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0D11" w14:textId="77777777" w:rsidR="005112BA" w:rsidRPr="005112BA" w:rsidRDefault="005112BA" w:rsidP="005112BA">
      <w:pPr>
        <w:tabs>
          <w:tab w:val="left" w:pos="4"/>
        </w:tabs>
        <w:spacing w:before="240" w:after="360" w:line="312" w:lineRule="exact"/>
        <w:jc w:val="center"/>
        <w:outlineLvl w:val="0"/>
        <w:rPr>
          <w:rFonts w:eastAsia="Times New Roman" w:cs="Alef"/>
          <w:bCs/>
          <w:noProof/>
          <w:sz w:val="30"/>
          <w:szCs w:val="36"/>
          <w:rtl/>
          <w:lang w:eastAsia="he-IL"/>
        </w:rPr>
      </w:pPr>
      <w:bookmarkStart w:id="0" w:name="_Toc412051219"/>
      <w:bookmarkStart w:id="1" w:name="_Toc412051305"/>
      <w:bookmarkStart w:id="2" w:name="_Toc412051391"/>
      <w:bookmarkStart w:id="3" w:name="_Toc412409204"/>
      <w:r w:rsidRPr="005112BA">
        <w:rPr>
          <w:rFonts w:eastAsia="Times New Roman" w:cs="Alef" w:hint="cs"/>
          <w:bCs/>
          <w:noProof/>
          <w:sz w:val="30"/>
          <w:szCs w:val="36"/>
          <w:rtl/>
          <w:lang w:eastAsia="he-IL"/>
        </w:rPr>
        <w:t>שער פנימי</w:t>
      </w:r>
      <w:bookmarkEnd w:id="0"/>
      <w:bookmarkEnd w:id="1"/>
      <w:bookmarkEnd w:id="2"/>
      <w:bookmarkEnd w:id="3"/>
    </w:p>
    <w:p w14:paraId="2982314D" w14:textId="77777777" w:rsidR="005112BA" w:rsidRPr="005112BA" w:rsidRDefault="005112BA" w:rsidP="000115DE">
      <w:pPr>
        <w:bidi w:val="0"/>
        <w:spacing w:after="0" w:line="240" w:lineRule="auto"/>
        <w:rPr>
          <w:rFonts w:eastAsia="Times New Roman"/>
          <w:lang w:eastAsia="he-IL"/>
        </w:rPr>
      </w:pPr>
      <w:r w:rsidRPr="005112BA">
        <w:rPr>
          <w:rFonts w:eastAsia="Times New Roman"/>
          <w:rtl/>
          <w:lang w:eastAsia="he-IL"/>
        </w:rPr>
        <w:br w:type="page"/>
      </w:r>
    </w:p>
    <w:p w14:paraId="02AA0EA6" w14:textId="77777777" w:rsidR="005112BA" w:rsidRPr="005112BA" w:rsidRDefault="005112BA" w:rsidP="005112BA">
      <w:pPr>
        <w:keepNext/>
        <w:spacing w:before="280" w:after="160" w:line="312" w:lineRule="exact"/>
        <w:jc w:val="left"/>
        <w:outlineLvl w:val="1"/>
        <w:rPr>
          <w:rFonts w:eastAsia="Times New Roman" w:cs="Alef"/>
          <w:b/>
          <w:bCs/>
          <w:noProof/>
          <w:color w:val="7F7F7F" w:themeColor="text1" w:themeTint="80"/>
          <w:sz w:val="28"/>
          <w:szCs w:val="28"/>
          <w:rtl/>
          <w:lang w:eastAsia="he-IL"/>
        </w:rPr>
      </w:pPr>
      <w:bookmarkStart w:id="4" w:name="_Toc412051220"/>
      <w:bookmarkStart w:id="5" w:name="_Toc412051306"/>
      <w:bookmarkStart w:id="6" w:name="_Toc412409205"/>
      <w:r w:rsidRPr="005112BA">
        <w:rPr>
          <w:rFonts w:eastAsia="Times New Roman" w:cs="Alef" w:hint="cs"/>
          <w:b/>
          <w:bCs/>
          <w:noProof/>
          <w:color w:val="7F7F7F" w:themeColor="text1" w:themeTint="80"/>
          <w:sz w:val="28"/>
          <w:szCs w:val="28"/>
          <w:rtl/>
          <w:lang w:eastAsia="he-IL"/>
        </w:rPr>
        <w:lastRenderedPageBreak/>
        <w:t>עורכים:</w:t>
      </w:r>
      <w:bookmarkEnd w:id="4"/>
      <w:bookmarkEnd w:id="5"/>
      <w:bookmarkEnd w:id="6"/>
    </w:p>
    <w:p w14:paraId="7DFE0833" w14:textId="77777777" w:rsidR="00E30E38" w:rsidRDefault="00E30E38" w:rsidP="00E30E38">
      <w:pPr>
        <w:spacing w:after="40" w:line="360" w:lineRule="auto"/>
        <w:rPr>
          <w:rFonts w:eastAsia="Times New Roman" w:cs="Narkisim"/>
          <w:sz w:val="22"/>
          <w:szCs w:val="22"/>
          <w:rtl/>
        </w:rPr>
      </w:pPr>
      <w:bookmarkStart w:id="7" w:name="_Toc412051221"/>
      <w:bookmarkStart w:id="8" w:name="_Toc412051307"/>
      <w:bookmarkStart w:id="9" w:name="_Toc412409206"/>
      <w:r w:rsidRPr="005112BA">
        <w:rPr>
          <w:rFonts w:eastAsia="Times New Roman" w:cs="Narkisim" w:hint="cs"/>
          <w:sz w:val="22"/>
          <w:szCs w:val="22"/>
          <w:rtl/>
        </w:rPr>
        <w:tab/>
      </w:r>
      <w:r>
        <w:rPr>
          <w:rFonts w:eastAsia="Times New Roman" w:cs="Narkisim" w:hint="cs"/>
          <w:sz w:val="22"/>
          <w:szCs w:val="22"/>
          <w:rtl/>
        </w:rPr>
        <w:t>הראל בך</w:t>
      </w:r>
    </w:p>
    <w:p w14:paraId="158D8F0E" w14:textId="77777777" w:rsidR="00E30E38" w:rsidRPr="005112BA" w:rsidRDefault="00E30E38" w:rsidP="00E30E38">
      <w:pPr>
        <w:spacing w:after="40" w:line="360" w:lineRule="auto"/>
        <w:rPr>
          <w:rFonts w:eastAsia="Times New Roman" w:cs="Narkisim"/>
          <w:sz w:val="22"/>
          <w:szCs w:val="22"/>
          <w:rtl/>
        </w:rPr>
      </w:pPr>
      <w:r>
        <w:rPr>
          <w:rFonts w:eastAsia="Times New Roman" w:cs="Narkisim"/>
          <w:sz w:val="22"/>
          <w:szCs w:val="22"/>
          <w:rtl/>
        </w:rPr>
        <w:tab/>
      </w:r>
      <w:r>
        <w:rPr>
          <w:rFonts w:eastAsia="Times New Roman" w:cs="Narkisim" w:hint="cs"/>
          <w:sz w:val="22"/>
          <w:szCs w:val="22"/>
          <w:rtl/>
        </w:rPr>
        <w:t>רועי בראון</w:t>
      </w:r>
    </w:p>
    <w:p w14:paraId="72B5CFBE" w14:textId="77777777" w:rsidR="00E30E38" w:rsidRPr="005112BA" w:rsidRDefault="00E30E38" w:rsidP="00E30E38">
      <w:pPr>
        <w:spacing w:after="40" w:line="360" w:lineRule="auto"/>
        <w:ind w:firstLine="720"/>
        <w:rPr>
          <w:rFonts w:eastAsia="Times New Roman" w:cs="Narkisim"/>
          <w:sz w:val="22"/>
          <w:szCs w:val="22"/>
          <w:rtl/>
        </w:rPr>
      </w:pPr>
      <w:r>
        <w:rPr>
          <w:rFonts w:eastAsia="Times New Roman" w:cs="Narkisim" w:hint="cs"/>
          <w:sz w:val="22"/>
          <w:szCs w:val="22"/>
          <w:rtl/>
        </w:rPr>
        <w:t>דניאל הרמן</w:t>
      </w:r>
    </w:p>
    <w:p w14:paraId="43EFAD0D" w14:textId="77777777" w:rsidR="00E30E38" w:rsidRDefault="00E30E38" w:rsidP="00E30E38">
      <w:pPr>
        <w:spacing w:after="40" w:line="360" w:lineRule="auto"/>
        <w:ind w:firstLine="720"/>
        <w:rPr>
          <w:rFonts w:eastAsia="Times New Roman" w:cs="Narkisim"/>
          <w:sz w:val="22"/>
          <w:szCs w:val="22"/>
          <w:rtl/>
        </w:rPr>
      </w:pPr>
      <w:r>
        <w:rPr>
          <w:rFonts w:eastAsia="Times New Roman" w:cs="Narkisim" w:hint="cs"/>
          <w:sz w:val="22"/>
          <w:szCs w:val="22"/>
          <w:rtl/>
        </w:rPr>
        <w:t>שלמה וינברג</w:t>
      </w:r>
    </w:p>
    <w:p w14:paraId="5CCE9D78" w14:textId="77777777" w:rsidR="00E30E38" w:rsidRDefault="00E30E38" w:rsidP="00E30E38">
      <w:pPr>
        <w:spacing w:after="40" w:line="360" w:lineRule="auto"/>
        <w:rPr>
          <w:rFonts w:eastAsia="Times New Roman" w:cs="Narkisim"/>
          <w:sz w:val="22"/>
          <w:szCs w:val="22"/>
          <w:rtl/>
        </w:rPr>
      </w:pPr>
      <w:r>
        <w:rPr>
          <w:rFonts w:eastAsia="Times New Roman" w:cs="Narkisim"/>
          <w:sz w:val="22"/>
          <w:szCs w:val="22"/>
          <w:rtl/>
        </w:rPr>
        <w:tab/>
      </w:r>
      <w:r>
        <w:rPr>
          <w:rFonts w:eastAsia="Times New Roman" w:cs="Narkisim" w:hint="cs"/>
          <w:sz w:val="22"/>
          <w:szCs w:val="22"/>
          <w:rtl/>
        </w:rPr>
        <w:t xml:space="preserve">יואל </w:t>
      </w:r>
      <w:proofErr w:type="spellStart"/>
      <w:r>
        <w:rPr>
          <w:rFonts w:eastAsia="Times New Roman" w:cs="Narkisim" w:hint="cs"/>
          <w:sz w:val="22"/>
          <w:szCs w:val="22"/>
          <w:rtl/>
        </w:rPr>
        <w:t>שיננזון</w:t>
      </w:r>
      <w:proofErr w:type="spellEnd"/>
    </w:p>
    <w:p w14:paraId="7D7BE4F3" w14:textId="77777777" w:rsidR="00E30E38" w:rsidRDefault="00E30E38" w:rsidP="00E30E38">
      <w:pPr>
        <w:pStyle w:val="II"/>
        <w:jc w:val="left"/>
        <w:rPr>
          <w:rFonts w:eastAsia="Times New Roman"/>
          <w:rtl/>
        </w:rPr>
      </w:pPr>
      <w:r>
        <w:rPr>
          <w:rFonts w:eastAsia="Times New Roman" w:hint="cs"/>
          <w:rtl/>
        </w:rPr>
        <w:t>הגהה:</w:t>
      </w:r>
    </w:p>
    <w:p w14:paraId="150B2EBF" w14:textId="77777777" w:rsidR="00E30E38" w:rsidRDefault="00E30E38" w:rsidP="00E30E38">
      <w:pPr>
        <w:pStyle w:val="a4"/>
        <w:rPr>
          <w:rtl/>
          <w:lang w:eastAsia="he-IL"/>
        </w:rPr>
      </w:pPr>
      <w:r>
        <w:rPr>
          <w:rtl/>
          <w:lang w:eastAsia="he-IL"/>
        </w:rPr>
        <w:tab/>
      </w:r>
      <w:r>
        <w:rPr>
          <w:rFonts w:hint="cs"/>
          <w:rtl/>
          <w:lang w:eastAsia="he-IL"/>
        </w:rPr>
        <w:t>מנחם איזנברג</w:t>
      </w:r>
    </w:p>
    <w:p w14:paraId="690D2196" w14:textId="77777777" w:rsidR="00E30E38" w:rsidRPr="00D445B3" w:rsidRDefault="00E30E38" w:rsidP="00E30E38">
      <w:pPr>
        <w:pStyle w:val="a4"/>
        <w:rPr>
          <w:rtl/>
          <w:lang w:eastAsia="he-IL"/>
        </w:rPr>
      </w:pPr>
      <w:r>
        <w:rPr>
          <w:rtl/>
          <w:lang w:eastAsia="he-IL"/>
        </w:rPr>
        <w:tab/>
      </w:r>
      <w:r>
        <w:rPr>
          <w:rFonts w:hint="cs"/>
          <w:rtl/>
          <w:lang w:eastAsia="he-IL"/>
        </w:rPr>
        <w:t xml:space="preserve">אביעד </w:t>
      </w:r>
      <w:proofErr w:type="spellStart"/>
      <w:r>
        <w:rPr>
          <w:rFonts w:hint="cs"/>
          <w:rtl/>
          <w:lang w:eastAsia="he-IL"/>
        </w:rPr>
        <w:t>ברסטל</w:t>
      </w:r>
      <w:proofErr w:type="spellEnd"/>
    </w:p>
    <w:p w14:paraId="7DDCB08B" w14:textId="77777777" w:rsidR="005112BA" w:rsidRPr="005112BA" w:rsidRDefault="005112BA" w:rsidP="005112BA">
      <w:pPr>
        <w:keepNext/>
        <w:spacing w:before="280" w:after="160" w:line="312" w:lineRule="exact"/>
        <w:jc w:val="left"/>
        <w:outlineLvl w:val="1"/>
        <w:rPr>
          <w:rFonts w:eastAsia="Times New Roman" w:cs="Alef"/>
          <w:b/>
          <w:bCs/>
          <w:noProof/>
          <w:color w:val="7F7F7F" w:themeColor="text1" w:themeTint="80"/>
          <w:sz w:val="28"/>
          <w:szCs w:val="28"/>
          <w:rtl/>
          <w:lang w:eastAsia="he-IL"/>
        </w:rPr>
      </w:pPr>
      <w:r w:rsidRPr="005112BA">
        <w:rPr>
          <w:rFonts w:eastAsia="Times New Roman" w:cs="Alef" w:hint="cs"/>
          <w:b/>
          <w:bCs/>
          <w:noProof/>
          <w:color w:val="7F7F7F" w:themeColor="text1" w:themeTint="80"/>
          <w:sz w:val="28"/>
          <w:szCs w:val="28"/>
          <w:rtl/>
          <w:lang w:eastAsia="he-IL"/>
        </w:rPr>
        <w:t>עיצוב כריכה:</w:t>
      </w:r>
      <w:bookmarkEnd w:id="7"/>
      <w:bookmarkEnd w:id="8"/>
      <w:bookmarkEnd w:id="9"/>
    </w:p>
    <w:p w14:paraId="09BE7432" w14:textId="3629B0B2" w:rsidR="005112BA" w:rsidRDefault="005112BA" w:rsidP="001E7556">
      <w:pPr>
        <w:spacing w:after="40" w:line="360" w:lineRule="auto"/>
        <w:rPr>
          <w:rFonts w:eastAsia="Times New Roman" w:cs="Narkisim"/>
          <w:sz w:val="22"/>
          <w:szCs w:val="22"/>
          <w:rtl/>
          <w:lang w:eastAsia="he-IL"/>
        </w:rPr>
      </w:pPr>
      <w:r w:rsidRPr="005112BA">
        <w:rPr>
          <w:rFonts w:eastAsia="Times New Roman" w:cs="Narkisim" w:hint="cs"/>
          <w:sz w:val="22"/>
          <w:szCs w:val="22"/>
          <w:rtl/>
          <w:lang w:eastAsia="he-IL"/>
        </w:rPr>
        <w:tab/>
      </w:r>
      <w:bookmarkStart w:id="10" w:name="_Hlk28075002"/>
      <w:r w:rsidRPr="005112BA">
        <w:rPr>
          <w:rFonts w:eastAsia="Times New Roman" w:cs="Narkisim" w:hint="cs"/>
          <w:sz w:val="22"/>
          <w:szCs w:val="22"/>
          <w:rtl/>
          <w:lang w:eastAsia="he-IL"/>
        </w:rPr>
        <w:t xml:space="preserve">יואב </w:t>
      </w:r>
      <w:proofErr w:type="spellStart"/>
      <w:r w:rsidRPr="005112BA">
        <w:rPr>
          <w:rFonts w:eastAsia="Times New Roman" w:cs="Narkisim" w:hint="cs"/>
          <w:sz w:val="22"/>
          <w:szCs w:val="22"/>
          <w:rtl/>
          <w:lang w:eastAsia="he-IL"/>
        </w:rPr>
        <w:t>יוסקוביץ</w:t>
      </w:r>
      <w:proofErr w:type="spellEnd"/>
      <w:r w:rsidRPr="005112BA">
        <w:rPr>
          <w:rFonts w:eastAsia="Times New Roman" w:cs="Narkisim" w:hint="cs"/>
          <w:sz w:val="22"/>
          <w:szCs w:val="22"/>
          <w:rtl/>
          <w:lang w:eastAsia="he-IL"/>
        </w:rPr>
        <w:t>'</w:t>
      </w:r>
      <w:bookmarkEnd w:id="10"/>
    </w:p>
    <w:p w14:paraId="786C7BF8" w14:textId="44A51FE0" w:rsidR="001E7556" w:rsidRDefault="001E7556" w:rsidP="001E7556">
      <w:pPr>
        <w:spacing w:after="40" w:line="360" w:lineRule="auto"/>
        <w:rPr>
          <w:rFonts w:eastAsia="Times New Roman" w:cs="Narkisim"/>
          <w:sz w:val="22"/>
          <w:szCs w:val="22"/>
          <w:rtl/>
          <w:lang w:eastAsia="he-IL"/>
        </w:rPr>
      </w:pPr>
      <w:r>
        <w:rPr>
          <w:rFonts w:eastAsia="Times New Roman" w:cs="Narkisim"/>
          <w:sz w:val="22"/>
          <w:szCs w:val="22"/>
          <w:rtl/>
          <w:lang w:eastAsia="he-IL"/>
        </w:rPr>
        <w:tab/>
      </w:r>
      <w:r>
        <w:rPr>
          <w:rFonts w:eastAsia="Times New Roman" w:cs="Narkisim" w:hint="cs"/>
          <w:sz w:val="22"/>
          <w:szCs w:val="22"/>
          <w:rtl/>
          <w:lang w:eastAsia="he-IL"/>
        </w:rPr>
        <w:t>שקד רוזן</w:t>
      </w:r>
    </w:p>
    <w:p w14:paraId="44B0984B" w14:textId="3437295A" w:rsidR="005F66A3" w:rsidRDefault="005F66A3" w:rsidP="005112BA">
      <w:pPr>
        <w:spacing w:after="40" w:line="360" w:lineRule="auto"/>
        <w:rPr>
          <w:rFonts w:eastAsia="Times New Roman" w:cs="Narkisim"/>
          <w:sz w:val="22"/>
          <w:szCs w:val="22"/>
          <w:rtl/>
        </w:rPr>
      </w:pPr>
    </w:p>
    <w:p w14:paraId="433A250E" w14:textId="195AD96D" w:rsidR="005F66A3" w:rsidRDefault="005F66A3" w:rsidP="005112BA">
      <w:pPr>
        <w:spacing w:after="40" w:line="360" w:lineRule="auto"/>
        <w:rPr>
          <w:rFonts w:eastAsia="Times New Roman" w:cs="Narkisim"/>
          <w:sz w:val="22"/>
          <w:szCs w:val="22"/>
          <w:rtl/>
        </w:rPr>
      </w:pPr>
    </w:p>
    <w:p w14:paraId="4D53FB4C" w14:textId="7BE733F8" w:rsidR="005F66A3" w:rsidRDefault="005F66A3" w:rsidP="005112BA">
      <w:pPr>
        <w:spacing w:after="40" w:line="360" w:lineRule="auto"/>
        <w:rPr>
          <w:rFonts w:eastAsia="Times New Roman" w:cs="Narkisim"/>
          <w:sz w:val="22"/>
          <w:szCs w:val="22"/>
          <w:rtl/>
        </w:rPr>
      </w:pPr>
    </w:p>
    <w:p w14:paraId="6FC1A0A9" w14:textId="22DFDF2D" w:rsidR="005F66A3" w:rsidRDefault="005F66A3" w:rsidP="005112BA">
      <w:pPr>
        <w:spacing w:after="40" w:line="360" w:lineRule="auto"/>
        <w:rPr>
          <w:rFonts w:eastAsia="Times New Roman" w:cs="Narkisim"/>
          <w:sz w:val="22"/>
          <w:szCs w:val="22"/>
          <w:rtl/>
        </w:rPr>
      </w:pPr>
    </w:p>
    <w:p w14:paraId="01817580" w14:textId="22D589F0" w:rsidR="005F66A3" w:rsidRDefault="005F66A3" w:rsidP="005112BA">
      <w:pPr>
        <w:spacing w:after="40" w:line="360" w:lineRule="auto"/>
        <w:rPr>
          <w:rFonts w:eastAsia="Times New Roman" w:cs="Narkisim"/>
          <w:sz w:val="22"/>
          <w:szCs w:val="22"/>
          <w:rtl/>
        </w:rPr>
      </w:pPr>
    </w:p>
    <w:p w14:paraId="7519773A" w14:textId="596A857B" w:rsidR="005F66A3" w:rsidRDefault="005F66A3" w:rsidP="005112BA">
      <w:pPr>
        <w:spacing w:after="40" w:line="360" w:lineRule="auto"/>
        <w:rPr>
          <w:rFonts w:eastAsia="Times New Roman" w:cs="Narkisim"/>
          <w:sz w:val="22"/>
          <w:szCs w:val="22"/>
          <w:rtl/>
        </w:rPr>
      </w:pPr>
    </w:p>
    <w:p w14:paraId="668FB5B2" w14:textId="61C9C8DE" w:rsidR="005F66A3" w:rsidRDefault="005F66A3" w:rsidP="005112BA">
      <w:pPr>
        <w:spacing w:after="40" w:line="360" w:lineRule="auto"/>
        <w:rPr>
          <w:rFonts w:eastAsia="Times New Roman" w:cs="Narkisim"/>
          <w:sz w:val="22"/>
          <w:szCs w:val="22"/>
          <w:rtl/>
        </w:rPr>
      </w:pPr>
    </w:p>
    <w:p w14:paraId="152BDC25" w14:textId="51C0DDC7" w:rsidR="005F66A3" w:rsidRDefault="005F66A3" w:rsidP="005112BA">
      <w:pPr>
        <w:spacing w:after="40" w:line="360" w:lineRule="auto"/>
        <w:rPr>
          <w:rFonts w:eastAsia="Times New Roman" w:cs="Narkisim"/>
          <w:sz w:val="22"/>
          <w:szCs w:val="22"/>
          <w:rtl/>
        </w:rPr>
      </w:pPr>
    </w:p>
    <w:p w14:paraId="6F08F295" w14:textId="67CF0E1C" w:rsidR="005F66A3" w:rsidRDefault="005F66A3" w:rsidP="005112BA">
      <w:pPr>
        <w:spacing w:after="40" w:line="360" w:lineRule="auto"/>
        <w:rPr>
          <w:rFonts w:eastAsia="Times New Roman" w:cs="Narkisim"/>
          <w:sz w:val="22"/>
          <w:szCs w:val="22"/>
          <w:rtl/>
        </w:rPr>
      </w:pPr>
    </w:p>
    <w:p w14:paraId="0D5D4994" w14:textId="5582A462" w:rsidR="005F66A3" w:rsidRDefault="005F66A3" w:rsidP="005112BA">
      <w:pPr>
        <w:spacing w:after="40" w:line="360" w:lineRule="auto"/>
        <w:rPr>
          <w:rFonts w:eastAsia="Times New Roman" w:cs="Narkisim"/>
          <w:sz w:val="22"/>
          <w:szCs w:val="22"/>
          <w:rtl/>
        </w:rPr>
      </w:pPr>
    </w:p>
    <w:p w14:paraId="5EFDC888" w14:textId="2B106A18" w:rsidR="00E6155E" w:rsidRDefault="00E6155E" w:rsidP="005112BA">
      <w:pPr>
        <w:spacing w:after="40" w:line="360" w:lineRule="auto"/>
        <w:rPr>
          <w:rFonts w:eastAsia="Times New Roman" w:cs="Narkisim"/>
          <w:sz w:val="22"/>
          <w:szCs w:val="22"/>
          <w:rtl/>
        </w:rPr>
      </w:pPr>
    </w:p>
    <w:p w14:paraId="19462058" w14:textId="77777777" w:rsidR="00A54A9D" w:rsidRDefault="00A54A9D" w:rsidP="00A54A9D">
      <w:pPr>
        <w:pStyle w:val="a4"/>
        <w:jc w:val="center"/>
        <w:rPr>
          <w:rtl/>
        </w:rPr>
      </w:pPr>
      <w:r>
        <w:t>ISSN 1565-1800</w:t>
      </w:r>
    </w:p>
    <w:p w14:paraId="5DC9AC98" w14:textId="6DA89555" w:rsidR="00A54A9D" w:rsidRDefault="00A54A9D" w:rsidP="00A54A9D">
      <w:pPr>
        <w:pStyle w:val="a4"/>
        <w:jc w:val="center"/>
        <w:rPr>
          <w:rtl/>
        </w:rPr>
      </w:pPr>
      <w:r>
        <w:rPr>
          <w:rtl/>
        </w:rPr>
        <w:t>אלון שבות, ה'תש</w:t>
      </w:r>
      <w:r w:rsidR="00E30E38">
        <w:rPr>
          <w:rFonts w:hint="cs"/>
          <w:rtl/>
        </w:rPr>
        <w:t>פ</w:t>
      </w:r>
      <w:r>
        <w:rPr>
          <w:rFonts w:hint="cs"/>
          <w:rtl/>
        </w:rPr>
        <w:t>"</w:t>
      </w:r>
      <w:r w:rsidR="00E30E38">
        <w:rPr>
          <w:rFonts w:hint="cs"/>
          <w:rtl/>
        </w:rPr>
        <w:t>א</w:t>
      </w:r>
    </w:p>
    <w:p w14:paraId="2FC2F0E4" w14:textId="77777777" w:rsidR="00344957" w:rsidRPr="005112BA" w:rsidRDefault="00344957" w:rsidP="005112BA">
      <w:pPr>
        <w:spacing w:after="40" w:line="360" w:lineRule="auto"/>
        <w:rPr>
          <w:rFonts w:eastAsia="Times New Roman" w:cs="Narkisim"/>
          <w:sz w:val="22"/>
          <w:szCs w:val="22"/>
          <w:rtl/>
        </w:rPr>
      </w:pPr>
    </w:p>
    <w:p w14:paraId="4564CDEA" w14:textId="0DFE12F0" w:rsidR="00E30E38" w:rsidRPr="005112BA" w:rsidRDefault="00E30E38" w:rsidP="00E30E38">
      <w:pPr>
        <w:pStyle w:val="I"/>
        <w:rPr>
          <w:rtl/>
        </w:rPr>
      </w:pPr>
      <w:bookmarkStart w:id="11" w:name="_Toc412051222"/>
      <w:bookmarkStart w:id="12" w:name="_Toc412051392"/>
      <w:bookmarkStart w:id="13" w:name="_Toc412409207"/>
      <w:bookmarkStart w:id="14" w:name="_Toc412409208"/>
      <w:r w:rsidRPr="005112BA">
        <w:rPr>
          <w:rFonts w:hint="cs"/>
          <w:rtl/>
        </w:rPr>
        <w:t>תוכן ענינים</w:t>
      </w:r>
      <w:bookmarkEnd w:id="11"/>
      <w:bookmarkEnd w:id="12"/>
      <w:bookmarkEnd w:id="13"/>
    </w:p>
    <w:p w14:paraId="473C7408" w14:textId="77777777" w:rsidR="00E30E38" w:rsidRPr="005112BA" w:rsidRDefault="00E30E38" w:rsidP="00E30E38">
      <w:pPr>
        <w:tabs>
          <w:tab w:val="left" w:pos="4563"/>
          <w:tab w:val="right" w:pos="6973"/>
        </w:tabs>
        <w:spacing w:after="40" w:line="360" w:lineRule="auto"/>
        <w:rPr>
          <w:rFonts w:eastAsia="Times New Roman" w:cs="Narkisim"/>
          <w:sz w:val="22"/>
          <w:szCs w:val="22"/>
          <w:rtl/>
          <w:lang w:eastAsia="he-IL"/>
        </w:rPr>
      </w:pPr>
      <w:r w:rsidRPr="005112BA">
        <w:rPr>
          <w:rFonts w:eastAsia="Times New Roman" w:cs="Narkisim" w:hint="cs"/>
          <w:sz w:val="22"/>
          <w:szCs w:val="22"/>
          <w:rtl/>
          <w:lang w:eastAsia="he-IL"/>
        </w:rPr>
        <w:t>בשוב העלון</w:t>
      </w:r>
      <w:r w:rsidRPr="005112BA">
        <w:rPr>
          <w:rFonts w:eastAsia="Times New Roman" w:cs="Narkisim" w:hint="cs"/>
          <w:sz w:val="22"/>
          <w:szCs w:val="22"/>
          <w:rtl/>
          <w:lang w:eastAsia="he-IL"/>
        </w:rPr>
        <w:tab/>
      </w:r>
      <w:r w:rsidRPr="005112BA">
        <w:rPr>
          <w:rFonts w:eastAsia="Times New Roman" w:cs="Narkisim" w:hint="cs"/>
          <w:sz w:val="22"/>
          <w:szCs w:val="22"/>
          <w:rtl/>
          <w:lang w:eastAsia="he-IL"/>
        </w:rPr>
        <w:tab/>
      </w:r>
      <w:r>
        <w:rPr>
          <w:rFonts w:eastAsia="Times New Roman" w:cs="Narkisim" w:hint="cs"/>
          <w:sz w:val="22"/>
          <w:szCs w:val="22"/>
          <w:rtl/>
          <w:lang w:eastAsia="he-IL"/>
        </w:rPr>
        <w:t>5</w:t>
      </w:r>
    </w:p>
    <w:p w14:paraId="753C3191" w14:textId="77777777" w:rsidR="00E30E38" w:rsidRPr="00B60A86" w:rsidRDefault="00E30E38" w:rsidP="00E30E38">
      <w:pPr>
        <w:pStyle w:val="IV"/>
        <w:spacing w:before="160" w:after="160"/>
        <w:jc w:val="center"/>
        <w:rPr>
          <w:i w:val="0"/>
          <w:iCs w:val="0"/>
          <w:rtl/>
        </w:rPr>
      </w:pPr>
      <w:r w:rsidRPr="00B60A86">
        <w:rPr>
          <w:rFonts w:hint="cs"/>
          <w:i w:val="0"/>
          <w:iCs w:val="0"/>
          <w:rtl/>
        </w:rPr>
        <w:t>אורח חיים</w:t>
      </w:r>
    </w:p>
    <w:p w14:paraId="21467FA3" w14:textId="4152AEE2" w:rsidR="00E30E38" w:rsidRPr="005112BA"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הערות בדיני לשון הרע</w:t>
      </w:r>
      <w:r w:rsidRPr="005112BA">
        <w:rPr>
          <w:rFonts w:eastAsia="Times New Roman" w:cs="Narkisim" w:hint="cs"/>
          <w:sz w:val="22"/>
          <w:szCs w:val="22"/>
          <w:rtl/>
          <w:lang w:eastAsia="he-IL"/>
        </w:rPr>
        <w:tab/>
      </w:r>
      <w:r>
        <w:rPr>
          <w:rFonts w:eastAsia="Times New Roman" w:cs="Narkisim" w:hint="cs"/>
          <w:sz w:val="22"/>
          <w:szCs w:val="22"/>
          <w:rtl/>
          <w:lang w:eastAsia="he-IL"/>
        </w:rPr>
        <w:t>הרב יעקב מדן</w:t>
      </w:r>
      <w:r w:rsidRPr="005112BA">
        <w:rPr>
          <w:rFonts w:eastAsia="Times New Roman" w:cs="Narkisim" w:hint="cs"/>
          <w:sz w:val="22"/>
          <w:szCs w:val="22"/>
          <w:rtl/>
          <w:lang w:eastAsia="he-IL"/>
        </w:rPr>
        <w:tab/>
      </w:r>
      <w:r>
        <w:rPr>
          <w:rFonts w:eastAsia="Times New Roman" w:cs="Narkisim" w:hint="cs"/>
          <w:sz w:val="22"/>
          <w:szCs w:val="22"/>
          <w:rtl/>
          <w:lang w:eastAsia="he-IL"/>
        </w:rPr>
        <w:t>1</w:t>
      </w:r>
      <w:r w:rsidR="003631F0">
        <w:rPr>
          <w:rFonts w:eastAsia="Times New Roman" w:cs="Narkisim" w:hint="cs"/>
          <w:sz w:val="22"/>
          <w:szCs w:val="22"/>
          <w:rtl/>
          <w:lang w:eastAsia="he-IL"/>
        </w:rPr>
        <w:t>1</w:t>
      </w:r>
    </w:p>
    <w:p w14:paraId="6882A2A3" w14:textId="757F65A5" w:rsidR="00A12761" w:rsidRDefault="00A12761" w:rsidP="00A12761">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 xml:space="preserve">"תפלה לעני כי </w:t>
      </w:r>
      <w:proofErr w:type="spellStart"/>
      <w:r>
        <w:rPr>
          <w:rFonts w:eastAsia="Times New Roman" w:cs="Narkisim" w:hint="cs"/>
          <w:sz w:val="22"/>
          <w:szCs w:val="22"/>
          <w:rtl/>
          <w:lang w:eastAsia="he-IL"/>
        </w:rPr>
        <w:t>יעטף</w:t>
      </w:r>
      <w:proofErr w:type="spellEnd"/>
      <w:r>
        <w:rPr>
          <w:rFonts w:eastAsia="Times New Roman" w:cs="Narkisim" w:hint="cs"/>
          <w:sz w:val="22"/>
          <w:szCs w:val="22"/>
          <w:rtl/>
          <w:lang w:eastAsia="he-IL"/>
        </w:rPr>
        <w:t xml:space="preserve">" </w:t>
      </w:r>
      <w:r>
        <w:rPr>
          <w:rFonts w:eastAsia="Times New Roman" w:cs="Narkisim"/>
          <w:sz w:val="22"/>
          <w:szCs w:val="22"/>
          <w:rtl/>
          <w:lang w:eastAsia="he-IL"/>
        </w:rPr>
        <w:t>–</w:t>
      </w:r>
      <w:r>
        <w:rPr>
          <w:rFonts w:eastAsia="Times New Roman" w:cs="Narkisim" w:hint="cs"/>
          <w:sz w:val="22"/>
          <w:szCs w:val="22"/>
          <w:rtl/>
          <w:lang w:eastAsia="he-IL"/>
        </w:rPr>
        <w:t xml:space="preserve"> </w:t>
      </w:r>
    </w:p>
    <w:p w14:paraId="289B62B6" w14:textId="452A1D35" w:rsidR="00E30E38" w:rsidRPr="005112BA" w:rsidRDefault="00A12761" w:rsidP="00A12761">
      <w:pPr>
        <w:tabs>
          <w:tab w:val="left" w:pos="4563"/>
          <w:tab w:val="right" w:pos="6973"/>
        </w:tabs>
        <w:spacing w:after="40" w:line="360" w:lineRule="auto"/>
        <w:rPr>
          <w:rFonts w:eastAsia="Times New Roman" w:cs="Narkisim"/>
          <w:sz w:val="22"/>
          <w:szCs w:val="22"/>
          <w:rtl/>
          <w:lang w:eastAsia="he-IL"/>
        </w:rPr>
      </w:pPr>
      <w:proofErr w:type="spellStart"/>
      <w:r>
        <w:rPr>
          <w:rFonts w:eastAsia="Times New Roman" w:cs="Narkisim" w:hint="cs"/>
          <w:sz w:val="22"/>
          <w:szCs w:val="22"/>
          <w:rtl/>
          <w:lang w:eastAsia="he-IL"/>
        </w:rPr>
        <w:t>בענין</w:t>
      </w:r>
      <w:proofErr w:type="spellEnd"/>
      <w:r>
        <w:rPr>
          <w:rFonts w:eastAsia="Times New Roman" w:cs="Narkisim" w:hint="cs"/>
          <w:sz w:val="22"/>
          <w:szCs w:val="22"/>
          <w:rtl/>
          <w:lang w:eastAsia="he-IL"/>
        </w:rPr>
        <w:t xml:space="preserve"> טלית בתפלה</w:t>
      </w:r>
      <w:r w:rsidR="00E30E38" w:rsidRPr="005112BA">
        <w:rPr>
          <w:rFonts w:eastAsia="Times New Roman" w:cs="Narkisim" w:hint="cs"/>
          <w:sz w:val="22"/>
          <w:szCs w:val="22"/>
          <w:rtl/>
          <w:lang w:eastAsia="he-IL"/>
        </w:rPr>
        <w:tab/>
      </w:r>
      <w:r w:rsidR="00E30E38">
        <w:rPr>
          <w:rFonts w:eastAsia="Times New Roman" w:cs="Narkisim" w:hint="cs"/>
          <w:sz w:val="22"/>
          <w:szCs w:val="22"/>
          <w:rtl/>
          <w:lang w:eastAsia="he-IL"/>
        </w:rPr>
        <w:t xml:space="preserve">אביעד </w:t>
      </w:r>
      <w:proofErr w:type="spellStart"/>
      <w:r w:rsidR="00E30E38">
        <w:rPr>
          <w:rFonts w:eastAsia="Times New Roman" w:cs="Narkisim" w:hint="cs"/>
          <w:sz w:val="22"/>
          <w:szCs w:val="22"/>
          <w:rtl/>
          <w:lang w:eastAsia="he-IL"/>
        </w:rPr>
        <w:t>ברסטל</w:t>
      </w:r>
      <w:proofErr w:type="spellEnd"/>
      <w:r w:rsidR="00E30E38" w:rsidRPr="005112BA">
        <w:rPr>
          <w:rFonts w:eastAsia="Times New Roman" w:cs="Narkisim" w:hint="cs"/>
          <w:sz w:val="22"/>
          <w:szCs w:val="22"/>
          <w:rtl/>
          <w:lang w:eastAsia="he-IL"/>
        </w:rPr>
        <w:tab/>
      </w:r>
      <w:r w:rsidR="00E30E38">
        <w:rPr>
          <w:rFonts w:eastAsia="Times New Roman" w:cs="Narkisim" w:hint="cs"/>
          <w:sz w:val="22"/>
          <w:szCs w:val="22"/>
          <w:rtl/>
          <w:lang w:eastAsia="he-IL"/>
        </w:rPr>
        <w:t>3</w:t>
      </w:r>
      <w:r w:rsidR="003631F0">
        <w:rPr>
          <w:rFonts w:eastAsia="Times New Roman" w:cs="Narkisim" w:hint="cs"/>
          <w:sz w:val="22"/>
          <w:szCs w:val="22"/>
          <w:rtl/>
          <w:lang w:eastAsia="he-IL"/>
        </w:rPr>
        <w:t>9</w:t>
      </w:r>
    </w:p>
    <w:p w14:paraId="6C26B96E" w14:textId="77777777" w:rsidR="00E30E38" w:rsidRPr="00B60A86" w:rsidRDefault="00E30E38" w:rsidP="00E30E38">
      <w:pPr>
        <w:pStyle w:val="IV"/>
        <w:spacing w:before="160" w:after="160"/>
        <w:jc w:val="center"/>
        <w:rPr>
          <w:i w:val="0"/>
          <w:iCs w:val="0"/>
          <w:rtl/>
        </w:rPr>
      </w:pPr>
      <w:r>
        <w:rPr>
          <w:rFonts w:hint="cs"/>
          <w:i w:val="0"/>
          <w:iCs w:val="0"/>
          <w:rtl/>
        </w:rPr>
        <w:t>יורה דעה</w:t>
      </w:r>
    </w:p>
    <w:p w14:paraId="24A49E95" w14:textId="77777777" w:rsidR="00E30E38"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 xml:space="preserve">"ונקדשתי בתוך בני ישראל" </w:t>
      </w:r>
      <w:r>
        <w:rPr>
          <w:rFonts w:eastAsia="Times New Roman" w:cs="Narkisim"/>
          <w:sz w:val="22"/>
          <w:szCs w:val="22"/>
          <w:rtl/>
          <w:lang w:eastAsia="he-IL"/>
        </w:rPr>
        <w:t>–</w:t>
      </w:r>
      <w:r>
        <w:rPr>
          <w:rFonts w:eastAsia="Times New Roman" w:cs="Narkisim" w:hint="cs"/>
          <w:sz w:val="22"/>
          <w:szCs w:val="22"/>
          <w:rtl/>
          <w:lang w:eastAsia="he-IL"/>
        </w:rPr>
        <w:t xml:space="preserve"> </w:t>
      </w:r>
    </w:p>
    <w:p w14:paraId="5A648A13" w14:textId="3F6F295B" w:rsidR="00E30E38"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על קידוש השם בפרהסיא</w:t>
      </w:r>
      <w:r w:rsidRPr="005112BA">
        <w:rPr>
          <w:rFonts w:eastAsia="Times New Roman" w:cs="Narkisim" w:hint="cs"/>
          <w:sz w:val="22"/>
          <w:szCs w:val="22"/>
          <w:rtl/>
          <w:lang w:eastAsia="he-IL"/>
        </w:rPr>
        <w:tab/>
      </w:r>
      <w:r>
        <w:rPr>
          <w:rFonts w:eastAsia="Times New Roman" w:cs="Narkisim" w:hint="cs"/>
          <w:sz w:val="22"/>
          <w:szCs w:val="22"/>
          <w:rtl/>
          <w:lang w:eastAsia="he-IL"/>
        </w:rPr>
        <w:t>הראל בך</w:t>
      </w:r>
      <w:r w:rsidRPr="005112BA">
        <w:rPr>
          <w:rFonts w:eastAsia="Times New Roman" w:cs="Narkisim" w:hint="cs"/>
          <w:sz w:val="22"/>
          <w:szCs w:val="22"/>
          <w:rtl/>
          <w:lang w:eastAsia="he-IL"/>
        </w:rPr>
        <w:tab/>
      </w:r>
      <w:r w:rsidR="003631F0">
        <w:rPr>
          <w:rFonts w:eastAsia="Times New Roman" w:cs="Narkisim" w:hint="cs"/>
          <w:sz w:val="22"/>
          <w:szCs w:val="22"/>
          <w:rtl/>
          <w:lang w:eastAsia="he-IL"/>
        </w:rPr>
        <w:t>6</w:t>
      </w:r>
      <w:r w:rsidR="000A32D3">
        <w:rPr>
          <w:rFonts w:eastAsia="Times New Roman" w:cs="Narkisim" w:hint="cs"/>
          <w:sz w:val="22"/>
          <w:szCs w:val="22"/>
          <w:rtl/>
          <w:lang w:eastAsia="he-IL"/>
        </w:rPr>
        <w:t>5</w:t>
      </w:r>
    </w:p>
    <w:p w14:paraId="5E11F3D6" w14:textId="2DF5C0FE" w:rsidR="00E30E38" w:rsidRPr="005112BA"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קידוש בכלאי הכרם</w:t>
      </w:r>
      <w:r>
        <w:rPr>
          <w:rFonts w:eastAsia="Times New Roman" w:cs="Narkisim"/>
          <w:sz w:val="22"/>
          <w:szCs w:val="22"/>
          <w:rtl/>
          <w:lang w:eastAsia="he-IL"/>
        </w:rPr>
        <w:tab/>
      </w:r>
      <w:r w:rsidR="00C406B4">
        <w:rPr>
          <w:rFonts w:eastAsia="Times New Roman" w:cs="Narkisim" w:hint="cs"/>
          <w:sz w:val="22"/>
          <w:szCs w:val="22"/>
          <w:rtl/>
          <w:lang w:eastAsia="he-IL"/>
        </w:rPr>
        <w:t xml:space="preserve">הרב </w:t>
      </w:r>
      <w:r>
        <w:rPr>
          <w:rFonts w:eastAsia="Times New Roman" w:cs="Narkisim" w:hint="cs"/>
          <w:sz w:val="22"/>
          <w:szCs w:val="22"/>
          <w:rtl/>
          <w:lang w:eastAsia="he-IL"/>
        </w:rPr>
        <w:t xml:space="preserve">אהרן </w:t>
      </w:r>
      <w:proofErr w:type="spellStart"/>
      <w:r>
        <w:rPr>
          <w:rFonts w:eastAsia="Times New Roman" w:cs="Narkisim" w:hint="cs"/>
          <w:sz w:val="22"/>
          <w:szCs w:val="22"/>
          <w:rtl/>
          <w:lang w:eastAsia="he-IL"/>
        </w:rPr>
        <w:t>ווסר</w:t>
      </w:r>
      <w:proofErr w:type="spellEnd"/>
      <w:r>
        <w:rPr>
          <w:rFonts w:eastAsia="Times New Roman" w:cs="Narkisim"/>
          <w:sz w:val="22"/>
          <w:szCs w:val="22"/>
          <w:rtl/>
          <w:lang w:eastAsia="he-IL"/>
        </w:rPr>
        <w:tab/>
      </w:r>
      <w:r w:rsidR="003631F0">
        <w:rPr>
          <w:rFonts w:eastAsia="Times New Roman" w:cs="Narkisim" w:hint="cs"/>
          <w:sz w:val="22"/>
          <w:szCs w:val="22"/>
          <w:rtl/>
          <w:lang w:eastAsia="he-IL"/>
        </w:rPr>
        <w:t>8</w:t>
      </w:r>
      <w:r w:rsidR="000A32D3">
        <w:rPr>
          <w:rFonts w:eastAsia="Times New Roman" w:cs="Narkisim" w:hint="cs"/>
          <w:sz w:val="22"/>
          <w:szCs w:val="22"/>
          <w:rtl/>
          <w:lang w:eastAsia="he-IL"/>
        </w:rPr>
        <w:t>3</w:t>
      </w:r>
    </w:p>
    <w:p w14:paraId="71C43906" w14:textId="77777777" w:rsidR="00E30E38" w:rsidRPr="00B60A86" w:rsidRDefault="00E30E38" w:rsidP="00E30E38">
      <w:pPr>
        <w:pStyle w:val="IV"/>
        <w:spacing w:before="160" w:after="160"/>
        <w:jc w:val="center"/>
        <w:rPr>
          <w:i w:val="0"/>
          <w:iCs w:val="0"/>
          <w:rtl/>
        </w:rPr>
      </w:pPr>
      <w:r>
        <w:rPr>
          <w:rFonts w:hint="cs"/>
          <w:i w:val="0"/>
          <w:iCs w:val="0"/>
          <w:rtl/>
        </w:rPr>
        <w:t>אבן העזר</w:t>
      </w:r>
    </w:p>
    <w:p w14:paraId="0FCC84AF" w14:textId="2E4F461F" w:rsidR="00E30E38" w:rsidRPr="005112BA" w:rsidRDefault="00720299"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w:t>
      </w:r>
      <w:r w:rsidR="00E30E38">
        <w:rPr>
          <w:rFonts w:eastAsia="Times New Roman" w:cs="Narkisim" w:hint="cs"/>
          <w:sz w:val="22"/>
          <w:szCs w:val="22"/>
          <w:rtl/>
          <w:lang w:eastAsia="he-IL"/>
        </w:rPr>
        <w:t>וכתב לה ספר כריתות</w:t>
      </w:r>
      <w:r>
        <w:rPr>
          <w:rFonts w:eastAsia="Times New Roman" w:cs="Narkisim" w:hint="cs"/>
          <w:sz w:val="22"/>
          <w:szCs w:val="22"/>
          <w:rtl/>
          <w:lang w:eastAsia="he-IL"/>
        </w:rPr>
        <w:t>"</w:t>
      </w:r>
      <w:r w:rsidR="00E30E38" w:rsidRPr="005112BA">
        <w:rPr>
          <w:rFonts w:eastAsia="Times New Roman" w:cs="Narkisim" w:hint="cs"/>
          <w:sz w:val="22"/>
          <w:szCs w:val="22"/>
          <w:rtl/>
          <w:lang w:eastAsia="he-IL"/>
        </w:rPr>
        <w:tab/>
        <w:t xml:space="preserve">הרב </w:t>
      </w:r>
      <w:r w:rsidR="00E30E38">
        <w:rPr>
          <w:rFonts w:eastAsia="Times New Roman" w:cs="Narkisim" w:hint="cs"/>
          <w:sz w:val="22"/>
          <w:szCs w:val="22"/>
          <w:rtl/>
          <w:lang w:eastAsia="he-IL"/>
        </w:rPr>
        <w:t xml:space="preserve">יאיר </w:t>
      </w:r>
      <w:proofErr w:type="spellStart"/>
      <w:r w:rsidR="00E30E38">
        <w:rPr>
          <w:rFonts w:eastAsia="Times New Roman" w:cs="Narkisim" w:hint="cs"/>
          <w:sz w:val="22"/>
          <w:szCs w:val="22"/>
          <w:rtl/>
          <w:lang w:eastAsia="he-IL"/>
        </w:rPr>
        <w:t>קאהן</w:t>
      </w:r>
      <w:proofErr w:type="spellEnd"/>
      <w:r w:rsidR="00E30E38" w:rsidRPr="005112BA">
        <w:rPr>
          <w:rFonts w:eastAsia="Times New Roman" w:cs="Narkisim" w:hint="cs"/>
          <w:sz w:val="22"/>
          <w:szCs w:val="22"/>
          <w:rtl/>
          <w:lang w:eastAsia="he-IL"/>
        </w:rPr>
        <w:tab/>
      </w:r>
      <w:r w:rsidR="003631F0">
        <w:rPr>
          <w:rFonts w:eastAsia="Times New Roman" w:cs="Narkisim" w:hint="cs"/>
          <w:sz w:val="22"/>
          <w:szCs w:val="22"/>
          <w:rtl/>
          <w:lang w:eastAsia="he-IL"/>
        </w:rPr>
        <w:t>10</w:t>
      </w:r>
      <w:r w:rsidR="00A645F3">
        <w:rPr>
          <w:rFonts w:eastAsia="Times New Roman" w:cs="Narkisim" w:hint="cs"/>
          <w:sz w:val="22"/>
          <w:szCs w:val="22"/>
          <w:rtl/>
          <w:lang w:eastAsia="he-IL"/>
        </w:rPr>
        <w:t>7</w:t>
      </w:r>
    </w:p>
    <w:p w14:paraId="340AD776" w14:textId="77777777" w:rsidR="00E30E38"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 xml:space="preserve">תנאים בגט בשיטת הרמב"ם </w:t>
      </w:r>
      <w:r>
        <w:rPr>
          <w:rFonts w:eastAsia="Times New Roman" w:cs="Narkisim"/>
          <w:sz w:val="22"/>
          <w:szCs w:val="22"/>
          <w:rtl/>
          <w:lang w:eastAsia="he-IL"/>
        </w:rPr>
        <w:t>–</w:t>
      </w:r>
      <w:r>
        <w:rPr>
          <w:rFonts w:eastAsia="Times New Roman" w:cs="Narkisim" w:hint="cs"/>
          <w:sz w:val="22"/>
          <w:szCs w:val="22"/>
          <w:rtl/>
          <w:lang w:eastAsia="he-IL"/>
        </w:rPr>
        <w:t xml:space="preserve"> </w:t>
      </w:r>
    </w:p>
    <w:p w14:paraId="1EF891F3" w14:textId="2E4B0634" w:rsidR="00E30E38" w:rsidRPr="005112BA"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בין האישי למשפטי בחלות גט</w:t>
      </w:r>
      <w:r w:rsidRPr="005112BA">
        <w:rPr>
          <w:rFonts w:eastAsia="Times New Roman" w:cs="Narkisim" w:hint="cs"/>
          <w:sz w:val="22"/>
          <w:szCs w:val="22"/>
          <w:rtl/>
          <w:lang w:eastAsia="he-IL"/>
        </w:rPr>
        <w:tab/>
      </w:r>
      <w:r>
        <w:rPr>
          <w:rFonts w:eastAsia="Times New Roman" w:cs="Narkisim" w:hint="cs"/>
          <w:sz w:val="22"/>
          <w:szCs w:val="22"/>
          <w:rtl/>
          <w:lang w:eastAsia="he-IL"/>
        </w:rPr>
        <w:t>משה אילוז</w:t>
      </w:r>
      <w:r w:rsidRPr="005112BA">
        <w:rPr>
          <w:rFonts w:eastAsia="Times New Roman" w:cs="Narkisim" w:hint="cs"/>
          <w:sz w:val="22"/>
          <w:szCs w:val="22"/>
          <w:rtl/>
          <w:lang w:eastAsia="he-IL"/>
        </w:rPr>
        <w:tab/>
      </w:r>
      <w:r w:rsidR="003631F0">
        <w:rPr>
          <w:rFonts w:eastAsia="Times New Roman" w:cs="Narkisim" w:hint="cs"/>
          <w:sz w:val="22"/>
          <w:szCs w:val="22"/>
          <w:rtl/>
          <w:lang w:eastAsia="he-IL"/>
        </w:rPr>
        <w:t>12</w:t>
      </w:r>
      <w:r w:rsidR="00704065">
        <w:rPr>
          <w:rFonts w:eastAsia="Times New Roman" w:cs="Narkisim" w:hint="cs"/>
          <w:sz w:val="22"/>
          <w:szCs w:val="22"/>
          <w:rtl/>
          <w:lang w:eastAsia="he-IL"/>
        </w:rPr>
        <w:t>5</w:t>
      </w:r>
    </w:p>
    <w:p w14:paraId="4103E714" w14:textId="77777777" w:rsidR="00E30E38" w:rsidRPr="00B60A86" w:rsidRDefault="00E30E38" w:rsidP="00E30E38">
      <w:pPr>
        <w:pStyle w:val="IV"/>
        <w:spacing w:before="160" w:after="160"/>
        <w:jc w:val="center"/>
        <w:rPr>
          <w:i w:val="0"/>
          <w:iCs w:val="0"/>
          <w:rtl/>
        </w:rPr>
      </w:pPr>
      <w:r>
        <w:rPr>
          <w:rFonts w:hint="cs"/>
          <w:i w:val="0"/>
          <w:iCs w:val="0"/>
          <w:rtl/>
        </w:rPr>
        <w:t>חושן משפט</w:t>
      </w:r>
    </w:p>
    <w:p w14:paraId="4DC4AEE6" w14:textId="787CCF81" w:rsidR="00E30E38" w:rsidRPr="009D6980"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 xml:space="preserve">אחריות מקבילה ומחולקת בנזיקין </w:t>
      </w:r>
      <w:r>
        <w:rPr>
          <w:rFonts w:eastAsia="Times New Roman" w:cs="Narkisim"/>
          <w:sz w:val="22"/>
          <w:szCs w:val="22"/>
          <w:rtl/>
          <w:lang w:eastAsia="he-IL"/>
        </w:rPr>
        <w:t>–</w:t>
      </w:r>
      <w:r>
        <w:rPr>
          <w:rFonts w:eastAsia="Times New Roman" w:cs="Narkisim" w:hint="cs"/>
          <w:sz w:val="22"/>
          <w:szCs w:val="22"/>
          <w:rtl/>
          <w:lang w:eastAsia="he-IL"/>
        </w:rPr>
        <w:t xml:space="preserve"> </w:t>
      </w:r>
    </w:p>
    <w:p w14:paraId="0D769615" w14:textId="3ADA30BE" w:rsidR="00E30E38" w:rsidRPr="005112BA"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 xml:space="preserve">דיון סביב </w:t>
      </w:r>
      <w:r w:rsidR="00DE34A7">
        <w:rPr>
          <w:rFonts w:eastAsia="Times New Roman" w:cs="Narkisim" w:hint="cs"/>
          <w:sz w:val="22"/>
          <w:szCs w:val="22"/>
          <w:rtl/>
          <w:lang w:eastAsia="he-IL"/>
        </w:rPr>
        <w:t>סוגית</w:t>
      </w:r>
      <w:r>
        <w:rPr>
          <w:rFonts w:eastAsia="Times New Roman" w:cs="Narkisim" w:hint="cs"/>
          <w:sz w:val="22"/>
          <w:szCs w:val="22"/>
          <w:rtl/>
          <w:lang w:eastAsia="he-IL"/>
        </w:rPr>
        <w:t xml:space="preserve"> שור שדחף שור חברו לבור</w:t>
      </w:r>
      <w:r w:rsidRPr="005112BA">
        <w:rPr>
          <w:rFonts w:eastAsia="Times New Roman" w:cs="Narkisim" w:hint="cs"/>
          <w:sz w:val="22"/>
          <w:szCs w:val="22"/>
          <w:rtl/>
          <w:lang w:eastAsia="he-IL"/>
        </w:rPr>
        <w:tab/>
      </w:r>
      <w:r>
        <w:rPr>
          <w:rFonts w:eastAsia="Times New Roman" w:cs="Narkisim" w:hint="cs"/>
          <w:sz w:val="22"/>
          <w:szCs w:val="22"/>
          <w:rtl/>
          <w:lang w:eastAsia="he-IL"/>
        </w:rPr>
        <w:t>יעקב ולך</w:t>
      </w:r>
      <w:r w:rsidRPr="005112BA">
        <w:rPr>
          <w:rFonts w:eastAsia="Times New Roman" w:cs="Narkisim" w:hint="cs"/>
          <w:sz w:val="22"/>
          <w:szCs w:val="22"/>
          <w:rtl/>
          <w:lang w:eastAsia="he-IL"/>
        </w:rPr>
        <w:tab/>
      </w:r>
      <w:r>
        <w:rPr>
          <w:rFonts w:eastAsia="Times New Roman" w:cs="Narkisim" w:hint="cs"/>
          <w:sz w:val="22"/>
          <w:szCs w:val="22"/>
          <w:rtl/>
          <w:lang w:eastAsia="he-IL"/>
        </w:rPr>
        <w:t>1</w:t>
      </w:r>
      <w:r w:rsidR="00633949">
        <w:rPr>
          <w:rFonts w:eastAsia="Times New Roman" w:cs="Narkisim" w:hint="cs"/>
          <w:sz w:val="22"/>
          <w:szCs w:val="22"/>
          <w:rtl/>
          <w:lang w:eastAsia="he-IL"/>
        </w:rPr>
        <w:t>37</w:t>
      </w:r>
    </w:p>
    <w:p w14:paraId="3FA12C39" w14:textId="30F8F3B6" w:rsidR="008F3D10" w:rsidRPr="005112BA" w:rsidRDefault="00E30E38" w:rsidP="00E30E38">
      <w:pPr>
        <w:tabs>
          <w:tab w:val="left" w:pos="4563"/>
          <w:tab w:val="right" w:pos="6973"/>
        </w:tabs>
        <w:spacing w:after="40" w:line="360" w:lineRule="auto"/>
        <w:rPr>
          <w:rFonts w:eastAsia="Times New Roman" w:cs="Narkisim"/>
          <w:sz w:val="22"/>
          <w:szCs w:val="22"/>
          <w:rtl/>
          <w:lang w:eastAsia="he-IL"/>
        </w:rPr>
      </w:pPr>
      <w:r>
        <w:rPr>
          <w:rFonts w:eastAsia="Times New Roman" w:cs="Narkisim" w:hint="cs"/>
          <w:sz w:val="22"/>
          <w:szCs w:val="22"/>
          <w:rtl/>
          <w:lang w:eastAsia="he-IL"/>
        </w:rPr>
        <w:t>מחייבי ארבעה וחמשה</w:t>
      </w:r>
      <w:r>
        <w:rPr>
          <w:rFonts w:eastAsia="Times New Roman" w:cs="Narkisim"/>
          <w:sz w:val="22"/>
          <w:szCs w:val="22"/>
          <w:rtl/>
          <w:lang w:eastAsia="he-IL"/>
        </w:rPr>
        <w:tab/>
      </w:r>
      <w:r>
        <w:rPr>
          <w:rFonts w:eastAsia="Times New Roman" w:cs="Narkisim" w:hint="cs"/>
          <w:sz w:val="22"/>
          <w:szCs w:val="22"/>
          <w:rtl/>
          <w:lang w:eastAsia="he-IL"/>
        </w:rPr>
        <w:t xml:space="preserve">דוד </w:t>
      </w:r>
      <w:proofErr w:type="spellStart"/>
      <w:r>
        <w:rPr>
          <w:rFonts w:eastAsia="Times New Roman" w:cs="Narkisim" w:hint="cs"/>
          <w:sz w:val="22"/>
          <w:szCs w:val="22"/>
          <w:rtl/>
          <w:lang w:eastAsia="he-IL"/>
        </w:rPr>
        <w:t>שיננזון</w:t>
      </w:r>
      <w:proofErr w:type="spellEnd"/>
      <w:r>
        <w:rPr>
          <w:rFonts w:eastAsia="Times New Roman" w:cs="Narkisim"/>
          <w:sz w:val="22"/>
          <w:szCs w:val="22"/>
          <w:rtl/>
          <w:lang w:eastAsia="he-IL"/>
        </w:rPr>
        <w:tab/>
      </w:r>
      <w:r>
        <w:rPr>
          <w:rFonts w:eastAsia="Times New Roman" w:cs="Narkisim" w:hint="cs"/>
          <w:sz w:val="22"/>
          <w:szCs w:val="22"/>
          <w:rtl/>
          <w:lang w:eastAsia="he-IL"/>
        </w:rPr>
        <w:t>1</w:t>
      </w:r>
      <w:r w:rsidR="000115DE">
        <w:rPr>
          <w:rFonts w:eastAsia="Times New Roman" w:cs="Narkisim" w:hint="cs"/>
          <w:sz w:val="22"/>
          <w:szCs w:val="22"/>
          <w:rtl/>
          <w:lang w:eastAsia="he-IL"/>
        </w:rPr>
        <w:t>5</w:t>
      </w:r>
      <w:r w:rsidR="001508AA">
        <w:rPr>
          <w:rFonts w:eastAsia="Times New Roman" w:cs="Narkisim" w:hint="cs"/>
          <w:sz w:val="22"/>
          <w:szCs w:val="22"/>
          <w:rtl/>
          <w:lang w:eastAsia="he-IL"/>
        </w:rPr>
        <w:t>1</w:t>
      </w:r>
    </w:p>
    <w:p w14:paraId="0B5BD409" w14:textId="77777777" w:rsidR="008F3D10" w:rsidRDefault="008F3D10" w:rsidP="00891731">
      <w:pPr>
        <w:pStyle w:val="afe"/>
        <w:rPr>
          <w:rtl/>
        </w:rPr>
        <w:sectPr w:rsidR="008F3D10" w:rsidSect="0041089C">
          <w:headerReference w:type="even" r:id="rId8"/>
          <w:headerReference w:type="default" r:id="rId9"/>
          <w:headerReference w:type="first" r:id="rId10"/>
          <w:footnotePr>
            <w:numRestart w:val="eachSect"/>
          </w:footnotePr>
          <w:pgSz w:w="9979" w:h="14175" w:code="34"/>
          <w:pgMar w:top="1814" w:right="1418" w:bottom="2155" w:left="1418" w:header="1418" w:footer="1701" w:gutter="170"/>
          <w:cols w:space="708"/>
          <w:titlePg/>
          <w:bidi/>
          <w:rtlGutter/>
          <w:docGrid w:linePitch="360"/>
        </w:sectPr>
      </w:pPr>
    </w:p>
    <w:p w14:paraId="04B03A7E" w14:textId="77777777" w:rsidR="00D43BB0" w:rsidRDefault="00D43BB0" w:rsidP="00891731">
      <w:pPr>
        <w:pStyle w:val="afe"/>
        <w:rPr>
          <w:rtl/>
        </w:rPr>
        <w:sectPr w:rsidR="00D43BB0" w:rsidSect="0041089C">
          <w:headerReference w:type="first" r:id="rId11"/>
          <w:footnotePr>
            <w:numRestart w:val="eachSect"/>
          </w:footnotePr>
          <w:pgSz w:w="9979" w:h="14175" w:code="34"/>
          <w:pgMar w:top="1814" w:right="1418" w:bottom="2155" w:left="1418" w:header="1418" w:footer="1701" w:gutter="170"/>
          <w:cols w:space="708"/>
          <w:titlePg/>
          <w:bidi/>
          <w:rtlGutter/>
          <w:docGrid w:linePitch="360"/>
        </w:sectPr>
      </w:pPr>
    </w:p>
    <w:p w14:paraId="58EB8C83" w14:textId="1DD52FB9" w:rsidR="00344957" w:rsidRPr="005112BA" w:rsidRDefault="00344957" w:rsidP="00344957">
      <w:pPr>
        <w:pStyle w:val="afe"/>
        <w:rPr>
          <w:rFonts w:eastAsia="Times New Roman"/>
          <w:rtl/>
        </w:rPr>
      </w:pPr>
      <w:bookmarkStart w:id="15" w:name="_Hlk26284614"/>
      <w:bookmarkStart w:id="16" w:name="_Toc412409212"/>
      <w:bookmarkEnd w:id="14"/>
      <w:r w:rsidRPr="005112BA">
        <w:rPr>
          <w:rFonts w:eastAsia="Times New Roman" w:hint="cs"/>
          <w:rtl/>
        </w:rPr>
        <w:lastRenderedPageBreak/>
        <w:t>דבר העורכים</w:t>
      </w:r>
    </w:p>
    <w:p w14:paraId="5F7A5854" w14:textId="77777777" w:rsidR="00344957" w:rsidRPr="005112BA" w:rsidRDefault="00344957" w:rsidP="00344957">
      <w:pPr>
        <w:pStyle w:val="I"/>
        <w:rPr>
          <w:rtl/>
        </w:rPr>
      </w:pPr>
      <w:r w:rsidRPr="005112BA">
        <w:rPr>
          <w:rFonts w:hint="cs"/>
          <w:rtl/>
        </w:rPr>
        <w:t>בשוב העלון</w:t>
      </w:r>
    </w:p>
    <w:p w14:paraId="2F16E7CD" w14:textId="4D217228" w:rsidR="00852B02" w:rsidRPr="00852B02" w:rsidRDefault="00852B02" w:rsidP="00852B02">
      <w:pPr>
        <w:pStyle w:val="11"/>
      </w:pPr>
      <w:r w:rsidRPr="00852B02">
        <w:rPr>
          <w:rFonts w:hint="cs"/>
          <w:rtl/>
        </w:rPr>
        <w:t xml:space="preserve">אמר רב יהודה: האי מאן דבעי </w:t>
      </w:r>
      <w:proofErr w:type="spellStart"/>
      <w:r w:rsidRPr="00852B02">
        <w:rPr>
          <w:rFonts w:hint="cs"/>
          <w:rtl/>
        </w:rPr>
        <w:t>למהוי</w:t>
      </w:r>
      <w:proofErr w:type="spellEnd"/>
      <w:r w:rsidRPr="00852B02">
        <w:rPr>
          <w:rFonts w:hint="cs"/>
          <w:rtl/>
        </w:rPr>
        <w:t xml:space="preserve"> </w:t>
      </w:r>
      <w:proofErr w:type="spellStart"/>
      <w:r w:rsidRPr="00852B02">
        <w:rPr>
          <w:rFonts w:hint="cs"/>
          <w:rtl/>
        </w:rPr>
        <w:t>חסידא</w:t>
      </w:r>
      <w:proofErr w:type="spellEnd"/>
      <w:r w:rsidRPr="00852B02">
        <w:rPr>
          <w:rFonts w:hint="cs"/>
          <w:rtl/>
        </w:rPr>
        <w:t xml:space="preserve">, לקיים מילי </w:t>
      </w:r>
      <w:proofErr w:type="spellStart"/>
      <w:r w:rsidRPr="00852B02">
        <w:rPr>
          <w:rFonts w:hint="cs"/>
          <w:rtl/>
        </w:rPr>
        <w:t>דנזיקין</w:t>
      </w:r>
      <w:proofErr w:type="spellEnd"/>
      <w:r w:rsidRPr="00852B02">
        <w:rPr>
          <w:rFonts w:hint="cs"/>
          <w:rtl/>
        </w:rPr>
        <w:t xml:space="preserve">; רבא אמר: מילי דאבות; ואמרי לה: מילי </w:t>
      </w:r>
      <w:proofErr w:type="spellStart"/>
      <w:r w:rsidRPr="00852B02">
        <w:rPr>
          <w:rFonts w:hint="cs"/>
          <w:rtl/>
        </w:rPr>
        <w:t>דברכות</w:t>
      </w:r>
      <w:proofErr w:type="spellEnd"/>
      <w:r w:rsidRPr="00852B02">
        <w:rPr>
          <w:rFonts w:hint="cs"/>
          <w:rtl/>
        </w:rPr>
        <w:t>.</w:t>
      </w:r>
      <w:r w:rsidRPr="00852B02">
        <w:rPr>
          <w:rFonts w:hint="cs"/>
          <w:rtl/>
        </w:rPr>
        <w:tab/>
        <w:t>(בבא קמא ל</w:t>
      </w:r>
      <w:r>
        <w:rPr>
          <w:rFonts w:hint="cs"/>
          <w:rtl/>
        </w:rPr>
        <w:t>.)</w:t>
      </w:r>
    </w:p>
    <w:p w14:paraId="2BCE5EEE" w14:textId="6029F28A" w:rsidR="00344957" w:rsidRDefault="00852B02" w:rsidP="00852B02">
      <w:pPr>
        <w:pStyle w:val="a4"/>
        <w:rPr>
          <w:rtl/>
        </w:rPr>
      </w:pPr>
      <w:r w:rsidRPr="00852B02">
        <w:rPr>
          <w:rtl/>
        </w:rPr>
        <w:t>שלשה אמוראים מח</w:t>
      </w:r>
      <w:r w:rsidR="00BE204A">
        <w:rPr>
          <w:rFonts w:hint="cs"/>
          <w:rtl/>
        </w:rPr>
        <w:t>ו</w:t>
      </w:r>
      <w:r w:rsidRPr="00852B02">
        <w:rPr>
          <w:rtl/>
        </w:rPr>
        <w:t xml:space="preserve">וים דעתם בשאלה מה על אדם לקיים כדי שיהיה חסיד. שתי הגרסאות בדברי רבא ברורות – מסכת אבות עוסקת בתיקון מידותיו של האדם, וקיום הלכות ברכות מחזק את הקשר של האדם עם בוראו. מדובר בחלקים הנשגבים בתורה – השתלמות האדם, ועמידתו לפני יוצר כל. אולם, רב יהודה פותח את הרשימה במרכיב אחר – מילי </w:t>
      </w:r>
      <w:proofErr w:type="spellStart"/>
      <w:r w:rsidRPr="00852B02">
        <w:rPr>
          <w:rtl/>
        </w:rPr>
        <w:t>דנזיקין</w:t>
      </w:r>
      <w:proofErr w:type="spellEnd"/>
      <w:r w:rsidRPr="00852B02">
        <w:rPr>
          <w:rtl/>
        </w:rPr>
        <w:t xml:space="preserve">. מדוע מי ששואף </w:t>
      </w:r>
      <w:proofErr w:type="spellStart"/>
      <w:r w:rsidRPr="00852B02">
        <w:rPr>
          <w:rtl/>
        </w:rPr>
        <w:t>להקרא</w:t>
      </w:r>
      <w:proofErr w:type="spellEnd"/>
      <w:r w:rsidRPr="00852B02">
        <w:rPr>
          <w:rtl/>
        </w:rPr>
        <w:t xml:space="preserve"> חסיד צריך להתעסק בנושאים הללו, שנראים למתבונן מן הצד כלא יותר מאשר עוד ספר חוקים? איך העיסוק האינטנסיבי בארבעה אבות נזיקין או בשור שנגח את הפרה מוליד את החסיד?</w:t>
      </w:r>
    </w:p>
    <w:p w14:paraId="271CA342" w14:textId="77777777" w:rsidR="00344957" w:rsidRDefault="00344957" w:rsidP="00344957">
      <w:pPr>
        <w:spacing w:line="312" w:lineRule="auto"/>
        <w:jc w:val="center"/>
        <w:rPr>
          <w:noProof/>
          <w:rtl/>
        </w:rPr>
      </w:pPr>
      <w:r w:rsidRPr="001C27D6">
        <w:rPr>
          <w:rFonts w:cs="Guttman Hodes" w:hint="cs"/>
          <w:color w:val="948A54"/>
          <w:sz w:val="24"/>
          <w:szCs w:val="22"/>
        </w:rPr>
        <w:sym w:font="Wingdings" w:char="F09B"/>
      </w:r>
    </w:p>
    <w:p w14:paraId="5B161D56" w14:textId="58121811" w:rsidR="00852B02" w:rsidRDefault="00852B02" w:rsidP="00852B02">
      <w:pPr>
        <w:pStyle w:val="a4"/>
        <w:rPr>
          <w:rtl/>
        </w:rPr>
      </w:pPr>
      <w:r w:rsidRPr="00852B02">
        <w:rPr>
          <w:rtl/>
        </w:rPr>
        <w:t xml:space="preserve">פסוקי הסיום של התורה </w:t>
      </w:r>
      <w:proofErr w:type="spellStart"/>
      <w:r w:rsidRPr="00852B02">
        <w:rPr>
          <w:rtl/>
        </w:rPr>
        <w:t>מהוים</w:t>
      </w:r>
      <w:proofErr w:type="spellEnd"/>
      <w:r w:rsidRPr="00852B02">
        <w:rPr>
          <w:rtl/>
        </w:rPr>
        <w:t xml:space="preserve"> למעשה הספד למוסר התורה – משה רבנו:</w:t>
      </w:r>
    </w:p>
    <w:p w14:paraId="47A93A9C" w14:textId="322546B3" w:rsidR="00344957" w:rsidRPr="00423078" w:rsidRDefault="00852B02" w:rsidP="00852B02">
      <w:pPr>
        <w:pStyle w:val="11"/>
        <w:rPr>
          <w:rtl/>
        </w:rPr>
      </w:pPr>
      <w:r w:rsidRPr="00852B02">
        <w:rPr>
          <w:rtl/>
        </w:rPr>
        <w:t>וְלֹא קָם נָבִיא עוֹד בְּיִשְׂרָאֵל כְּמֹשֶׁה אֲשֶׁר יְדָעוֹ ה' פָּנִים אֶל פָּנִים: לְכָל הָאֹתֹת וְהַמּוֹפְתִים אֲשֶׁר שְׁלָחוֹ ה' לַעֲשׂוֹת בְּאֶרֶץ מִצְרָיִם לְפַרְעֹה וּלְכָל עֲבָדָיו וּלְכָל אַרְצוֹ: וּלְכֹל הַיָּד הַחֲזָקָה וּלְכֹל הַמּוֹרָא הַגָּדוֹל אֲשֶׁר עָשָׂה מֹשֶׁה לְעֵינֵי כָּל יִשְׂרָאֵל:</w:t>
      </w:r>
      <w:r w:rsidRPr="00852B02">
        <w:rPr>
          <w:rtl/>
        </w:rPr>
        <w:tab/>
        <w:t>(דברים ל"ד, י–</w:t>
      </w:r>
      <w:proofErr w:type="spellStart"/>
      <w:r w:rsidRPr="00852B02">
        <w:rPr>
          <w:rtl/>
        </w:rPr>
        <w:t>יב</w:t>
      </w:r>
      <w:proofErr w:type="spellEnd"/>
      <w:r w:rsidRPr="00852B02">
        <w:rPr>
          <w:rtl/>
        </w:rPr>
        <w:t>)</w:t>
      </w:r>
    </w:p>
    <w:p w14:paraId="423A440B" w14:textId="227B9F75" w:rsidR="00344957" w:rsidRDefault="00852B02" w:rsidP="00852B02">
      <w:pPr>
        <w:pStyle w:val="a4"/>
        <w:rPr>
          <w:rtl/>
        </w:rPr>
      </w:pPr>
      <w:r w:rsidRPr="00852B02">
        <w:rPr>
          <w:rtl/>
        </w:rPr>
        <w:t>הפסוקים מתארים את דמותו הדומיננטית של משה, הנביא הגדול ביותר, מי שעשה את המופתים בארץ מצרים. הפסוק החותם את התורה מציג את היד החזקה ואת המורא הגדול שעשה משה לעיני כל ישראל. רש"י מסביר, כפי שהיינו מצפים, שהכוונה למעמד הר סיני ולשאר הניסים שנעשו לאבותינו במדבר:</w:t>
      </w:r>
    </w:p>
    <w:p w14:paraId="083520BA" w14:textId="3883A83D" w:rsidR="00852B02" w:rsidRPr="00852B02" w:rsidRDefault="00852B02" w:rsidP="00852B02">
      <w:pPr>
        <w:pStyle w:val="11"/>
      </w:pPr>
      <w:r w:rsidRPr="00852B02">
        <w:rPr>
          <w:rFonts w:hint="cs"/>
          <w:rtl/>
        </w:rPr>
        <w:t>ולכל היד החזקה – שקבל את התורה בלוחות בידיו. ולכל המורא הגדול – נסים וגבורות שבמדבר הגדול והנורא:</w:t>
      </w:r>
      <w:r w:rsidRPr="00852B02">
        <w:rPr>
          <w:rFonts w:hint="cs"/>
          <w:rtl/>
        </w:rPr>
        <w:tab/>
        <w:t>(רש"י שם)</w:t>
      </w:r>
    </w:p>
    <w:p w14:paraId="50513DE0" w14:textId="7075A5E7" w:rsidR="00344957" w:rsidRDefault="00852B02" w:rsidP="00852B02">
      <w:pPr>
        <w:pStyle w:val="a4"/>
        <w:rPr>
          <w:rtl/>
        </w:rPr>
      </w:pPr>
      <w:r w:rsidRPr="00852B02">
        <w:rPr>
          <w:rtl/>
        </w:rPr>
        <w:t>כאן היה אמור להסתיים ההספד. הקהל כבר נעמד על רגליו, מוכן לומר "חזק חזק ונתחזק", ולהתחיל מבראשית. אולם, רש"י מ</w:t>
      </w:r>
      <w:r w:rsidR="00C362CE">
        <w:rPr>
          <w:rFonts w:hint="cs"/>
          <w:rtl/>
        </w:rPr>
        <w:t>זכיר</w:t>
      </w:r>
      <w:r w:rsidRPr="00852B02">
        <w:rPr>
          <w:rtl/>
        </w:rPr>
        <w:t xml:space="preserve"> עוד</w:t>
      </w:r>
      <w:r w:rsidR="00C362CE">
        <w:rPr>
          <w:rFonts w:hint="cs"/>
          <w:rtl/>
        </w:rPr>
        <w:t xml:space="preserve"> מאורע</w:t>
      </w:r>
      <w:r w:rsidRPr="00852B02">
        <w:rPr>
          <w:rtl/>
        </w:rPr>
        <w:t xml:space="preserve"> אח</w:t>
      </w:r>
      <w:r w:rsidR="00C362CE">
        <w:rPr>
          <w:rFonts w:hint="cs"/>
          <w:rtl/>
        </w:rPr>
        <w:t>ד</w:t>
      </w:r>
      <w:r w:rsidRPr="00852B02">
        <w:rPr>
          <w:rtl/>
        </w:rPr>
        <w:t>, מהמשמעותי</w:t>
      </w:r>
      <w:r w:rsidR="00C362CE">
        <w:rPr>
          <w:rFonts w:hint="cs"/>
          <w:rtl/>
        </w:rPr>
        <w:t>ים</w:t>
      </w:r>
      <w:r w:rsidRPr="00852B02">
        <w:rPr>
          <w:rtl/>
        </w:rPr>
        <w:t xml:space="preserve"> שבהנהגת משה את העם – שבירת הלוחות:</w:t>
      </w:r>
    </w:p>
    <w:p w14:paraId="7CE0CBEE" w14:textId="64016626" w:rsidR="00852B02" w:rsidRDefault="00852B02" w:rsidP="00852B02">
      <w:pPr>
        <w:pStyle w:val="11"/>
        <w:rPr>
          <w:rtl/>
        </w:rPr>
      </w:pPr>
      <w:r w:rsidRPr="00852B02">
        <w:rPr>
          <w:rtl/>
        </w:rPr>
        <w:lastRenderedPageBreak/>
        <w:t xml:space="preserve">לעיני כל ישראל – שנשאו לבו לשבור הלוחות לעיניהם, שנאמר (לעיל ט', </w:t>
      </w:r>
      <w:proofErr w:type="spellStart"/>
      <w:r w:rsidRPr="00852B02">
        <w:rPr>
          <w:rtl/>
        </w:rPr>
        <w:t>יז</w:t>
      </w:r>
      <w:proofErr w:type="spellEnd"/>
      <w:r w:rsidRPr="00852B02">
        <w:rPr>
          <w:rtl/>
        </w:rPr>
        <w:t>) ואשברם לעיניכם, והסכימה דעת הקדוש ברוך הוא לדעתו, שנאמר (שמות ל"ד, א) אשר שברת, יישר כחך ששברת.</w:t>
      </w:r>
      <w:r w:rsidRPr="00852B02">
        <w:rPr>
          <w:rtl/>
        </w:rPr>
        <w:tab/>
        <w:t>(שם)</w:t>
      </w:r>
    </w:p>
    <w:p w14:paraId="57BF9915" w14:textId="60EA6DFA" w:rsidR="00344957" w:rsidRDefault="00852B02" w:rsidP="00852B02">
      <w:pPr>
        <w:pStyle w:val="a4"/>
        <w:rPr>
          <w:rtl/>
        </w:rPr>
      </w:pPr>
      <w:r w:rsidRPr="00852B02">
        <w:rPr>
          <w:rtl/>
        </w:rPr>
        <w:t xml:space="preserve">משה רבנו עלה להר לארבעים יום כדי להביא אל העם את התורה, משימה </w:t>
      </w:r>
      <w:proofErr w:type="spellStart"/>
      <w:r w:rsidRPr="00852B02">
        <w:rPr>
          <w:rtl/>
        </w:rPr>
        <w:t>נשגבת</w:t>
      </w:r>
      <w:proofErr w:type="spellEnd"/>
      <w:r w:rsidRPr="00852B02">
        <w:rPr>
          <w:rtl/>
        </w:rPr>
        <w:t>, שספק אם הוטל על מישהו בהיסטוריה תפקיד מרומם ממנה. משה עולה להר ולומד ארבעים יום וארבעים לילה עד שהיה מוכן להעניק לעם את מה שקיבל. ההלם שהוא קיבל ברדתו מן ההר היה עצום. תוך ארבעים יום הכלה מזנה תחת חופתה. הגמרא ביבמות מתארת את מחשבותיו של משה בשעה שהחליט לשבור את הלוחות:</w:t>
      </w:r>
    </w:p>
    <w:p w14:paraId="1C89F2E1" w14:textId="54DEDBE9" w:rsidR="00852B02" w:rsidRDefault="00852B02" w:rsidP="00852B02">
      <w:pPr>
        <w:pStyle w:val="11"/>
        <w:rPr>
          <w:rtl/>
        </w:rPr>
      </w:pPr>
      <w:r w:rsidRPr="00852B02">
        <w:rPr>
          <w:rtl/>
        </w:rPr>
        <w:t xml:space="preserve">ומה פסח שהוא אחד משש מאות ושלש עשרה מצות, אמרה תורה: כל בן </w:t>
      </w:r>
      <w:proofErr w:type="spellStart"/>
      <w:r w:rsidRPr="00852B02">
        <w:rPr>
          <w:rtl/>
        </w:rPr>
        <w:t>נכר</w:t>
      </w:r>
      <w:proofErr w:type="spellEnd"/>
      <w:r w:rsidRPr="00852B02">
        <w:rPr>
          <w:rtl/>
        </w:rPr>
        <w:t xml:space="preserve"> לא יאכל בו, התורה כולה וישראל מומרים, על אחת כמה וכמה. </w:t>
      </w:r>
      <w:r w:rsidRPr="00852B02">
        <w:rPr>
          <w:rtl/>
        </w:rPr>
        <w:tab/>
        <w:t>(יבמות סב.)</w:t>
      </w:r>
    </w:p>
    <w:p w14:paraId="63953847" w14:textId="21AD81FA" w:rsidR="00852B02" w:rsidRPr="00852B02" w:rsidRDefault="00852B02" w:rsidP="00852B02">
      <w:pPr>
        <w:pStyle w:val="a4"/>
        <w:rPr>
          <w:lang w:eastAsia="he-IL"/>
        </w:rPr>
      </w:pPr>
      <w:r w:rsidRPr="00852B02">
        <w:rPr>
          <w:rFonts w:hint="cs"/>
          <w:rtl/>
          <w:lang w:eastAsia="he-IL"/>
        </w:rPr>
        <w:t>משה לא היה יכול להעניק את התורה לחברה מושחתת. אם העם לא מסוגל לשמור אמונים למי שהוציא אותו ממצרים, וכרת א</w:t>
      </w:r>
      <w:r w:rsidR="00BE204A">
        <w:rPr>
          <w:rFonts w:hint="cs"/>
          <w:rtl/>
          <w:lang w:eastAsia="he-IL"/>
        </w:rPr>
        <w:t>ִ</w:t>
      </w:r>
      <w:r w:rsidRPr="00852B02">
        <w:rPr>
          <w:rFonts w:hint="cs"/>
          <w:rtl/>
          <w:lang w:eastAsia="he-IL"/>
        </w:rPr>
        <w:t>תו ברית – הרי שכבר עדיף לשבור את הלוחות. זהו המסר שבו התורה חותמת. התורה שזה עתה נחתמה היא יצירה מושלמת, אש שחורה על גבי אש לבנה. היא ניתנה לנו, אבל לא כבודדים, אלא כעם. גם למשה רבנו אין מה לעשות עם הלוחות לבד. הברית הא–להית שנכרתה במעמד הר סיני היא עם החברה, עם המארג הסבוך שנקרא עם ישראל.</w:t>
      </w:r>
    </w:p>
    <w:p w14:paraId="04A75C67" w14:textId="5F0F4697" w:rsidR="00852B02" w:rsidRPr="00852B02" w:rsidRDefault="00852B02" w:rsidP="00852B02">
      <w:pPr>
        <w:pStyle w:val="a4"/>
        <w:rPr>
          <w:rtl/>
          <w:lang w:eastAsia="he-IL"/>
        </w:rPr>
      </w:pPr>
      <w:r w:rsidRPr="00852B02">
        <w:rPr>
          <w:rtl/>
          <w:lang w:eastAsia="he-IL"/>
        </w:rPr>
        <w:t xml:space="preserve">אולי לכך </w:t>
      </w:r>
      <w:proofErr w:type="spellStart"/>
      <w:r w:rsidRPr="00852B02">
        <w:rPr>
          <w:rtl/>
          <w:lang w:eastAsia="he-IL"/>
        </w:rPr>
        <w:t>כ</w:t>
      </w:r>
      <w:r w:rsidR="00BE204A">
        <w:rPr>
          <w:rFonts w:hint="cs"/>
          <w:rtl/>
          <w:lang w:eastAsia="he-IL"/>
        </w:rPr>
        <w:t>ִּ</w:t>
      </w:r>
      <w:r w:rsidRPr="00852B02">
        <w:rPr>
          <w:rtl/>
          <w:lang w:eastAsia="he-IL"/>
        </w:rPr>
        <w:t>וֵ</w:t>
      </w:r>
      <w:r w:rsidR="00BE204A">
        <w:rPr>
          <w:rFonts w:hint="cs"/>
          <w:rtl/>
          <w:lang w:eastAsia="he-IL"/>
        </w:rPr>
        <w:t>ּ</w:t>
      </w:r>
      <w:r w:rsidRPr="00852B02">
        <w:rPr>
          <w:rtl/>
          <w:lang w:eastAsia="he-IL"/>
        </w:rPr>
        <w:t>ן</w:t>
      </w:r>
      <w:proofErr w:type="spellEnd"/>
      <w:r w:rsidRPr="00852B02">
        <w:rPr>
          <w:rtl/>
          <w:lang w:eastAsia="he-IL"/>
        </w:rPr>
        <w:t xml:space="preserve"> רב יהודה. בניית הברית עם הקב"ה מתחילה בבניית החברה. לפני שבאים לעסוק במקצועות התורה הנשגבים ביותר, עלינו להתחיל קודם כל בראיית האחר, ובזהירות שלא לפגוע בו או ברכושו. גם אם זה נשמע מובן מאליו, עלינו להפנים שדרך ארץ קדמה לתורה. ללא מסגרת קיום משותפת, מהוגנת ומוסרית לכלל העם – לא תהיה לעם ישראל שדרה רוחנית. תנאי לחסידות שבין אדם למקום הוא החסד והצדק שבין אדם לחברו.</w:t>
      </w:r>
    </w:p>
    <w:p w14:paraId="6C60AB3E" w14:textId="77777777" w:rsidR="00344957" w:rsidRPr="001C27D6" w:rsidRDefault="00344957" w:rsidP="00344957">
      <w:pPr>
        <w:spacing w:line="312" w:lineRule="auto"/>
        <w:jc w:val="center"/>
        <w:rPr>
          <w:noProof/>
          <w:rtl/>
        </w:rPr>
      </w:pPr>
      <w:r w:rsidRPr="001C27D6">
        <w:rPr>
          <w:rFonts w:cs="Guttman Hodes" w:hint="cs"/>
          <w:color w:val="948A54"/>
          <w:sz w:val="24"/>
          <w:szCs w:val="22"/>
        </w:rPr>
        <w:sym w:font="Wingdings" w:char="F09B"/>
      </w:r>
    </w:p>
    <w:p w14:paraId="4C6B7601" w14:textId="0E30C13F" w:rsidR="00344957" w:rsidRDefault="00852B02" w:rsidP="00852B02">
      <w:pPr>
        <w:pStyle w:val="a4"/>
        <w:rPr>
          <w:rtl/>
          <w:lang w:eastAsia="he-IL"/>
        </w:rPr>
      </w:pPr>
      <w:r w:rsidRPr="00852B02">
        <w:rPr>
          <w:rtl/>
          <w:lang w:eastAsia="he-IL"/>
        </w:rPr>
        <w:t xml:space="preserve">בעוד עשר שנים, אולי פחות, איש לא יֵדע לומר מה התרחש בין כתיבת </w:t>
      </w:r>
      <w:proofErr w:type="spellStart"/>
      <w:r w:rsidRPr="00852B02">
        <w:rPr>
          <w:rtl/>
          <w:lang w:eastAsia="he-IL"/>
        </w:rPr>
        <w:t>גליון</w:t>
      </w:r>
      <w:proofErr w:type="spellEnd"/>
      <w:r w:rsidRPr="00852B02">
        <w:rPr>
          <w:rtl/>
          <w:lang w:eastAsia="he-IL"/>
        </w:rPr>
        <w:t xml:space="preserve"> 178 </w:t>
      </w:r>
      <w:proofErr w:type="spellStart"/>
      <w:r w:rsidRPr="00852B02">
        <w:rPr>
          <w:rtl/>
          <w:lang w:eastAsia="he-IL"/>
        </w:rPr>
        <w:t>לגליון</w:t>
      </w:r>
      <w:proofErr w:type="spellEnd"/>
      <w:r w:rsidRPr="00852B02">
        <w:rPr>
          <w:rtl/>
          <w:lang w:eastAsia="he-IL"/>
        </w:rPr>
        <w:t xml:space="preserve"> 179. על פניו, מדובר בהמשך הרצף של כל קודמיו – אוסף חידושים פרי עטם של בני הישיבה. לא עלה על דעתנו כאשר התחלנו בעריכה </w:t>
      </w:r>
      <w:proofErr w:type="spellStart"/>
      <w:r w:rsidRPr="00852B02">
        <w:rPr>
          <w:rtl/>
          <w:lang w:eastAsia="he-IL"/>
        </w:rPr>
        <w:t>שגליון</w:t>
      </w:r>
      <w:proofErr w:type="spellEnd"/>
      <w:r w:rsidRPr="00852B02">
        <w:rPr>
          <w:rtl/>
          <w:lang w:eastAsia="he-IL"/>
        </w:rPr>
        <w:t xml:space="preserve"> זה יהיה הראשון שיֵצא לאחר פרוץ מגפה עולמית. הנושאים של ערבות הדדית, שמירה על בטחון האחר, שמירה על חוקי המדינה, הלבנת פנים וקבלת השונה – כל אלו חזרו </w:t>
      </w:r>
      <w:proofErr w:type="spellStart"/>
      <w:r w:rsidRPr="00852B02">
        <w:rPr>
          <w:rtl/>
          <w:lang w:eastAsia="he-IL"/>
        </w:rPr>
        <w:t>ונעורו</w:t>
      </w:r>
      <w:proofErr w:type="spellEnd"/>
      <w:r w:rsidRPr="00852B02">
        <w:rPr>
          <w:rtl/>
          <w:lang w:eastAsia="he-IL"/>
        </w:rPr>
        <w:t xml:space="preserve"> בתקופת הקורונה, שבה עבדנו על </w:t>
      </w:r>
      <w:proofErr w:type="spellStart"/>
      <w:r w:rsidRPr="00852B02">
        <w:rPr>
          <w:rtl/>
          <w:lang w:eastAsia="he-IL"/>
        </w:rPr>
        <w:t>הגליון</w:t>
      </w:r>
      <w:proofErr w:type="spellEnd"/>
      <w:r w:rsidRPr="00852B02">
        <w:rPr>
          <w:rtl/>
          <w:lang w:eastAsia="he-IL"/>
        </w:rPr>
        <w:t xml:space="preserve"> הזה.</w:t>
      </w:r>
    </w:p>
    <w:p w14:paraId="728AE51F" w14:textId="67242623" w:rsidR="00852B02" w:rsidRPr="00852B02" w:rsidRDefault="00852B02" w:rsidP="000C776F">
      <w:pPr>
        <w:pStyle w:val="a4"/>
        <w:rPr>
          <w:lang w:eastAsia="he-IL"/>
        </w:rPr>
      </w:pPr>
      <w:r w:rsidRPr="00852B02">
        <w:rPr>
          <w:rFonts w:hint="cs"/>
          <w:rtl/>
          <w:lang w:eastAsia="he-IL"/>
        </w:rPr>
        <w:lastRenderedPageBreak/>
        <w:t xml:space="preserve">לצערנו, חזינו גם בתופעה </w:t>
      </w:r>
      <w:r w:rsidR="00C362CE">
        <w:rPr>
          <w:rFonts w:hint="cs"/>
          <w:rtl/>
          <w:lang w:eastAsia="he-IL"/>
        </w:rPr>
        <w:t>של התעלמות</w:t>
      </w:r>
      <w:r w:rsidRPr="00852B02">
        <w:rPr>
          <w:rFonts w:hint="cs"/>
          <w:rtl/>
          <w:lang w:eastAsia="he-IL"/>
        </w:rPr>
        <w:t xml:space="preserve"> – בשם התורה – מהרובד האנושי הבסיסי של 'מילי </w:t>
      </w:r>
      <w:proofErr w:type="spellStart"/>
      <w:r w:rsidRPr="00852B02">
        <w:rPr>
          <w:rFonts w:hint="cs"/>
          <w:rtl/>
          <w:lang w:eastAsia="he-IL"/>
        </w:rPr>
        <w:t>דנזיקין</w:t>
      </w:r>
      <w:proofErr w:type="spellEnd"/>
      <w:r w:rsidRPr="00852B02">
        <w:rPr>
          <w:rFonts w:hint="cs"/>
          <w:rtl/>
          <w:lang w:eastAsia="he-IL"/>
        </w:rPr>
        <w:t>'. אנו מאמינים שבבית מדרשנו הצלחנו לשמור הן על "</w:t>
      </w:r>
      <w:r w:rsidR="000C776F" w:rsidRPr="000C776F">
        <w:rPr>
          <w:rtl/>
          <w:lang w:eastAsia="he-IL"/>
        </w:rPr>
        <w:t>וְאָהַבְתָּ לְרֵעֲךָ כָּמוֹךָ</w:t>
      </w:r>
      <w:r w:rsidRPr="00852B02">
        <w:rPr>
          <w:rFonts w:hint="cs"/>
          <w:rtl/>
          <w:lang w:eastAsia="he-IL"/>
        </w:rPr>
        <w:t xml:space="preserve">", </w:t>
      </w:r>
      <w:r w:rsidR="00BE204A">
        <w:rPr>
          <w:rFonts w:hint="cs"/>
          <w:rtl/>
          <w:lang w:eastAsia="he-IL"/>
        </w:rPr>
        <w:t>הן</w:t>
      </w:r>
      <w:r w:rsidRPr="00852B02">
        <w:rPr>
          <w:rFonts w:hint="cs"/>
          <w:rtl/>
          <w:lang w:eastAsia="he-IL"/>
        </w:rPr>
        <w:t xml:space="preserve"> על "</w:t>
      </w:r>
      <w:r w:rsidR="000C776F" w:rsidRPr="000C776F">
        <w:rPr>
          <w:rFonts w:hint="cs"/>
          <w:rtl/>
          <w:lang w:eastAsia="he-IL"/>
        </w:rPr>
        <w:t>וְאָהַבְתָּ אֵת</w:t>
      </w:r>
      <w:r w:rsidRPr="00852B02">
        <w:rPr>
          <w:rFonts w:hint="cs"/>
          <w:rtl/>
          <w:lang w:eastAsia="he-IL"/>
        </w:rPr>
        <w:t xml:space="preserve"> ה' א</w:t>
      </w:r>
      <w:r w:rsidR="000C776F">
        <w:rPr>
          <w:rFonts w:hint="cs"/>
          <w:rtl/>
          <w:lang w:eastAsia="he-IL"/>
        </w:rPr>
        <w:t>ֱ</w:t>
      </w:r>
      <w:r w:rsidRPr="00852B02">
        <w:rPr>
          <w:rFonts w:hint="cs"/>
          <w:rtl/>
          <w:lang w:eastAsia="he-IL"/>
        </w:rPr>
        <w:t>–</w:t>
      </w:r>
      <w:proofErr w:type="spellStart"/>
      <w:r w:rsidR="000C776F" w:rsidRPr="000C776F">
        <w:rPr>
          <w:rFonts w:hint="cs"/>
          <w:rtl/>
          <w:lang w:eastAsia="he-IL"/>
        </w:rPr>
        <w:t>לֹהֶיך</w:t>
      </w:r>
      <w:proofErr w:type="spellEnd"/>
      <w:r w:rsidR="000C776F" w:rsidRPr="000C776F">
        <w:rPr>
          <w:rFonts w:hint="cs"/>
          <w:rtl/>
          <w:lang w:eastAsia="he-IL"/>
        </w:rPr>
        <w:t>ָ</w:t>
      </w:r>
      <w:r w:rsidRPr="00852B02">
        <w:rPr>
          <w:rFonts w:hint="cs"/>
          <w:rtl/>
          <w:lang w:eastAsia="he-IL"/>
        </w:rPr>
        <w:t>", הבאה לידי ביטוי בין היתר בזכות לעסוק בדברי תורה, גם בתנאים לא שגרתיים.</w:t>
      </w:r>
    </w:p>
    <w:p w14:paraId="01659C11" w14:textId="72BDF9DB" w:rsidR="00344957" w:rsidRDefault="00852B02" w:rsidP="00B52F56">
      <w:pPr>
        <w:pStyle w:val="a4"/>
        <w:rPr>
          <w:rtl/>
          <w:lang w:eastAsia="he-IL"/>
        </w:rPr>
      </w:pPr>
      <w:r w:rsidRPr="00852B02">
        <w:rPr>
          <w:rtl/>
          <w:lang w:eastAsia="he-IL"/>
        </w:rPr>
        <w:t xml:space="preserve">כעורכים, אנחנו מקווים </w:t>
      </w:r>
      <w:proofErr w:type="spellStart"/>
      <w:r w:rsidRPr="00852B02">
        <w:rPr>
          <w:rtl/>
          <w:lang w:eastAsia="he-IL"/>
        </w:rPr>
        <w:t>שגליון</w:t>
      </w:r>
      <w:proofErr w:type="spellEnd"/>
      <w:r w:rsidRPr="00852B02">
        <w:rPr>
          <w:rtl/>
          <w:lang w:eastAsia="he-IL"/>
        </w:rPr>
        <w:t xml:space="preserve"> זה היוצא כשוך המגפה יֵראה כעוד </w:t>
      </w:r>
      <w:proofErr w:type="spellStart"/>
      <w:r w:rsidRPr="00852B02">
        <w:rPr>
          <w:rtl/>
          <w:lang w:eastAsia="he-IL"/>
        </w:rPr>
        <w:t>גליון</w:t>
      </w:r>
      <w:proofErr w:type="spellEnd"/>
      <w:r w:rsidRPr="00852B02">
        <w:rPr>
          <w:rtl/>
          <w:lang w:eastAsia="he-IL"/>
        </w:rPr>
        <w:t xml:space="preserve"> שגרתי, שבו ההתעסקות איננה בשבירת הלוחות, אלא </w:t>
      </w:r>
      <w:r w:rsidR="00BE204A">
        <w:rPr>
          <w:rFonts w:hint="cs"/>
          <w:rtl/>
          <w:lang w:eastAsia="he-IL"/>
        </w:rPr>
        <w:t>ב</w:t>
      </w:r>
      <w:r w:rsidRPr="00852B02">
        <w:rPr>
          <w:rtl/>
          <w:lang w:eastAsia="he-IL"/>
        </w:rPr>
        <w:t xml:space="preserve">חלק </w:t>
      </w:r>
      <w:proofErr w:type="spellStart"/>
      <w:r w:rsidRPr="00852B02">
        <w:rPr>
          <w:rtl/>
          <w:lang w:eastAsia="he-IL"/>
        </w:rPr>
        <w:t>מה"יד</w:t>
      </w:r>
      <w:proofErr w:type="spellEnd"/>
      <w:r w:rsidRPr="00852B02">
        <w:rPr>
          <w:rtl/>
          <w:lang w:eastAsia="he-IL"/>
        </w:rPr>
        <w:t xml:space="preserve"> החזקה", המשך יצירת התורה של עם ישראל.</w:t>
      </w:r>
    </w:p>
    <w:p w14:paraId="3220E5A9" w14:textId="77777777" w:rsidR="00344957" w:rsidRDefault="00344957" w:rsidP="00344957">
      <w:pPr>
        <w:jc w:val="center"/>
        <w:rPr>
          <w:rtl/>
        </w:rPr>
      </w:pPr>
      <w:r w:rsidRPr="001C27D6">
        <w:rPr>
          <w:rFonts w:cs="Guttman Hodes" w:hint="cs"/>
          <w:color w:val="948A54"/>
          <w:sz w:val="24"/>
          <w:szCs w:val="22"/>
        </w:rPr>
        <w:sym w:font="Wingdings" w:char="F09B"/>
      </w:r>
    </w:p>
    <w:p w14:paraId="50442356" w14:textId="77777777" w:rsidR="00344957" w:rsidRDefault="00344957" w:rsidP="00344957">
      <w:pPr>
        <w:pStyle w:val="a4"/>
        <w:rPr>
          <w:rtl/>
        </w:rPr>
      </w:pPr>
    </w:p>
    <w:p w14:paraId="331741B0" w14:textId="3F417385" w:rsidR="00344957" w:rsidRDefault="00344957" w:rsidP="00344957">
      <w:pPr>
        <w:pStyle w:val="a4"/>
        <w:rPr>
          <w:rtl/>
        </w:rPr>
      </w:pPr>
      <w:r>
        <w:rPr>
          <w:rFonts w:hint="cs"/>
          <w:rtl/>
        </w:rPr>
        <w:t xml:space="preserve">נסקור בקצרה את המאמרים המתפרסמים </w:t>
      </w:r>
      <w:proofErr w:type="spellStart"/>
      <w:r>
        <w:rPr>
          <w:rFonts w:hint="cs"/>
          <w:rtl/>
        </w:rPr>
        <w:t>בגליון</w:t>
      </w:r>
      <w:proofErr w:type="spellEnd"/>
      <w:r>
        <w:rPr>
          <w:rFonts w:hint="cs"/>
          <w:rtl/>
        </w:rPr>
        <w:t xml:space="preserve"> זה.</w:t>
      </w:r>
    </w:p>
    <w:p w14:paraId="117179CB" w14:textId="77777777" w:rsidR="00344957" w:rsidRDefault="00344957" w:rsidP="00344957">
      <w:pPr>
        <w:pStyle w:val="III"/>
        <w:rPr>
          <w:rtl/>
        </w:rPr>
      </w:pPr>
      <w:r>
        <w:rPr>
          <w:rFonts w:hint="cs"/>
          <w:rtl/>
        </w:rPr>
        <w:t>אורח חיים</w:t>
      </w:r>
    </w:p>
    <w:p w14:paraId="3996B9BD" w14:textId="3BC68E3C" w:rsidR="00D41002" w:rsidRPr="00D41002" w:rsidRDefault="00D41002" w:rsidP="00D41002">
      <w:pPr>
        <w:pStyle w:val="a4"/>
        <w:rPr>
          <w:rtl/>
          <w:lang w:eastAsia="he-IL"/>
        </w:rPr>
      </w:pPr>
      <w:r w:rsidRPr="00D41002">
        <w:rPr>
          <w:rFonts w:hint="cs"/>
          <w:rtl/>
          <w:lang w:eastAsia="he-IL"/>
        </w:rPr>
        <w:t xml:space="preserve">את </w:t>
      </w:r>
      <w:proofErr w:type="spellStart"/>
      <w:r w:rsidRPr="00D41002">
        <w:rPr>
          <w:rFonts w:hint="cs"/>
          <w:rtl/>
          <w:lang w:eastAsia="he-IL"/>
        </w:rPr>
        <w:t>הגליון</w:t>
      </w:r>
      <w:proofErr w:type="spellEnd"/>
      <w:r w:rsidRPr="00D41002">
        <w:rPr>
          <w:rFonts w:hint="cs"/>
          <w:rtl/>
          <w:lang w:eastAsia="he-IL"/>
        </w:rPr>
        <w:t xml:space="preserve"> הנוכחי פותח מאמרו של ראש הישיבה </w:t>
      </w:r>
      <w:r w:rsidRPr="00D41002">
        <w:rPr>
          <w:rFonts w:hint="cs"/>
          <w:b/>
          <w:bCs/>
          <w:rtl/>
          <w:lang w:eastAsia="he-IL"/>
        </w:rPr>
        <w:t>הרב יעקב מדן</w:t>
      </w:r>
      <w:r w:rsidRPr="00D41002">
        <w:rPr>
          <w:rFonts w:hint="cs"/>
          <w:rtl/>
          <w:lang w:eastAsia="he-IL"/>
        </w:rPr>
        <w:t>, העוסק באיסור</w:t>
      </w:r>
      <w:r w:rsidR="000C776F">
        <w:rPr>
          <w:rFonts w:hint="cs"/>
          <w:rtl/>
          <w:lang w:eastAsia="he-IL"/>
        </w:rPr>
        <w:t>י</w:t>
      </w:r>
      <w:r w:rsidRPr="00D41002">
        <w:rPr>
          <w:rFonts w:hint="cs"/>
          <w:rtl/>
          <w:lang w:eastAsia="he-IL"/>
        </w:rPr>
        <w:t xml:space="preserve"> לשון הרע ורכילות. ראשית בוחן המאמר את הגדרתם המדויקת של מושגים אלו – מהי 'רכילות', ומהו ההבדל בינה ובין 'לשון הרע'. בהמשך נידונים שנים מן ההיתרים המרכזיים בנושא זה – ההיתר לספר לשון הרע לתועלת, וההיתר לספר לשון הרע שנאמרה בפני שלשה. זאת, לאור מקורות הדין בסוגיות, ושיטות הראשונים השונות הבאות בעקבותיהן. לסיום דן הרב בקשר המוכר בין לשון הרע לנגע הצרעת, ובמקור שישנו לקשר זה מן המקראות.</w:t>
      </w:r>
    </w:p>
    <w:p w14:paraId="1FB3F139" w14:textId="310E45AF" w:rsidR="00344957" w:rsidRPr="00C916C9" w:rsidRDefault="00D41002" w:rsidP="00D41002">
      <w:pPr>
        <w:pStyle w:val="a4"/>
        <w:rPr>
          <w:rtl/>
          <w:lang w:eastAsia="he-IL"/>
        </w:rPr>
      </w:pPr>
      <w:r w:rsidRPr="00D41002">
        <w:rPr>
          <w:rFonts w:hint="cs"/>
          <w:b/>
          <w:bCs/>
          <w:rtl/>
          <w:lang w:eastAsia="he-IL"/>
        </w:rPr>
        <w:t xml:space="preserve">אביעד </w:t>
      </w:r>
      <w:proofErr w:type="spellStart"/>
      <w:r w:rsidRPr="00D41002">
        <w:rPr>
          <w:rFonts w:hint="cs"/>
          <w:b/>
          <w:bCs/>
          <w:rtl/>
          <w:lang w:eastAsia="he-IL"/>
        </w:rPr>
        <w:t>ברסטל</w:t>
      </w:r>
      <w:proofErr w:type="spellEnd"/>
      <w:r w:rsidRPr="00D41002">
        <w:rPr>
          <w:rFonts w:hint="cs"/>
          <w:rtl/>
          <w:lang w:eastAsia="he-IL"/>
        </w:rPr>
        <w:t xml:space="preserve"> עוסק במאמרו במנהג להתעטף בטלית בזמן התפלה. לאחר ניתוח הסיבות השונות להתעטפות זו, מבאר המאמר את מעמד לבישת טלית קטן והערך האפשרי בלבישתה בזמן התפלה, לאור היחס בין טלית קטן לטלית רגילה. מתוך המסקנות העולות מביאור זה, עולה דיון בסוגית הגמרא האם ציוץ הוא חובת גברא או חובת מנא, ובמקומה של טלית קטן בנושא סבוך זה.</w:t>
      </w:r>
    </w:p>
    <w:p w14:paraId="5539D24D" w14:textId="77777777" w:rsidR="00344957" w:rsidRDefault="00344957" w:rsidP="00344957">
      <w:pPr>
        <w:pStyle w:val="III"/>
        <w:rPr>
          <w:rtl/>
        </w:rPr>
      </w:pPr>
      <w:r>
        <w:rPr>
          <w:rFonts w:hint="cs"/>
          <w:rtl/>
        </w:rPr>
        <w:t>יורה דעה</w:t>
      </w:r>
    </w:p>
    <w:p w14:paraId="5ACE8EDC" w14:textId="77777777" w:rsidR="00D41002" w:rsidRPr="00D41002" w:rsidRDefault="00D41002" w:rsidP="00D41002">
      <w:pPr>
        <w:pStyle w:val="a4"/>
        <w:rPr>
          <w:rtl/>
          <w:lang w:eastAsia="he-IL"/>
        </w:rPr>
      </w:pPr>
      <w:bookmarkStart w:id="17" w:name="_Hlk74566979"/>
      <w:r w:rsidRPr="00D41002">
        <w:rPr>
          <w:rFonts w:hint="cs"/>
          <w:rtl/>
          <w:lang w:eastAsia="he-IL"/>
        </w:rPr>
        <w:t xml:space="preserve">מאמרו של </w:t>
      </w:r>
      <w:r w:rsidRPr="00D41002">
        <w:rPr>
          <w:rFonts w:hint="cs"/>
          <w:b/>
          <w:bCs/>
          <w:rtl/>
          <w:lang w:eastAsia="he-IL"/>
        </w:rPr>
        <w:t>הראל בך</w:t>
      </w:r>
      <w:r w:rsidRPr="00D41002">
        <w:rPr>
          <w:rFonts w:hint="cs"/>
          <w:rtl/>
          <w:lang w:eastAsia="he-IL"/>
        </w:rPr>
        <w:t xml:space="preserve"> עוסק במצות קידוש השם בפרהסיא. הראל חוקר לאור ספר החינוך וספר המצוות לרמב"ם במשמעותה של מצות קידוש השם בפרהסיא </w:t>
      </w:r>
      <w:r w:rsidRPr="00D41002">
        <w:rPr>
          <w:rtl/>
          <w:lang w:eastAsia="he-IL"/>
        </w:rPr>
        <w:t>–</w:t>
      </w:r>
      <w:r w:rsidRPr="00D41002">
        <w:rPr>
          <w:rFonts w:hint="cs"/>
          <w:rtl/>
          <w:lang w:eastAsia="he-IL"/>
        </w:rPr>
        <w:t xml:space="preserve"> האם הצורך בעשרה נובע מדין "דבר שבקדושה", או שתכליתו לפרסם את המעשה. כמו כן הוא בוחן את אפשרות קיום מצות קידוש השם בפני גויים, ואת היחס בין מצות קידוש השם ובין איסור חילול השם.</w:t>
      </w:r>
      <w:bookmarkEnd w:id="17"/>
    </w:p>
    <w:p w14:paraId="21C3D225" w14:textId="1630745A" w:rsidR="0041089C" w:rsidRDefault="00D41002" w:rsidP="00B52F56">
      <w:pPr>
        <w:pStyle w:val="a4"/>
        <w:rPr>
          <w:rtl/>
          <w:lang w:eastAsia="he-IL"/>
        </w:rPr>
      </w:pPr>
      <w:r w:rsidRPr="00D41002">
        <w:rPr>
          <w:rFonts w:hint="cs"/>
          <w:rtl/>
          <w:lang w:eastAsia="he-IL"/>
        </w:rPr>
        <w:lastRenderedPageBreak/>
        <w:t xml:space="preserve">מאמרו של </w:t>
      </w:r>
      <w:r w:rsidRPr="00D41002">
        <w:rPr>
          <w:rFonts w:hint="cs"/>
          <w:b/>
          <w:bCs/>
          <w:rtl/>
          <w:lang w:eastAsia="he-IL"/>
        </w:rPr>
        <w:t xml:space="preserve">הרב אהרן </w:t>
      </w:r>
      <w:proofErr w:type="spellStart"/>
      <w:r w:rsidRPr="00D41002">
        <w:rPr>
          <w:rFonts w:hint="cs"/>
          <w:b/>
          <w:bCs/>
          <w:rtl/>
          <w:lang w:eastAsia="he-IL"/>
        </w:rPr>
        <w:t>ווסר</w:t>
      </w:r>
      <w:proofErr w:type="spellEnd"/>
      <w:r w:rsidRPr="00D41002">
        <w:rPr>
          <w:rFonts w:hint="cs"/>
          <w:rtl/>
          <w:lang w:eastAsia="he-IL"/>
        </w:rPr>
        <w:t xml:space="preserve"> מקיים דיון רחב בדיני כלאי הכרם. ב</w:t>
      </w:r>
      <w:r w:rsidR="00C362CE">
        <w:rPr>
          <w:rFonts w:hint="cs"/>
          <w:rtl/>
          <w:lang w:eastAsia="he-IL"/>
        </w:rPr>
        <w:t>תחילתו</w:t>
      </w:r>
      <w:r w:rsidRPr="00D41002">
        <w:rPr>
          <w:rFonts w:hint="cs"/>
          <w:rtl/>
          <w:lang w:eastAsia="he-IL"/>
        </w:rPr>
        <w:t xml:space="preserve"> חוקר המאמר את דין תוספת מאתים במקרה של זרוע ובא </w:t>
      </w:r>
      <w:r w:rsidRPr="00D41002">
        <w:rPr>
          <w:rtl/>
          <w:lang w:eastAsia="he-IL"/>
        </w:rPr>
        <w:t>–</w:t>
      </w:r>
      <w:r w:rsidRPr="00D41002">
        <w:rPr>
          <w:rFonts w:hint="cs"/>
          <w:rtl/>
          <w:lang w:eastAsia="he-IL"/>
        </w:rPr>
        <w:t xml:space="preserve"> </w:t>
      </w:r>
      <w:r w:rsidR="00C362CE">
        <w:rPr>
          <w:rFonts w:hint="cs"/>
          <w:rtl/>
          <w:lang w:eastAsia="he-IL"/>
        </w:rPr>
        <w:t xml:space="preserve">מצב בו </w:t>
      </w:r>
      <w:r w:rsidRPr="00D41002">
        <w:rPr>
          <w:rFonts w:hint="cs"/>
          <w:rtl/>
          <w:lang w:eastAsia="he-IL"/>
        </w:rPr>
        <w:t>כלאים נוצרים בירק ובגפנים קיימים</w:t>
      </w:r>
      <w:r w:rsidR="00C362CE">
        <w:rPr>
          <w:rFonts w:hint="cs"/>
          <w:rtl/>
          <w:lang w:eastAsia="he-IL"/>
        </w:rPr>
        <w:t xml:space="preserve"> –</w:t>
      </w:r>
      <w:r w:rsidRPr="00D41002">
        <w:rPr>
          <w:rFonts w:hint="cs"/>
          <w:rtl/>
          <w:lang w:eastAsia="he-IL"/>
        </w:rPr>
        <w:t xml:space="preserve"> והאם תוספת זו מגדירה את הכלאים או שאובה מדיני תערובת. לאחר דיון זה עובר המאמר לדון ביחס בין זרוע ובא לזרוע מעיקרו לאור השלבים השונים של גידול הגפנים והירק, ומתלבט האם מדובר במושג אחד של הכלאה או שתי דרכי הכלאה נפרדות. לסיום, מחדש המאמר בשיטת הרמב"ם בכלאי הכרם הבדל יסודי בין תפקיד הירק לתפקיד הגפנים.</w:t>
      </w:r>
    </w:p>
    <w:p w14:paraId="7637DCFC" w14:textId="77777777" w:rsidR="00645B46" w:rsidRDefault="00645B46" w:rsidP="00344957">
      <w:pPr>
        <w:pStyle w:val="III"/>
        <w:rPr>
          <w:rtl/>
        </w:rPr>
      </w:pPr>
      <w:r>
        <w:rPr>
          <w:rFonts w:hint="cs"/>
          <w:rtl/>
        </w:rPr>
        <w:t>אבן העזר</w:t>
      </w:r>
    </w:p>
    <w:p w14:paraId="5F8376CB" w14:textId="3423515A" w:rsidR="00D41002" w:rsidRPr="00D41002" w:rsidRDefault="00C91802" w:rsidP="00D41002">
      <w:pPr>
        <w:pStyle w:val="a4"/>
        <w:rPr>
          <w:rtl/>
          <w:lang w:eastAsia="he-IL"/>
        </w:rPr>
      </w:pPr>
      <w:r w:rsidRPr="00C91802">
        <w:rPr>
          <w:rFonts w:hint="cs"/>
          <w:b/>
          <w:bCs/>
          <w:rtl/>
          <w:lang w:eastAsia="he-IL"/>
        </w:rPr>
        <w:t xml:space="preserve">הרב יאיר </w:t>
      </w:r>
      <w:proofErr w:type="spellStart"/>
      <w:r w:rsidRPr="00C91802">
        <w:rPr>
          <w:rFonts w:hint="cs"/>
          <w:b/>
          <w:bCs/>
          <w:rtl/>
          <w:lang w:eastAsia="he-IL"/>
        </w:rPr>
        <w:t>קאהן</w:t>
      </w:r>
      <w:proofErr w:type="spellEnd"/>
      <w:r>
        <w:rPr>
          <w:rFonts w:hint="cs"/>
          <w:rtl/>
          <w:lang w:eastAsia="he-IL"/>
        </w:rPr>
        <w:t xml:space="preserve"> </w:t>
      </w:r>
      <w:r w:rsidR="00D41002" w:rsidRPr="00D41002">
        <w:rPr>
          <w:rFonts w:hint="cs"/>
          <w:rtl/>
          <w:lang w:eastAsia="he-IL"/>
        </w:rPr>
        <w:t xml:space="preserve">מבאר במאמרו את דין כתיבת הגט. מתוך עיון בדיני הכתב הרצוי </w:t>
      </w:r>
      <w:proofErr w:type="spellStart"/>
      <w:r w:rsidR="00D41002" w:rsidRPr="00D41002">
        <w:rPr>
          <w:rFonts w:hint="cs"/>
          <w:rtl/>
          <w:lang w:eastAsia="he-IL"/>
        </w:rPr>
        <w:t>בגיטין</w:t>
      </w:r>
      <w:proofErr w:type="spellEnd"/>
      <w:r w:rsidR="00D41002" w:rsidRPr="00D41002">
        <w:rPr>
          <w:rFonts w:hint="cs"/>
          <w:rtl/>
          <w:lang w:eastAsia="he-IL"/>
        </w:rPr>
        <w:t xml:space="preserve"> ובהשוואה לדיני כתיבה בשבת, המאמר מסביר את החילוק בין מעשה כתיבה </w:t>
      </w:r>
      <w:proofErr w:type="spellStart"/>
      <w:r w:rsidR="00D41002" w:rsidRPr="00D41002">
        <w:rPr>
          <w:rFonts w:hint="cs"/>
          <w:rtl/>
          <w:lang w:eastAsia="he-IL"/>
        </w:rPr>
        <w:t>לחפצא</w:t>
      </w:r>
      <w:proofErr w:type="spellEnd"/>
      <w:r w:rsidR="00D41002" w:rsidRPr="00D41002">
        <w:rPr>
          <w:rFonts w:hint="cs"/>
          <w:rtl/>
          <w:lang w:eastAsia="he-IL"/>
        </w:rPr>
        <w:t xml:space="preserve"> של כתב. לאחר מכן פונה הדיון אל דין כתיבה לשמה, ובמחלוקת רבי מאיר ורבי אלעזר האם דין לשמה מוסב על כתיבת הגט או על חתימתו. לאור ההבנה המועלית בדין לשמה, מסביר המאמר את המאפיינים בדיני כתיבת הגט</w:t>
      </w:r>
      <w:r w:rsidR="00C362CE">
        <w:rPr>
          <w:rFonts w:hint="cs"/>
          <w:rtl/>
          <w:lang w:eastAsia="he-IL"/>
        </w:rPr>
        <w:t xml:space="preserve"> </w:t>
      </w:r>
      <w:proofErr w:type="spellStart"/>
      <w:r w:rsidR="00C362CE">
        <w:rPr>
          <w:rFonts w:hint="cs"/>
          <w:rtl/>
          <w:lang w:eastAsia="he-IL"/>
        </w:rPr>
        <w:t>שנתבררו</w:t>
      </w:r>
      <w:proofErr w:type="spellEnd"/>
      <w:r w:rsidR="00C362CE">
        <w:rPr>
          <w:rFonts w:hint="cs"/>
          <w:rtl/>
          <w:lang w:eastAsia="he-IL"/>
        </w:rPr>
        <w:t xml:space="preserve"> קודם לכן</w:t>
      </w:r>
      <w:r w:rsidR="00D41002" w:rsidRPr="00D41002">
        <w:rPr>
          <w:rFonts w:hint="cs"/>
          <w:rtl/>
          <w:lang w:eastAsia="he-IL"/>
        </w:rPr>
        <w:t>.</w:t>
      </w:r>
    </w:p>
    <w:p w14:paraId="49D03C41" w14:textId="45F5EAEB" w:rsidR="00C91802" w:rsidRDefault="00D41002" w:rsidP="00D41002">
      <w:pPr>
        <w:pStyle w:val="a4"/>
        <w:rPr>
          <w:rtl/>
          <w:lang w:eastAsia="he-IL"/>
        </w:rPr>
      </w:pPr>
      <w:proofErr w:type="spellStart"/>
      <w:r w:rsidRPr="00D41002">
        <w:rPr>
          <w:rFonts w:hint="cs"/>
          <w:rtl/>
          <w:lang w:eastAsia="he-IL"/>
        </w:rPr>
        <w:t>התיחד</w:t>
      </w:r>
      <w:proofErr w:type="spellEnd"/>
      <w:r w:rsidRPr="00D41002">
        <w:rPr>
          <w:rFonts w:hint="cs"/>
          <w:rtl/>
          <w:lang w:eastAsia="he-IL"/>
        </w:rPr>
        <w:t xml:space="preserve"> מאמרו של </w:t>
      </w:r>
      <w:r w:rsidRPr="00D41002">
        <w:rPr>
          <w:rFonts w:hint="cs"/>
          <w:b/>
          <w:bCs/>
          <w:rtl/>
          <w:lang w:eastAsia="he-IL"/>
        </w:rPr>
        <w:t>משה אילוז</w:t>
      </w:r>
      <w:r w:rsidRPr="00D41002">
        <w:rPr>
          <w:rFonts w:hint="cs"/>
          <w:rtl/>
          <w:lang w:eastAsia="he-IL"/>
        </w:rPr>
        <w:t xml:space="preserve"> בכך שהוא עסוק כולו בהבנת פסקי הרמב"ם. אף הוא עוסק בהלכות גיטין ובוחן את השפעת הרכיב האישי בהליך הגירושין בדיני התנאים השונים: ראשית, כיצד הוא גורם להבחנה בין גיטין לקידושין בתנאי "אם", ולאחר מכן את השלכות תנאי "על מנת שתתני לי מאתים זוז" בלא מגבלת זמן על איסור אשת איש ועל חובת </w:t>
      </w:r>
      <w:proofErr w:type="spellStart"/>
      <w:r w:rsidRPr="00D41002">
        <w:rPr>
          <w:rFonts w:hint="cs"/>
          <w:rtl/>
          <w:lang w:eastAsia="he-IL"/>
        </w:rPr>
        <w:t>יבום</w:t>
      </w:r>
      <w:proofErr w:type="spellEnd"/>
      <w:r w:rsidRPr="00D41002">
        <w:rPr>
          <w:rFonts w:hint="cs"/>
          <w:rtl/>
          <w:lang w:eastAsia="he-IL"/>
        </w:rPr>
        <w:t>.</w:t>
      </w:r>
    </w:p>
    <w:p w14:paraId="0C19AEC9" w14:textId="6FF71D9C" w:rsidR="00344957" w:rsidRDefault="00344957" w:rsidP="00344957">
      <w:pPr>
        <w:pStyle w:val="III"/>
        <w:rPr>
          <w:rtl/>
        </w:rPr>
      </w:pPr>
      <w:r>
        <w:rPr>
          <w:rFonts w:hint="cs"/>
          <w:rtl/>
        </w:rPr>
        <w:t>חושן משפט</w:t>
      </w:r>
    </w:p>
    <w:p w14:paraId="60CAFE91" w14:textId="7ED7DACA" w:rsidR="00D41002" w:rsidRPr="00D41002" w:rsidRDefault="00D41002" w:rsidP="00D41002">
      <w:pPr>
        <w:pStyle w:val="a4"/>
        <w:rPr>
          <w:rtl/>
          <w:lang w:eastAsia="he-IL"/>
        </w:rPr>
      </w:pPr>
      <w:r w:rsidRPr="00D41002">
        <w:rPr>
          <w:rFonts w:hint="cs"/>
          <w:rtl/>
          <w:lang w:eastAsia="he-IL"/>
        </w:rPr>
        <w:t xml:space="preserve">שני המאמרים הבאים </w:t>
      </w:r>
      <w:proofErr w:type="spellStart"/>
      <w:r w:rsidRPr="00D41002">
        <w:rPr>
          <w:rFonts w:hint="cs"/>
          <w:rtl/>
          <w:lang w:eastAsia="he-IL"/>
        </w:rPr>
        <w:t>בגליון</w:t>
      </w:r>
      <w:proofErr w:type="spellEnd"/>
      <w:r w:rsidRPr="00D41002">
        <w:rPr>
          <w:rFonts w:hint="cs"/>
          <w:rtl/>
          <w:lang w:eastAsia="he-IL"/>
        </w:rPr>
        <w:t xml:space="preserve"> עוסקים במסכת בבא קמא. מאמרו של </w:t>
      </w:r>
      <w:r w:rsidRPr="00D41002">
        <w:rPr>
          <w:rFonts w:hint="cs"/>
          <w:b/>
          <w:bCs/>
          <w:rtl/>
          <w:lang w:eastAsia="he-IL"/>
        </w:rPr>
        <w:t>יעקב ולך</w:t>
      </w:r>
      <w:r w:rsidRPr="00D41002">
        <w:rPr>
          <w:rFonts w:hint="cs"/>
          <w:rtl/>
          <w:lang w:eastAsia="he-IL"/>
        </w:rPr>
        <w:t xml:space="preserve"> מנתח את </w:t>
      </w:r>
      <w:r w:rsidR="00DE34A7">
        <w:rPr>
          <w:rFonts w:hint="cs"/>
          <w:rtl/>
          <w:lang w:eastAsia="he-IL"/>
        </w:rPr>
        <w:t>סוגית</w:t>
      </w:r>
      <w:r w:rsidRPr="00D41002">
        <w:rPr>
          <w:rFonts w:hint="cs"/>
          <w:rtl/>
          <w:lang w:eastAsia="he-IL"/>
        </w:rPr>
        <w:t xml:space="preserve"> "שור שדחף שור חבירו לבור", דרך מחלוקת התנאים בנושא. עיקר עיסוקו בשיטת רבי נתן החריגה, שיורדת לעומקו של דין. המאמר מנתח את דברי הגמרא העוסקת בשאלה העקרונית של אחריות שני מזיקים נפרדים על נזק אחד – האם האחריות על הנזק משותפת לשניהם או שלכל אחד יש אחריות נפרדת. מתוך דברי הגמרא והראשונים מעלה המאמר אפשרויות שונות לניסוח של יסוד דין תשלומי נזק.</w:t>
      </w:r>
    </w:p>
    <w:p w14:paraId="1BF867A1" w14:textId="3B6C63A3" w:rsidR="00344957" w:rsidRDefault="00D41002" w:rsidP="00D41002">
      <w:pPr>
        <w:pStyle w:val="a4"/>
        <w:rPr>
          <w:rtl/>
          <w:lang w:eastAsia="he-IL"/>
        </w:rPr>
      </w:pPr>
      <w:proofErr w:type="spellStart"/>
      <w:r w:rsidRPr="00D41002">
        <w:rPr>
          <w:rFonts w:hint="cs"/>
          <w:rtl/>
          <w:lang w:eastAsia="he-IL"/>
        </w:rPr>
        <w:t>הגליון</w:t>
      </w:r>
      <w:proofErr w:type="spellEnd"/>
      <w:r w:rsidRPr="00D41002">
        <w:rPr>
          <w:rFonts w:hint="cs"/>
          <w:rtl/>
          <w:lang w:eastAsia="he-IL"/>
        </w:rPr>
        <w:t xml:space="preserve"> נחתם במאמרו של </w:t>
      </w:r>
      <w:r w:rsidRPr="00D41002">
        <w:rPr>
          <w:rFonts w:hint="cs"/>
          <w:b/>
          <w:bCs/>
          <w:rtl/>
          <w:lang w:eastAsia="he-IL"/>
        </w:rPr>
        <w:t xml:space="preserve">דוד </w:t>
      </w:r>
      <w:proofErr w:type="spellStart"/>
      <w:r w:rsidRPr="00D41002">
        <w:rPr>
          <w:rFonts w:hint="cs"/>
          <w:b/>
          <w:bCs/>
          <w:rtl/>
          <w:lang w:eastAsia="he-IL"/>
        </w:rPr>
        <w:t>שיננזון</w:t>
      </w:r>
      <w:proofErr w:type="spellEnd"/>
      <w:r w:rsidRPr="00D41002">
        <w:rPr>
          <w:rFonts w:hint="cs"/>
          <w:rtl/>
          <w:lang w:eastAsia="he-IL"/>
        </w:rPr>
        <w:t xml:space="preserve"> הדן בדין תשלומי ארבעה וחמשה. מאמרו מנתח את סיבת החיוב בתשלומים הללו: האם זה מחמת פגיעה משמעותית יותר בבהמות הגנובות או שמא החיוב נובע מההנאה שיש לגנב מהגנבה. המאמר סוקר את שיטות האמוראים השונות לאור החקירה, תוך כדי חלוקה בעיקר בין אמוראי בבל לאמוראי ארץ ישראל, והוא מעלה לה מספר השלכות אפשריות.</w:t>
      </w:r>
    </w:p>
    <w:p w14:paraId="7FD053C9" w14:textId="65697569" w:rsidR="00344957" w:rsidRDefault="00344957" w:rsidP="00344957">
      <w:pPr>
        <w:jc w:val="center"/>
        <w:rPr>
          <w:rtl/>
        </w:rPr>
      </w:pPr>
      <w:r w:rsidRPr="001C27D6">
        <w:rPr>
          <w:rFonts w:cs="Guttman Hodes" w:hint="cs"/>
          <w:color w:val="948A54"/>
          <w:sz w:val="24"/>
          <w:szCs w:val="22"/>
        </w:rPr>
        <w:lastRenderedPageBreak/>
        <w:sym w:font="Wingdings" w:char="F09B"/>
      </w:r>
    </w:p>
    <w:p w14:paraId="749FC340" w14:textId="1281AA8F" w:rsidR="003631F0" w:rsidRDefault="00D41002" w:rsidP="004B6F47">
      <w:pPr>
        <w:pStyle w:val="a4"/>
        <w:rPr>
          <w:rtl/>
          <w:lang w:eastAsia="he-IL"/>
        </w:rPr>
        <w:sectPr w:rsidR="003631F0" w:rsidSect="0041089C">
          <w:headerReference w:type="even" r:id="rId12"/>
          <w:headerReference w:type="default" r:id="rId13"/>
          <w:headerReference w:type="first" r:id="rId14"/>
          <w:footnotePr>
            <w:numRestart w:val="eachSect"/>
          </w:footnotePr>
          <w:pgSz w:w="9979" w:h="14175" w:code="34"/>
          <w:pgMar w:top="1814" w:right="1418" w:bottom="2155" w:left="1418" w:header="1418" w:footer="1701" w:gutter="170"/>
          <w:cols w:space="708"/>
          <w:titlePg/>
          <w:bidi/>
          <w:rtlGutter/>
          <w:docGrid w:linePitch="360"/>
        </w:sectPr>
      </w:pPr>
      <w:r w:rsidRPr="00D41002">
        <w:rPr>
          <w:rFonts w:hint="cs"/>
          <w:rtl/>
          <w:lang w:eastAsia="he-IL"/>
        </w:rPr>
        <w:t xml:space="preserve">לסיום, ננצל את הבמה שהוענקה לנו כדי להודות לכל מי שהיה שותף בעריכתו ובעיצובו של </w:t>
      </w:r>
      <w:proofErr w:type="spellStart"/>
      <w:r w:rsidRPr="00D41002">
        <w:rPr>
          <w:rFonts w:hint="cs"/>
          <w:rtl/>
          <w:lang w:eastAsia="he-IL"/>
        </w:rPr>
        <w:t>גליון</w:t>
      </w:r>
      <w:proofErr w:type="spellEnd"/>
      <w:r w:rsidRPr="00D41002">
        <w:rPr>
          <w:rFonts w:hint="cs"/>
          <w:rtl/>
          <w:lang w:eastAsia="he-IL"/>
        </w:rPr>
        <w:t xml:space="preserve"> זה, ובפרט למנחם איזנברג ואביעד </w:t>
      </w:r>
      <w:proofErr w:type="spellStart"/>
      <w:r w:rsidRPr="00D41002">
        <w:rPr>
          <w:rFonts w:hint="cs"/>
          <w:rtl/>
          <w:lang w:eastAsia="he-IL"/>
        </w:rPr>
        <w:t>ברסטל</w:t>
      </w:r>
      <w:proofErr w:type="spellEnd"/>
      <w:r w:rsidRPr="00D41002">
        <w:rPr>
          <w:rFonts w:hint="cs"/>
          <w:rtl/>
          <w:lang w:eastAsia="he-IL"/>
        </w:rPr>
        <w:t xml:space="preserve"> ששקדו על הגהת העלון במסירות ול</w:t>
      </w:r>
      <w:r w:rsidR="001E7556">
        <w:rPr>
          <w:rFonts w:hint="cs"/>
          <w:rtl/>
          <w:lang w:eastAsia="he-IL"/>
        </w:rPr>
        <w:t>שקד רוזן</w:t>
      </w:r>
      <w:r w:rsidRPr="00D41002">
        <w:rPr>
          <w:rFonts w:hint="cs"/>
          <w:rtl/>
          <w:lang w:eastAsia="he-IL"/>
        </w:rPr>
        <w:t xml:space="preserve"> שסייע בידינו בעיצוב הכריכה. בנוסף, נודה כמובן לכותבי המאמרים </w:t>
      </w:r>
      <w:r w:rsidRPr="00D41002">
        <w:rPr>
          <w:rtl/>
          <w:lang w:eastAsia="he-IL"/>
        </w:rPr>
        <w:t>–</w:t>
      </w:r>
      <w:r w:rsidRPr="00D41002">
        <w:rPr>
          <w:rFonts w:hint="cs"/>
          <w:rtl/>
          <w:lang w:eastAsia="he-IL"/>
        </w:rPr>
        <w:t xml:space="preserve"> בין אלו שנכנסו </w:t>
      </w:r>
      <w:proofErr w:type="spellStart"/>
      <w:r w:rsidRPr="00D41002">
        <w:rPr>
          <w:rFonts w:hint="cs"/>
          <w:rtl/>
          <w:lang w:eastAsia="he-IL"/>
        </w:rPr>
        <w:t>לגליון</w:t>
      </w:r>
      <w:proofErr w:type="spellEnd"/>
      <w:r w:rsidRPr="00D41002">
        <w:rPr>
          <w:rFonts w:hint="cs"/>
          <w:rtl/>
          <w:lang w:eastAsia="he-IL"/>
        </w:rPr>
        <w:t xml:space="preserve"> הנוכחי ובין אלו שאינם לפניכם. רבים מיושבי בית המדרש זיכו אותנו בפרי עטם, ועל כך תודתנו נתונה להם</w:t>
      </w:r>
      <w:r w:rsidR="004B6F47">
        <w:rPr>
          <w:rFonts w:hint="cs"/>
          <w:rtl/>
          <w:lang w:eastAsia="he-IL"/>
        </w:rPr>
        <w:t>.</w:t>
      </w:r>
    </w:p>
    <w:p w14:paraId="39A9F599" w14:textId="794F5C95" w:rsidR="00344957" w:rsidRDefault="00344957" w:rsidP="00344957">
      <w:pPr>
        <w:pStyle w:val="a4"/>
        <w:jc w:val="right"/>
        <w:rPr>
          <w:rtl/>
          <w:lang w:eastAsia="he-IL"/>
        </w:rPr>
        <w:sectPr w:rsidR="00344957" w:rsidSect="0041089C">
          <w:headerReference w:type="first" r:id="rId15"/>
          <w:footnotePr>
            <w:numRestart w:val="eachSect"/>
          </w:footnotePr>
          <w:pgSz w:w="9979" w:h="14175" w:code="34"/>
          <w:pgMar w:top="1814" w:right="1418" w:bottom="2155" w:left="1418" w:header="1418" w:footer="1701" w:gutter="170"/>
          <w:cols w:space="708"/>
          <w:titlePg/>
          <w:bidi/>
          <w:rtlGutter/>
          <w:docGrid w:linePitch="360"/>
        </w:sectPr>
      </w:pPr>
    </w:p>
    <w:bookmarkEnd w:id="15"/>
    <w:bookmarkEnd w:id="16"/>
    <w:p w14:paraId="47A6ABCE" w14:textId="467BF62D" w:rsidR="006C19C9" w:rsidRPr="005112BA" w:rsidRDefault="00891731" w:rsidP="006C19C9">
      <w:pPr>
        <w:pStyle w:val="afe"/>
        <w:rPr>
          <w:rFonts w:eastAsia="Times New Roman"/>
          <w:rtl/>
        </w:rPr>
      </w:pPr>
      <w:r>
        <w:rPr>
          <w:rFonts w:eastAsia="Times New Roman" w:hint="cs"/>
          <w:rtl/>
        </w:rPr>
        <w:lastRenderedPageBreak/>
        <w:t>הרב יעקב מדן</w:t>
      </w:r>
    </w:p>
    <w:p w14:paraId="05493BFF" w14:textId="0B61C6DB" w:rsidR="00A31956" w:rsidRPr="00852339" w:rsidRDefault="00E30E38" w:rsidP="00667EFF">
      <w:pPr>
        <w:pStyle w:val="I"/>
        <w:rPr>
          <w:rtl/>
        </w:rPr>
      </w:pPr>
      <w:r w:rsidRPr="00667EFF">
        <w:rPr>
          <w:rFonts w:hint="cs"/>
          <w:sz w:val="36"/>
          <w:rtl/>
        </w:rPr>
        <w:t>הערות</w:t>
      </w:r>
      <w:r>
        <w:rPr>
          <w:rFonts w:hint="cs"/>
          <w:rtl/>
        </w:rPr>
        <w:t xml:space="preserve"> בדיני לשון הרע</w:t>
      </w:r>
    </w:p>
    <w:p w14:paraId="659CB945" w14:textId="77777777" w:rsidR="00971B3F" w:rsidRPr="002B3F47" w:rsidRDefault="00971B3F" w:rsidP="00971B3F">
      <w:pPr>
        <w:pStyle w:val="II"/>
        <w:rPr>
          <w:rtl/>
        </w:rPr>
      </w:pPr>
      <w:r w:rsidRPr="002B3F47">
        <w:rPr>
          <w:rtl/>
        </w:rPr>
        <w:t>א. בין לשון הרע לרכילות</w:t>
      </w:r>
    </w:p>
    <w:p w14:paraId="00111774" w14:textId="77777777" w:rsidR="004E64E3" w:rsidRPr="002B3F47" w:rsidRDefault="004E64E3" w:rsidP="004E64E3">
      <w:pPr>
        <w:pStyle w:val="III"/>
        <w:rPr>
          <w:rtl/>
        </w:rPr>
      </w:pPr>
      <w:r w:rsidRPr="002B3F47">
        <w:rPr>
          <w:rFonts w:hint="cs"/>
          <w:rtl/>
        </w:rPr>
        <w:t>1</w:t>
      </w:r>
      <w:r w:rsidRPr="002B3F47">
        <w:rPr>
          <w:rtl/>
        </w:rPr>
        <w:t>. מהי רכילות?</w:t>
      </w:r>
    </w:p>
    <w:p w14:paraId="2ABD75DD" w14:textId="7E6CCC77" w:rsidR="004E64E3" w:rsidRPr="002B3F47" w:rsidRDefault="004E64E3" w:rsidP="004E64E3">
      <w:pPr>
        <w:pStyle w:val="11"/>
        <w:rPr>
          <w:rtl/>
        </w:rPr>
      </w:pPr>
      <w:r w:rsidRPr="002B3F47">
        <w:rPr>
          <w:rtl/>
        </w:rPr>
        <w:t>לֹא תֵלֵךְ רָכִיל בְּעַמֶּיךָ לֹא תַעֲמֹד עַל דַּם רֵעֶךָ אֲנִי ה'</w:t>
      </w:r>
      <w:r w:rsidR="00344855">
        <w:rPr>
          <w:rFonts w:hint="cs"/>
          <w:rtl/>
        </w:rPr>
        <w:t>:</w:t>
      </w:r>
      <w:r>
        <w:rPr>
          <w:rtl/>
        </w:rPr>
        <w:tab/>
      </w:r>
      <w:r w:rsidRPr="002B3F47">
        <w:rPr>
          <w:rtl/>
        </w:rPr>
        <w:t xml:space="preserve">(ויקרא י"ט, </w:t>
      </w:r>
      <w:proofErr w:type="spellStart"/>
      <w:r w:rsidRPr="002B3F47">
        <w:rPr>
          <w:rtl/>
        </w:rPr>
        <w:t>טז</w:t>
      </w:r>
      <w:proofErr w:type="spellEnd"/>
      <w:r w:rsidRPr="002B3F47">
        <w:rPr>
          <w:rtl/>
        </w:rPr>
        <w:t>)</w:t>
      </w:r>
    </w:p>
    <w:p w14:paraId="415F6605" w14:textId="3631AABC" w:rsidR="004E64E3" w:rsidRPr="002B3F47" w:rsidRDefault="004E64E3" w:rsidP="004E64E3">
      <w:pPr>
        <w:pStyle w:val="a4"/>
        <w:rPr>
          <w:rtl/>
        </w:rPr>
      </w:pPr>
      <w:r w:rsidRPr="002B3F47">
        <w:rPr>
          <w:rtl/>
        </w:rPr>
        <w:t>מה טיבה של הרכילות</w:t>
      </w:r>
      <w:r w:rsidRPr="002B3F47">
        <w:rPr>
          <w:rFonts w:hint="cs"/>
          <w:rtl/>
        </w:rPr>
        <w:t xml:space="preserve"> שהתורה אוסרת</w:t>
      </w:r>
      <w:r w:rsidRPr="002B3F47">
        <w:rPr>
          <w:rtl/>
        </w:rPr>
        <w:t xml:space="preserve"> אותה בפסוק זה? מראשונים רבים עולה, שהרכילות היא להג סתמי, גילוי </w:t>
      </w:r>
      <w:r w:rsidRPr="00743998">
        <w:rPr>
          <w:rtl/>
        </w:rPr>
        <w:t>עני</w:t>
      </w:r>
      <w:r w:rsidR="00743998" w:rsidRPr="00743998">
        <w:rPr>
          <w:rFonts w:hint="cs"/>
          <w:rtl/>
        </w:rPr>
        <w:t>י</w:t>
      </w:r>
      <w:r w:rsidRPr="00743998">
        <w:rPr>
          <w:rtl/>
        </w:rPr>
        <w:t>נים</w:t>
      </w:r>
      <w:r w:rsidRPr="002B3F47">
        <w:rPr>
          <w:rtl/>
        </w:rPr>
        <w:t xml:space="preserve"> שבצנעה על מאן דהו או גילוי סודות, גם </w:t>
      </w:r>
      <w:r w:rsidRPr="002B3F47">
        <w:rPr>
          <w:rFonts w:hint="cs"/>
          <w:rtl/>
        </w:rPr>
        <w:t>כ</w:t>
      </w:r>
      <w:r w:rsidRPr="002B3F47">
        <w:rPr>
          <w:rtl/>
        </w:rPr>
        <w:t>שאין בה משום גנותו של</w:t>
      </w:r>
      <w:r w:rsidRPr="002B3F47">
        <w:rPr>
          <w:rFonts w:hint="cs"/>
          <w:rtl/>
        </w:rPr>
        <w:t xml:space="preserve"> האיש ש</w:t>
      </w:r>
      <w:r w:rsidRPr="002B3F47">
        <w:rPr>
          <w:rtl/>
        </w:rPr>
        <w:t>מדובר</w:t>
      </w:r>
      <w:r w:rsidRPr="002B3F47">
        <w:rPr>
          <w:rFonts w:hint="cs"/>
          <w:rtl/>
        </w:rPr>
        <w:t xml:space="preserve"> עליו</w:t>
      </w:r>
      <w:r w:rsidRPr="002B3F47">
        <w:rPr>
          <w:rtl/>
        </w:rPr>
        <w:t xml:space="preserve"> (אם כי מסתבר, שמדובר בלהג העלול לגרום צער או נזק למי שנתגלה סודו). כך</w:t>
      </w:r>
      <w:r w:rsidRPr="002B3F47">
        <w:rPr>
          <w:rFonts w:hint="cs"/>
          <w:rtl/>
        </w:rPr>
        <w:t>, למשל, ב</w:t>
      </w:r>
      <w:r w:rsidRPr="002B3F47">
        <w:rPr>
          <w:rtl/>
        </w:rPr>
        <w:t>דברי הרמב"ם</w:t>
      </w:r>
      <w:r w:rsidR="000C776F">
        <w:rPr>
          <w:rFonts w:hint="cs"/>
          <w:rtl/>
        </w:rPr>
        <w:t xml:space="preserve"> (דעות ז', ב)</w:t>
      </w:r>
      <w:r w:rsidRPr="002B3F47">
        <w:rPr>
          <w:rtl/>
        </w:rPr>
        <w:t>:</w:t>
      </w:r>
    </w:p>
    <w:p w14:paraId="1C0B055C" w14:textId="77777777" w:rsidR="00405A58" w:rsidRDefault="004E64E3" w:rsidP="00405A58">
      <w:pPr>
        <w:pStyle w:val="11"/>
        <w:rPr>
          <w:rtl/>
        </w:rPr>
      </w:pPr>
      <w:r w:rsidRPr="002B3F47">
        <w:rPr>
          <w:rtl/>
        </w:rPr>
        <w:t>אי זהו רכיל</w:t>
      </w:r>
      <w:r>
        <w:rPr>
          <w:rFonts w:hint="cs"/>
          <w:rtl/>
        </w:rPr>
        <w:t>?</w:t>
      </w:r>
      <w:r w:rsidRPr="002B3F47">
        <w:rPr>
          <w:rtl/>
        </w:rPr>
        <w:t xml:space="preserve"> זה שטוען דברים והולך מזה לזה ואומר </w:t>
      </w:r>
      <w:r>
        <w:rPr>
          <w:rFonts w:hint="cs"/>
          <w:rtl/>
        </w:rPr>
        <w:t>'</w:t>
      </w:r>
      <w:r w:rsidRPr="002B3F47">
        <w:rPr>
          <w:rtl/>
        </w:rPr>
        <w:t>כך אמר פלוני</w:t>
      </w:r>
      <w:r>
        <w:rPr>
          <w:rFonts w:hint="cs"/>
          <w:rtl/>
        </w:rPr>
        <w:t>,</w:t>
      </w:r>
      <w:r w:rsidRPr="002B3F47">
        <w:rPr>
          <w:rtl/>
        </w:rPr>
        <w:t xml:space="preserve"> כך וכך שמעתי על פלוני</w:t>
      </w:r>
      <w:r>
        <w:rPr>
          <w:rFonts w:hint="cs"/>
          <w:rtl/>
        </w:rPr>
        <w:t>',</w:t>
      </w:r>
      <w:r w:rsidRPr="002B3F47">
        <w:rPr>
          <w:rtl/>
        </w:rPr>
        <w:t xml:space="preserve"> אף על פי שהוא אמת הרי זה מחריב את העולם. יש עוון גדול מזה עד מאד והוא בכלל לאו זה והוא לשון הרע, והוא המספר בגנות חברו אף על פי שאומר אמת...</w:t>
      </w:r>
    </w:p>
    <w:p w14:paraId="2616FD9F" w14:textId="77777777" w:rsidR="004E64E3" w:rsidRPr="002B3F47" w:rsidRDefault="004E64E3" w:rsidP="004E64E3">
      <w:pPr>
        <w:pStyle w:val="a4"/>
        <w:rPr>
          <w:rtl/>
        </w:rPr>
      </w:pPr>
      <w:r w:rsidRPr="002B3F47">
        <w:rPr>
          <w:rtl/>
        </w:rPr>
        <w:t>בביאור דברי הרמב"ם כתב הכסף משנה:</w:t>
      </w:r>
    </w:p>
    <w:p w14:paraId="0BEF0FA6" w14:textId="389E5B35" w:rsidR="004E64E3" w:rsidRPr="002B3F47" w:rsidRDefault="004E64E3" w:rsidP="000824FA">
      <w:pPr>
        <w:pStyle w:val="11"/>
        <w:rPr>
          <w:rtl/>
        </w:rPr>
      </w:pPr>
      <w:r w:rsidRPr="002B3F47">
        <w:rPr>
          <w:rtl/>
        </w:rPr>
        <w:t xml:space="preserve">דעת רבנו שרכיל היינו האומר פלוני אמר עליך כך וכך או עשה לך כך אף על פי שאותו דבר אינו גנות למי שנאמר כמו בהלשנת דואג שאמר על </w:t>
      </w:r>
      <w:proofErr w:type="spellStart"/>
      <w:r w:rsidRPr="002B3F47">
        <w:rPr>
          <w:rtl/>
        </w:rPr>
        <w:t>אחימלך</w:t>
      </w:r>
      <w:proofErr w:type="spellEnd"/>
      <w:r w:rsidRPr="002B3F47">
        <w:rPr>
          <w:rtl/>
        </w:rPr>
        <w:t xml:space="preserve"> שנתן לחם וחרב גלית לדוד ואילו נשאל </w:t>
      </w:r>
      <w:proofErr w:type="spellStart"/>
      <w:r w:rsidRPr="002B3F47">
        <w:rPr>
          <w:rtl/>
        </w:rPr>
        <w:t>לאחימלך</w:t>
      </w:r>
      <w:proofErr w:type="spellEnd"/>
      <w:r w:rsidRPr="002B3F47">
        <w:rPr>
          <w:rtl/>
        </w:rPr>
        <w:t xml:space="preserve"> לא היה מכחיש שאין בזה גנות לו </w:t>
      </w:r>
      <w:proofErr w:type="spellStart"/>
      <w:r w:rsidRPr="002B3F47">
        <w:rPr>
          <w:rtl/>
        </w:rPr>
        <w:t>דאדרבה</w:t>
      </w:r>
      <w:proofErr w:type="spellEnd"/>
      <w:r w:rsidRPr="002B3F47">
        <w:rPr>
          <w:rtl/>
        </w:rPr>
        <w:t xml:space="preserve"> חשב שעושה עבודה לשאול כמו שהתנצל בדבריו. זה אף על פי שאין בו גנות לחברו כיון שטוען דברים מזה והולך לזה רכיל מקרי </w:t>
      </w:r>
      <w:proofErr w:type="spellStart"/>
      <w:r w:rsidRPr="002B3F47">
        <w:rPr>
          <w:rtl/>
        </w:rPr>
        <w:t>דכשמו</w:t>
      </w:r>
      <w:proofErr w:type="spellEnd"/>
      <w:r w:rsidRPr="002B3F47">
        <w:rPr>
          <w:rtl/>
        </w:rPr>
        <w:t xml:space="preserve"> כן הוא שהוא כרוכל המחזר בעיירות.</w:t>
      </w:r>
      <w:r w:rsidR="000824FA">
        <w:rPr>
          <w:rtl/>
        </w:rPr>
        <w:tab/>
      </w:r>
      <w:r w:rsidR="000C776F">
        <w:rPr>
          <w:rtl/>
        </w:rPr>
        <w:t>(שם</w:t>
      </w:r>
      <w:r w:rsidRPr="002B3F47">
        <w:rPr>
          <w:rtl/>
        </w:rPr>
        <w:t xml:space="preserve"> א)</w:t>
      </w:r>
    </w:p>
    <w:p w14:paraId="6D3805F4" w14:textId="023D344C" w:rsidR="004E64E3" w:rsidRPr="002B3F47" w:rsidRDefault="004E64E3" w:rsidP="004E64E3">
      <w:pPr>
        <w:pStyle w:val="a4"/>
        <w:rPr>
          <w:rtl/>
        </w:rPr>
      </w:pPr>
      <w:r w:rsidRPr="002B3F47">
        <w:rPr>
          <w:rtl/>
        </w:rPr>
        <w:t xml:space="preserve">מדברי הרמב"ם עולה, שרכילות </w:t>
      </w:r>
      <w:r w:rsidRPr="00743998">
        <w:rPr>
          <w:rtl/>
        </w:rPr>
        <w:t>עני</w:t>
      </w:r>
      <w:r w:rsidR="00743998" w:rsidRPr="00743998">
        <w:rPr>
          <w:rFonts w:hint="cs"/>
          <w:rtl/>
        </w:rPr>
        <w:t>י</w:t>
      </w:r>
      <w:r w:rsidRPr="00743998">
        <w:rPr>
          <w:rtl/>
        </w:rPr>
        <w:t>נה</w:t>
      </w:r>
      <w:r w:rsidRPr="002B3F47">
        <w:rPr>
          <w:rtl/>
        </w:rPr>
        <w:t xml:space="preserve"> סיפור דברים חסויים ככלל, בל</w:t>
      </w:r>
      <w:r w:rsidRPr="002B3F47">
        <w:rPr>
          <w:rFonts w:hint="cs"/>
          <w:rtl/>
        </w:rPr>
        <w:t>א</w:t>
      </w:r>
      <w:r w:rsidRPr="002B3F47">
        <w:rPr>
          <w:rtl/>
        </w:rPr>
        <w:t xml:space="preserve"> להתחשב בתוכנם המדויק, ואף אם אין בהם גנות לחבר המדובר. </w:t>
      </w:r>
      <w:r w:rsidRPr="002B3F47">
        <w:rPr>
          <w:rFonts w:hint="cs"/>
          <w:rtl/>
        </w:rPr>
        <w:t xml:space="preserve">לעומתה </w:t>
      </w:r>
      <w:r w:rsidRPr="002B3F47">
        <w:rPr>
          <w:rtl/>
        </w:rPr>
        <w:t>לשון הרע היא דברים של גנאי, ומכאן חומרתה הגדולה יחסית לרכילות.</w:t>
      </w:r>
      <w:r w:rsidRPr="002B3F47">
        <w:rPr>
          <w:vertAlign w:val="superscript"/>
          <w:rtl/>
        </w:rPr>
        <w:footnoteReference w:id="2"/>
      </w:r>
    </w:p>
    <w:p w14:paraId="194959C1" w14:textId="56050B80" w:rsidR="004E64E3" w:rsidRPr="002B3F47" w:rsidRDefault="004E64E3" w:rsidP="004E64E3">
      <w:pPr>
        <w:pStyle w:val="a4"/>
        <w:rPr>
          <w:rtl/>
        </w:rPr>
      </w:pPr>
      <w:r w:rsidRPr="002B3F47">
        <w:rPr>
          <w:rtl/>
        </w:rPr>
        <w:lastRenderedPageBreak/>
        <w:t xml:space="preserve">כמותו, גם </w:t>
      </w:r>
      <w:proofErr w:type="spellStart"/>
      <w:r w:rsidRPr="002B3F47">
        <w:rPr>
          <w:rtl/>
        </w:rPr>
        <w:t>הסמ"ג</w:t>
      </w:r>
      <w:proofErr w:type="spellEnd"/>
      <w:r w:rsidR="000C776F">
        <w:rPr>
          <w:rFonts w:hint="cs"/>
          <w:rtl/>
        </w:rPr>
        <w:t xml:space="preserve"> (</w:t>
      </w:r>
      <w:proofErr w:type="spellStart"/>
      <w:r w:rsidR="000C776F">
        <w:rPr>
          <w:rFonts w:hint="cs"/>
          <w:rtl/>
        </w:rPr>
        <w:t>לאוין</w:t>
      </w:r>
      <w:proofErr w:type="spellEnd"/>
      <w:r w:rsidR="000C776F">
        <w:rPr>
          <w:rFonts w:hint="cs"/>
          <w:rtl/>
        </w:rPr>
        <w:t xml:space="preserve"> ט)</w:t>
      </w:r>
      <w:r w:rsidRPr="002B3F47">
        <w:rPr>
          <w:rtl/>
        </w:rPr>
        <w:t xml:space="preserve"> </w:t>
      </w:r>
      <w:r w:rsidRPr="002B3F47">
        <w:rPr>
          <w:rFonts w:hint="cs"/>
          <w:rtl/>
        </w:rPr>
        <w:t>הבין ש</w:t>
      </w:r>
      <w:r w:rsidRPr="002B3F47">
        <w:rPr>
          <w:rtl/>
        </w:rPr>
        <w:t>אין ברכילות אלא גילוי סוד, ואף הוא כרמב"ם מגדיר את הסיפור בגנותו של החבר כ'לשון הרע'</w:t>
      </w:r>
      <w:r w:rsidRPr="002B3F47">
        <w:rPr>
          <w:rFonts w:hint="cs"/>
          <w:rtl/>
        </w:rPr>
        <w:t>,</w:t>
      </w:r>
      <w:r w:rsidRPr="002B3F47">
        <w:rPr>
          <w:rtl/>
        </w:rPr>
        <w:t xml:space="preserve"> החמורה מן הרכילות:</w:t>
      </w:r>
    </w:p>
    <w:p w14:paraId="2E04FB2F" w14:textId="77777777" w:rsidR="004E64E3" w:rsidRPr="002B3F47" w:rsidRDefault="004E64E3" w:rsidP="004E64E3">
      <w:pPr>
        <w:pStyle w:val="11"/>
        <w:rPr>
          <w:rtl/>
        </w:rPr>
      </w:pPr>
      <w:r w:rsidRPr="002B3F47">
        <w:rPr>
          <w:rtl/>
        </w:rPr>
        <w:t xml:space="preserve">איזהו רכיל המגלה לחברו דברים שדיבר ממנו אדם בסתר, </w:t>
      </w:r>
      <w:proofErr w:type="spellStart"/>
      <w:r w:rsidRPr="002B3F47">
        <w:rPr>
          <w:rtl/>
        </w:rPr>
        <w:t>דתניא</w:t>
      </w:r>
      <w:proofErr w:type="spellEnd"/>
      <w:r w:rsidRPr="002B3F47">
        <w:rPr>
          <w:rtl/>
        </w:rPr>
        <w:t xml:space="preserve"> במסכת סנהדרין</w:t>
      </w:r>
      <w:r w:rsidRPr="00344855">
        <w:rPr>
          <w:rtl/>
        </w:rPr>
        <w:t xml:space="preserve"> </w:t>
      </w:r>
      <w:r w:rsidRPr="00743998">
        <w:rPr>
          <w:rtl/>
        </w:rPr>
        <w:t>(לא</w:t>
      </w:r>
      <w:r w:rsidRPr="00743998">
        <w:rPr>
          <w:rFonts w:hint="cs"/>
          <w:rtl/>
        </w:rPr>
        <w:t>.</w:t>
      </w:r>
      <w:r w:rsidRPr="00743998">
        <w:rPr>
          <w:rtl/>
        </w:rPr>
        <w:t>)</w:t>
      </w:r>
      <w:r w:rsidRPr="00344855">
        <w:rPr>
          <w:rtl/>
        </w:rPr>
        <w:t xml:space="preserve"> </w:t>
      </w:r>
      <w:r>
        <w:rPr>
          <w:rFonts w:hint="cs"/>
          <w:rtl/>
        </w:rPr>
        <w:t>'</w:t>
      </w:r>
      <w:r w:rsidRPr="002B3F47">
        <w:rPr>
          <w:rtl/>
        </w:rPr>
        <w:t xml:space="preserve">מניין לדיין שלא יאמר אני מזכה וחברי </w:t>
      </w:r>
      <w:proofErr w:type="spellStart"/>
      <w:r w:rsidRPr="002B3F47">
        <w:rPr>
          <w:rtl/>
        </w:rPr>
        <w:t>מחייבין</w:t>
      </w:r>
      <w:proofErr w:type="spellEnd"/>
      <w:r w:rsidRPr="002B3F47">
        <w:rPr>
          <w:rtl/>
        </w:rPr>
        <w:t xml:space="preserve"> אבל מה אעשה שחבריי רבו עלי לכך נאמר לא תלך רכיל בעמיך</w:t>
      </w:r>
      <w:r>
        <w:rPr>
          <w:rFonts w:hint="cs"/>
          <w:rtl/>
        </w:rPr>
        <w:t>'.</w:t>
      </w:r>
    </w:p>
    <w:p w14:paraId="3BC7C1A1" w14:textId="77777777" w:rsidR="00405A58" w:rsidRDefault="004E64E3" w:rsidP="00405A58">
      <w:pPr>
        <w:pStyle w:val="11"/>
        <w:rPr>
          <w:rtl/>
        </w:rPr>
      </w:pPr>
      <w:r w:rsidRPr="002B3F47">
        <w:rPr>
          <w:rtl/>
        </w:rPr>
        <w:t xml:space="preserve">ויש עוד </w:t>
      </w:r>
      <w:proofErr w:type="spellStart"/>
      <w:r w:rsidRPr="002B3F47">
        <w:rPr>
          <w:rtl/>
        </w:rPr>
        <w:t>עון</w:t>
      </w:r>
      <w:proofErr w:type="spellEnd"/>
      <w:r w:rsidRPr="002B3F47">
        <w:rPr>
          <w:rtl/>
        </w:rPr>
        <w:t xml:space="preserve"> אחר שהוא גדול מזה והוא בכלל לאו זה והוא לשון הרע והוא המספר בגנות חברו אף על פי שאומר אמת, וכ"ש האומר שקר ומוציא שם רע על חברו</w:t>
      </w:r>
      <w:r w:rsidRPr="002B3F47">
        <w:rPr>
          <w:rFonts w:hint="cs"/>
          <w:rtl/>
        </w:rPr>
        <w:t>.</w:t>
      </w:r>
    </w:p>
    <w:p w14:paraId="6A0C8C64" w14:textId="74F29571" w:rsidR="004E64E3" w:rsidRPr="002B3F47" w:rsidRDefault="004E64E3" w:rsidP="004E64E3">
      <w:pPr>
        <w:pStyle w:val="a4"/>
        <w:rPr>
          <w:rtl/>
        </w:rPr>
      </w:pPr>
      <w:r w:rsidRPr="002B3F47">
        <w:rPr>
          <w:rtl/>
        </w:rPr>
        <w:t xml:space="preserve">כפי שניתן לראות, </w:t>
      </w:r>
      <w:proofErr w:type="spellStart"/>
      <w:r w:rsidRPr="002B3F47">
        <w:rPr>
          <w:rtl/>
        </w:rPr>
        <w:t>הסמ"ג</w:t>
      </w:r>
      <w:proofErr w:type="spellEnd"/>
      <w:r w:rsidRPr="002B3F47">
        <w:rPr>
          <w:rtl/>
        </w:rPr>
        <w:t xml:space="preserve"> מבסס את עמדתו על דברי הסוגיה בסנהדרין</w:t>
      </w:r>
      <w:r w:rsidRPr="002B3F47">
        <w:rPr>
          <w:rFonts w:hint="cs"/>
          <w:rtl/>
        </w:rPr>
        <w:t>,</w:t>
      </w:r>
      <w:r w:rsidRPr="002B3F47">
        <w:rPr>
          <w:rtl/>
        </w:rPr>
        <w:t xml:space="preserve"> ה</w:t>
      </w:r>
      <w:r w:rsidRPr="002B3F47">
        <w:rPr>
          <w:rFonts w:hint="cs"/>
          <w:rtl/>
        </w:rPr>
        <w:t>עוסקת</w:t>
      </w:r>
      <w:r w:rsidRPr="002B3F47">
        <w:rPr>
          <w:rtl/>
        </w:rPr>
        <w:t xml:space="preserve"> בדיין</w:t>
      </w:r>
      <w:r w:rsidRPr="002B3F47">
        <w:rPr>
          <w:rFonts w:hint="cs"/>
          <w:rtl/>
        </w:rPr>
        <w:t>,</w:t>
      </w:r>
      <w:r w:rsidRPr="002B3F47">
        <w:rPr>
          <w:rtl/>
        </w:rPr>
        <w:t xml:space="preserve"> המספר לבעלי הדין על העמדה שנקטו הדיינים </w:t>
      </w:r>
      <w:r w:rsidRPr="00743998">
        <w:rPr>
          <w:rtl/>
        </w:rPr>
        <w:t>בענ</w:t>
      </w:r>
      <w:r w:rsidR="00743998" w:rsidRPr="00743998">
        <w:rPr>
          <w:rFonts w:hint="cs"/>
          <w:rtl/>
        </w:rPr>
        <w:t>י</w:t>
      </w:r>
      <w:r w:rsidRPr="00743998">
        <w:rPr>
          <w:rtl/>
        </w:rPr>
        <w:t>ינם</w:t>
      </w:r>
      <w:r w:rsidRPr="002B3F47">
        <w:rPr>
          <w:rtl/>
        </w:rPr>
        <w:t>:</w:t>
      </w:r>
    </w:p>
    <w:p w14:paraId="7E72C771" w14:textId="76C0098E" w:rsidR="004E64E3" w:rsidRPr="002B3F47" w:rsidRDefault="004E64E3" w:rsidP="004E64E3">
      <w:pPr>
        <w:pStyle w:val="11"/>
        <w:rPr>
          <w:rtl/>
        </w:rPr>
      </w:pPr>
      <w:r w:rsidRPr="002B3F47">
        <w:rPr>
          <w:rtl/>
        </w:rPr>
        <w:t xml:space="preserve">תנו רבנן: מניין לכשיצא לא יאמר הריני מזכה </w:t>
      </w:r>
      <w:proofErr w:type="spellStart"/>
      <w:r w:rsidRPr="002B3F47">
        <w:rPr>
          <w:rtl/>
        </w:rPr>
        <w:t>וחבירי</w:t>
      </w:r>
      <w:proofErr w:type="spellEnd"/>
      <w:r w:rsidRPr="002B3F47">
        <w:rPr>
          <w:rtl/>
        </w:rPr>
        <w:t xml:space="preserve"> </w:t>
      </w:r>
      <w:proofErr w:type="spellStart"/>
      <w:r w:rsidRPr="002B3F47">
        <w:rPr>
          <w:rtl/>
        </w:rPr>
        <w:t>מחייבין</w:t>
      </w:r>
      <w:proofErr w:type="spellEnd"/>
      <w:r w:rsidRPr="002B3F47">
        <w:rPr>
          <w:rtl/>
        </w:rPr>
        <w:t xml:space="preserve"> אבל מה אעשה </w:t>
      </w:r>
      <w:proofErr w:type="spellStart"/>
      <w:r w:rsidRPr="002B3F47">
        <w:rPr>
          <w:rtl/>
        </w:rPr>
        <w:t>שחבירי</w:t>
      </w:r>
      <w:proofErr w:type="spellEnd"/>
      <w:r w:rsidRPr="002B3F47">
        <w:rPr>
          <w:rtl/>
        </w:rPr>
        <w:t xml:space="preserve"> רבו עלי </w:t>
      </w:r>
      <w:r>
        <w:rPr>
          <w:rtl/>
        </w:rPr>
        <w:t>–</w:t>
      </w:r>
      <w:r w:rsidRPr="002B3F47">
        <w:rPr>
          <w:rtl/>
        </w:rPr>
        <w:t xml:space="preserve"> תלמוד לומר </w:t>
      </w:r>
      <w:r>
        <w:rPr>
          <w:rFonts w:hint="cs"/>
          <w:rtl/>
        </w:rPr>
        <w:t>'</w:t>
      </w:r>
      <w:r w:rsidRPr="002B3F47">
        <w:rPr>
          <w:rtl/>
        </w:rPr>
        <w:t>לא תלך רכיל בעמיך</w:t>
      </w:r>
      <w:r>
        <w:rPr>
          <w:rFonts w:hint="cs"/>
          <w:rtl/>
        </w:rPr>
        <w:t>'</w:t>
      </w:r>
      <w:r w:rsidRPr="002B3F47">
        <w:rPr>
          <w:rtl/>
        </w:rPr>
        <w:t xml:space="preserve"> ואומר </w:t>
      </w:r>
      <w:r>
        <w:rPr>
          <w:rFonts w:hint="cs"/>
          <w:rtl/>
        </w:rPr>
        <w:t>'</w:t>
      </w:r>
      <w:r w:rsidRPr="002B3F47">
        <w:rPr>
          <w:rtl/>
        </w:rPr>
        <w:t>הולך רכיל מגלה סוד</w:t>
      </w:r>
      <w:r>
        <w:rPr>
          <w:rFonts w:hint="cs"/>
          <w:rtl/>
        </w:rPr>
        <w:t>'</w:t>
      </w:r>
      <w:r w:rsidRPr="002B3F47">
        <w:rPr>
          <w:rtl/>
        </w:rPr>
        <w:t xml:space="preserve">. ההוא </w:t>
      </w:r>
      <w:proofErr w:type="spellStart"/>
      <w:r w:rsidRPr="002B3F47">
        <w:rPr>
          <w:rtl/>
        </w:rPr>
        <w:t>תלמידא</w:t>
      </w:r>
      <w:proofErr w:type="spellEnd"/>
      <w:r w:rsidRPr="002B3F47">
        <w:rPr>
          <w:rtl/>
        </w:rPr>
        <w:t xml:space="preserve"> </w:t>
      </w:r>
      <w:proofErr w:type="spellStart"/>
      <w:r w:rsidRPr="002B3F47">
        <w:rPr>
          <w:rtl/>
        </w:rPr>
        <w:t>דנפיק</w:t>
      </w:r>
      <w:proofErr w:type="spellEnd"/>
      <w:r w:rsidRPr="002B3F47">
        <w:rPr>
          <w:rtl/>
        </w:rPr>
        <w:t xml:space="preserve"> עליה </w:t>
      </w:r>
      <w:proofErr w:type="spellStart"/>
      <w:r w:rsidRPr="002B3F47">
        <w:rPr>
          <w:rtl/>
        </w:rPr>
        <w:t>קלא</w:t>
      </w:r>
      <w:proofErr w:type="spellEnd"/>
      <w:r w:rsidRPr="002B3F47">
        <w:rPr>
          <w:rtl/>
        </w:rPr>
        <w:t xml:space="preserve">, דגלי מילתא </w:t>
      </w:r>
      <w:proofErr w:type="spellStart"/>
      <w:r w:rsidRPr="002B3F47">
        <w:rPr>
          <w:rtl/>
        </w:rPr>
        <w:t>דאיתמר</w:t>
      </w:r>
      <w:proofErr w:type="spellEnd"/>
      <w:r w:rsidRPr="002B3F47">
        <w:rPr>
          <w:rtl/>
        </w:rPr>
        <w:t xml:space="preserve"> בי </w:t>
      </w:r>
      <w:proofErr w:type="spellStart"/>
      <w:r w:rsidRPr="002B3F47">
        <w:rPr>
          <w:rtl/>
        </w:rPr>
        <w:t>מדרשא</w:t>
      </w:r>
      <w:proofErr w:type="spellEnd"/>
      <w:r w:rsidRPr="002B3F47">
        <w:rPr>
          <w:rtl/>
        </w:rPr>
        <w:t xml:space="preserve"> בתר עשרין ותרתין שנין, </w:t>
      </w:r>
      <w:proofErr w:type="spellStart"/>
      <w:r w:rsidRPr="002B3F47">
        <w:rPr>
          <w:rtl/>
        </w:rPr>
        <w:t>אפקיה</w:t>
      </w:r>
      <w:proofErr w:type="spellEnd"/>
      <w:r w:rsidRPr="002B3F47">
        <w:rPr>
          <w:rtl/>
        </w:rPr>
        <w:t xml:space="preserve"> רב אמי מבי </w:t>
      </w:r>
      <w:proofErr w:type="spellStart"/>
      <w:r w:rsidRPr="002B3F47">
        <w:rPr>
          <w:rtl/>
        </w:rPr>
        <w:t>מדרשא</w:t>
      </w:r>
      <w:proofErr w:type="spellEnd"/>
      <w:r w:rsidRPr="002B3F47">
        <w:rPr>
          <w:rtl/>
        </w:rPr>
        <w:t xml:space="preserve">, אמר: דין גלי </w:t>
      </w:r>
      <w:proofErr w:type="spellStart"/>
      <w:r w:rsidRPr="002B3F47">
        <w:rPr>
          <w:rtl/>
        </w:rPr>
        <w:t>רזיא</w:t>
      </w:r>
      <w:proofErr w:type="spellEnd"/>
      <w:r w:rsidRPr="002B3F47">
        <w:rPr>
          <w:rtl/>
        </w:rPr>
        <w:t>.</w:t>
      </w:r>
      <w:r w:rsidR="000C776F">
        <w:rPr>
          <w:rtl/>
        </w:rPr>
        <w:tab/>
      </w:r>
      <w:r w:rsidR="000C776F">
        <w:rPr>
          <w:rFonts w:hint="cs"/>
          <w:rtl/>
        </w:rPr>
        <w:t>(סנהדרין לא.)</w:t>
      </w:r>
    </w:p>
    <w:p w14:paraId="145A4891" w14:textId="77777777" w:rsidR="004E64E3" w:rsidRPr="002B3F47" w:rsidRDefault="004E64E3" w:rsidP="004E64E3">
      <w:pPr>
        <w:pStyle w:val="a4"/>
        <w:rPr>
          <w:rtl/>
        </w:rPr>
      </w:pPr>
      <w:r w:rsidRPr="002B3F47">
        <w:rPr>
          <w:rtl/>
        </w:rPr>
        <w:t>סוגיה זו נפסקה להלכה גם על יד</w:t>
      </w:r>
      <w:r w:rsidRPr="002B3F47">
        <w:rPr>
          <w:rFonts w:hint="cs"/>
          <w:rtl/>
        </w:rPr>
        <w:t>י</w:t>
      </w:r>
      <w:r w:rsidRPr="002B3F47">
        <w:rPr>
          <w:rtl/>
        </w:rPr>
        <w:t xml:space="preserve"> הרמב"ם, אך עם תוספת </w:t>
      </w:r>
      <w:r w:rsidRPr="002B3F47">
        <w:rPr>
          <w:rFonts w:hint="cs"/>
          <w:rtl/>
        </w:rPr>
        <w:t>בעלת משקל</w:t>
      </w:r>
      <w:r w:rsidRPr="002B3F47">
        <w:rPr>
          <w:rtl/>
        </w:rPr>
        <w:t>:</w:t>
      </w:r>
    </w:p>
    <w:p w14:paraId="669EA8BB" w14:textId="77777777" w:rsidR="004E64E3" w:rsidRPr="002B3F47" w:rsidRDefault="004E64E3" w:rsidP="004E64E3">
      <w:pPr>
        <w:pStyle w:val="11"/>
        <w:rPr>
          <w:rtl/>
        </w:rPr>
      </w:pPr>
      <w:r w:rsidRPr="002B3F47">
        <w:rPr>
          <w:rtl/>
        </w:rPr>
        <w:t xml:space="preserve">אסור לאחד מן הדיינים כשיצא מבית דין לומר אני הוא המזכה </w:t>
      </w:r>
      <w:r w:rsidRPr="002B3F47">
        <w:rPr>
          <w:u w:val="single"/>
          <w:rtl/>
        </w:rPr>
        <w:t>או המחייב</w:t>
      </w:r>
      <w:r w:rsidRPr="002B3F47">
        <w:rPr>
          <w:rtl/>
        </w:rPr>
        <w:t xml:space="preserve"> וחברי </w:t>
      </w:r>
      <w:proofErr w:type="spellStart"/>
      <w:r w:rsidRPr="002B3F47">
        <w:rPr>
          <w:rtl/>
        </w:rPr>
        <w:t>חולקין</w:t>
      </w:r>
      <w:proofErr w:type="spellEnd"/>
      <w:r w:rsidRPr="002B3F47">
        <w:rPr>
          <w:rtl/>
        </w:rPr>
        <w:t xml:space="preserve"> עלי אבל מה אעשה שהם רבו עלי ואם אמר כן הרי הוא בכלל הולך רכיל מגלה סוד, ומעשה בתלמיד אחד שהוציא דברים שנאמרו בבית המדרש לאחר שתים ועשרים שנה והוציאוהו בית דין מבית המדרש והכריזו עליו זה מגלה סוד הוא</w:t>
      </w:r>
      <w:r w:rsidRPr="002B3F47">
        <w:rPr>
          <w:rFonts w:hint="cs"/>
          <w:rtl/>
        </w:rPr>
        <w:t>.</w:t>
      </w:r>
      <w:r>
        <w:rPr>
          <w:rtl/>
        </w:rPr>
        <w:tab/>
      </w:r>
      <w:r w:rsidRPr="002B3F47">
        <w:rPr>
          <w:rtl/>
        </w:rPr>
        <w:t>(סנהדרין כ"ב, ז)</w:t>
      </w:r>
    </w:p>
    <w:p w14:paraId="6FBC07C4" w14:textId="77777777" w:rsidR="004E64E3" w:rsidRPr="002B3F47" w:rsidRDefault="004E64E3" w:rsidP="004E64E3">
      <w:pPr>
        <w:pStyle w:val="a4"/>
        <w:rPr>
          <w:rtl/>
        </w:rPr>
      </w:pPr>
      <w:r w:rsidRPr="002B3F47">
        <w:rPr>
          <w:rtl/>
        </w:rPr>
        <w:t xml:space="preserve">הסוגיה עצמה מתייחסת רק למקרה </w:t>
      </w:r>
      <w:r w:rsidRPr="002B3F47">
        <w:rPr>
          <w:rFonts w:hint="cs"/>
          <w:rtl/>
        </w:rPr>
        <w:t>ש</w:t>
      </w:r>
      <w:r w:rsidRPr="002B3F47">
        <w:rPr>
          <w:rtl/>
        </w:rPr>
        <w:t>הדיין מספר</w:t>
      </w:r>
      <w:r w:rsidRPr="002B3F47">
        <w:rPr>
          <w:rFonts w:hint="cs"/>
          <w:rtl/>
        </w:rPr>
        <w:t>,</w:t>
      </w:r>
      <w:r w:rsidRPr="002B3F47">
        <w:rPr>
          <w:rtl/>
        </w:rPr>
        <w:t xml:space="preserve"> שהוא מזכה וחבריו מחייבים</w:t>
      </w:r>
      <w:r w:rsidRPr="002B3F47">
        <w:rPr>
          <w:rFonts w:hint="cs"/>
          <w:rtl/>
        </w:rPr>
        <w:t>.</w:t>
      </w:r>
      <w:r w:rsidRPr="002B3F47">
        <w:rPr>
          <w:rtl/>
        </w:rPr>
        <w:t xml:space="preserve"> </w:t>
      </w:r>
      <w:r w:rsidRPr="002B3F47">
        <w:rPr>
          <w:rFonts w:hint="cs"/>
          <w:rtl/>
        </w:rPr>
        <w:t xml:space="preserve">כאן </w:t>
      </w:r>
      <w:r w:rsidRPr="002B3F47">
        <w:rPr>
          <w:rtl/>
        </w:rPr>
        <w:t>מדובר ברכילות גמורה, שכן הדיין גורם לנידון ולאוהביו לשנוא את הדיינים האחרים</w:t>
      </w:r>
      <w:r w:rsidRPr="002B3F47">
        <w:rPr>
          <w:rFonts w:hint="cs"/>
          <w:rtl/>
        </w:rPr>
        <w:t>.</w:t>
      </w:r>
      <w:r w:rsidRPr="002B3F47">
        <w:rPr>
          <w:rtl/>
        </w:rPr>
        <w:t xml:space="preserve"> </w:t>
      </w:r>
      <w:r w:rsidRPr="002B3F47">
        <w:rPr>
          <w:rFonts w:hint="cs"/>
          <w:rtl/>
        </w:rPr>
        <w:t xml:space="preserve">אך </w:t>
      </w:r>
      <w:r w:rsidRPr="002B3F47">
        <w:rPr>
          <w:rtl/>
        </w:rPr>
        <w:t xml:space="preserve">הרמב"ם אוסר על הדיין </w:t>
      </w:r>
      <w:r w:rsidRPr="002B3F47">
        <w:rPr>
          <w:rFonts w:hint="cs"/>
          <w:rtl/>
        </w:rPr>
        <w:t xml:space="preserve">גם </w:t>
      </w:r>
      <w:r w:rsidRPr="002B3F47">
        <w:rPr>
          <w:rtl/>
        </w:rPr>
        <w:t>לומר שהוא מחייב וחבריו מזכים</w:t>
      </w:r>
      <w:r>
        <w:rPr>
          <w:rFonts w:hint="cs"/>
          <w:rtl/>
        </w:rPr>
        <w:t>,</w:t>
      </w:r>
      <w:r w:rsidRPr="002B3F47">
        <w:rPr>
          <w:vertAlign w:val="superscript"/>
          <w:rtl/>
        </w:rPr>
        <w:footnoteReference w:id="3"/>
      </w:r>
      <w:r w:rsidRPr="002B3F47">
        <w:rPr>
          <w:rtl/>
        </w:rPr>
        <w:t xml:space="preserve"> למרות </w:t>
      </w:r>
      <w:r w:rsidRPr="002B3F47">
        <w:rPr>
          <w:rFonts w:hint="cs"/>
          <w:rtl/>
        </w:rPr>
        <w:t>ש</w:t>
      </w:r>
      <w:r w:rsidRPr="002B3F47">
        <w:rPr>
          <w:rtl/>
        </w:rPr>
        <w:t>אינו מרע בכך לאיש מלבד לו עצמו (שגורם בכך שהנ</w:t>
      </w:r>
      <w:r>
        <w:rPr>
          <w:rFonts w:hint="cs"/>
          <w:rtl/>
        </w:rPr>
        <w:t>י</w:t>
      </w:r>
      <w:r w:rsidRPr="002B3F47">
        <w:rPr>
          <w:rtl/>
        </w:rPr>
        <w:t>דון ואוהביו ישנאו אותו).</w:t>
      </w:r>
      <w:r w:rsidRPr="002B3F47">
        <w:rPr>
          <w:vertAlign w:val="superscript"/>
          <w:rtl/>
        </w:rPr>
        <w:footnoteReference w:id="4"/>
      </w:r>
      <w:r w:rsidRPr="002B3F47">
        <w:rPr>
          <w:rtl/>
        </w:rPr>
        <w:t xml:space="preserve"> זאת, מכיוון שמדובר בהדלפת סוד האמור להישמר בין חברי בית הדין, </w:t>
      </w:r>
      <w:r w:rsidRPr="002B3F47">
        <w:rPr>
          <w:rFonts w:hint="cs"/>
          <w:rtl/>
        </w:rPr>
        <w:t xml:space="preserve">וזוהי </w:t>
      </w:r>
      <w:r w:rsidRPr="002B3F47">
        <w:rPr>
          <w:rtl/>
        </w:rPr>
        <w:t>רכילות אסורה.</w:t>
      </w:r>
    </w:p>
    <w:p w14:paraId="1B82D162" w14:textId="35579039" w:rsidR="004E64E3" w:rsidRPr="002B3F47" w:rsidRDefault="004E64E3" w:rsidP="004E64E3">
      <w:pPr>
        <w:pStyle w:val="a4"/>
        <w:rPr>
          <w:rtl/>
        </w:rPr>
      </w:pPr>
      <w:r w:rsidRPr="002B3F47">
        <w:rPr>
          <w:rtl/>
        </w:rPr>
        <w:t xml:space="preserve">יתר על כן, הרמב"ם מביא את ההשוואה </w:t>
      </w:r>
      <w:proofErr w:type="spellStart"/>
      <w:r w:rsidRPr="002B3F47">
        <w:rPr>
          <w:rtl/>
        </w:rPr>
        <w:t>שהסוגיה</w:t>
      </w:r>
      <w:proofErr w:type="spellEnd"/>
      <w:r w:rsidRPr="002B3F47">
        <w:rPr>
          <w:rtl/>
        </w:rPr>
        <w:t xml:space="preserve"> עורכת בין הדיין המגלה את עמדותיהם של חבריו, לתלמיד המדליף סודות מבית המדרש</w:t>
      </w:r>
      <w:r w:rsidRPr="002B3F47">
        <w:rPr>
          <w:rFonts w:hint="cs"/>
          <w:rtl/>
        </w:rPr>
        <w:t>.</w:t>
      </w:r>
      <w:r w:rsidRPr="002B3F47">
        <w:rPr>
          <w:rtl/>
        </w:rPr>
        <w:t xml:space="preserve"> </w:t>
      </w:r>
      <w:r w:rsidRPr="002B3F47">
        <w:rPr>
          <w:rFonts w:hint="cs"/>
          <w:rtl/>
        </w:rPr>
        <w:t>במעשה זה</w:t>
      </w:r>
      <w:r w:rsidRPr="002B3F47">
        <w:rPr>
          <w:rtl/>
        </w:rPr>
        <w:t xml:space="preserve"> אין סיפור בגנותו של איש – </w:t>
      </w:r>
      <w:r w:rsidRPr="002B3F47">
        <w:rPr>
          <w:rtl/>
        </w:rPr>
        <w:lastRenderedPageBreak/>
        <w:t>ולמרות זאת היא נחשבת לרכילות.</w:t>
      </w:r>
      <w:r w:rsidRPr="002B3F47">
        <w:rPr>
          <w:vertAlign w:val="superscript"/>
          <w:rtl/>
        </w:rPr>
        <w:footnoteReference w:id="5"/>
      </w:r>
      <w:r w:rsidRPr="002B3F47">
        <w:rPr>
          <w:rtl/>
        </w:rPr>
        <w:t xml:space="preserve"> נראה שכמותו הבין גם </w:t>
      </w:r>
      <w:proofErr w:type="spellStart"/>
      <w:r w:rsidRPr="002B3F47">
        <w:rPr>
          <w:rtl/>
        </w:rPr>
        <w:t>הסמ"ג</w:t>
      </w:r>
      <w:proofErr w:type="spellEnd"/>
      <w:r w:rsidRPr="002B3F47">
        <w:rPr>
          <w:rtl/>
        </w:rPr>
        <w:t xml:space="preserve"> את הסוגיה, ומתוכה הסיק</w:t>
      </w:r>
      <w:r w:rsidRPr="002B3F47">
        <w:rPr>
          <w:rFonts w:hint="cs"/>
          <w:rtl/>
        </w:rPr>
        <w:t>,</w:t>
      </w:r>
      <w:r w:rsidRPr="002B3F47">
        <w:rPr>
          <w:rtl/>
        </w:rPr>
        <w:t xml:space="preserve"> שאיסור רכילות </w:t>
      </w:r>
      <w:r w:rsidRPr="00743998">
        <w:rPr>
          <w:rtl/>
        </w:rPr>
        <w:t>ענ</w:t>
      </w:r>
      <w:r w:rsidR="00743998" w:rsidRPr="00743998">
        <w:rPr>
          <w:rFonts w:hint="cs"/>
          <w:rtl/>
        </w:rPr>
        <w:t>י</w:t>
      </w:r>
      <w:r w:rsidRPr="00743998">
        <w:rPr>
          <w:rtl/>
        </w:rPr>
        <w:t>ינו</w:t>
      </w:r>
      <w:r w:rsidRPr="002B3F47">
        <w:rPr>
          <w:rtl/>
        </w:rPr>
        <w:t xml:space="preserve"> הדלפת סוד באשר היא, גם אם אינה כוללת דיבור בגנותו של החבר.</w:t>
      </w:r>
    </w:p>
    <w:p w14:paraId="04A754BA" w14:textId="77777777" w:rsidR="004E64E3" w:rsidRPr="002B3F47" w:rsidRDefault="004E64E3" w:rsidP="004E64E3">
      <w:pPr>
        <w:pStyle w:val="a4"/>
        <w:rPr>
          <w:rtl/>
        </w:rPr>
      </w:pPr>
      <w:r w:rsidRPr="002B3F47">
        <w:rPr>
          <w:rtl/>
        </w:rPr>
        <w:t>אכן, כמה מן הראשונים דנו בהדלפת סוד כחלק מן השוליים של איסור לשון הרע</w:t>
      </w:r>
      <w:r w:rsidRPr="002B3F47">
        <w:rPr>
          <w:rFonts w:hint="cs"/>
          <w:rtl/>
        </w:rPr>
        <w:t xml:space="preserve"> (אך הם אינם מציגים את הדלפת הסוד כאיסור המובהק של רכילות)</w:t>
      </w:r>
      <w:r w:rsidRPr="002B3F47">
        <w:rPr>
          <w:rtl/>
        </w:rPr>
        <w:t>.</w:t>
      </w:r>
      <w:r w:rsidRPr="002B3F47">
        <w:rPr>
          <w:rFonts w:hint="cs"/>
          <w:rtl/>
        </w:rPr>
        <w:t xml:space="preserve"> </w:t>
      </w:r>
      <w:r w:rsidRPr="002B3F47">
        <w:rPr>
          <w:rtl/>
        </w:rPr>
        <w:t xml:space="preserve">הראשון שבהם הוא רב </w:t>
      </w:r>
      <w:proofErr w:type="spellStart"/>
      <w:r w:rsidRPr="002B3F47">
        <w:rPr>
          <w:rtl/>
        </w:rPr>
        <w:t>אחאי</w:t>
      </w:r>
      <w:proofErr w:type="spellEnd"/>
      <w:r w:rsidRPr="002B3F47">
        <w:rPr>
          <w:rtl/>
        </w:rPr>
        <w:t xml:space="preserve"> גאון:</w:t>
      </w:r>
    </w:p>
    <w:p w14:paraId="226A18EC" w14:textId="7416C37A" w:rsidR="004E64E3" w:rsidRPr="002B3F47" w:rsidRDefault="004E64E3" w:rsidP="004E64E3">
      <w:pPr>
        <w:pStyle w:val="11"/>
        <w:rPr>
          <w:rtl/>
        </w:rPr>
      </w:pPr>
      <w:r w:rsidRPr="002B3F47">
        <w:rPr>
          <w:rtl/>
        </w:rPr>
        <w:t xml:space="preserve">ולא </w:t>
      </w:r>
      <w:proofErr w:type="spellStart"/>
      <w:r w:rsidRPr="002B3F47">
        <w:rPr>
          <w:rtl/>
        </w:rPr>
        <w:t>מיבעייא</w:t>
      </w:r>
      <w:proofErr w:type="spellEnd"/>
      <w:r w:rsidRPr="002B3F47">
        <w:rPr>
          <w:rtl/>
        </w:rPr>
        <w:t xml:space="preserve"> </w:t>
      </w:r>
      <w:proofErr w:type="spellStart"/>
      <w:r w:rsidRPr="002B3F47">
        <w:rPr>
          <w:rtl/>
        </w:rPr>
        <w:t>מילתיה</w:t>
      </w:r>
      <w:proofErr w:type="spellEnd"/>
      <w:r w:rsidRPr="002B3F47">
        <w:rPr>
          <w:rtl/>
        </w:rPr>
        <w:t xml:space="preserve"> דליתיה </w:t>
      </w:r>
      <w:proofErr w:type="spellStart"/>
      <w:r w:rsidRPr="002B3F47">
        <w:rPr>
          <w:rtl/>
        </w:rPr>
        <w:t>דאסיר</w:t>
      </w:r>
      <w:proofErr w:type="spellEnd"/>
      <w:r w:rsidRPr="002B3F47">
        <w:rPr>
          <w:rtl/>
        </w:rPr>
        <w:t xml:space="preserve"> ליה </w:t>
      </w:r>
      <w:proofErr w:type="spellStart"/>
      <w:r w:rsidRPr="002B3F47">
        <w:rPr>
          <w:rtl/>
        </w:rPr>
        <w:t>לאיניש</w:t>
      </w:r>
      <w:proofErr w:type="spellEnd"/>
      <w:r w:rsidRPr="002B3F47">
        <w:rPr>
          <w:rtl/>
        </w:rPr>
        <w:t xml:space="preserve"> </w:t>
      </w:r>
      <w:proofErr w:type="spellStart"/>
      <w:r w:rsidRPr="002B3F47">
        <w:rPr>
          <w:rtl/>
        </w:rPr>
        <w:t>למימר</w:t>
      </w:r>
      <w:proofErr w:type="spellEnd"/>
      <w:r w:rsidRPr="002B3F47">
        <w:rPr>
          <w:rtl/>
        </w:rPr>
        <w:t xml:space="preserve"> דהוא שקרא</w:t>
      </w:r>
      <w:r>
        <w:rPr>
          <w:rFonts w:hint="cs"/>
          <w:rtl/>
        </w:rPr>
        <w:t>,</w:t>
      </w:r>
      <w:r w:rsidRPr="002B3F47">
        <w:rPr>
          <w:rtl/>
        </w:rPr>
        <w:t xml:space="preserve"> אלא אפילו מילתא דאיתיה ואמר ליה ההוא מן דהוא ולא </w:t>
      </w:r>
      <w:proofErr w:type="spellStart"/>
      <w:r w:rsidRPr="002B3F47">
        <w:rPr>
          <w:rtl/>
        </w:rPr>
        <w:t>יהיב</w:t>
      </w:r>
      <w:proofErr w:type="spellEnd"/>
      <w:r w:rsidRPr="002B3F47">
        <w:rPr>
          <w:rtl/>
        </w:rPr>
        <w:t xml:space="preserve"> ליה </w:t>
      </w:r>
      <w:proofErr w:type="spellStart"/>
      <w:r w:rsidRPr="002B3F47">
        <w:rPr>
          <w:rtl/>
        </w:rPr>
        <w:t>רשותא</w:t>
      </w:r>
      <w:proofErr w:type="spellEnd"/>
      <w:r w:rsidRPr="002B3F47">
        <w:rPr>
          <w:rtl/>
        </w:rPr>
        <w:t xml:space="preserve"> </w:t>
      </w:r>
      <w:proofErr w:type="spellStart"/>
      <w:r w:rsidRPr="002B3F47">
        <w:rPr>
          <w:rtl/>
        </w:rPr>
        <w:t>למימר</w:t>
      </w:r>
      <w:proofErr w:type="spellEnd"/>
      <w:r w:rsidRPr="002B3F47">
        <w:rPr>
          <w:rtl/>
        </w:rPr>
        <w:t xml:space="preserve"> </w:t>
      </w:r>
      <w:proofErr w:type="spellStart"/>
      <w:r w:rsidRPr="002B3F47">
        <w:rPr>
          <w:rtl/>
        </w:rPr>
        <w:t>לאחרינא</w:t>
      </w:r>
      <w:proofErr w:type="spellEnd"/>
      <w:r w:rsidRPr="002B3F47">
        <w:rPr>
          <w:rtl/>
        </w:rPr>
        <w:t xml:space="preserve"> אסיר ליה </w:t>
      </w:r>
      <w:proofErr w:type="spellStart"/>
      <w:r w:rsidRPr="002B3F47">
        <w:rPr>
          <w:rtl/>
        </w:rPr>
        <w:t>למימר</w:t>
      </w:r>
      <w:proofErr w:type="spellEnd"/>
      <w:r>
        <w:rPr>
          <w:rFonts w:hint="cs"/>
          <w:rtl/>
        </w:rPr>
        <w:t>,</w:t>
      </w:r>
      <w:r w:rsidRPr="002B3F47">
        <w:rPr>
          <w:rtl/>
        </w:rPr>
        <w:t xml:space="preserve"> </w:t>
      </w:r>
      <w:proofErr w:type="spellStart"/>
      <w:r w:rsidRPr="002B3F47">
        <w:rPr>
          <w:rtl/>
        </w:rPr>
        <w:t>דא"ר</w:t>
      </w:r>
      <w:proofErr w:type="spellEnd"/>
      <w:r w:rsidRPr="002B3F47">
        <w:rPr>
          <w:rtl/>
        </w:rPr>
        <w:t xml:space="preserve"> </w:t>
      </w:r>
      <w:proofErr w:type="spellStart"/>
      <w:r w:rsidRPr="002B3F47">
        <w:rPr>
          <w:rtl/>
        </w:rPr>
        <w:t>מנסיא</w:t>
      </w:r>
      <w:proofErr w:type="spellEnd"/>
      <w:r w:rsidRPr="002B3F47">
        <w:rPr>
          <w:rtl/>
        </w:rPr>
        <w:t xml:space="preserve"> בריה דר' </w:t>
      </w:r>
      <w:proofErr w:type="spellStart"/>
      <w:r w:rsidRPr="002B3F47">
        <w:rPr>
          <w:rtl/>
        </w:rPr>
        <w:t>מנסיא</w:t>
      </w:r>
      <w:proofErr w:type="spellEnd"/>
      <w:r w:rsidRPr="002B3F47">
        <w:rPr>
          <w:rtl/>
        </w:rPr>
        <w:t xml:space="preserve"> משמיה דרבי </w:t>
      </w:r>
      <w:proofErr w:type="spellStart"/>
      <w:r w:rsidRPr="002B3F47">
        <w:rPr>
          <w:rtl/>
        </w:rPr>
        <w:t>מנסיא</w:t>
      </w:r>
      <w:proofErr w:type="spellEnd"/>
      <w:r w:rsidRPr="002B3F47">
        <w:rPr>
          <w:rtl/>
        </w:rPr>
        <w:t xml:space="preserve"> רבה מניין לאומר דבר לחברו שהוא בבל יאמר עד שיאמר לו לך ואמור שנ' </w:t>
      </w:r>
      <w:r>
        <w:rPr>
          <w:rFonts w:hint="cs"/>
          <w:rtl/>
        </w:rPr>
        <w:t>'</w:t>
      </w:r>
      <w:r w:rsidRPr="002B3F47">
        <w:rPr>
          <w:rtl/>
        </w:rPr>
        <w:t xml:space="preserve">וידבר </w:t>
      </w:r>
      <w:r>
        <w:rPr>
          <w:rFonts w:hint="cs"/>
          <w:rtl/>
        </w:rPr>
        <w:t>ה</w:t>
      </w:r>
      <w:r w:rsidRPr="002B3F47">
        <w:rPr>
          <w:rtl/>
        </w:rPr>
        <w:t xml:space="preserve">' אל משה </w:t>
      </w:r>
      <w:proofErr w:type="spellStart"/>
      <w:r w:rsidRPr="002B3F47">
        <w:rPr>
          <w:rtl/>
        </w:rPr>
        <w:t>לאמר</w:t>
      </w:r>
      <w:proofErr w:type="spellEnd"/>
      <w:r w:rsidRPr="002B3F47">
        <w:rPr>
          <w:rtl/>
        </w:rPr>
        <w:t xml:space="preserve"> דבר אל בני ישראל </w:t>
      </w:r>
      <w:proofErr w:type="spellStart"/>
      <w:r w:rsidRPr="002B3F47">
        <w:rPr>
          <w:rtl/>
        </w:rPr>
        <w:t>לאמר</w:t>
      </w:r>
      <w:proofErr w:type="spellEnd"/>
      <w:r>
        <w:rPr>
          <w:rFonts w:hint="cs"/>
          <w:rtl/>
        </w:rPr>
        <w:t>'</w:t>
      </w:r>
      <w:r w:rsidRPr="002B3F47">
        <w:rPr>
          <w:rtl/>
        </w:rPr>
        <w:t>...</w:t>
      </w:r>
      <w:r>
        <w:rPr>
          <w:rtl/>
        </w:rPr>
        <w:tab/>
      </w:r>
      <w:r w:rsidRPr="002B3F47">
        <w:rPr>
          <w:rtl/>
        </w:rPr>
        <w:t xml:space="preserve">(שאילתות </w:t>
      </w:r>
      <w:proofErr w:type="spellStart"/>
      <w:r w:rsidRPr="002B3F47">
        <w:rPr>
          <w:rtl/>
        </w:rPr>
        <w:t>דרב</w:t>
      </w:r>
      <w:proofErr w:type="spellEnd"/>
      <w:r w:rsidRPr="002B3F47">
        <w:rPr>
          <w:rtl/>
        </w:rPr>
        <w:t xml:space="preserve"> </w:t>
      </w:r>
      <w:proofErr w:type="spellStart"/>
      <w:r w:rsidRPr="002B3F47">
        <w:rPr>
          <w:rtl/>
        </w:rPr>
        <w:t>אחאי</w:t>
      </w:r>
      <w:proofErr w:type="spellEnd"/>
      <w:r w:rsidRPr="002B3F47">
        <w:rPr>
          <w:rtl/>
        </w:rPr>
        <w:t xml:space="preserve"> וישב </w:t>
      </w:r>
      <w:proofErr w:type="spellStart"/>
      <w:r w:rsidRPr="002B3F47">
        <w:rPr>
          <w:rtl/>
        </w:rPr>
        <w:t>כח</w:t>
      </w:r>
      <w:proofErr w:type="spellEnd"/>
      <w:r w:rsidRPr="002B3F47">
        <w:rPr>
          <w:rtl/>
        </w:rPr>
        <w:t>)</w:t>
      </w:r>
    </w:p>
    <w:p w14:paraId="5B4AD5CC" w14:textId="77777777" w:rsidR="004E64E3" w:rsidRPr="002B3F47" w:rsidRDefault="004E64E3" w:rsidP="004E64E3">
      <w:pPr>
        <w:pStyle w:val="a4"/>
        <w:rPr>
          <w:rtl/>
        </w:rPr>
      </w:pPr>
      <w:r w:rsidRPr="002B3F47">
        <w:rPr>
          <w:rtl/>
        </w:rPr>
        <w:t>איסור זה עולה גם מ</w:t>
      </w:r>
      <w:r>
        <w:rPr>
          <w:rFonts w:hint="cs"/>
          <w:rtl/>
        </w:rPr>
        <w:t xml:space="preserve">דברי </w:t>
      </w:r>
      <w:r w:rsidRPr="002B3F47">
        <w:rPr>
          <w:rtl/>
        </w:rPr>
        <w:t>רבנו יונה:</w:t>
      </w:r>
    </w:p>
    <w:p w14:paraId="51ED526C" w14:textId="77777777" w:rsidR="00405A58" w:rsidRDefault="004E64E3" w:rsidP="00405A58">
      <w:pPr>
        <w:pStyle w:val="11"/>
        <w:rPr>
          <w:rtl/>
        </w:rPr>
      </w:pPr>
      <w:r w:rsidRPr="002B3F47">
        <w:rPr>
          <w:rtl/>
        </w:rPr>
        <w:t xml:space="preserve">וחייב האדם להסתיר הסוד אשר יגלה אליו חברו דרך סתר אף על פי שאין בגלוי הסוד ההוא ענין רכילות, כי יש בגלוי הסוד נזק לבעליו וסבה להפר מחשבתו, כמו שנאמר: </w:t>
      </w:r>
      <w:r>
        <w:rPr>
          <w:rFonts w:hint="cs"/>
          <w:rtl/>
        </w:rPr>
        <w:t>'</w:t>
      </w:r>
      <w:r w:rsidRPr="002B3F47">
        <w:rPr>
          <w:rtl/>
        </w:rPr>
        <w:t>הפר מחשבות באין סוד</w:t>
      </w:r>
      <w:r>
        <w:rPr>
          <w:rFonts w:hint="cs"/>
          <w:rtl/>
        </w:rPr>
        <w:t>'</w:t>
      </w:r>
      <w:r w:rsidRPr="002B3F47">
        <w:rPr>
          <w:rtl/>
        </w:rPr>
        <w:t xml:space="preserve">, והשנית </w:t>
      </w:r>
      <w:r>
        <w:rPr>
          <w:rtl/>
        </w:rPr>
        <w:t>–</w:t>
      </w:r>
      <w:r w:rsidRPr="002B3F47">
        <w:rPr>
          <w:rtl/>
        </w:rPr>
        <w:t xml:space="preserve"> כי מגלה הסוד אך יצא מדרך הצניעות והנה הוא מעביר על דעת בעל הסוד, ואמר שלמה עליו השלום: </w:t>
      </w:r>
      <w:r>
        <w:rPr>
          <w:rFonts w:hint="cs"/>
          <w:rtl/>
        </w:rPr>
        <w:t>'</w:t>
      </w:r>
      <w:r w:rsidRPr="002B3F47">
        <w:rPr>
          <w:rtl/>
        </w:rPr>
        <w:t>גולה סוד הולך רכיל</w:t>
      </w:r>
      <w:r>
        <w:rPr>
          <w:rFonts w:hint="cs"/>
          <w:rtl/>
        </w:rPr>
        <w:t>'</w:t>
      </w:r>
      <w:r w:rsidRPr="002B3F47">
        <w:rPr>
          <w:rtl/>
        </w:rPr>
        <w:t>.</w:t>
      </w:r>
    </w:p>
    <w:p w14:paraId="4598E3E7" w14:textId="389FDA71" w:rsidR="004E64E3" w:rsidRPr="002B3F47" w:rsidRDefault="00405A58" w:rsidP="00405A58">
      <w:pPr>
        <w:pStyle w:val="11"/>
        <w:rPr>
          <w:rtl/>
        </w:rPr>
      </w:pPr>
      <w:r>
        <w:rPr>
          <w:rtl/>
        </w:rPr>
        <w:tab/>
      </w:r>
      <w:r w:rsidR="004E64E3" w:rsidRPr="002B3F47">
        <w:rPr>
          <w:rtl/>
        </w:rPr>
        <w:t>(שערי תשובה ג', רכה)</w:t>
      </w:r>
    </w:p>
    <w:p w14:paraId="156BFBB9" w14:textId="29EAC4F4" w:rsidR="004E64E3" w:rsidRPr="002B3F47" w:rsidRDefault="004E64E3" w:rsidP="004E64E3">
      <w:pPr>
        <w:pStyle w:val="a4"/>
        <w:rPr>
          <w:rtl/>
        </w:rPr>
      </w:pPr>
      <w:r w:rsidRPr="002B3F47">
        <w:rPr>
          <w:rtl/>
        </w:rPr>
        <w:t>על בסיס דעות אלו פסק ה'חפץ חיים':</w:t>
      </w:r>
    </w:p>
    <w:p w14:paraId="6AA4A3C6" w14:textId="20B9CF6B" w:rsidR="004E64E3" w:rsidRPr="002B3F47" w:rsidRDefault="004E64E3" w:rsidP="004E64E3">
      <w:pPr>
        <w:pStyle w:val="11"/>
        <w:rPr>
          <w:rtl/>
        </w:rPr>
      </w:pPr>
      <w:r w:rsidRPr="002B3F47">
        <w:rPr>
          <w:rtl/>
        </w:rPr>
        <w:t>אם אחד גילה לחברו</w:t>
      </w:r>
      <w:r w:rsidRPr="002B3F47">
        <w:rPr>
          <w:rFonts w:hint="cs"/>
          <w:rtl/>
        </w:rPr>
        <w:t>...</w:t>
      </w:r>
      <w:r w:rsidRPr="002B3F47">
        <w:rPr>
          <w:rtl/>
        </w:rPr>
        <w:t xml:space="preserve"> </w:t>
      </w:r>
      <w:r w:rsidRPr="0029472E">
        <w:rPr>
          <w:u w:val="single"/>
          <w:rtl/>
        </w:rPr>
        <w:t>ענין עסקו ומסחרו</w:t>
      </w:r>
      <w:r w:rsidRPr="002B3F47">
        <w:rPr>
          <w:rtl/>
        </w:rPr>
        <w:t xml:space="preserve"> וכיוצא בזה דברים </w:t>
      </w:r>
      <w:r w:rsidRPr="0029472E">
        <w:rPr>
          <w:u w:val="single"/>
          <w:rtl/>
        </w:rPr>
        <w:t xml:space="preserve">אשר </w:t>
      </w:r>
      <w:proofErr w:type="spellStart"/>
      <w:r w:rsidRPr="0029472E">
        <w:rPr>
          <w:u w:val="single"/>
          <w:rtl/>
        </w:rPr>
        <w:t>בסתמא</w:t>
      </w:r>
      <w:proofErr w:type="spellEnd"/>
      <w:r w:rsidRPr="0029472E">
        <w:rPr>
          <w:u w:val="single"/>
          <w:rtl/>
        </w:rPr>
        <w:t xml:space="preserve"> אסור אחר כך לגלות לאחר פן יוכל להגיע לו על ידי זה היזק או צער</w:t>
      </w:r>
      <w:r w:rsidRPr="002B3F47">
        <w:rPr>
          <w:rtl/>
        </w:rPr>
        <w:t>...</w:t>
      </w:r>
      <w:r w:rsidR="00405A58">
        <w:rPr>
          <w:rtl/>
        </w:rPr>
        <w:tab/>
      </w:r>
      <w:r w:rsidRPr="002B3F47">
        <w:rPr>
          <w:rtl/>
        </w:rPr>
        <w:t xml:space="preserve">(הלכות לשון הרע ב', </w:t>
      </w:r>
      <w:proofErr w:type="spellStart"/>
      <w:r w:rsidRPr="002B3F47">
        <w:rPr>
          <w:rtl/>
        </w:rPr>
        <w:t>יג</w:t>
      </w:r>
      <w:proofErr w:type="spellEnd"/>
      <w:r w:rsidRPr="002B3F47">
        <w:rPr>
          <w:rtl/>
        </w:rPr>
        <w:t>)</w:t>
      </w:r>
    </w:p>
    <w:p w14:paraId="492BCC47" w14:textId="77777777" w:rsidR="004E64E3" w:rsidRPr="002B3F47" w:rsidRDefault="004E64E3" w:rsidP="004E64E3">
      <w:pPr>
        <w:pStyle w:val="a4"/>
        <w:rPr>
          <w:rtl/>
        </w:rPr>
      </w:pPr>
      <w:r w:rsidRPr="002B3F47">
        <w:rPr>
          <w:rtl/>
        </w:rPr>
        <w:t>העולה מדברינו עד כאן, שרכילות היא הדלפת סוד או כל דבר שמוטב מטעמי צניעות לשומרו בסוד</w:t>
      </w:r>
      <w:r w:rsidRPr="002B3F47">
        <w:rPr>
          <w:rFonts w:hint="cs"/>
          <w:rtl/>
        </w:rPr>
        <w:t>.</w:t>
      </w:r>
      <w:r w:rsidRPr="002B3F47">
        <w:rPr>
          <w:rtl/>
        </w:rPr>
        <w:t xml:space="preserve"> על בסיס הבנה זו אסרו הפוסקים את הדבר.</w:t>
      </w:r>
      <w:r w:rsidRPr="002B3F47">
        <w:rPr>
          <w:vertAlign w:val="superscript"/>
          <w:rtl/>
        </w:rPr>
        <w:footnoteReference w:id="6"/>
      </w:r>
      <w:r w:rsidRPr="002B3F47">
        <w:rPr>
          <w:rtl/>
        </w:rPr>
        <w:t xml:space="preserve"> כפי שהזכרנו, הלהג הסתמי או הדלפת הסוד נאסרו רק משום שהם עלולים להביא היזק או צער, אולם די גם בחשש להיזק או </w:t>
      </w:r>
      <w:r w:rsidRPr="002B3F47">
        <w:rPr>
          <w:rFonts w:hint="cs"/>
          <w:rtl/>
        </w:rPr>
        <w:t>ל</w:t>
      </w:r>
      <w:r w:rsidRPr="002B3F47">
        <w:rPr>
          <w:rtl/>
        </w:rPr>
        <w:t>צער כדי לאוסרם.</w:t>
      </w:r>
    </w:p>
    <w:p w14:paraId="3048A878" w14:textId="77777777" w:rsidR="004E64E3" w:rsidRPr="0029472E" w:rsidRDefault="004E64E3" w:rsidP="004E64E3">
      <w:pPr>
        <w:pStyle w:val="a4"/>
        <w:jc w:val="center"/>
        <w:rPr>
          <w:rFonts w:ascii="Alef" w:hAnsi="Alef" w:cs="Alef"/>
          <w:sz w:val="24"/>
          <w:szCs w:val="24"/>
          <w:rtl/>
        </w:rPr>
      </w:pPr>
      <w:r w:rsidRPr="0029472E">
        <w:rPr>
          <w:rFonts w:ascii="Alef" w:hAnsi="Alef" w:cs="Alef"/>
          <w:sz w:val="24"/>
          <w:szCs w:val="24"/>
          <w:rtl/>
        </w:rPr>
        <w:t>*   *</w:t>
      </w:r>
    </w:p>
    <w:p w14:paraId="6E73D3EA" w14:textId="77777777" w:rsidR="004E64E3" w:rsidRPr="002B3F47" w:rsidRDefault="004E64E3" w:rsidP="004E64E3">
      <w:pPr>
        <w:pStyle w:val="a4"/>
        <w:rPr>
          <w:rtl/>
        </w:rPr>
      </w:pPr>
      <w:r w:rsidRPr="002B3F47">
        <w:rPr>
          <w:rtl/>
        </w:rPr>
        <w:lastRenderedPageBreak/>
        <w:t>ראשונים אחרים הגדירו את איסור הרכילות בדרך שונה וחמורה</w:t>
      </w:r>
      <w:r w:rsidRPr="002B3F47">
        <w:rPr>
          <w:rFonts w:hint="cs"/>
          <w:rtl/>
        </w:rPr>
        <w:t xml:space="preserve"> מקודמתה</w:t>
      </w:r>
      <w:r w:rsidRPr="002B3F47">
        <w:rPr>
          <w:rtl/>
        </w:rPr>
        <w:t xml:space="preserve">. כך למשל כותב רבנו יונה: </w:t>
      </w:r>
    </w:p>
    <w:p w14:paraId="45DDE399" w14:textId="77777777" w:rsidR="00405A58" w:rsidRDefault="004E64E3" w:rsidP="00405A58">
      <w:pPr>
        <w:pStyle w:val="11"/>
        <w:rPr>
          <w:rtl/>
        </w:rPr>
      </w:pPr>
      <w:r w:rsidRPr="002B3F47">
        <w:rPr>
          <w:rtl/>
        </w:rPr>
        <w:t xml:space="preserve">החלק השלישי </w:t>
      </w:r>
      <w:r>
        <w:rPr>
          <w:rtl/>
        </w:rPr>
        <w:t>–</w:t>
      </w:r>
      <w:r w:rsidRPr="002B3F47">
        <w:rPr>
          <w:rtl/>
        </w:rPr>
        <w:t xml:space="preserve"> הולך רכיל. והוזהרנו על זה מן התורה, שנאמר: </w:t>
      </w:r>
      <w:r>
        <w:rPr>
          <w:rFonts w:hint="cs"/>
          <w:rtl/>
        </w:rPr>
        <w:t>'</w:t>
      </w:r>
      <w:r w:rsidRPr="002B3F47">
        <w:rPr>
          <w:rtl/>
        </w:rPr>
        <w:t>לא תלך רכיל בעמיך</w:t>
      </w:r>
      <w:r>
        <w:rPr>
          <w:rFonts w:hint="cs"/>
          <w:rtl/>
        </w:rPr>
        <w:t>'</w:t>
      </w:r>
      <w:r w:rsidRPr="002B3F47">
        <w:rPr>
          <w:rtl/>
        </w:rPr>
        <w:t>. וגם זה נקרא לשון הרע, והוא בכלל כת מספרי לשון הרע, כמו שזכרו רבותינו ז</w:t>
      </w:r>
      <w:r w:rsidRPr="002B3F47">
        <w:rPr>
          <w:rFonts w:hint="cs"/>
          <w:rtl/>
        </w:rPr>
        <w:t>"ל</w:t>
      </w:r>
      <w:r w:rsidRPr="002B3F47">
        <w:rPr>
          <w:rtl/>
        </w:rPr>
        <w:t xml:space="preserve"> על דואג האדומי שהיה בעל לשון הרע כי הגיד לשאול </w:t>
      </w:r>
      <w:r>
        <w:rPr>
          <w:rFonts w:hint="cs"/>
          <w:rtl/>
        </w:rPr>
        <w:t>'</w:t>
      </w:r>
      <w:r w:rsidRPr="002B3F47">
        <w:rPr>
          <w:rtl/>
        </w:rPr>
        <w:t xml:space="preserve">ויאמר לו: בא דוד אל בית </w:t>
      </w:r>
      <w:proofErr w:type="spellStart"/>
      <w:r w:rsidRPr="002B3F47">
        <w:rPr>
          <w:rtl/>
        </w:rPr>
        <w:t>אחימלך</w:t>
      </w:r>
      <w:proofErr w:type="spellEnd"/>
      <w:r>
        <w:rPr>
          <w:rFonts w:hint="cs"/>
          <w:rtl/>
        </w:rPr>
        <w:t>'</w:t>
      </w:r>
      <w:r w:rsidRPr="00344855">
        <w:rPr>
          <w:rFonts w:hint="cs"/>
          <w:rtl/>
        </w:rPr>
        <w:t xml:space="preserve"> </w:t>
      </w:r>
      <w:r w:rsidRPr="00743998">
        <w:rPr>
          <w:rtl/>
        </w:rPr>
        <w:t>(</w:t>
      </w:r>
      <w:r w:rsidRPr="00743998">
        <w:rPr>
          <w:rFonts w:hint="eastAsia"/>
          <w:rtl/>
        </w:rPr>
        <w:t>תהלים</w:t>
      </w:r>
      <w:r w:rsidRPr="00743998">
        <w:rPr>
          <w:rtl/>
        </w:rPr>
        <w:t xml:space="preserve"> </w:t>
      </w:r>
      <w:r w:rsidRPr="00743998">
        <w:rPr>
          <w:rFonts w:hint="eastAsia"/>
          <w:rtl/>
        </w:rPr>
        <w:t>נ</w:t>
      </w:r>
      <w:r w:rsidRPr="00743998">
        <w:rPr>
          <w:rtl/>
        </w:rPr>
        <w:t xml:space="preserve">"ב, </w:t>
      </w:r>
      <w:r w:rsidRPr="00743998">
        <w:rPr>
          <w:rFonts w:hint="eastAsia"/>
          <w:rtl/>
        </w:rPr>
        <w:t>ב</w:t>
      </w:r>
      <w:r w:rsidRPr="00743998">
        <w:rPr>
          <w:rtl/>
        </w:rPr>
        <w:t>). ונזק הרכילות חדל לספור, כי אין מספר, כי הוא מרבה שנאה בעולם ומכשיל את בני אדם לעבור על מה שכתוב בתורה</w:t>
      </w:r>
      <w:r w:rsidRPr="00743998">
        <w:rPr>
          <w:rFonts w:hint="cs"/>
          <w:rtl/>
        </w:rPr>
        <w:t xml:space="preserve"> </w:t>
      </w:r>
      <w:r w:rsidRPr="00743998">
        <w:rPr>
          <w:rtl/>
        </w:rPr>
        <w:t>(</w:t>
      </w:r>
      <w:r w:rsidRPr="00743998">
        <w:rPr>
          <w:rFonts w:hint="eastAsia"/>
          <w:rtl/>
        </w:rPr>
        <w:t>ויקרא</w:t>
      </w:r>
      <w:r w:rsidRPr="00743998">
        <w:rPr>
          <w:rtl/>
        </w:rPr>
        <w:t xml:space="preserve"> י"ט, </w:t>
      </w:r>
      <w:proofErr w:type="spellStart"/>
      <w:r w:rsidRPr="00743998">
        <w:rPr>
          <w:rFonts w:hint="eastAsia"/>
          <w:rtl/>
        </w:rPr>
        <w:t>יז</w:t>
      </w:r>
      <w:proofErr w:type="spellEnd"/>
      <w:r w:rsidRPr="00743998">
        <w:rPr>
          <w:rtl/>
        </w:rPr>
        <w:t xml:space="preserve">): </w:t>
      </w:r>
      <w:r w:rsidRPr="00743998">
        <w:rPr>
          <w:rFonts w:hint="cs"/>
          <w:rtl/>
        </w:rPr>
        <w:t>'</w:t>
      </w:r>
      <w:r w:rsidRPr="00743998">
        <w:rPr>
          <w:rtl/>
        </w:rPr>
        <w:t>לא תשנא את אחיך בלבב</w:t>
      </w:r>
      <w:r w:rsidRPr="002B3F47">
        <w:rPr>
          <w:rtl/>
        </w:rPr>
        <w:t>ך</w:t>
      </w:r>
      <w:r>
        <w:rPr>
          <w:rFonts w:hint="cs"/>
          <w:rtl/>
        </w:rPr>
        <w:t>'</w:t>
      </w:r>
      <w:r w:rsidRPr="002B3F47">
        <w:rPr>
          <w:rtl/>
        </w:rPr>
        <w:t>.</w:t>
      </w:r>
      <w:r w:rsidRPr="002B3F47">
        <w:rPr>
          <w:rFonts w:hint="cs"/>
          <w:rtl/>
        </w:rPr>
        <w:t>..</w:t>
      </w:r>
    </w:p>
    <w:p w14:paraId="6C95AD6B" w14:textId="6F60DEAB" w:rsidR="004E64E3" w:rsidRPr="002B3F47" w:rsidRDefault="00405A58" w:rsidP="00405A58">
      <w:pPr>
        <w:pStyle w:val="11"/>
        <w:rPr>
          <w:rtl/>
        </w:rPr>
      </w:pPr>
      <w:r>
        <w:rPr>
          <w:rtl/>
        </w:rPr>
        <w:tab/>
      </w:r>
      <w:r w:rsidR="004E64E3" w:rsidRPr="002B3F47">
        <w:rPr>
          <w:rFonts w:hint="cs"/>
          <w:rtl/>
        </w:rPr>
        <w:t>(שערי תשובה ג', רכב)</w:t>
      </w:r>
    </w:p>
    <w:p w14:paraId="452AD3FD" w14:textId="77777777" w:rsidR="004E64E3" w:rsidRPr="002B3F47" w:rsidRDefault="004E64E3" w:rsidP="004E64E3">
      <w:pPr>
        <w:pStyle w:val="a4"/>
        <w:rPr>
          <w:rtl/>
        </w:rPr>
      </w:pPr>
      <w:r w:rsidRPr="002B3F47">
        <w:rPr>
          <w:rtl/>
        </w:rPr>
        <w:t xml:space="preserve">לדעתו, איסור הרכילות </w:t>
      </w:r>
      <w:r w:rsidRPr="002B3F47">
        <w:rPr>
          <w:rFonts w:hint="cs"/>
          <w:rtl/>
        </w:rPr>
        <w:t xml:space="preserve">הוא </w:t>
      </w:r>
      <w:r w:rsidRPr="002B3F47">
        <w:rPr>
          <w:rtl/>
        </w:rPr>
        <w:t>לומר לאדם שפלוני עשה לו רעה</w:t>
      </w:r>
      <w:r w:rsidRPr="002B3F47">
        <w:rPr>
          <w:rFonts w:hint="cs"/>
          <w:rtl/>
        </w:rPr>
        <w:t>,</w:t>
      </w:r>
      <w:r w:rsidRPr="002B3F47">
        <w:rPr>
          <w:rtl/>
        </w:rPr>
        <w:t xml:space="preserve"> או דיבר עליו דברים רעים</w:t>
      </w:r>
      <w:r>
        <w:rPr>
          <w:rFonts w:hint="cs"/>
          <w:rtl/>
        </w:rPr>
        <w:t>, משום</w:t>
      </w:r>
      <w:r w:rsidRPr="002B3F47">
        <w:rPr>
          <w:rtl/>
        </w:rPr>
        <w:t xml:space="preserve"> </w:t>
      </w:r>
      <w:r>
        <w:rPr>
          <w:rFonts w:hint="cs"/>
          <w:rtl/>
        </w:rPr>
        <w:t>ש</w:t>
      </w:r>
      <w:r w:rsidRPr="002B3F47">
        <w:rPr>
          <w:rtl/>
        </w:rPr>
        <w:t xml:space="preserve">בכך הוא מכניס שנאה ביניהם. כגון: יהודה סיפר על שמעון דברים רעים, או גרם לו רעה אחרת, וראובן מספר לשמעון על הדבר הרע </w:t>
      </w:r>
      <w:r w:rsidRPr="002B3F47">
        <w:rPr>
          <w:rFonts w:hint="cs"/>
          <w:rtl/>
        </w:rPr>
        <w:t xml:space="preserve">שאמר עליו </w:t>
      </w:r>
      <w:r w:rsidRPr="002B3F47">
        <w:rPr>
          <w:rtl/>
        </w:rPr>
        <w:t>יהודה. בכך הוא גורם לשמעון לשנוא את יהודה, ויהודה מן הסתם</w:t>
      </w:r>
      <w:r w:rsidRPr="002B3F47">
        <w:rPr>
          <w:rFonts w:hint="cs"/>
          <w:rtl/>
        </w:rPr>
        <w:t>,</w:t>
      </w:r>
      <w:r w:rsidRPr="002B3F47">
        <w:rPr>
          <w:rtl/>
        </w:rPr>
        <w:t xml:space="preserve"> ישיב שנאה לשמעון על שהוא שונא אותו. ראובן, בספרו לשמעון על </w:t>
      </w:r>
      <w:r w:rsidRPr="002B3F47">
        <w:rPr>
          <w:rFonts w:hint="cs"/>
          <w:rtl/>
        </w:rPr>
        <w:t>דבר</w:t>
      </w:r>
      <w:r w:rsidRPr="002B3F47">
        <w:rPr>
          <w:rtl/>
        </w:rPr>
        <w:t>יו של יהודה, עבר על איסור רכילות. אין זו הדלפת סוד בעלמא, אלא הלשנה – מעשה חמור, המשלח מדנים בין אחים וגורם לשנאה בין איש לרעהו.</w:t>
      </w:r>
    </w:p>
    <w:p w14:paraId="17135CF7" w14:textId="77777777" w:rsidR="004E64E3" w:rsidRPr="002B3F47" w:rsidRDefault="004E64E3" w:rsidP="004E64E3">
      <w:pPr>
        <w:pStyle w:val="a4"/>
        <w:rPr>
          <w:rtl/>
        </w:rPr>
      </w:pPr>
      <w:r w:rsidRPr="002B3F47">
        <w:rPr>
          <w:rtl/>
        </w:rPr>
        <w:t>עמדה זו עולה להבנתנו</w:t>
      </w:r>
      <w:r w:rsidRPr="002B3F47">
        <w:rPr>
          <w:rFonts w:hint="cs"/>
          <w:rtl/>
        </w:rPr>
        <w:t>,</w:t>
      </w:r>
      <w:r w:rsidRPr="002B3F47">
        <w:rPr>
          <w:rtl/>
        </w:rPr>
        <w:t xml:space="preserve"> גם מדברי הראב"ד בהשגתו על דברי הרמב"ם שהובאו לעיל (בהתייחס לקביעת הרמב"ם לפיה לשון הרע חמורה מן הרכילות):</w:t>
      </w:r>
    </w:p>
    <w:p w14:paraId="5CE23137" w14:textId="77777777" w:rsidR="004E64E3" w:rsidRPr="002B3F47" w:rsidRDefault="004E64E3" w:rsidP="004E64E3">
      <w:pPr>
        <w:pStyle w:val="11"/>
        <w:rPr>
          <w:rtl/>
        </w:rPr>
      </w:pPr>
      <w:r w:rsidRPr="002B3F47">
        <w:rPr>
          <w:rtl/>
        </w:rPr>
        <w:t>אבל בעל לשון הרע שיושב ואומר כך עשה איש פלוני. א"א לא אלא קשה הראשון</w:t>
      </w:r>
      <w:r w:rsidRPr="002B3F47">
        <w:rPr>
          <w:rFonts w:hint="cs"/>
          <w:rtl/>
        </w:rPr>
        <w:t xml:space="preserve"> [רכילות, </w:t>
      </w:r>
      <w:proofErr w:type="spellStart"/>
      <w:r w:rsidRPr="002B3F47">
        <w:rPr>
          <w:rFonts w:hint="cs"/>
          <w:rtl/>
        </w:rPr>
        <w:t>י"מ</w:t>
      </w:r>
      <w:proofErr w:type="spellEnd"/>
      <w:r w:rsidRPr="002B3F47">
        <w:rPr>
          <w:rFonts w:hint="cs"/>
          <w:rtl/>
        </w:rPr>
        <w:t>]</w:t>
      </w:r>
      <w:r w:rsidRPr="002B3F47">
        <w:rPr>
          <w:rtl/>
        </w:rPr>
        <w:t xml:space="preserve"> מן השני</w:t>
      </w:r>
      <w:r w:rsidRPr="002B3F47">
        <w:rPr>
          <w:rFonts w:hint="cs"/>
          <w:rtl/>
        </w:rPr>
        <w:t xml:space="preserve"> [לשון הרע, </w:t>
      </w:r>
      <w:proofErr w:type="spellStart"/>
      <w:r w:rsidRPr="002B3F47">
        <w:rPr>
          <w:rFonts w:hint="cs"/>
          <w:rtl/>
        </w:rPr>
        <w:t>י"מ</w:t>
      </w:r>
      <w:proofErr w:type="spellEnd"/>
      <w:r w:rsidRPr="002B3F47">
        <w:rPr>
          <w:rFonts w:hint="cs"/>
          <w:rtl/>
        </w:rPr>
        <w:t>]</w:t>
      </w:r>
      <w:r w:rsidRPr="002B3F47">
        <w:rPr>
          <w:rtl/>
        </w:rPr>
        <w:t xml:space="preserve"> שהראשון הוא </w:t>
      </w:r>
      <w:proofErr w:type="spellStart"/>
      <w:r w:rsidRPr="002B3F47">
        <w:rPr>
          <w:rtl/>
        </w:rPr>
        <w:t>תליתאי</w:t>
      </w:r>
      <w:proofErr w:type="spellEnd"/>
      <w:r w:rsidRPr="002B3F47">
        <w:rPr>
          <w:rtl/>
        </w:rPr>
        <w:t xml:space="preserve"> והורג נפשות והשני תנין ואינו הורג אלא את עצמו, בינה זאת</w:t>
      </w:r>
      <w:r w:rsidRPr="002B3F47">
        <w:rPr>
          <w:rFonts w:hint="cs"/>
          <w:rtl/>
        </w:rPr>
        <w:t>.</w:t>
      </w:r>
      <w:r>
        <w:rPr>
          <w:rtl/>
        </w:rPr>
        <w:tab/>
      </w:r>
      <w:r w:rsidRPr="002B3F47">
        <w:rPr>
          <w:rFonts w:hint="cs"/>
          <w:rtl/>
        </w:rPr>
        <w:t>(דעות ז', ב)</w:t>
      </w:r>
    </w:p>
    <w:p w14:paraId="6C8701BD" w14:textId="77777777" w:rsidR="004E64E3" w:rsidRPr="002B3F47" w:rsidRDefault="004E64E3" w:rsidP="004E64E3">
      <w:pPr>
        <w:pStyle w:val="a4"/>
        <w:rPr>
          <w:b/>
          <w:bCs/>
          <w:rtl/>
        </w:rPr>
      </w:pPr>
      <w:r w:rsidRPr="002B3F47">
        <w:rPr>
          <w:rtl/>
        </w:rPr>
        <w:t>לפי הראב"ד רכילות חמורה מלשון הרע</w:t>
      </w:r>
      <w:r w:rsidRPr="002B3F47">
        <w:rPr>
          <w:rFonts w:hint="cs"/>
          <w:rtl/>
        </w:rPr>
        <w:t>,</w:t>
      </w:r>
      <w:r w:rsidRPr="002B3F47">
        <w:rPr>
          <w:rtl/>
        </w:rPr>
        <w:t xml:space="preserve"> שכן הולך הרכיל 'הורג נפשות'</w:t>
      </w:r>
      <w:r w:rsidRPr="002B3F47">
        <w:rPr>
          <w:rFonts w:hint="cs"/>
          <w:rtl/>
        </w:rPr>
        <w:t xml:space="preserve"> ומכניס שנאה,</w:t>
      </w:r>
      <w:r w:rsidRPr="002B3F47">
        <w:rPr>
          <w:rtl/>
        </w:rPr>
        <w:t xml:space="preserve"> לעומת מי ש</w:t>
      </w:r>
      <w:r w:rsidRPr="002B3F47">
        <w:rPr>
          <w:rFonts w:hint="cs"/>
          <w:rtl/>
        </w:rPr>
        <w:t>'</w:t>
      </w:r>
      <w:r w:rsidRPr="002B3F47">
        <w:rPr>
          <w:rtl/>
        </w:rPr>
        <w:t>רק</w:t>
      </w:r>
      <w:r w:rsidRPr="002B3F47">
        <w:rPr>
          <w:rFonts w:hint="cs"/>
          <w:rtl/>
        </w:rPr>
        <w:t>'</w:t>
      </w:r>
      <w:r w:rsidRPr="002B3F47">
        <w:rPr>
          <w:rtl/>
        </w:rPr>
        <w:t xml:space="preserve"> מספר בגנות חברו. נראה שגם לדעת הראב"ד </w:t>
      </w:r>
      <w:r w:rsidRPr="002B3F47">
        <w:rPr>
          <w:rFonts w:hint="cs"/>
          <w:rtl/>
        </w:rPr>
        <w:t>הרוכל</w:t>
      </w:r>
      <w:r w:rsidRPr="002B3F47">
        <w:rPr>
          <w:rtl/>
        </w:rPr>
        <w:t xml:space="preserve"> מספר לפלוני שחברו עשה לו רעה או דיבר עליו דברים רעים ובכך מעורר את שנאתו כלפיו – שנאה שאף עלולה להוביל לשפיכות דמים. </w:t>
      </w:r>
      <w:r w:rsidRPr="002B3F47">
        <w:rPr>
          <w:rFonts w:hint="cs"/>
          <w:rtl/>
        </w:rPr>
        <w:t xml:space="preserve">לכן לדבריו, </w:t>
      </w:r>
      <w:r w:rsidRPr="002B3F47">
        <w:rPr>
          <w:rtl/>
        </w:rPr>
        <w:t>לשון הרע 'הורגת' שניים, את המספר (בעבירה שעבר) ואת מי ש</w:t>
      </w:r>
      <w:r w:rsidRPr="002B3F47">
        <w:rPr>
          <w:rFonts w:hint="cs"/>
          <w:rtl/>
        </w:rPr>
        <w:t>נת</w:t>
      </w:r>
      <w:r w:rsidRPr="002B3F47">
        <w:rPr>
          <w:rtl/>
        </w:rPr>
        <w:t>גנה (בצערו ובבושתו על קלונו שנתגלה). הרכילות, לעומתה 'הורגת' שלושה: את המספר ואת השניים</w:t>
      </w:r>
      <w:r w:rsidRPr="002B3F47">
        <w:rPr>
          <w:rFonts w:hint="cs"/>
          <w:rtl/>
        </w:rPr>
        <w:t>,</w:t>
      </w:r>
      <w:r w:rsidRPr="002B3F47">
        <w:rPr>
          <w:rtl/>
        </w:rPr>
        <w:t xml:space="preserve"> שיוותרו עתה מסוכסכים ביניהם.</w:t>
      </w:r>
    </w:p>
    <w:p w14:paraId="125AAC0B" w14:textId="169D47EC" w:rsidR="004E64E3" w:rsidRPr="002B3F47" w:rsidRDefault="004E64E3" w:rsidP="004E64E3">
      <w:pPr>
        <w:pStyle w:val="a4"/>
        <w:rPr>
          <w:rtl/>
        </w:rPr>
      </w:pPr>
      <w:r w:rsidRPr="002B3F47">
        <w:rPr>
          <w:rtl/>
        </w:rPr>
        <w:t xml:space="preserve">על פי גישה זו מעשהו של דואג האדומי אינו 'תמים' כפי שעולה מדברי </w:t>
      </w:r>
      <w:proofErr w:type="spellStart"/>
      <w:r w:rsidRPr="002B3F47">
        <w:rPr>
          <w:rtl/>
        </w:rPr>
        <w:t>הכס"מ</w:t>
      </w:r>
      <w:proofErr w:type="spellEnd"/>
      <w:r w:rsidRPr="002B3F47">
        <w:rPr>
          <w:rtl/>
        </w:rPr>
        <w:t xml:space="preserve"> שהבאנו לעיל, שלא היה בהם סיפור גנות, וכביכול אינם אלא הדלפת סוד בעלמא. דואג דאג להשניא את </w:t>
      </w:r>
      <w:proofErr w:type="spellStart"/>
      <w:r w:rsidRPr="002B3F47">
        <w:rPr>
          <w:rtl/>
        </w:rPr>
        <w:t>אחימלך</w:t>
      </w:r>
      <w:proofErr w:type="spellEnd"/>
      <w:r w:rsidRPr="002B3F47">
        <w:rPr>
          <w:rtl/>
        </w:rPr>
        <w:t xml:space="preserve"> הכהן הגדול ואת אנשי </w:t>
      </w:r>
      <w:proofErr w:type="spellStart"/>
      <w:r w:rsidRPr="002B3F47">
        <w:rPr>
          <w:rtl/>
        </w:rPr>
        <w:t>נוב</w:t>
      </w:r>
      <w:proofErr w:type="spellEnd"/>
      <w:r w:rsidRPr="002B3F47">
        <w:rPr>
          <w:rtl/>
        </w:rPr>
        <w:t xml:space="preserve"> עיר הכוהנים על שאול, ותוצאתה של שנאה זו הייתה </w:t>
      </w:r>
      <w:r w:rsidRPr="002B3F47">
        <w:rPr>
          <w:rtl/>
        </w:rPr>
        <w:lastRenderedPageBreak/>
        <w:t xml:space="preserve">קשה מנשוא, </w:t>
      </w:r>
      <w:r w:rsidRPr="002B3F47">
        <w:rPr>
          <w:rFonts w:hint="cs"/>
          <w:rtl/>
        </w:rPr>
        <w:t xml:space="preserve">ומחמתה כרתו </w:t>
      </w:r>
      <w:r w:rsidRPr="002B3F47">
        <w:rPr>
          <w:rtl/>
        </w:rPr>
        <w:t>חז"ל ברוח קודשם את דואג מחלקו לעולם הבא</w:t>
      </w:r>
      <w:r>
        <w:rPr>
          <w:rFonts w:hint="cs"/>
          <w:rtl/>
        </w:rPr>
        <w:t xml:space="preserve"> (רא</w:t>
      </w:r>
      <w:r w:rsidR="001C0D35">
        <w:rPr>
          <w:rFonts w:hint="cs"/>
          <w:rtl/>
        </w:rPr>
        <w:t>ה</w:t>
      </w:r>
      <w:r>
        <w:rPr>
          <w:rFonts w:hint="cs"/>
          <w:rtl/>
        </w:rPr>
        <w:t xml:space="preserve"> </w:t>
      </w:r>
      <w:r w:rsidR="001C0D35">
        <w:rPr>
          <w:rFonts w:hint="cs"/>
          <w:rtl/>
        </w:rPr>
        <w:t xml:space="preserve">משנה </w:t>
      </w:r>
      <w:r w:rsidRPr="00265254">
        <w:rPr>
          <w:rFonts w:hint="eastAsia"/>
          <w:rtl/>
        </w:rPr>
        <w:t>סנהדרין</w:t>
      </w:r>
      <w:r w:rsidRPr="00265254">
        <w:rPr>
          <w:rtl/>
        </w:rPr>
        <w:t xml:space="preserve"> </w:t>
      </w:r>
      <w:r w:rsidRPr="00265254">
        <w:rPr>
          <w:rFonts w:hint="eastAsia"/>
          <w:rtl/>
        </w:rPr>
        <w:t>י</w:t>
      </w:r>
      <w:r w:rsidR="001C0D35">
        <w:rPr>
          <w:rFonts w:hint="cs"/>
          <w:rtl/>
        </w:rPr>
        <w:t>',</w:t>
      </w:r>
      <w:r w:rsidRPr="00265254">
        <w:rPr>
          <w:rtl/>
        </w:rPr>
        <w:t xml:space="preserve"> </w:t>
      </w:r>
      <w:r w:rsidRPr="00265254">
        <w:rPr>
          <w:rFonts w:hint="eastAsia"/>
          <w:rtl/>
        </w:rPr>
        <w:t>ב</w:t>
      </w:r>
      <w:r w:rsidRPr="00265254">
        <w:rPr>
          <w:rtl/>
        </w:rPr>
        <w:t>)</w:t>
      </w:r>
      <w:r w:rsidRPr="002B3F47">
        <w:rPr>
          <w:rtl/>
        </w:rPr>
        <w:t>.</w:t>
      </w:r>
    </w:p>
    <w:p w14:paraId="3B86E98E" w14:textId="77777777" w:rsidR="004E64E3" w:rsidRPr="002B3F47" w:rsidRDefault="004E64E3" w:rsidP="004E64E3">
      <w:pPr>
        <w:pStyle w:val="a4"/>
        <w:rPr>
          <w:rtl/>
        </w:rPr>
      </w:pPr>
      <w:r w:rsidRPr="002B3F47">
        <w:rPr>
          <w:rtl/>
        </w:rPr>
        <w:t>לגישה זו</w:t>
      </w:r>
      <w:r>
        <w:rPr>
          <w:rFonts w:hint="cs"/>
          <w:rtl/>
        </w:rPr>
        <w:t>,</w:t>
      </w:r>
      <w:r w:rsidRPr="002B3F47">
        <w:rPr>
          <w:rtl/>
        </w:rPr>
        <w:t xml:space="preserve"> גם הדיין המספר לנ</w:t>
      </w:r>
      <w:r>
        <w:rPr>
          <w:rFonts w:hint="cs"/>
          <w:rtl/>
        </w:rPr>
        <w:t>י</w:t>
      </w:r>
      <w:r w:rsidRPr="002B3F47">
        <w:rPr>
          <w:rtl/>
        </w:rPr>
        <w:t>דון שהוא זיכהו אך חבריו חייבוהו, אינו מגלה סוד בעלמא</w:t>
      </w:r>
      <w:r>
        <w:rPr>
          <w:rFonts w:hint="cs"/>
          <w:rtl/>
        </w:rPr>
        <w:t>:</w:t>
      </w:r>
      <w:r w:rsidRPr="002B3F47">
        <w:rPr>
          <w:rtl/>
        </w:rPr>
        <w:t xml:space="preserve"> בדבריו, הוא גורם לנ</w:t>
      </w:r>
      <w:r>
        <w:rPr>
          <w:rFonts w:hint="cs"/>
          <w:rtl/>
        </w:rPr>
        <w:t>י</w:t>
      </w:r>
      <w:r w:rsidRPr="002B3F47">
        <w:rPr>
          <w:rtl/>
        </w:rPr>
        <w:t>דון לשנוא את הדיינים שחייבוהו</w:t>
      </w:r>
      <w:r w:rsidRPr="002B3F47">
        <w:rPr>
          <w:rFonts w:hint="cs"/>
          <w:rtl/>
        </w:rPr>
        <w:t>.</w:t>
      </w:r>
      <w:r w:rsidRPr="002B3F47">
        <w:rPr>
          <w:rtl/>
        </w:rPr>
        <w:t xml:space="preserve"> לכן קבעה הסוגיה שהובאה לעיל (סנהדרין לא.) שדיין כזה עובר באיסור רכילות.</w:t>
      </w:r>
    </w:p>
    <w:p w14:paraId="41BAB1F8" w14:textId="77777777" w:rsidR="004E64E3" w:rsidRPr="002B3F47" w:rsidRDefault="004E64E3" w:rsidP="004E64E3">
      <w:pPr>
        <w:pStyle w:val="a4"/>
        <w:rPr>
          <w:rtl/>
        </w:rPr>
      </w:pPr>
      <w:r w:rsidRPr="002B3F47">
        <w:rPr>
          <w:rtl/>
        </w:rPr>
        <w:t>בעקבות ראשונים אלו מגדיר ה'חפץ חיים' בספרו את איסור הרכילות כאיסור שבמרכזו הכנסת שנאה בלב השומע על חברו:</w:t>
      </w:r>
    </w:p>
    <w:p w14:paraId="0B201CF6" w14:textId="77777777" w:rsidR="00405A58" w:rsidRDefault="004E64E3" w:rsidP="00405A58">
      <w:pPr>
        <w:pStyle w:val="11"/>
        <w:rPr>
          <w:rtl/>
        </w:rPr>
      </w:pPr>
      <w:r w:rsidRPr="002B3F47">
        <w:rPr>
          <w:rtl/>
        </w:rPr>
        <w:t xml:space="preserve">ודע, </w:t>
      </w:r>
      <w:proofErr w:type="spellStart"/>
      <w:r w:rsidRPr="002B3F47">
        <w:rPr>
          <w:rtl/>
        </w:rPr>
        <w:t>דאיסור</w:t>
      </w:r>
      <w:proofErr w:type="spellEnd"/>
      <w:r w:rsidRPr="002B3F47">
        <w:rPr>
          <w:rtl/>
        </w:rPr>
        <w:t xml:space="preserve"> רכילות הוא אפילו אם אין </w:t>
      </w:r>
      <w:proofErr w:type="spellStart"/>
      <w:r w:rsidRPr="002B3F47">
        <w:rPr>
          <w:rtl/>
        </w:rPr>
        <w:t>מתכוין</w:t>
      </w:r>
      <w:proofErr w:type="spellEnd"/>
      <w:r w:rsidRPr="002B3F47">
        <w:rPr>
          <w:rtl/>
        </w:rPr>
        <w:t xml:space="preserve"> ברכילותו להכניס שנאה </w:t>
      </w:r>
      <w:proofErr w:type="spellStart"/>
      <w:r w:rsidRPr="002B3F47">
        <w:rPr>
          <w:rtl/>
        </w:rPr>
        <w:t>בלבו</w:t>
      </w:r>
      <w:proofErr w:type="spellEnd"/>
      <w:r w:rsidRPr="002B3F47">
        <w:rPr>
          <w:rtl/>
        </w:rPr>
        <w:t xml:space="preserve"> על אותו פלוני, ואפילו אם גם לפי דעתו כדין עשה פלוני שדיבר עליו או עשה לו המעשה הזה... </w:t>
      </w:r>
      <w:r w:rsidRPr="002B3F47">
        <w:rPr>
          <w:u w:val="single"/>
          <w:rtl/>
        </w:rPr>
        <w:t xml:space="preserve">אם הוא משער שעל ידי זה תכנס שנאה בלב שמעון על </w:t>
      </w:r>
      <w:proofErr w:type="spellStart"/>
      <w:r w:rsidRPr="002B3F47">
        <w:rPr>
          <w:u w:val="single"/>
          <w:rtl/>
        </w:rPr>
        <w:t>יהודא</w:t>
      </w:r>
      <w:proofErr w:type="spellEnd"/>
      <w:r w:rsidRPr="002B3F47">
        <w:rPr>
          <w:u w:val="single"/>
          <w:rtl/>
        </w:rPr>
        <w:t>, רכיל מיקרי</w:t>
      </w:r>
      <w:r>
        <w:rPr>
          <w:rFonts w:hint="cs"/>
          <w:rtl/>
        </w:rPr>
        <w:t>.</w:t>
      </w:r>
    </w:p>
    <w:p w14:paraId="6934E54D" w14:textId="4739AEF8" w:rsidR="004E64E3" w:rsidRPr="002B3F47" w:rsidRDefault="00405A58" w:rsidP="00405A58">
      <w:pPr>
        <w:pStyle w:val="11"/>
        <w:rPr>
          <w:rtl/>
        </w:rPr>
      </w:pPr>
      <w:r>
        <w:rPr>
          <w:rtl/>
        </w:rPr>
        <w:tab/>
      </w:r>
      <w:r w:rsidR="004E64E3" w:rsidRPr="002B3F47">
        <w:rPr>
          <w:rtl/>
        </w:rPr>
        <w:t>(הלכות רכילות א', ג)</w:t>
      </w:r>
      <w:r w:rsidR="004E64E3" w:rsidRPr="002B3F47">
        <w:rPr>
          <w:vertAlign w:val="superscript"/>
          <w:rtl/>
        </w:rPr>
        <w:footnoteReference w:id="7"/>
      </w:r>
    </w:p>
    <w:p w14:paraId="2D4DBC60" w14:textId="77777777" w:rsidR="004E64E3" w:rsidRPr="002B3F47" w:rsidRDefault="004E64E3" w:rsidP="004E64E3">
      <w:pPr>
        <w:pStyle w:val="a4"/>
        <w:rPr>
          <w:rtl/>
        </w:rPr>
      </w:pPr>
      <w:r w:rsidRPr="002B3F47">
        <w:rPr>
          <w:rtl/>
        </w:rPr>
        <w:t>ביסוס להבנה זו בנוגע למושג הרכילות ניתן למצוא במקומות רבים במקרא. הראשון שבהם הוא הפסוק הכורך את איסור הרכילות עם איסור העמידה על דם הרע,</w:t>
      </w:r>
      <w:r w:rsidRPr="002B3F47">
        <w:rPr>
          <w:rFonts w:hint="cs"/>
          <w:rtl/>
        </w:rPr>
        <w:t xml:space="preserve"> דבר הקרוב ל</w:t>
      </w:r>
      <w:r w:rsidRPr="002B3F47">
        <w:rPr>
          <w:rtl/>
        </w:rPr>
        <w:t>שפיכות דמים</w:t>
      </w:r>
      <w:r>
        <w:rPr>
          <w:rFonts w:hint="cs"/>
          <w:rtl/>
        </w:rPr>
        <w:t>:</w:t>
      </w:r>
    </w:p>
    <w:p w14:paraId="1A407CF4" w14:textId="195129C7" w:rsidR="004E64E3" w:rsidRPr="002B3F47" w:rsidRDefault="004E64E3" w:rsidP="004E64E3">
      <w:pPr>
        <w:pStyle w:val="11"/>
        <w:rPr>
          <w:rtl/>
        </w:rPr>
      </w:pPr>
      <w:r w:rsidRPr="002B3F47">
        <w:rPr>
          <w:rtl/>
        </w:rPr>
        <w:t>לֹא תֵלֵךְ רָכִיל בְּעַמֶּיךָ לֹא תַעֲמֹד עַל דַּם רֵעֶךָ אֲנִי ה'</w:t>
      </w:r>
      <w:r w:rsidR="00344855">
        <w:rPr>
          <w:rFonts w:hint="cs"/>
          <w:rtl/>
        </w:rPr>
        <w:t>:</w:t>
      </w:r>
      <w:r w:rsidR="001C0D35">
        <w:rPr>
          <w:rtl/>
        </w:rPr>
        <w:tab/>
      </w:r>
      <w:r w:rsidRPr="002B3F47">
        <w:rPr>
          <w:rFonts w:hint="cs"/>
          <w:rtl/>
        </w:rPr>
        <w:t xml:space="preserve">(ויקרא י"ט, </w:t>
      </w:r>
      <w:proofErr w:type="spellStart"/>
      <w:r w:rsidRPr="002B3F47">
        <w:rPr>
          <w:rFonts w:hint="cs"/>
          <w:rtl/>
        </w:rPr>
        <w:t>טז</w:t>
      </w:r>
      <w:proofErr w:type="spellEnd"/>
      <w:r w:rsidRPr="002B3F47">
        <w:rPr>
          <w:rFonts w:hint="cs"/>
          <w:rtl/>
        </w:rPr>
        <w:t>)</w:t>
      </w:r>
    </w:p>
    <w:p w14:paraId="37065A75" w14:textId="77777777" w:rsidR="004E64E3" w:rsidRPr="002B3F47" w:rsidRDefault="004E64E3" w:rsidP="004E64E3">
      <w:pPr>
        <w:pStyle w:val="a4"/>
        <w:rPr>
          <w:rtl/>
        </w:rPr>
      </w:pPr>
      <w:r w:rsidRPr="002B3F47">
        <w:rPr>
          <w:rtl/>
        </w:rPr>
        <w:t xml:space="preserve">הרכילות כאמור לעיל, היא הלשנה. </w:t>
      </w:r>
      <w:r w:rsidRPr="002B3F47">
        <w:rPr>
          <w:rFonts w:hint="cs"/>
          <w:rtl/>
        </w:rPr>
        <w:t>כש</w:t>
      </w:r>
      <w:r w:rsidRPr="002B3F47">
        <w:rPr>
          <w:rtl/>
        </w:rPr>
        <w:t>ראובן מספר לשמעון שיהודה גינה אותו</w:t>
      </w:r>
      <w:r w:rsidRPr="002B3F47">
        <w:rPr>
          <w:rFonts w:hint="cs"/>
          <w:rtl/>
        </w:rPr>
        <w:t>,</w:t>
      </w:r>
      <w:r w:rsidRPr="002B3F47">
        <w:rPr>
          <w:rtl/>
        </w:rPr>
        <w:t xml:space="preserve"> </w:t>
      </w:r>
      <w:r w:rsidRPr="002B3F47">
        <w:rPr>
          <w:rFonts w:hint="cs"/>
          <w:rtl/>
        </w:rPr>
        <w:t xml:space="preserve">זוהי </w:t>
      </w:r>
      <w:r w:rsidRPr="002B3F47">
        <w:rPr>
          <w:rtl/>
        </w:rPr>
        <w:t>הלשנה</w:t>
      </w:r>
      <w:r w:rsidRPr="002B3F47">
        <w:rPr>
          <w:rFonts w:hint="cs"/>
          <w:rtl/>
        </w:rPr>
        <w:t>,</w:t>
      </w:r>
      <w:r w:rsidRPr="002B3F47">
        <w:rPr>
          <w:rtl/>
        </w:rPr>
        <w:t xml:space="preserve"> שאינה אמורה לגרום לשפיכות דמים. א</w:t>
      </w:r>
      <w:r w:rsidRPr="002B3F47">
        <w:rPr>
          <w:rFonts w:hint="cs"/>
          <w:rtl/>
        </w:rPr>
        <w:t>ך</w:t>
      </w:r>
      <w:r w:rsidRPr="002B3F47">
        <w:rPr>
          <w:rtl/>
        </w:rPr>
        <w:t xml:space="preserve"> תתכן גם הלשנה לשלטון, הלשנה </w:t>
      </w:r>
      <w:r w:rsidRPr="002B3F47">
        <w:rPr>
          <w:rFonts w:hint="cs"/>
          <w:rtl/>
        </w:rPr>
        <w:t>ה</w:t>
      </w:r>
      <w:r w:rsidRPr="002B3F47">
        <w:rPr>
          <w:rtl/>
        </w:rPr>
        <w:t>עלולה להוביל לתוצא</w:t>
      </w:r>
      <w:r w:rsidRPr="002B3F47">
        <w:rPr>
          <w:rFonts w:hint="cs"/>
          <w:rtl/>
        </w:rPr>
        <w:t>ה של שפיכות דמים ודומותיה</w:t>
      </w:r>
      <w:r w:rsidRPr="002B3F47">
        <w:rPr>
          <w:rtl/>
        </w:rPr>
        <w:t xml:space="preserve">. דוגמא לרכילות מסוג זה היא מעשהו של דואג האדומי, שהלשין לשאול על </w:t>
      </w:r>
      <w:proofErr w:type="spellStart"/>
      <w:r w:rsidRPr="002B3F47">
        <w:rPr>
          <w:rtl/>
        </w:rPr>
        <w:t>אחימלך</w:t>
      </w:r>
      <w:proofErr w:type="spellEnd"/>
      <w:r w:rsidRPr="002B3F47">
        <w:rPr>
          <w:rtl/>
        </w:rPr>
        <w:t>, שנתן את חרב גלית הפלישתי ולחם לדוד</w:t>
      </w:r>
      <w:r w:rsidRPr="002B3F47">
        <w:rPr>
          <w:rFonts w:hint="cs"/>
          <w:rtl/>
        </w:rPr>
        <w:t>,</w:t>
      </w:r>
      <w:r w:rsidRPr="002B3F47">
        <w:rPr>
          <w:rtl/>
        </w:rPr>
        <w:t xml:space="preserve"> ושאל לו בה'</w:t>
      </w:r>
      <w:r>
        <w:rPr>
          <w:rFonts w:hint="cs"/>
          <w:rtl/>
        </w:rPr>
        <w:t xml:space="preserve"> </w:t>
      </w:r>
      <w:r>
        <w:rPr>
          <w:rtl/>
        </w:rPr>
        <w:t>–</w:t>
      </w:r>
      <w:r w:rsidRPr="002B3F47">
        <w:rPr>
          <w:rtl/>
        </w:rPr>
        <w:t xml:space="preserve"> הלשנה זו הובילה לשפיכת דמם של מאות אנשים. </w:t>
      </w:r>
      <w:r w:rsidRPr="002B3F47">
        <w:rPr>
          <w:rFonts w:hint="cs"/>
          <w:rtl/>
        </w:rPr>
        <w:t>אפשר ש</w:t>
      </w:r>
      <w:r w:rsidRPr="002B3F47">
        <w:rPr>
          <w:rtl/>
        </w:rPr>
        <w:t xml:space="preserve">הציווי האוסר את הרכילות מתייחס בעיקר להלשנה לשלטון, ולכן הוא </w:t>
      </w:r>
      <w:r w:rsidRPr="002B3F47">
        <w:rPr>
          <w:rFonts w:hint="cs"/>
          <w:rtl/>
        </w:rPr>
        <w:t xml:space="preserve">סמוך </w:t>
      </w:r>
      <w:r w:rsidRPr="002B3F47">
        <w:rPr>
          <w:rtl/>
        </w:rPr>
        <w:t>לאיסור לעמוד על ד</w:t>
      </w:r>
      <w:r w:rsidRPr="002B3F47">
        <w:rPr>
          <w:rFonts w:hint="cs"/>
          <w:rtl/>
        </w:rPr>
        <w:t>ם</w:t>
      </w:r>
      <w:r w:rsidRPr="002B3F47">
        <w:rPr>
          <w:rtl/>
        </w:rPr>
        <w:t xml:space="preserve"> הרע.</w:t>
      </w:r>
    </w:p>
    <w:p w14:paraId="09C90EBA" w14:textId="2019CAA4" w:rsidR="004E64E3" w:rsidRPr="002B3F47" w:rsidRDefault="004E64E3" w:rsidP="004E64E3">
      <w:pPr>
        <w:pStyle w:val="a4"/>
        <w:rPr>
          <w:rtl/>
        </w:rPr>
      </w:pPr>
      <w:r w:rsidRPr="002B3F47">
        <w:rPr>
          <w:rtl/>
        </w:rPr>
        <w:t>הבנה זו עולה גם מת</w:t>
      </w:r>
      <w:r w:rsidR="00600809">
        <w:rPr>
          <w:rFonts w:hint="cs"/>
          <w:rtl/>
        </w:rPr>
        <w:t>י</w:t>
      </w:r>
      <w:r w:rsidRPr="002B3F47">
        <w:rPr>
          <w:rtl/>
        </w:rPr>
        <w:t>אורם של הולכי הרכיל בדברי הנביאים על המתרחש בירושלים בימיה האחרונים:</w:t>
      </w:r>
    </w:p>
    <w:p w14:paraId="309C69DD" w14:textId="5835E612" w:rsidR="00405A58" w:rsidRDefault="004E64E3" w:rsidP="00405A58">
      <w:pPr>
        <w:pStyle w:val="11"/>
        <w:rPr>
          <w:rtl/>
        </w:rPr>
      </w:pPr>
      <w:r w:rsidRPr="002B3F47">
        <w:rPr>
          <w:rtl/>
        </w:rPr>
        <w:t>הִנֵּה נְשִׂיאֵי יִשְׂרָאֵל אִישׁ לִזְרֹעוֹ הָיוּ בָךְ לְמַעַן שְׁפָךְ דָּם... אַנְשֵׁי רָכִיל הָיוּ בָךְ לְמַעַן שְׁפָךְ דָּם</w:t>
      </w:r>
      <w:r w:rsidR="00580AEF">
        <w:rPr>
          <w:rFonts w:hint="cs"/>
          <w:rtl/>
        </w:rPr>
        <w:t>:</w:t>
      </w:r>
    </w:p>
    <w:p w14:paraId="0146AF58" w14:textId="50F6275C" w:rsidR="004E64E3" w:rsidRPr="002B3F47" w:rsidRDefault="00405A58" w:rsidP="00405A58">
      <w:pPr>
        <w:pStyle w:val="11"/>
        <w:rPr>
          <w:rtl/>
        </w:rPr>
      </w:pPr>
      <w:r>
        <w:rPr>
          <w:rtl/>
        </w:rPr>
        <w:tab/>
      </w:r>
      <w:r w:rsidR="004E64E3" w:rsidRPr="002B3F47">
        <w:rPr>
          <w:rtl/>
        </w:rPr>
        <w:t>(יחזקאל כ"ב, ו</w:t>
      </w:r>
      <w:r w:rsidR="004E64E3">
        <w:rPr>
          <w:rFonts w:hint="cs"/>
          <w:rtl/>
        </w:rPr>
        <w:t>–</w:t>
      </w:r>
      <w:r w:rsidR="004E64E3" w:rsidRPr="002B3F47">
        <w:rPr>
          <w:rtl/>
        </w:rPr>
        <w:t>ט)</w:t>
      </w:r>
    </w:p>
    <w:p w14:paraId="538343E0" w14:textId="77777777" w:rsidR="00405A58" w:rsidRDefault="004E64E3" w:rsidP="00405A58">
      <w:pPr>
        <w:pStyle w:val="11"/>
        <w:rPr>
          <w:rtl/>
        </w:rPr>
      </w:pPr>
      <w:r w:rsidRPr="002B3F47">
        <w:rPr>
          <w:rtl/>
        </w:rPr>
        <w:lastRenderedPageBreak/>
        <w:t>אִישׁ מֵרֵעֵהוּ הִשָּׁמֵרוּ וְעַל כָּל אָח אַל תִּבְטָחוּ כִּי כָל אָח עָקוֹב יַעְקֹב וְכָל רֵעַ רָכִיל יַהֲלֹךְ... חֵץ שָׁחוּט לְשׁוֹנָם מִרְמָה דִבֵּר בְּפִיו שָׁלוֹם אֶת רֵעֵהוּ יְדַבֵּר וּבְקִרְבּוֹ יָשִׂים אָרְבּוֹ</w:t>
      </w:r>
      <w:r w:rsidR="00580AEF">
        <w:rPr>
          <w:rFonts w:hint="cs"/>
          <w:rtl/>
        </w:rPr>
        <w:t>:</w:t>
      </w:r>
    </w:p>
    <w:p w14:paraId="0C2BE21E" w14:textId="54D20D18" w:rsidR="004E64E3" w:rsidRPr="002B3F47" w:rsidRDefault="00405A58" w:rsidP="00405A58">
      <w:pPr>
        <w:pStyle w:val="11"/>
        <w:rPr>
          <w:rtl/>
        </w:rPr>
      </w:pPr>
      <w:r>
        <w:rPr>
          <w:rtl/>
        </w:rPr>
        <w:tab/>
      </w:r>
      <w:r w:rsidR="004E64E3" w:rsidRPr="002B3F47">
        <w:rPr>
          <w:rtl/>
        </w:rPr>
        <w:t>(ירמיהו ט', ג</w:t>
      </w:r>
      <w:r w:rsidR="004E64E3">
        <w:rPr>
          <w:rFonts w:hint="cs"/>
          <w:rtl/>
        </w:rPr>
        <w:t>–</w:t>
      </w:r>
      <w:r w:rsidR="004E64E3" w:rsidRPr="002B3F47">
        <w:rPr>
          <w:rtl/>
        </w:rPr>
        <w:t>ז)</w:t>
      </w:r>
    </w:p>
    <w:p w14:paraId="0A8E455F" w14:textId="77777777" w:rsidR="004E64E3" w:rsidRPr="002B3F47" w:rsidRDefault="004E64E3" w:rsidP="004E64E3">
      <w:pPr>
        <w:pStyle w:val="a4"/>
        <w:rPr>
          <w:rtl/>
        </w:rPr>
      </w:pPr>
      <w:r w:rsidRPr="002B3F47">
        <w:rPr>
          <w:rtl/>
        </w:rPr>
        <w:t xml:space="preserve">הנביא יחזקאל מתאר את אנשי השלטון הרבים איש עם רעהו עד </w:t>
      </w:r>
      <w:r w:rsidRPr="002B3F47">
        <w:rPr>
          <w:rFonts w:hint="cs"/>
          <w:rtl/>
        </w:rPr>
        <w:t>ל</w:t>
      </w:r>
      <w:r w:rsidRPr="002B3F47">
        <w:rPr>
          <w:rtl/>
        </w:rPr>
        <w:t>שפיכות דמים. אליהם הצטרפו הולכי רכיל שהלשינו על חבריהם כשייכים לסיעה הנגדית. באופן דומה מתאר ירמיהו את שלטון האימים של יהויקים</w:t>
      </w:r>
      <w:r w:rsidRPr="002B3F47">
        <w:rPr>
          <w:rFonts w:hint="cs"/>
          <w:rtl/>
        </w:rPr>
        <w:t>,</w:t>
      </w:r>
      <w:r w:rsidRPr="002B3F47">
        <w:rPr>
          <w:rtl/>
        </w:rPr>
        <w:t xml:space="preserve"> שנקם באוהדי יהואחז, אחיו החורג שהומלך לפניו. אנשים ארבו איש לרעהו, הלשינו </w:t>
      </w:r>
      <w:r w:rsidRPr="002B3F47">
        <w:rPr>
          <w:rFonts w:hint="cs"/>
          <w:rtl/>
        </w:rPr>
        <w:t xml:space="preserve">איש על רעהו </w:t>
      </w:r>
      <w:r w:rsidRPr="002B3F47">
        <w:rPr>
          <w:rtl/>
        </w:rPr>
        <w:t>לשלטון</w:t>
      </w:r>
      <w:r w:rsidRPr="002B3F47">
        <w:rPr>
          <w:rFonts w:hint="cs"/>
          <w:rtl/>
        </w:rPr>
        <w:t>,</w:t>
      </w:r>
      <w:r w:rsidRPr="002B3F47">
        <w:rPr>
          <w:rtl/>
        </w:rPr>
        <w:t xml:space="preserve"> ולשונם הרגה את היריב כחץ שחוט. הלשנות אלו נקראות כאן 'רכיל'.</w:t>
      </w:r>
      <w:r w:rsidRPr="002B3F47">
        <w:rPr>
          <w:vertAlign w:val="superscript"/>
          <w:rtl/>
        </w:rPr>
        <w:footnoteReference w:id="8"/>
      </w:r>
    </w:p>
    <w:p w14:paraId="0F080CA4" w14:textId="77777777" w:rsidR="004E64E3" w:rsidRPr="002B3F47" w:rsidRDefault="004E64E3" w:rsidP="004E64E3">
      <w:pPr>
        <w:pStyle w:val="a4"/>
        <w:rPr>
          <w:rtl/>
        </w:rPr>
      </w:pPr>
      <w:r w:rsidRPr="002B3F47">
        <w:rPr>
          <w:rtl/>
        </w:rPr>
        <w:t>אמנם, מצינו התייחסות חמורה של המקראות לא רק להלשנה לשלטון אלא גם למלשינות בין חברים:</w:t>
      </w:r>
    </w:p>
    <w:p w14:paraId="42D9B779" w14:textId="29B8EF49" w:rsidR="004E64E3" w:rsidRPr="002B3F47" w:rsidRDefault="004E64E3" w:rsidP="004E64E3">
      <w:pPr>
        <w:pStyle w:val="11"/>
        <w:rPr>
          <w:rtl/>
        </w:rPr>
      </w:pPr>
      <w:r w:rsidRPr="002B3F47">
        <w:rPr>
          <w:rtl/>
        </w:rPr>
        <w:t xml:space="preserve">שֶׁשׁ הֵנָּה שָׂנֵא ה' וְשֶׁבַע תּוֹעֲבַת נַפְשׁוֹ: </w:t>
      </w:r>
      <w:proofErr w:type="spellStart"/>
      <w:r w:rsidRPr="002B3F47">
        <w:rPr>
          <w:rtl/>
        </w:rPr>
        <w:t>עֵינַיִם</w:t>
      </w:r>
      <w:proofErr w:type="spellEnd"/>
      <w:r w:rsidRPr="002B3F47">
        <w:rPr>
          <w:rtl/>
        </w:rPr>
        <w:t xml:space="preserve"> רָמוֹת לְשׁוֹן שָׁקֶר וְיָדַיִם שֹׁפְכוֹת דָּם נָקִי</w:t>
      </w:r>
      <w:r w:rsidR="00580AEF">
        <w:rPr>
          <w:rFonts w:hint="cs"/>
          <w:rtl/>
        </w:rPr>
        <w:t>:</w:t>
      </w:r>
      <w:r w:rsidRPr="002B3F47">
        <w:rPr>
          <w:rtl/>
        </w:rPr>
        <w:t xml:space="preserve"> לֵב חֹרֵשׁ מַחְשְׁבוֹת אָוֶן רַגְלַיִם מְמַהֲרוֹת לָרוּץ לָרָעָה</w:t>
      </w:r>
      <w:r w:rsidR="00580AEF">
        <w:rPr>
          <w:rFonts w:hint="cs"/>
          <w:rtl/>
        </w:rPr>
        <w:t>:</w:t>
      </w:r>
      <w:r w:rsidRPr="002B3F47">
        <w:rPr>
          <w:rtl/>
        </w:rPr>
        <w:t xml:space="preserve"> יָפִיחַ כְּזָבִים עֵד שָׁקֶר וּמְשַׁלֵּחַ מְדָנִים בֵּין אַחִים</w:t>
      </w:r>
      <w:r w:rsidR="00580AEF">
        <w:rPr>
          <w:rFonts w:hint="cs"/>
          <w:rtl/>
        </w:rPr>
        <w:t>:</w:t>
      </w:r>
      <w:r>
        <w:rPr>
          <w:rtl/>
        </w:rPr>
        <w:tab/>
      </w:r>
      <w:r w:rsidRPr="002B3F47">
        <w:rPr>
          <w:rtl/>
        </w:rPr>
        <w:t xml:space="preserve">(משלי ו', </w:t>
      </w:r>
      <w:proofErr w:type="spellStart"/>
      <w:r w:rsidRPr="002B3F47">
        <w:rPr>
          <w:rtl/>
        </w:rPr>
        <w:t>ט</w:t>
      </w:r>
      <w:r>
        <w:rPr>
          <w:rFonts w:hint="cs"/>
          <w:rtl/>
        </w:rPr>
        <w:t>ז</w:t>
      </w:r>
      <w:r w:rsidRPr="002B3F47">
        <w:rPr>
          <w:rtl/>
        </w:rPr>
        <w:t>-יט</w:t>
      </w:r>
      <w:proofErr w:type="spellEnd"/>
      <w:r w:rsidRPr="002B3F47">
        <w:rPr>
          <w:rtl/>
        </w:rPr>
        <w:t>)</w:t>
      </w:r>
    </w:p>
    <w:p w14:paraId="35606E84" w14:textId="77777777" w:rsidR="004E64E3" w:rsidRPr="002B3F47" w:rsidRDefault="004E64E3" w:rsidP="004E64E3">
      <w:pPr>
        <w:pStyle w:val="a4"/>
        <w:rPr>
          <w:rtl/>
        </w:rPr>
      </w:pPr>
      <w:r w:rsidRPr="002B3F47">
        <w:rPr>
          <w:rtl/>
        </w:rPr>
        <w:t>ממבנה הפסוקים נראה, שהחטא השביעי הנמנה בפסוק הוא 'תועבת נפשו'</w:t>
      </w:r>
      <w:r w:rsidRPr="002B3F47">
        <w:rPr>
          <w:rFonts w:hint="cs"/>
          <w:rtl/>
        </w:rPr>
        <w:t>.</w:t>
      </w:r>
      <w:r w:rsidRPr="002B3F47">
        <w:rPr>
          <w:rtl/>
        </w:rPr>
        <w:t xml:space="preserve"> הוא החמור מששת החטאים שנמנו לפניו</w:t>
      </w:r>
      <w:r w:rsidRPr="002B3F47">
        <w:rPr>
          <w:rFonts w:hint="cs"/>
          <w:rtl/>
        </w:rPr>
        <w:t xml:space="preserve"> וש</w:t>
      </w:r>
      <w:r w:rsidRPr="002B3F47">
        <w:rPr>
          <w:rtl/>
        </w:rPr>
        <w:t xml:space="preserve">אותם </w:t>
      </w:r>
      <w:r w:rsidRPr="002B3F47">
        <w:rPr>
          <w:rFonts w:hint="cs"/>
          <w:rtl/>
        </w:rPr>
        <w:t>"</w:t>
      </w:r>
      <w:r w:rsidRPr="002B3F47">
        <w:rPr>
          <w:rtl/>
        </w:rPr>
        <w:t>שָׂנֵא ה'</w:t>
      </w:r>
      <w:r w:rsidRPr="002B3F47">
        <w:rPr>
          <w:rFonts w:hint="cs"/>
          <w:rtl/>
        </w:rPr>
        <w:t>"</w:t>
      </w:r>
      <w:r w:rsidRPr="002B3F47">
        <w:rPr>
          <w:rtl/>
        </w:rPr>
        <w:t xml:space="preserve"> (וביניהן שפיכות דם נקי). </w:t>
      </w:r>
      <w:r w:rsidRPr="002B3F47">
        <w:rPr>
          <w:rFonts w:hint="cs"/>
          <w:rtl/>
        </w:rPr>
        <w:t>ה</w:t>
      </w:r>
      <w:r w:rsidRPr="002B3F47">
        <w:rPr>
          <w:rtl/>
        </w:rPr>
        <w:t>חטא</w:t>
      </w:r>
      <w:r w:rsidRPr="002B3F47">
        <w:rPr>
          <w:rFonts w:hint="cs"/>
          <w:rtl/>
        </w:rPr>
        <w:t xml:space="preserve"> השביעי, </w:t>
      </w:r>
      <w:r>
        <w:rPr>
          <w:rFonts w:hint="cs"/>
          <w:rtl/>
        </w:rPr>
        <w:t>"</w:t>
      </w:r>
      <w:r w:rsidRPr="002B3F47">
        <w:rPr>
          <w:rtl/>
        </w:rPr>
        <w:t>תּוֹעֲבַת נַפְשׁוֹ</w:t>
      </w:r>
      <w:r>
        <w:rPr>
          <w:rFonts w:hint="cs"/>
          <w:rtl/>
        </w:rPr>
        <w:t>"</w:t>
      </w:r>
      <w:r w:rsidRPr="002B3F47">
        <w:rPr>
          <w:rtl/>
        </w:rPr>
        <w:t xml:space="preserve"> הוא </w:t>
      </w:r>
      <w:proofErr w:type="spellStart"/>
      <w:r w:rsidRPr="002B3F47">
        <w:rPr>
          <w:rtl/>
        </w:rPr>
        <w:t>ה</w:t>
      </w:r>
      <w:r w:rsidRPr="002B3F47">
        <w:rPr>
          <w:rFonts w:hint="cs"/>
          <w:rtl/>
        </w:rPr>
        <w:t>"</w:t>
      </w:r>
      <w:r w:rsidRPr="002B3F47">
        <w:rPr>
          <w:rtl/>
        </w:rPr>
        <w:t>מְשַׁלֵּח</w:t>
      </w:r>
      <w:proofErr w:type="spellEnd"/>
      <w:r w:rsidRPr="002B3F47">
        <w:rPr>
          <w:rtl/>
        </w:rPr>
        <w:t>ַ מְדָנִים בֵּין אַחִים</w:t>
      </w:r>
      <w:r w:rsidRPr="002B3F47">
        <w:rPr>
          <w:rFonts w:hint="cs"/>
          <w:rtl/>
        </w:rPr>
        <w:t>"</w:t>
      </w:r>
      <w:r w:rsidRPr="002B3F47">
        <w:rPr>
          <w:rtl/>
        </w:rPr>
        <w:t>, המלשינות בין חברים.</w:t>
      </w:r>
    </w:p>
    <w:p w14:paraId="4F7CA01C" w14:textId="77777777" w:rsidR="004E64E3" w:rsidRPr="002B3F47" w:rsidRDefault="004E64E3" w:rsidP="004E64E3">
      <w:pPr>
        <w:pStyle w:val="III"/>
        <w:rPr>
          <w:rtl/>
        </w:rPr>
      </w:pPr>
      <w:r w:rsidRPr="002B3F47">
        <w:rPr>
          <w:rFonts w:hint="cs"/>
          <w:rtl/>
        </w:rPr>
        <w:t>2.</w:t>
      </w:r>
      <w:r w:rsidRPr="002B3F47">
        <w:rPr>
          <w:rtl/>
        </w:rPr>
        <w:t xml:space="preserve"> מהי לשון הרע</w:t>
      </w:r>
      <w:r w:rsidRPr="002B3F47">
        <w:rPr>
          <w:rFonts w:hint="cs"/>
          <w:rtl/>
        </w:rPr>
        <w:t>?</w:t>
      </w:r>
      <w:r w:rsidRPr="002B3F47">
        <w:rPr>
          <w:vertAlign w:val="superscript"/>
          <w:rtl/>
        </w:rPr>
        <w:footnoteReference w:id="9"/>
      </w:r>
    </w:p>
    <w:p w14:paraId="7B172A0F" w14:textId="77777777" w:rsidR="004E64E3" w:rsidRPr="002B3F47" w:rsidRDefault="004E64E3" w:rsidP="004E64E3">
      <w:pPr>
        <w:pStyle w:val="a4"/>
        <w:rPr>
          <w:rtl/>
        </w:rPr>
      </w:pPr>
      <w:r w:rsidRPr="002B3F47">
        <w:rPr>
          <w:rtl/>
        </w:rPr>
        <w:t>הסכמת הפוסקים היא</w:t>
      </w:r>
      <w:r w:rsidRPr="002B3F47">
        <w:rPr>
          <w:rFonts w:hint="cs"/>
          <w:rtl/>
        </w:rPr>
        <w:t xml:space="preserve"> שלשון הרע היא </w:t>
      </w:r>
      <w:r w:rsidRPr="002B3F47">
        <w:rPr>
          <w:rtl/>
        </w:rPr>
        <w:t>סיפור גנות על חברו, וכעולה מלשון הרמב"ם שהבאנו לעיל. הגנות אינה גורמת בהכרח לשנאה, ותוצאתה העיקרית היא</w:t>
      </w:r>
      <w:r w:rsidRPr="002B3F47">
        <w:rPr>
          <w:rFonts w:hint="cs"/>
          <w:rtl/>
        </w:rPr>
        <w:t xml:space="preserve"> בוז, זלזול</w:t>
      </w:r>
      <w:r w:rsidRPr="002B3F47">
        <w:rPr>
          <w:rtl/>
        </w:rPr>
        <w:t xml:space="preserve"> </w:t>
      </w:r>
      <w:r w:rsidRPr="002B3F47">
        <w:rPr>
          <w:rFonts w:hint="cs"/>
          <w:rtl/>
        </w:rPr>
        <w:t>ו</w:t>
      </w:r>
      <w:r w:rsidRPr="002B3F47">
        <w:rPr>
          <w:rtl/>
        </w:rPr>
        <w:t xml:space="preserve">פיחות בכבודו של מי שמספרים עליו את דברי הגנות, בעיני חבריו. </w:t>
      </w:r>
      <w:r w:rsidRPr="002B3F47">
        <w:rPr>
          <w:rFonts w:hint="cs"/>
          <w:rtl/>
        </w:rPr>
        <w:t xml:space="preserve">אך </w:t>
      </w:r>
      <w:r w:rsidRPr="002B3F47">
        <w:rPr>
          <w:rtl/>
        </w:rPr>
        <w:t>בשיטת הרמב"ם אנו מוצאים מובן נוסף ל'לשון הרע':</w:t>
      </w:r>
    </w:p>
    <w:p w14:paraId="42B58420" w14:textId="77777777" w:rsidR="004E64E3" w:rsidRPr="002B3F47" w:rsidRDefault="004E64E3" w:rsidP="004E64E3">
      <w:pPr>
        <w:pStyle w:val="11"/>
        <w:rPr>
          <w:rtl/>
        </w:rPr>
      </w:pPr>
      <w:r w:rsidRPr="002B3F47">
        <w:rPr>
          <w:rtl/>
        </w:rPr>
        <w:lastRenderedPageBreak/>
        <w:t>אחד המספר בלשון הרע בפני חברו או שלא בפניו, והמספר דברים שגורמים אם נשמעו איש מפי איש להזיק חברו בגופו או בממונו ואפילו להצר לו או להפחידו הרי זה לשון הרע</w:t>
      </w:r>
      <w:r w:rsidRPr="002B3F47">
        <w:rPr>
          <w:rFonts w:hint="cs"/>
          <w:rtl/>
        </w:rPr>
        <w:t>.</w:t>
      </w:r>
      <w:r>
        <w:rPr>
          <w:rtl/>
        </w:rPr>
        <w:tab/>
      </w:r>
      <w:r w:rsidRPr="002B3F47">
        <w:rPr>
          <w:rtl/>
        </w:rPr>
        <w:t>(דעות ז', ה)</w:t>
      </w:r>
    </w:p>
    <w:p w14:paraId="489A9112" w14:textId="77777777" w:rsidR="004E64E3" w:rsidRPr="002B3F47" w:rsidRDefault="004E64E3" w:rsidP="004E64E3">
      <w:pPr>
        <w:pStyle w:val="a4"/>
        <w:rPr>
          <w:rtl/>
        </w:rPr>
      </w:pPr>
      <w:r w:rsidRPr="002B3F47">
        <w:rPr>
          <w:rtl/>
        </w:rPr>
        <w:t xml:space="preserve">מלבד הסיפור בגנותו של אדם, קובע הרמב"ם שכל סיפור העלול לגרום נזק (פיזי או כלכלי) או צער </w:t>
      </w:r>
      <w:proofErr w:type="spellStart"/>
      <w:r w:rsidRPr="002B3F47">
        <w:rPr>
          <w:rtl/>
        </w:rPr>
        <w:t>ועגמת</w:t>
      </w:r>
      <w:proofErr w:type="spellEnd"/>
      <w:r w:rsidRPr="002B3F47">
        <w:rPr>
          <w:rtl/>
        </w:rPr>
        <w:t xml:space="preserve"> נפש </w:t>
      </w:r>
      <w:r w:rsidRPr="002B3F47">
        <w:rPr>
          <w:rFonts w:hint="cs"/>
          <w:rtl/>
        </w:rPr>
        <w:t>לחברו</w:t>
      </w:r>
      <w:r w:rsidRPr="002B3F47">
        <w:rPr>
          <w:rtl/>
        </w:rPr>
        <w:t xml:space="preserve"> הרי הוא בכלל לשון הרע, גם אם אין בכך משום גנות לאותו אדם (</w:t>
      </w:r>
      <w:r w:rsidRPr="002B3F47">
        <w:rPr>
          <w:rFonts w:hint="cs"/>
          <w:rtl/>
        </w:rPr>
        <w:t>להלן נראה</w:t>
      </w:r>
      <w:r w:rsidRPr="002B3F47">
        <w:rPr>
          <w:rtl/>
        </w:rPr>
        <w:t xml:space="preserve"> </w:t>
      </w:r>
      <w:proofErr w:type="spellStart"/>
      <w:r w:rsidRPr="002B3F47">
        <w:rPr>
          <w:rtl/>
        </w:rPr>
        <w:t>בענין</w:t>
      </w:r>
      <w:proofErr w:type="spellEnd"/>
      <w:r w:rsidRPr="002B3F47">
        <w:rPr>
          <w:rtl/>
        </w:rPr>
        <w:t xml:space="preserve"> הה</w:t>
      </w:r>
      <w:r>
        <w:rPr>
          <w:rFonts w:hint="cs"/>
          <w:rtl/>
        </w:rPr>
        <w:t>י</w:t>
      </w:r>
      <w:r w:rsidRPr="002B3F47">
        <w:rPr>
          <w:rtl/>
        </w:rPr>
        <w:t xml:space="preserve">תר לספר לשון הרע שנאמרה בפני שלושה, </w:t>
      </w:r>
      <w:r w:rsidRPr="002B3F47">
        <w:rPr>
          <w:rFonts w:hint="cs"/>
          <w:rtl/>
        </w:rPr>
        <w:t>ש</w:t>
      </w:r>
      <w:r w:rsidRPr="002B3F47">
        <w:rPr>
          <w:rtl/>
        </w:rPr>
        <w:t xml:space="preserve">יתכנו הבדלים </w:t>
      </w:r>
      <w:r w:rsidRPr="002B3F47">
        <w:rPr>
          <w:rFonts w:hint="cs"/>
          <w:rtl/>
        </w:rPr>
        <w:t>ל</w:t>
      </w:r>
      <w:r w:rsidRPr="002B3F47">
        <w:rPr>
          <w:rtl/>
        </w:rPr>
        <w:t>הלכה בין מובנים אלו).</w:t>
      </w:r>
    </w:p>
    <w:p w14:paraId="6CBC4A62" w14:textId="77777777" w:rsidR="004E64E3" w:rsidRPr="000824FA" w:rsidRDefault="004E64E3" w:rsidP="000824FA">
      <w:pPr>
        <w:pStyle w:val="II"/>
        <w:rPr>
          <w:rtl/>
        </w:rPr>
      </w:pPr>
      <w:r w:rsidRPr="000824FA">
        <w:rPr>
          <w:rFonts w:hint="cs"/>
          <w:rtl/>
        </w:rPr>
        <w:t>ב. לשון הרע לתועלת</w:t>
      </w:r>
    </w:p>
    <w:p w14:paraId="0E7E928E" w14:textId="77777777" w:rsidR="004E64E3" w:rsidRPr="000824FA" w:rsidRDefault="004E64E3" w:rsidP="004E64E3">
      <w:pPr>
        <w:pStyle w:val="a4"/>
        <w:rPr>
          <w:rtl/>
        </w:rPr>
      </w:pPr>
      <w:r w:rsidRPr="000824FA">
        <w:rPr>
          <w:rFonts w:hint="cs"/>
          <w:rtl/>
        </w:rPr>
        <w:t>ה'חפץ חיים' בספרו הטהור נקט כדבר פשוט, שלשון הרע שלא נועדה לגנות את מי שנאמרת עליו אלא להועיל, מותר לאמרה, ואף יש בכך מצוה. אמנם, ישנם להלכה זו סייגים רבים כפי שמתבאר שם, הן בנוגע לסיפור העוסק בעברות שבין אדם למקום, הן בנוגע לסיפור העוסק בעברות שבין אדם לחברו או במידות רעות, אך ההיתר לספר קיים ועומד:</w:t>
      </w:r>
    </w:p>
    <w:p w14:paraId="2EFB6B55" w14:textId="77777777" w:rsidR="00405A58" w:rsidRDefault="004E64E3" w:rsidP="00405A58">
      <w:pPr>
        <w:pStyle w:val="11"/>
        <w:rPr>
          <w:rtl/>
        </w:rPr>
      </w:pPr>
      <w:r w:rsidRPr="000824FA">
        <w:rPr>
          <w:rtl/>
        </w:rPr>
        <w:t xml:space="preserve">אם אחד ראה אדם שעשה עולה </w:t>
      </w:r>
      <w:proofErr w:type="spellStart"/>
      <w:r w:rsidRPr="000824FA">
        <w:rPr>
          <w:rtl/>
        </w:rPr>
        <w:t>לחבירו</w:t>
      </w:r>
      <w:proofErr w:type="spellEnd"/>
      <w:r w:rsidRPr="000824FA">
        <w:rPr>
          <w:rtl/>
        </w:rPr>
        <w:t>, כגון שגזלו או עשקו או הזיקו, בין אם הנגזל והניזק יודעים מזה או לא</w:t>
      </w:r>
      <w:r w:rsidRPr="000824FA">
        <w:rPr>
          <w:rFonts w:hint="cs"/>
          <w:rtl/>
        </w:rPr>
        <w:t>,</w:t>
      </w:r>
      <w:r w:rsidRPr="000824FA">
        <w:rPr>
          <w:rtl/>
        </w:rPr>
        <w:t xml:space="preserve"> או שביישו או שציערו והונה אותו בדברים</w:t>
      </w:r>
      <w:r w:rsidRPr="000824FA">
        <w:rPr>
          <w:rFonts w:hint="cs"/>
          <w:rtl/>
        </w:rPr>
        <w:t xml:space="preserve">, </w:t>
      </w:r>
      <w:r w:rsidRPr="000824FA">
        <w:rPr>
          <w:rtl/>
        </w:rPr>
        <w:t xml:space="preserve">ונודע לו בבירור שלא השיב לו את </w:t>
      </w:r>
      <w:proofErr w:type="spellStart"/>
      <w:r w:rsidRPr="000824FA">
        <w:rPr>
          <w:rtl/>
        </w:rPr>
        <w:t>הגזילה</w:t>
      </w:r>
      <w:proofErr w:type="spellEnd"/>
      <w:r w:rsidRPr="000824FA">
        <w:rPr>
          <w:rtl/>
        </w:rPr>
        <w:t xml:space="preserve"> ולא שילם לו את נזקו, ולא ביקש פניו להעביר לו על עונו. אפילו ראה דבר זה ביחידי, יכול לספר הדברים לבני אדם כדי לעזור לאשר אשם לו, ולגנות המעשים הרעים בפני הבריות. אך יזהר שלא יחסרו אלו השבעה פרטים שנבארם בסמוך</w:t>
      </w:r>
      <w:r w:rsidR="000824FA" w:rsidRPr="000824FA">
        <w:rPr>
          <w:rFonts w:hint="cs"/>
          <w:rtl/>
        </w:rPr>
        <w:t>.</w:t>
      </w:r>
    </w:p>
    <w:p w14:paraId="28C91C4B" w14:textId="5D4946E3" w:rsidR="004E64E3" w:rsidRPr="002B3F47" w:rsidRDefault="00405A58" w:rsidP="00405A58">
      <w:pPr>
        <w:pStyle w:val="11"/>
        <w:rPr>
          <w:rtl/>
        </w:rPr>
      </w:pPr>
      <w:r>
        <w:rPr>
          <w:rtl/>
        </w:rPr>
        <w:tab/>
      </w:r>
      <w:r w:rsidR="004E64E3" w:rsidRPr="000824FA">
        <w:rPr>
          <w:rFonts w:hint="cs"/>
          <w:rtl/>
        </w:rPr>
        <w:t>(הלכות לשון הרע י', א)</w:t>
      </w:r>
    </w:p>
    <w:p w14:paraId="464F2065" w14:textId="77777777" w:rsidR="004E64E3" w:rsidRPr="002B3F47" w:rsidRDefault="004E64E3" w:rsidP="004E64E3">
      <w:pPr>
        <w:pStyle w:val="a4"/>
        <w:rPr>
          <w:rtl/>
        </w:rPr>
      </w:pPr>
      <w:r w:rsidRPr="002B3F47">
        <w:rPr>
          <w:rFonts w:hint="cs"/>
          <w:rtl/>
        </w:rPr>
        <w:t>בפסיקה זו מסתמך ה'חפץ חיים' בעיקר על הלכותיו של רבנו יונה ב'שערי תשובה', ואינו מביא מי שחולק על כך. אך ה</w:t>
      </w:r>
      <w:r>
        <w:rPr>
          <w:rFonts w:hint="cs"/>
          <w:rtl/>
        </w:rPr>
        <w:t>י</w:t>
      </w:r>
      <w:r w:rsidRPr="002B3F47">
        <w:rPr>
          <w:rFonts w:hint="cs"/>
          <w:rtl/>
        </w:rPr>
        <w:t>תר זה צריך עיון, שהרי לא מצינו ה</w:t>
      </w:r>
      <w:r>
        <w:rPr>
          <w:rFonts w:hint="cs"/>
          <w:rtl/>
        </w:rPr>
        <w:t>י</w:t>
      </w:r>
      <w:r w:rsidRPr="002B3F47">
        <w:rPr>
          <w:rFonts w:hint="cs"/>
          <w:rtl/>
        </w:rPr>
        <w:t>תר לעבור עב</w:t>
      </w:r>
      <w:r>
        <w:rPr>
          <w:rFonts w:hint="cs"/>
          <w:rtl/>
        </w:rPr>
        <w:t>י</w:t>
      </w:r>
      <w:r w:rsidRPr="002B3F47">
        <w:rPr>
          <w:rFonts w:hint="cs"/>
          <w:rtl/>
        </w:rPr>
        <w:t>רה מן התורה לתועלת חיובית שאינה הצלת נפשות. זאת ועוד: ה'חפץ חיים' אינו מביא מקור ברור מן הש"ס לה</w:t>
      </w:r>
      <w:r>
        <w:rPr>
          <w:rFonts w:hint="cs"/>
          <w:rtl/>
        </w:rPr>
        <w:t>י</w:t>
      </w:r>
      <w:r w:rsidRPr="002B3F47">
        <w:rPr>
          <w:rFonts w:hint="cs"/>
          <w:rtl/>
        </w:rPr>
        <w:t>תר זה. מקור אפשרי הוא הפירוש השני שמביא ה'חזקוני' לפסוק על איסור רכילות, שבעיקר ממנו נלמד גם איסור סיפור לשון הרע:</w:t>
      </w:r>
    </w:p>
    <w:p w14:paraId="649A908A" w14:textId="1E31CA58" w:rsidR="004E64E3" w:rsidRPr="002B3F47" w:rsidRDefault="004E64E3" w:rsidP="004E64E3">
      <w:pPr>
        <w:pStyle w:val="11"/>
        <w:rPr>
          <w:rtl/>
        </w:rPr>
      </w:pPr>
      <w:r w:rsidRPr="002B3F47">
        <w:rPr>
          <w:rFonts w:hint="cs"/>
          <w:rtl/>
        </w:rPr>
        <w:t xml:space="preserve">לא תלך רכיל בעמיך לא תעמד על דם רעך... </w:t>
      </w:r>
      <w:r w:rsidRPr="002B3F47">
        <w:rPr>
          <w:rtl/>
        </w:rPr>
        <w:t>ד</w:t>
      </w:r>
      <w:r w:rsidRPr="002B3F47">
        <w:rPr>
          <w:rFonts w:hint="cs"/>
          <w:rtl/>
        </w:rPr>
        <w:t>בר אחר:</w:t>
      </w:r>
      <w:r w:rsidRPr="002B3F47">
        <w:rPr>
          <w:rtl/>
        </w:rPr>
        <w:t xml:space="preserve"> לא תלך רכיל אבל אם שמעת עצה על חברך </w:t>
      </w:r>
      <w:proofErr w:type="spellStart"/>
      <w:r w:rsidRPr="002B3F47">
        <w:rPr>
          <w:rtl/>
        </w:rPr>
        <w:t>להרגו</w:t>
      </w:r>
      <w:proofErr w:type="spellEnd"/>
      <w:r w:rsidRPr="002B3F47">
        <w:rPr>
          <w:rtl/>
        </w:rPr>
        <w:t xml:space="preserve"> לא תעמוד על דמו אלא הודע לו העצה</w:t>
      </w:r>
      <w:r>
        <w:rPr>
          <w:rFonts w:hint="cs"/>
          <w:rtl/>
        </w:rPr>
        <w:t>.</w:t>
      </w:r>
      <w:r w:rsidR="001C0D35">
        <w:rPr>
          <w:rtl/>
        </w:rPr>
        <w:tab/>
      </w:r>
      <w:r w:rsidRPr="002B3F47">
        <w:rPr>
          <w:rFonts w:hint="cs"/>
          <w:rtl/>
        </w:rPr>
        <w:t>(חזקוני</w:t>
      </w:r>
      <w:r>
        <w:rPr>
          <w:rFonts w:hint="cs"/>
          <w:rtl/>
        </w:rPr>
        <w:t xml:space="preserve"> </w:t>
      </w:r>
      <w:r w:rsidRPr="002B3F47">
        <w:rPr>
          <w:rFonts w:hint="cs"/>
          <w:rtl/>
        </w:rPr>
        <w:t>ויקרא י"ט, ז)</w:t>
      </w:r>
      <w:r w:rsidRPr="002B3F47">
        <w:rPr>
          <w:vertAlign w:val="superscript"/>
          <w:rtl/>
        </w:rPr>
        <w:footnoteReference w:id="10"/>
      </w:r>
    </w:p>
    <w:p w14:paraId="18A7F3C6" w14:textId="77777777" w:rsidR="004E64E3" w:rsidRPr="002B3F47" w:rsidRDefault="004E64E3" w:rsidP="004E64E3">
      <w:pPr>
        <w:pStyle w:val="a4"/>
        <w:rPr>
          <w:rtl/>
        </w:rPr>
      </w:pPr>
      <w:r w:rsidRPr="002B3F47">
        <w:rPr>
          <w:rFonts w:hint="cs"/>
          <w:rtl/>
        </w:rPr>
        <w:lastRenderedPageBreak/>
        <w:t xml:space="preserve">אמנם, ערכו של מקור זה מוגבל, ונבאר: דומה שהמקור הברור לדבריו של </w:t>
      </w:r>
      <w:proofErr w:type="spellStart"/>
      <w:r w:rsidRPr="002B3F47">
        <w:rPr>
          <w:rFonts w:hint="cs"/>
          <w:rtl/>
        </w:rPr>
        <w:t>החזקוני</w:t>
      </w:r>
      <w:proofErr w:type="spellEnd"/>
      <w:r w:rsidRPr="002B3F47">
        <w:rPr>
          <w:rFonts w:hint="cs"/>
          <w:rtl/>
        </w:rPr>
        <w:t xml:space="preserve"> הוא המעשה ביוחנן בן קרח שהזהיר את גדליה בן אחיקם ממזימותיו של ישמעאל בן נתניה (ר</w:t>
      </w:r>
      <w:r>
        <w:rPr>
          <w:rFonts w:hint="cs"/>
          <w:rtl/>
        </w:rPr>
        <w:t>אה</w:t>
      </w:r>
      <w:r w:rsidRPr="002B3F47">
        <w:rPr>
          <w:rFonts w:hint="cs"/>
          <w:rtl/>
        </w:rPr>
        <w:t xml:space="preserve"> ירמיהו מ', </w:t>
      </w:r>
      <w:proofErr w:type="spellStart"/>
      <w:r w:rsidRPr="002B3F47">
        <w:rPr>
          <w:rFonts w:hint="cs"/>
          <w:rtl/>
        </w:rPr>
        <w:t>יג</w:t>
      </w:r>
      <w:proofErr w:type="spellEnd"/>
      <w:r>
        <w:rPr>
          <w:rFonts w:hint="cs"/>
          <w:rtl/>
        </w:rPr>
        <w:t>–</w:t>
      </w:r>
      <w:r w:rsidRPr="002B3F47">
        <w:rPr>
          <w:rFonts w:hint="cs"/>
          <w:rtl/>
        </w:rPr>
        <w:t xml:space="preserve">יד). דומה, שמובן מאליו שיפה עשה יוחנן שהזהיר את גדליה, ואכן הגמרא אומרת שגדליה חטא בכך שלא חש לדבריו של יוחנן (ראה נדה </w:t>
      </w:r>
      <w:proofErr w:type="spellStart"/>
      <w:r w:rsidRPr="002B3F47">
        <w:rPr>
          <w:rFonts w:hint="cs"/>
          <w:rtl/>
        </w:rPr>
        <w:t>סא</w:t>
      </w:r>
      <w:proofErr w:type="spellEnd"/>
      <w:r w:rsidRPr="002B3F47">
        <w:rPr>
          <w:rFonts w:hint="cs"/>
          <w:rtl/>
        </w:rPr>
        <w:t>.). גם על פי הסברה נראה, שאין לך חסיד שוטה וחוטא גדול ממי שאינו מזהיר את חברו ממזימה הנרקמת נגדו בגלל איסור לשון הרע. אך אין בכך כדי ללמדנו ה</w:t>
      </w:r>
      <w:r>
        <w:rPr>
          <w:rFonts w:hint="cs"/>
          <w:rtl/>
        </w:rPr>
        <w:t>י</w:t>
      </w:r>
      <w:r w:rsidRPr="002B3F47">
        <w:rPr>
          <w:rFonts w:hint="cs"/>
          <w:rtl/>
        </w:rPr>
        <w:t>תר עבור כל תועלת שהיא, אם אינה כרוכה בהצלת נפשות, וכפי שהיה אצל יוחנן בן קרח.</w:t>
      </w:r>
    </w:p>
    <w:p w14:paraId="7E3FAD25" w14:textId="77777777" w:rsidR="004E64E3" w:rsidRPr="002B3F47" w:rsidRDefault="004E64E3" w:rsidP="004E64E3">
      <w:pPr>
        <w:pStyle w:val="a4"/>
        <w:rPr>
          <w:rtl/>
        </w:rPr>
      </w:pPr>
      <w:r w:rsidRPr="002B3F47">
        <w:rPr>
          <w:rFonts w:hint="cs"/>
          <w:rtl/>
        </w:rPr>
        <w:t>נראה שמקורו של הה</w:t>
      </w:r>
      <w:r>
        <w:rPr>
          <w:rFonts w:hint="cs"/>
          <w:rtl/>
        </w:rPr>
        <w:t>י</w:t>
      </w:r>
      <w:r w:rsidRPr="002B3F47">
        <w:rPr>
          <w:rFonts w:hint="cs"/>
          <w:rtl/>
        </w:rPr>
        <w:t>תר הרחב לספר לשון הרע לתועלת הוא מסבר</w:t>
      </w:r>
      <w:r>
        <w:rPr>
          <w:rFonts w:hint="cs"/>
          <w:rtl/>
        </w:rPr>
        <w:t>ה</w:t>
      </w:r>
      <w:r w:rsidRPr="002B3F47">
        <w:rPr>
          <w:rFonts w:hint="cs"/>
          <w:rtl/>
        </w:rPr>
        <w:t>: אין קיום לחברה בריאה ללא ביקורת ציבורית על מעשיו של אדם. ביקורת זו עשויה, מטבע הדברים, לכלול גם דברים המוגדרים כלשון הרע. אם ניתן יהיה לעשות עוולות ועברות שונות, בין אדם למקום או בין אדם לחברו, ואסור יהיה לגנות את העבריינים או להזהיר מפניהם, תגבר חלילה, ידם של עושי רע.</w:t>
      </w:r>
    </w:p>
    <w:p w14:paraId="6BE269D0" w14:textId="77777777" w:rsidR="004E64E3" w:rsidRPr="002B3F47" w:rsidRDefault="004E64E3" w:rsidP="004E64E3">
      <w:pPr>
        <w:pStyle w:val="a4"/>
        <w:rPr>
          <w:rtl/>
        </w:rPr>
      </w:pPr>
      <w:r w:rsidRPr="002B3F47">
        <w:rPr>
          <w:rFonts w:hint="cs"/>
          <w:rtl/>
        </w:rPr>
        <w:t xml:space="preserve">למעשה מצביע ה'חפץ חיים' על שלושה גורמים שונים, שהתועלת לגביהם מתירה לספר לשון הרע. הראשון הוא החוטא עצמו </w:t>
      </w:r>
      <w:r w:rsidRPr="002B3F47">
        <w:rPr>
          <w:rtl/>
        </w:rPr>
        <w:t>–</w:t>
      </w:r>
      <w:r w:rsidRPr="002B3F47">
        <w:rPr>
          <w:rFonts w:hint="cs"/>
          <w:rtl/>
        </w:rPr>
        <w:t xml:space="preserve"> למשל כדי שרבו יוכיחנו שלא יחטא עוד:</w:t>
      </w:r>
    </w:p>
    <w:p w14:paraId="680236B0" w14:textId="5DE89466" w:rsidR="004E64E3" w:rsidRPr="002B3F47" w:rsidRDefault="004E64E3" w:rsidP="004E64E3">
      <w:pPr>
        <w:pStyle w:val="11"/>
        <w:ind w:left="720"/>
        <w:rPr>
          <w:rtl/>
        </w:rPr>
      </w:pPr>
      <w:r w:rsidRPr="002B3F47">
        <w:rPr>
          <w:rtl/>
        </w:rPr>
        <w:t xml:space="preserve">ונראה לי עוד באיש אשר משפטו לשנות </w:t>
      </w:r>
      <w:proofErr w:type="spellStart"/>
      <w:r w:rsidRPr="002B3F47">
        <w:rPr>
          <w:rtl/>
        </w:rPr>
        <w:t>באולתו</w:t>
      </w:r>
      <w:proofErr w:type="spellEnd"/>
      <w:r w:rsidRPr="002B3F47">
        <w:rPr>
          <w:rtl/>
        </w:rPr>
        <w:t xml:space="preserve"> דאף אם רבו איננו צנוע כל כך ואפשר </w:t>
      </w:r>
      <w:proofErr w:type="spellStart"/>
      <w:r w:rsidRPr="002B3F47">
        <w:rPr>
          <w:rtl/>
        </w:rPr>
        <w:t>שיתודע</w:t>
      </w:r>
      <w:proofErr w:type="spellEnd"/>
      <w:r w:rsidRPr="002B3F47">
        <w:rPr>
          <w:rtl/>
        </w:rPr>
        <w:t xml:space="preserve"> ממנו להמון, אבל הוא איש שדבריו יהיו </w:t>
      </w:r>
      <w:proofErr w:type="spellStart"/>
      <w:r w:rsidRPr="002B3F47">
        <w:rPr>
          <w:rtl/>
        </w:rPr>
        <w:t>נשמעין</w:t>
      </w:r>
      <w:proofErr w:type="spellEnd"/>
      <w:r w:rsidRPr="002B3F47">
        <w:rPr>
          <w:rtl/>
        </w:rPr>
        <w:t xml:space="preserve"> בתוכחה </w:t>
      </w:r>
      <w:proofErr w:type="spellStart"/>
      <w:r w:rsidRPr="002B3F47">
        <w:rPr>
          <w:rtl/>
        </w:rPr>
        <w:t>להחוטא</w:t>
      </w:r>
      <w:proofErr w:type="spellEnd"/>
      <w:r w:rsidRPr="002B3F47">
        <w:rPr>
          <w:rtl/>
        </w:rPr>
        <w:t xml:space="preserve"> שלא ישנה עוד </w:t>
      </w:r>
      <w:proofErr w:type="spellStart"/>
      <w:r w:rsidRPr="002B3F47">
        <w:rPr>
          <w:rtl/>
        </w:rPr>
        <w:t>באולתו</w:t>
      </w:r>
      <w:proofErr w:type="spellEnd"/>
      <w:r w:rsidRPr="002B3F47">
        <w:rPr>
          <w:rtl/>
        </w:rPr>
        <w:t>, אפשר גם – כן</w:t>
      </w:r>
      <w:r w:rsidRPr="002B3F47">
        <w:rPr>
          <w:rFonts w:hint="cs"/>
          <w:rtl/>
        </w:rPr>
        <w:t xml:space="preserve"> </w:t>
      </w:r>
      <w:r w:rsidRPr="002B3F47">
        <w:rPr>
          <w:rtl/>
        </w:rPr>
        <w:t>שמותר לגלות לו כיון שכונת המספר הוא לתועלת החוטא ולא לגנותו</w:t>
      </w:r>
      <w:r>
        <w:rPr>
          <w:rFonts w:hint="cs"/>
          <w:rtl/>
        </w:rPr>
        <w:t>.</w:t>
      </w:r>
      <w:r>
        <w:rPr>
          <w:rtl/>
        </w:rPr>
        <w:tab/>
      </w:r>
      <w:r w:rsidRPr="002B3F47">
        <w:rPr>
          <w:rFonts w:hint="cs"/>
          <w:rtl/>
        </w:rPr>
        <w:t>(הלכות לשון הרע ד', ו)</w:t>
      </w:r>
      <w:r w:rsidRPr="002B3F47">
        <w:rPr>
          <w:vertAlign w:val="superscript"/>
          <w:rtl/>
        </w:rPr>
        <w:footnoteReference w:id="11"/>
      </w:r>
    </w:p>
    <w:p w14:paraId="37F8EDF5" w14:textId="3554464F" w:rsidR="004E64E3" w:rsidRPr="002B3F47" w:rsidRDefault="004E64E3" w:rsidP="004E64E3">
      <w:pPr>
        <w:pStyle w:val="a4"/>
        <w:rPr>
          <w:rtl/>
        </w:rPr>
      </w:pPr>
      <w:r w:rsidRPr="002B3F47">
        <w:rPr>
          <w:rFonts w:hint="cs"/>
          <w:rtl/>
        </w:rPr>
        <w:t xml:space="preserve">גורם נוסף הוא הציבור בכללו, שלתועלתו מותר לגנות אנשים גם לדורי דורות כפי שעשתה המשנה </w:t>
      </w:r>
      <w:proofErr w:type="spellStart"/>
      <w:r w:rsidRPr="002B3F47">
        <w:rPr>
          <w:rFonts w:hint="cs"/>
          <w:rtl/>
        </w:rPr>
        <w:t>ביומא</w:t>
      </w:r>
      <w:proofErr w:type="spellEnd"/>
      <w:r w:rsidRPr="002B3F47">
        <w:rPr>
          <w:rFonts w:hint="cs"/>
          <w:rtl/>
        </w:rPr>
        <w:t xml:space="preserve"> (</w:t>
      </w:r>
      <w:r w:rsidRPr="000824FA">
        <w:rPr>
          <w:rFonts w:hint="cs"/>
          <w:rtl/>
        </w:rPr>
        <w:t>ג</w:t>
      </w:r>
      <w:r w:rsidR="008E79D9" w:rsidRPr="000824FA">
        <w:rPr>
          <w:rFonts w:hint="cs"/>
          <w:rtl/>
        </w:rPr>
        <w:t>',</w:t>
      </w:r>
      <w:r w:rsidRPr="000824FA">
        <w:rPr>
          <w:rFonts w:hint="cs"/>
          <w:rtl/>
        </w:rPr>
        <w:t xml:space="preserve"> יא</w:t>
      </w:r>
      <w:r w:rsidRPr="002B3F47">
        <w:rPr>
          <w:rFonts w:hint="cs"/>
          <w:rtl/>
        </w:rPr>
        <w:t>):</w:t>
      </w:r>
    </w:p>
    <w:p w14:paraId="16250529" w14:textId="77777777" w:rsidR="00405A58" w:rsidRDefault="004E64E3" w:rsidP="00405A58">
      <w:pPr>
        <w:pStyle w:val="11"/>
        <w:rPr>
          <w:rtl/>
        </w:rPr>
      </w:pPr>
      <w:r w:rsidRPr="002B3F47">
        <w:rPr>
          <w:rtl/>
        </w:rPr>
        <w:t>כשבית דין</w:t>
      </w:r>
      <w:r w:rsidRPr="002B3F47">
        <w:rPr>
          <w:rFonts w:hint="cs"/>
          <w:rtl/>
        </w:rPr>
        <w:t xml:space="preserve"> </w:t>
      </w:r>
      <w:r w:rsidRPr="002B3F47">
        <w:rPr>
          <w:rtl/>
        </w:rPr>
        <w:t>אומרים לאדם דין אחד במה שהוא בקום ועשה, בין שהוא דברים שבין אדם למקום או דברים שבין אדם לחברו, ואינו רוצה לקיים בשום אופן, ואין לו תשובה במה שאינו מקיים, מותר לספר גנותו ואף לרשום את גנותו בספר הז</w:t>
      </w:r>
      <w:r w:rsidRPr="002B3F47">
        <w:rPr>
          <w:rFonts w:hint="cs"/>
          <w:rtl/>
        </w:rPr>
        <w:t>י</w:t>
      </w:r>
      <w:r w:rsidRPr="002B3F47">
        <w:rPr>
          <w:rtl/>
        </w:rPr>
        <w:t>כרונות לדור דורים</w:t>
      </w:r>
      <w:r>
        <w:rPr>
          <w:rFonts w:hint="cs"/>
          <w:rtl/>
        </w:rPr>
        <w:t>.</w:t>
      </w:r>
    </w:p>
    <w:p w14:paraId="616752C1" w14:textId="4E5BC914" w:rsidR="004E64E3" w:rsidRPr="002B3F47" w:rsidRDefault="00405A58" w:rsidP="00405A58">
      <w:pPr>
        <w:pStyle w:val="11"/>
        <w:rPr>
          <w:rtl/>
        </w:rPr>
      </w:pPr>
      <w:r>
        <w:rPr>
          <w:rtl/>
        </w:rPr>
        <w:tab/>
      </w:r>
      <w:r w:rsidR="000C776F">
        <w:rPr>
          <w:rFonts w:hint="cs"/>
          <w:rtl/>
        </w:rPr>
        <w:t>(שם</w:t>
      </w:r>
      <w:r w:rsidR="004E64E3" w:rsidRPr="002B3F47">
        <w:rPr>
          <w:rFonts w:hint="cs"/>
          <w:rtl/>
        </w:rPr>
        <w:t xml:space="preserve"> ח)</w:t>
      </w:r>
    </w:p>
    <w:p w14:paraId="53DEA681" w14:textId="77777777" w:rsidR="004E64E3" w:rsidRPr="002B3F47" w:rsidRDefault="004E64E3" w:rsidP="004E64E3">
      <w:pPr>
        <w:pStyle w:val="a4"/>
        <w:rPr>
          <w:rtl/>
        </w:rPr>
      </w:pPr>
      <w:r w:rsidRPr="002B3F47">
        <w:rPr>
          <w:rFonts w:hint="cs"/>
          <w:rtl/>
        </w:rPr>
        <w:lastRenderedPageBreak/>
        <w:t>עוד מתיר ה'חפץ חיים' לספר לשון הרע לתועלתו של מישהו אחר, גם אם אינו כלל הציבור. דוגמ</w:t>
      </w:r>
      <w:r>
        <w:rPr>
          <w:rFonts w:hint="cs"/>
          <w:rtl/>
        </w:rPr>
        <w:t>א</w:t>
      </w:r>
      <w:r w:rsidRPr="002B3F47">
        <w:rPr>
          <w:rFonts w:hint="cs"/>
          <w:rtl/>
        </w:rPr>
        <w:t xml:space="preserve"> לכך הובאה לעיל</w:t>
      </w:r>
      <w:r w:rsidRPr="002B3F47">
        <w:rPr>
          <w:rtl/>
        </w:rPr>
        <w:t>–</w:t>
      </w:r>
      <w:r w:rsidRPr="002B3F47">
        <w:rPr>
          <w:rFonts w:hint="cs"/>
          <w:rtl/>
        </w:rPr>
        <w:t xml:space="preserve"> לשון הרע שנועדה לסייע למי שנגרם לו עוול כדי שיזכה לפיצוי.</w:t>
      </w:r>
      <w:r w:rsidRPr="002B3F47">
        <w:rPr>
          <w:vertAlign w:val="superscript"/>
          <w:rtl/>
        </w:rPr>
        <w:footnoteReference w:id="12"/>
      </w:r>
      <w:r w:rsidRPr="002B3F47">
        <w:rPr>
          <w:rFonts w:hint="cs"/>
          <w:rtl/>
        </w:rPr>
        <w:t xml:space="preserve"> דוגמ</w:t>
      </w:r>
      <w:r>
        <w:rPr>
          <w:rFonts w:hint="cs"/>
          <w:rtl/>
        </w:rPr>
        <w:t>א</w:t>
      </w:r>
      <w:r w:rsidRPr="002B3F47">
        <w:rPr>
          <w:rFonts w:hint="cs"/>
          <w:rtl/>
        </w:rPr>
        <w:t xml:space="preserve"> נוספת היא לשון הרע שמספר אדם לבנו או לתלמידיו כדי שלא יתקרבו לעבריין ולא ילמדו ממעשיו:</w:t>
      </w:r>
    </w:p>
    <w:p w14:paraId="1FA68E63" w14:textId="07B8197B" w:rsidR="004E64E3" w:rsidRPr="002B3F47" w:rsidRDefault="004E64E3" w:rsidP="004E64E3">
      <w:pPr>
        <w:pStyle w:val="11"/>
        <w:rPr>
          <w:rtl/>
        </w:rPr>
      </w:pPr>
      <w:r w:rsidRPr="002B3F47">
        <w:rPr>
          <w:rtl/>
        </w:rPr>
        <w:t>ואף על פי</w:t>
      </w:r>
      <w:r w:rsidRPr="002B3F47">
        <w:rPr>
          <w:rFonts w:hint="cs"/>
          <w:rtl/>
        </w:rPr>
        <w:t xml:space="preserve"> </w:t>
      </w:r>
      <w:r w:rsidRPr="002B3F47">
        <w:rPr>
          <w:rtl/>
        </w:rPr>
        <w:t>כן</w:t>
      </w:r>
      <w:r w:rsidRPr="002B3F47">
        <w:rPr>
          <w:rFonts w:hint="cs"/>
          <w:rtl/>
        </w:rPr>
        <w:t xml:space="preserve"> [שאסור לפרסם מידות רעות של אדם, </w:t>
      </w:r>
      <w:proofErr w:type="spellStart"/>
      <w:r w:rsidRPr="002B3F47">
        <w:rPr>
          <w:rFonts w:hint="cs"/>
          <w:rtl/>
        </w:rPr>
        <w:t>י"מ</w:t>
      </w:r>
      <w:proofErr w:type="spellEnd"/>
      <w:r w:rsidRPr="002B3F47">
        <w:rPr>
          <w:rFonts w:hint="cs"/>
          <w:rtl/>
        </w:rPr>
        <w:t>],</w:t>
      </w:r>
      <w:r w:rsidRPr="002B3F47">
        <w:rPr>
          <w:rtl/>
        </w:rPr>
        <w:t xml:space="preserve"> אם רואה אדם באחד מדה מגונה כגון גא</w:t>
      </w:r>
      <w:r w:rsidRPr="002B3F47">
        <w:rPr>
          <w:rFonts w:hint="cs"/>
          <w:rtl/>
        </w:rPr>
        <w:t>ו</w:t>
      </w:r>
      <w:r w:rsidRPr="002B3F47">
        <w:rPr>
          <w:rtl/>
        </w:rPr>
        <w:t xml:space="preserve">וה או כעס או שארי מדות רעות או שהוא בטלן מתורה וכיוצא בזה, נכון לו לספר דבר זה לבנו או לתלמידיו ולהזהירם שלא יתחברו עמו כדי שלא ילמדו ממעשיו, כי העיקר מה שהזהירה התורה בלשון הרע אפילו על אמת, הוא אם </w:t>
      </w:r>
      <w:proofErr w:type="spellStart"/>
      <w:r w:rsidRPr="002B3F47">
        <w:rPr>
          <w:rtl/>
        </w:rPr>
        <w:t>כונתו</w:t>
      </w:r>
      <w:proofErr w:type="spellEnd"/>
      <w:r w:rsidRPr="002B3F47">
        <w:rPr>
          <w:rtl/>
        </w:rPr>
        <w:t xml:space="preserve"> לבזות את חברו ולשמוח לקלונו אבל אם כ</w:t>
      </w:r>
      <w:r w:rsidRPr="002B3F47">
        <w:rPr>
          <w:rFonts w:hint="cs"/>
          <w:rtl/>
        </w:rPr>
        <w:t>ו</w:t>
      </w:r>
      <w:r w:rsidRPr="002B3F47">
        <w:rPr>
          <w:rtl/>
        </w:rPr>
        <w:t xml:space="preserve">ונתו לשמור את חברו שלא </w:t>
      </w:r>
      <w:proofErr w:type="spellStart"/>
      <w:r w:rsidRPr="002B3F47">
        <w:rPr>
          <w:rtl/>
        </w:rPr>
        <w:t>ילמוד</w:t>
      </w:r>
      <w:proofErr w:type="spellEnd"/>
      <w:r w:rsidRPr="002B3F47">
        <w:rPr>
          <w:rtl/>
        </w:rPr>
        <w:t xml:space="preserve"> ממעשיו</w:t>
      </w:r>
      <w:r w:rsidRPr="002B3F47">
        <w:rPr>
          <w:rFonts w:hint="cs"/>
          <w:rtl/>
        </w:rPr>
        <w:t xml:space="preserve"> </w:t>
      </w:r>
      <w:r w:rsidRPr="002B3F47">
        <w:rPr>
          <w:rtl/>
        </w:rPr>
        <w:t xml:space="preserve">פשוט </w:t>
      </w:r>
      <w:proofErr w:type="spellStart"/>
      <w:r w:rsidRPr="002B3F47">
        <w:rPr>
          <w:rtl/>
        </w:rPr>
        <w:t>דמותר</w:t>
      </w:r>
      <w:proofErr w:type="spellEnd"/>
      <w:r w:rsidRPr="002B3F47">
        <w:rPr>
          <w:rtl/>
        </w:rPr>
        <w:t xml:space="preserve"> ומצוה נמי איכא</w:t>
      </w:r>
      <w:r>
        <w:rPr>
          <w:rFonts w:hint="cs"/>
          <w:rtl/>
        </w:rPr>
        <w:t>.</w:t>
      </w:r>
      <w:r>
        <w:rPr>
          <w:rtl/>
        </w:rPr>
        <w:tab/>
      </w:r>
      <w:r w:rsidR="000C776F">
        <w:rPr>
          <w:rFonts w:hint="cs"/>
          <w:rtl/>
        </w:rPr>
        <w:t>(שם</w:t>
      </w:r>
      <w:r w:rsidRPr="002B3F47">
        <w:rPr>
          <w:rFonts w:hint="cs"/>
          <w:rtl/>
        </w:rPr>
        <w:t xml:space="preserve"> י) </w:t>
      </w:r>
    </w:p>
    <w:p w14:paraId="53B1388A" w14:textId="77777777" w:rsidR="004E64E3" w:rsidRPr="002B3F47" w:rsidRDefault="004E64E3" w:rsidP="004E64E3">
      <w:pPr>
        <w:pStyle w:val="a4"/>
        <w:rPr>
          <w:rtl/>
        </w:rPr>
      </w:pPr>
      <w:r w:rsidRPr="002B3F47">
        <w:rPr>
          <w:rFonts w:hint="cs"/>
          <w:rtl/>
        </w:rPr>
        <w:t>כאמור, מקורו של ה</w:t>
      </w:r>
      <w:r>
        <w:rPr>
          <w:rFonts w:hint="cs"/>
          <w:rtl/>
        </w:rPr>
        <w:t>י</w:t>
      </w:r>
      <w:r w:rsidRPr="002B3F47">
        <w:rPr>
          <w:rFonts w:hint="cs"/>
          <w:rtl/>
        </w:rPr>
        <w:t>תר הסיפור לתועלת בדברי רבנו יונה:</w:t>
      </w:r>
    </w:p>
    <w:p w14:paraId="50D2F866" w14:textId="77777777" w:rsidR="004E64E3" w:rsidRPr="002B3F47" w:rsidRDefault="004E64E3" w:rsidP="004E64E3">
      <w:pPr>
        <w:pStyle w:val="11"/>
        <w:rPr>
          <w:rtl/>
        </w:rPr>
      </w:pPr>
      <w:r w:rsidRPr="002B3F47">
        <w:rPr>
          <w:rtl/>
        </w:rPr>
        <w:t>אמנם אם החוטא הוא מן האו</w:t>
      </w:r>
      <w:r w:rsidRPr="002B3F47">
        <w:rPr>
          <w:rFonts w:hint="cs"/>
          <w:rtl/>
        </w:rPr>
        <w:t>וי</w:t>
      </w:r>
      <w:r w:rsidRPr="002B3F47">
        <w:rPr>
          <w:rtl/>
        </w:rPr>
        <w:t>לים אשר משפטם לשנות בא</w:t>
      </w:r>
      <w:r w:rsidRPr="002B3F47">
        <w:rPr>
          <w:rFonts w:hint="cs"/>
          <w:rtl/>
        </w:rPr>
        <w:t>י</w:t>
      </w:r>
      <w:r w:rsidRPr="002B3F47">
        <w:rPr>
          <w:rtl/>
        </w:rPr>
        <w:t>ו</w:t>
      </w:r>
      <w:r w:rsidRPr="002B3F47">
        <w:rPr>
          <w:rFonts w:hint="cs"/>
          <w:rtl/>
        </w:rPr>
        <w:t>ו</w:t>
      </w:r>
      <w:r w:rsidRPr="002B3F47">
        <w:rPr>
          <w:rtl/>
        </w:rPr>
        <w:t xml:space="preserve">לתם, טוב כי יגידו אל השופטים </w:t>
      </w:r>
      <w:proofErr w:type="spellStart"/>
      <w:r w:rsidRPr="002B3F47">
        <w:rPr>
          <w:rtl/>
        </w:rPr>
        <w:t>ליסרו</w:t>
      </w:r>
      <w:proofErr w:type="spellEnd"/>
      <w:r w:rsidRPr="002B3F47">
        <w:rPr>
          <w:rtl/>
        </w:rPr>
        <w:t xml:space="preserve"> להפרישו מן האיסור</w:t>
      </w:r>
      <w:r w:rsidRPr="002B3F47">
        <w:rPr>
          <w:rFonts w:hint="cs"/>
          <w:rtl/>
        </w:rPr>
        <w:t xml:space="preserve">... </w:t>
      </w:r>
      <w:r w:rsidRPr="002B3F47">
        <w:rPr>
          <w:rtl/>
        </w:rPr>
        <w:t xml:space="preserve">כי אף על פי שהיא מצוה לפרסם את החוטאים </w:t>
      </w:r>
      <w:proofErr w:type="spellStart"/>
      <w:r w:rsidRPr="002B3F47">
        <w:rPr>
          <w:rtl/>
        </w:rPr>
        <w:t>בנפשותם</w:t>
      </w:r>
      <w:proofErr w:type="spellEnd"/>
      <w:r w:rsidRPr="002B3F47">
        <w:rPr>
          <w:rtl/>
        </w:rPr>
        <w:t xml:space="preserve"> ואת החנפים, אבל החוטא אם לאיש כמוהו רשעו ולבן אדם חטאותיו, אין לפרסמו, </w:t>
      </w:r>
      <w:r w:rsidRPr="002B3F47">
        <w:rPr>
          <w:u w:val="single"/>
          <w:rtl/>
        </w:rPr>
        <w:t>כי אין כו</w:t>
      </w:r>
      <w:r w:rsidRPr="002B3F47">
        <w:rPr>
          <w:rFonts w:hint="cs"/>
          <w:u w:val="single"/>
          <w:rtl/>
        </w:rPr>
        <w:t>ו</w:t>
      </w:r>
      <w:r w:rsidRPr="002B3F47">
        <w:rPr>
          <w:u w:val="single"/>
          <w:rtl/>
        </w:rPr>
        <w:t xml:space="preserve">נתו בגלותו </w:t>
      </w:r>
      <w:proofErr w:type="spellStart"/>
      <w:r w:rsidRPr="002B3F47">
        <w:rPr>
          <w:u w:val="single"/>
          <w:rtl/>
        </w:rPr>
        <w:t>מסתריו</w:t>
      </w:r>
      <w:proofErr w:type="spellEnd"/>
      <w:r w:rsidRPr="002B3F47">
        <w:rPr>
          <w:u w:val="single"/>
          <w:rtl/>
        </w:rPr>
        <w:t xml:space="preserve"> לטובה, כי אם לשמוח לאיד</w:t>
      </w:r>
      <w:r w:rsidRPr="002B3F47">
        <w:rPr>
          <w:rFonts w:hint="cs"/>
          <w:rtl/>
        </w:rPr>
        <w:t>...</w:t>
      </w:r>
    </w:p>
    <w:p w14:paraId="48903AF8" w14:textId="77777777" w:rsidR="004E64E3" w:rsidRPr="002B3F47" w:rsidRDefault="004E64E3" w:rsidP="004E64E3">
      <w:pPr>
        <w:pStyle w:val="11"/>
        <w:rPr>
          <w:rtl/>
        </w:rPr>
      </w:pPr>
      <w:r w:rsidRPr="002B3F47">
        <w:rPr>
          <w:rtl/>
        </w:rPr>
        <w:t xml:space="preserve">ודע כי בדברים שבין אדם </w:t>
      </w:r>
      <w:proofErr w:type="spellStart"/>
      <w:r w:rsidRPr="002B3F47">
        <w:rPr>
          <w:rtl/>
        </w:rPr>
        <w:t>לחבירו</w:t>
      </w:r>
      <w:proofErr w:type="spellEnd"/>
      <w:r w:rsidRPr="002B3F47">
        <w:rPr>
          <w:rtl/>
        </w:rPr>
        <w:t>, כמו גזל ועושק ונזק וצער ובושת ואונאת דברים, יכול לספר הדברים לבני אדם, גם היחיד אשר יראה יגיד, כדי לעזור לאשר אשם לו ולקנא לאמת.</w:t>
      </w:r>
    </w:p>
    <w:p w14:paraId="13A07524" w14:textId="77777777" w:rsidR="00405A58" w:rsidRDefault="004E64E3" w:rsidP="00405A58">
      <w:pPr>
        <w:pStyle w:val="11"/>
        <w:rPr>
          <w:rtl/>
        </w:rPr>
      </w:pPr>
      <w:r w:rsidRPr="002B3F47">
        <w:rPr>
          <w:rtl/>
        </w:rPr>
        <w:t xml:space="preserve">כי אם הקדים לחברו תוכחת מגולה על מעשהו ולא הקשיב על דבריו, אחרי כן יוכל להודיע לבני אדם אשמת האיש ורוע מוסרו, </w:t>
      </w:r>
      <w:r w:rsidRPr="002B3F47">
        <w:rPr>
          <w:u w:val="single"/>
          <w:rtl/>
        </w:rPr>
        <w:t>ולא י</w:t>
      </w:r>
      <w:r w:rsidRPr="002B3F47">
        <w:rPr>
          <w:rFonts w:hint="cs"/>
          <w:u w:val="single"/>
          <w:rtl/>
        </w:rPr>
        <w:t>י</w:t>
      </w:r>
      <w:r w:rsidRPr="002B3F47">
        <w:rPr>
          <w:u w:val="single"/>
          <w:rtl/>
        </w:rPr>
        <w:t>חשד כי יחפוץ לתת דופי בחברו</w:t>
      </w:r>
      <w:r>
        <w:rPr>
          <w:rFonts w:hint="cs"/>
          <w:rtl/>
        </w:rPr>
        <w:t>.</w:t>
      </w:r>
    </w:p>
    <w:p w14:paraId="603314BB" w14:textId="69D3AE81" w:rsidR="004E64E3" w:rsidRPr="002B3F47" w:rsidRDefault="00405A58" w:rsidP="00405A58">
      <w:pPr>
        <w:pStyle w:val="11"/>
        <w:rPr>
          <w:rtl/>
        </w:rPr>
      </w:pPr>
      <w:r>
        <w:rPr>
          <w:rtl/>
        </w:rPr>
        <w:tab/>
      </w:r>
      <w:r w:rsidR="004E64E3" w:rsidRPr="002B3F47">
        <w:rPr>
          <w:rFonts w:hint="cs"/>
          <w:rtl/>
        </w:rPr>
        <w:t xml:space="preserve">(שערי תשובה ג', </w:t>
      </w:r>
      <w:proofErr w:type="spellStart"/>
      <w:r w:rsidR="004E64E3" w:rsidRPr="002B3F47">
        <w:rPr>
          <w:rFonts w:hint="cs"/>
          <w:rtl/>
        </w:rPr>
        <w:t>ריט</w:t>
      </w:r>
      <w:proofErr w:type="spellEnd"/>
      <w:r w:rsidR="00580AEF">
        <w:rPr>
          <w:rFonts w:hint="cs"/>
          <w:rtl/>
        </w:rPr>
        <w:t>,</w:t>
      </w:r>
      <w:r w:rsidR="004E64E3" w:rsidRPr="002B3F47">
        <w:rPr>
          <w:rFonts w:hint="cs"/>
          <w:rtl/>
        </w:rPr>
        <w:t xml:space="preserve"> </w:t>
      </w:r>
      <w:proofErr w:type="spellStart"/>
      <w:r w:rsidR="004E64E3" w:rsidRPr="002B3F47">
        <w:rPr>
          <w:rFonts w:hint="cs"/>
          <w:rtl/>
        </w:rPr>
        <w:t>רכא</w:t>
      </w:r>
      <w:proofErr w:type="spellEnd"/>
      <w:r w:rsidR="00580AEF">
        <w:rPr>
          <w:rFonts w:hint="cs"/>
          <w:rtl/>
        </w:rPr>
        <w:t>,</w:t>
      </w:r>
      <w:r w:rsidR="004E64E3" w:rsidRPr="002B3F47">
        <w:rPr>
          <w:rFonts w:hint="cs"/>
          <w:rtl/>
        </w:rPr>
        <w:t xml:space="preserve"> </w:t>
      </w:r>
      <w:proofErr w:type="spellStart"/>
      <w:r w:rsidR="004E64E3" w:rsidRPr="002B3F47">
        <w:rPr>
          <w:rFonts w:hint="cs"/>
          <w:rtl/>
        </w:rPr>
        <w:t>רכח</w:t>
      </w:r>
      <w:proofErr w:type="spellEnd"/>
      <w:r w:rsidR="004E64E3" w:rsidRPr="002B3F47">
        <w:rPr>
          <w:rFonts w:hint="cs"/>
          <w:rtl/>
        </w:rPr>
        <w:t>)</w:t>
      </w:r>
    </w:p>
    <w:p w14:paraId="22AF4591" w14:textId="77777777" w:rsidR="004E64E3" w:rsidRPr="002B3F47" w:rsidRDefault="004E64E3" w:rsidP="004E64E3">
      <w:pPr>
        <w:pStyle w:val="a4"/>
        <w:rPr>
          <w:rtl/>
        </w:rPr>
      </w:pPr>
      <w:r w:rsidRPr="002B3F47">
        <w:rPr>
          <w:rFonts w:hint="cs"/>
          <w:rtl/>
        </w:rPr>
        <w:t>מדבריו של רבנו יונה עולה מקור אחר מזה שהוצג לעיל לה</w:t>
      </w:r>
      <w:r>
        <w:rPr>
          <w:rFonts w:hint="cs"/>
          <w:rtl/>
        </w:rPr>
        <w:t>י</w:t>
      </w:r>
      <w:r w:rsidRPr="002B3F47">
        <w:rPr>
          <w:rFonts w:hint="cs"/>
          <w:rtl/>
        </w:rPr>
        <w:t>תר סיפור לשון הרע לתועלת</w:t>
      </w:r>
      <w:r>
        <w:rPr>
          <w:rFonts w:hint="cs"/>
          <w:rtl/>
        </w:rPr>
        <w:t>:</w:t>
      </w:r>
      <w:r w:rsidRPr="002B3F47">
        <w:rPr>
          <w:rFonts w:hint="cs"/>
          <w:rtl/>
        </w:rPr>
        <w:t xml:space="preserve"> לא הצורך של החברה לגנות את החוטא הוא המתיר את האיסור, אלא הכוונה החיובית של המספר עצמו. הכוונה לגנות את החבר היא עיקר איסור לשון הרע. כשכוונתו של המספר להועיל ולא להטיל דופי, ממילא אין בכך איסור כלל. בניסוח למדני נאמר, שאיסור לשון הרע </w:t>
      </w:r>
      <w:r w:rsidRPr="002B3F47">
        <w:rPr>
          <w:rFonts w:hint="cs"/>
          <w:rtl/>
        </w:rPr>
        <w:lastRenderedPageBreak/>
        <w:t>'הותר' כאשר כוונת המספר להועיל, ולא רק 'נדחה' מפני התועלת.</w:t>
      </w:r>
      <w:r w:rsidRPr="002B3F47">
        <w:rPr>
          <w:vertAlign w:val="superscript"/>
          <w:rtl/>
        </w:rPr>
        <w:footnoteReference w:id="13"/>
      </w:r>
      <w:r w:rsidRPr="002B3F47">
        <w:rPr>
          <w:rFonts w:hint="cs"/>
          <w:rtl/>
        </w:rPr>
        <w:t xml:space="preserve"> גישה זו עולה גם מדבריו של ה'חפץ חיים' שהציב את כוונתו הטובה של המספר כתנאי יסודי לה</w:t>
      </w:r>
      <w:r>
        <w:rPr>
          <w:rFonts w:hint="cs"/>
          <w:rtl/>
        </w:rPr>
        <w:t>י</w:t>
      </w:r>
      <w:r w:rsidRPr="002B3F47">
        <w:rPr>
          <w:rFonts w:hint="cs"/>
          <w:rtl/>
        </w:rPr>
        <w:t>תר זה:</w:t>
      </w:r>
    </w:p>
    <w:p w14:paraId="390C9A47" w14:textId="5A07E1AF" w:rsidR="004E64E3" w:rsidRPr="002B3F47" w:rsidRDefault="004E64E3" w:rsidP="004E64E3">
      <w:pPr>
        <w:pStyle w:val="11"/>
        <w:rPr>
          <w:rtl/>
        </w:rPr>
      </w:pPr>
      <w:r w:rsidRPr="002B3F47">
        <w:rPr>
          <w:rtl/>
        </w:rPr>
        <w:t>אך יזהר שלא יחסרו אלו השבעה פרטים שנבארם בסמוך. ואלו הן... שיכוון לתועלת, וכמו שנבאר לקמן בסעיף ד', ולא להנות ח"ו מהפגם ההוא שהוא נותן בחברו, ולא מצד שנאה שיש לו עליו מכבר.</w:t>
      </w:r>
      <w:r>
        <w:rPr>
          <w:rtl/>
        </w:rPr>
        <w:tab/>
      </w:r>
      <w:r w:rsidRPr="002B3F47">
        <w:rPr>
          <w:rFonts w:hint="cs"/>
          <w:rtl/>
        </w:rPr>
        <w:t>(הלכות לשון הרע י', ב)</w:t>
      </w:r>
    </w:p>
    <w:p w14:paraId="33875E06" w14:textId="77777777" w:rsidR="004E64E3" w:rsidRPr="002B3F47" w:rsidRDefault="004E64E3" w:rsidP="004E64E3">
      <w:pPr>
        <w:pStyle w:val="a4"/>
        <w:rPr>
          <w:rtl/>
        </w:rPr>
      </w:pPr>
      <w:r w:rsidRPr="002B3F47">
        <w:rPr>
          <w:rFonts w:hint="cs"/>
          <w:rtl/>
        </w:rPr>
        <w:t xml:space="preserve">יש להעיר </w:t>
      </w:r>
      <w:proofErr w:type="spellStart"/>
      <w:r w:rsidRPr="002B3F47">
        <w:rPr>
          <w:rFonts w:hint="cs"/>
          <w:rtl/>
        </w:rPr>
        <w:t>שה'חפץ</w:t>
      </w:r>
      <w:proofErr w:type="spellEnd"/>
      <w:r w:rsidRPr="002B3F47">
        <w:rPr>
          <w:rFonts w:hint="cs"/>
          <w:rtl/>
        </w:rPr>
        <w:t xml:space="preserve"> חיים' לא כתב במפורש שהכוונה לתועלת מתירה את הסיפור, אלא שהיא אחד התנאים החיוניים לה</w:t>
      </w:r>
      <w:r>
        <w:rPr>
          <w:rFonts w:hint="cs"/>
          <w:rtl/>
        </w:rPr>
        <w:t>י</w:t>
      </w:r>
      <w:r w:rsidRPr="002B3F47">
        <w:rPr>
          <w:rFonts w:hint="cs"/>
          <w:rtl/>
        </w:rPr>
        <w:t>תר סיפור לשון הרע במקרה הנ</w:t>
      </w:r>
      <w:r>
        <w:rPr>
          <w:rFonts w:hint="cs"/>
          <w:rtl/>
        </w:rPr>
        <w:t>י</w:t>
      </w:r>
      <w:r w:rsidRPr="002B3F47">
        <w:rPr>
          <w:rFonts w:hint="cs"/>
          <w:rtl/>
        </w:rPr>
        <w:t>דון. עם זאת ייתכן שהכוונה החיובית, או העדרה של הכוונה השלילית הם היסוד העקרוני המצדיק את הה</w:t>
      </w:r>
      <w:r>
        <w:rPr>
          <w:rFonts w:hint="cs"/>
          <w:rtl/>
        </w:rPr>
        <w:t>י</w:t>
      </w:r>
      <w:r w:rsidRPr="002B3F47">
        <w:rPr>
          <w:rFonts w:hint="cs"/>
          <w:rtl/>
        </w:rPr>
        <w:t>תר, ולא רק התועלת הממשית עצמה.</w:t>
      </w:r>
      <w:r w:rsidRPr="002B3F47">
        <w:rPr>
          <w:vertAlign w:val="superscript"/>
          <w:rtl/>
        </w:rPr>
        <w:footnoteReference w:id="14"/>
      </w:r>
    </w:p>
    <w:p w14:paraId="6B2EE9EA" w14:textId="77777777" w:rsidR="004E64E3" w:rsidRPr="002B3F47" w:rsidRDefault="004E64E3" w:rsidP="004E64E3">
      <w:pPr>
        <w:pStyle w:val="a4"/>
        <w:rPr>
          <w:rtl/>
        </w:rPr>
      </w:pPr>
      <w:r w:rsidRPr="002B3F47">
        <w:rPr>
          <w:rFonts w:hint="cs"/>
          <w:rtl/>
        </w:rPr>
        <w:t>אמנם, היה מקום לגישה שונה, ולפיה איסור לשון הרע הוא איסור גמור גם בלא כוונה לגנות את החבר. התורה הקפידה על כבודו המחולל של מי שהגנות סופרה עליו, והתוצאה השלילית היא עיקר האיסור. לפי זה כוונתו הטובה של המספר אינה מתירה את האיסור, ולשון הרע היא בגדר 'דחויה' בלבד, כאשר יש בה תועלת. כלומר, התועלת שבגנות דוחה את האיסור, וזו סיבת הה</w:t>
      </w:r>
      <w:r>
        <w:rPr>
          <w:rFonts w:hint="cs"/>
          <w:rtl/>
        </w:rPr>
        <w:t>י</w:t>
      </w:r>
      <w:r w:rsidRPr="002B3F47">
        <w:rPr>
          <w:rFonts w:hint="cs"/>
          <w:rtl/>
        </w:rPr>
        <w:t>תר לספרה.</w:t>
      </w:r>
      <w:r w:rsidRPr="002B3F47">
        <w:rPr>
          <w:vertAlign w:val="superscript"/>
          <w:rtl/>
        </w:rPr>
        <w:footnoteReference w:id="15"/>
      </w:r>
    </w:p>
    <w:p w14:paraId="01D098C4" w14:textId="77777777" w:rsidR="004E64E3" w:rsidRPr="002B3F47" w:rsidRDefault="004E64E3" w:rsidP="004E64E3">
      <w:pPr>
        <w:pStyle w:val="a4"/>
        <w:jc w:val="center"/>
        <w:rPr>
          <w:rFonts w:ascii="Alef" w:hAnsi="Alef" w:cs="Alef"/>
          <w:sz w:val="24"/>
          <w:szCs w:val="24"/>
          <w:rtl/>
        </w:rPr>
      </w:pPr>
      <w:r w:rsidRPr="0029472E">
        <w:rPr>
          <w:rFonts w:ascii="Alef" w:hAnsi="Alef" w:cs="Alef"/>
          <w:sz w:val="24"/>
          <w:szCs w:val="24"/>
          <w:rtl/>
        </w:rPr>
        <w:t>*   *</w:t>
      </w:r>
    </w:p>
    <w:p w14:paraId="3A815A44" w14:textId="77777777" w:rsidR="004E64E3" w:rsidRPr="002B3F47" w:rsidRDefault="004E64E3" w:rsidP="004E64E3">
      <w:pPr>
        <w:pStyle w:val="a4"/>
        <w:rPr>
          <w:rtl/>
        </w:rPr>
      </w:pPr>
      <w:r w:rsidRPr="002B3F47">
        <w:rPr>
          <w:rFonts w:hint="cs"/>
          <w:rtl/>
        </w:rPr>
        <w:t>כאמור, ה'חפץ חיים' לא הזכיר עמדות החולקות על הה</w:t>
      </w:r>
      <w:r>
        <w:rPr>
          <w:rFonts w:hint="cs"/>
          <w:rtl/>
        </w:rPr>
        <w:t>י</w:t>
      </w:r>
      <w:r w:rsidRPr="002B3F47">
        <w:rPr>
          <w:rFonts w:hint="cs"/>
          <w:rtl/>
        </w:rPr>
        <w:t xml:space="preserve">תר לספר לשון הרע לתועלת. אך נראה שיש המחמירים בכך: רבותיו של הרשב"ם, רבנו גרשום </w:t>
      </w:r>
      <w:proofErr w:type="spellStart"/>
      <w:r w:rsidRPr="002B3F47">
        <w:rPr>
          <w:rFonts w:hint="cs"/>
          <w:rtl/>
        </w:rPr>
        <w:t>וה'יד</w:t>
      </w:r>
      <w:proofErr w:type="spellEnd"/>
      <w:r w:rsidRPr="002B3F47">
        <w:rPr>
          <w:rFonts w:hint="cs"/>
          <w:rtl/>
        </w:rPr>
        <w:t xml:space="preserve"> רמה'. הרקע לכך הוא הסוגיה </w:t>
      </w:r>
      <w:proofErr w:type="spellStart"/>
      <w:r w:rsidRPr="002B3F47">
        <w:rPr>
          <w:rFonts w:hint="cs"/>
          <w:rtl/>
        </w:rPr>
        <w:t>בבבא</w:t>
      </w:r>
      <w:proofErr w:type="spellEnd"/>
      <w:r w:rsidRPr="002B3F47">
        <w:rPr>
          <w:rFonts w:hint="cs"/>
          <w:rtl/>
        </w:rPr>
        <w:t xml:space="preserve"> בתרא העוסקת בגדרי המחאה הנדרשת כדי למנוע ממי ששוהה בנכס ליצור לגביו חזקת ג' שנים העלולה לשמש כראיה לבעלותו עליו:</w:t>
      </w:r>
    </w:p>
    <w:p w14:paraId="0F70ABFD" w14:textId="56D640C7" w:rsidR="004E64E3" w:rsidRPr="002B3F47" w:rsidRDefault="004E64E3" w:rsidP="004E64E3">
      <w:pPr>
        <w:pStyle w:val="11"/>
        <w:rPr>
          <w:rtl/>
        </w:rPr>
      </w:pPr>
      <w:r w:rsidRPr="002B3F47">
        <w:rPr>
          <w:rtl/>
        </w:rPr>
        <w:t xml:space="preserve">ר' </w:t>
      </w:r>
      <w:proofErr w:type="spellStart"/>
      <w:r w:rsidRPr="002B3F47">
        <w:rPr>
          <w:rtl/>
        </w:rPr>
        <w:t>חייא</w:t>
      </w:r>
      <w:proofErr w:type="spellEnd"/>
      <w:r w:rsidRPr="002B3F47">
        <w:rPr>
          <w:rtl/>
        </w:rPr>
        <w:t xml:space="preserve"> בר אבא אמר ר' יוחנן: מחאה בפני שנים, ר' אבהו אמר ר' יוחנן: מחאה בפני שלשה. </w:t>
      </w:r>
      <w:proofErr w:type="spellStart"/>
      <w:r w:rsidRPr="002B3F47">
        <w:rPr>
          <w:rtl/>
        </w:rPr>
        <w:t>לימא</w:t>
      </w:r>
      <w:proofErr w:type="spellEnd"/>
      <w:r w:rsidRPr="002B3F47">
        <w:rPr>
          <w:rtl/>
        </w:rPr>
        <w:t xml:space="preserve">, </w:t>
      </w:r>
      <w:proofErr w:type="spellStart"/>
      <w:r w:rsidRPr="002B3F47">
        <w:rPr>
          <w:rtl/>
        </w:rPr>
        <w:t>בדרבה</w:t>
      </w:r>
      <w:proofErr w:type="spellEnd"/>
      <w:r w:rsidRPr="002B3F47">
        <w:rPr>
          <w:rtl/>
        </w:rPr>
        <w:t xml:space="preserve"> בר רב </w:t>
      </w:r>
      <w:proofErr w:type="spellStart"/>
      <w:r w:rsidRPr="002B3F47">
        <w:rPr>
          <w:rtl/>
        </w:rPr>
        <w:t>הונא</w:t>
      </w:r>
      <w:proofErr w:type="spellEnd"/>
      <w:r w:rsidRPr="002B3F47">
        <w:rPr>
          <w:rtl/>
        </w:rPr>
        <w:t xml:space="preserve"> </w:t>
      </w:r>
      <w:proofErr w:type="spellStart"/>
      <w:r w:rsidRPr="002B3F47">
        <w:rPr>
          <w:rtl/>
        </w:rPr>
        <w:t>קא</w:t>
      </w:r>
      <w:proofErr w:type="spellEnd"/>
      <w:r w:rsidRPr="002B3F47">
        <w:rPr>
          <w:rtl/>
        </w:rPr>
        <w:t xml:space="preserve"> </w:t>
      </w:r>
      <w:proofErr w:type="spellStart"/>
      <w:r w:rsidRPr="002B3F47">
        <w:rPr>
          <w:rtl/>
        </w:rPr>
        <w:t>מיפלגי</w:t>
      </w:r>
      <w:proofErr w:type="spellEnd"/>
      <w:r w:rsidRPr="002B3F47">
        <w:rPr>
          <w:rtl/>
        </w:rPr>
        <w:t xml:space="preserve">, </w:t>
      </w:r>
      <w:proofErr w:type="spellStart"/>
      <w:r w:rsidRPr="002B3F47">
        <w:rPr>
          <w:rtl/>
        </w:rPr>
        <w:t>דאמר</w:t>
      </w:r>
      <w:proofErr w:type="spellEnd"/>
      <w:r w:rsidRPr="002B3F47">
        <w:rPr>
          <w:rtl/>
        </w:rPr>
        <w:t xml:space="preserve"> רבה בר רב </w:t>
      </w:r>
      <w:proofErr w:type="spellStart"/>
      <w:r w:rsidRPr="002B3F47">
        <w:rPr>
          <w:rtl/>
        </w:rPr>
        <w:t>הונא</w:t>
      </w:r>
      <w:proofErr w:type="spellEnd"/>
      <w:r w:rsidRPr="002B3F47">
        <w:rPr>
          <w:rtl/>
        </w:rPr>
        <w:t xml:space="preserve">: כל מילתא </w:t>
      </w:r>
      <w:proofErr w:type="spellStart"/>
      <w:r w:rsidRPr="002B3F47">
        <w:rPr>
          <w:rtl/>
        </w:rPr>
        <w:lastRenderedPageBreak/>
        <w:t>דמתאמרא</w:t>
      </w:r>
      <w:proofErr w:type="spellEnd"/>
      <w:r w:rsidRPr="002B3F47">
        <w:rPr>
          <w:rtl/>
        </w:rPr>
        <w:t xml:space="preserve"> באפי </w:t>
      </w:r>
      <w:proofErr w:type="spellStart"/>
      <w:r w:rsidRPr="002B3F47">
        <w:rPr>
          <w:rtl/>
        </w:rPr>
        <w:t>תלתא</w:t>
      </w:r>
      <w:proofErr w:type="spellEnd"/>
      <w:r w:rsidRPr="002B3F47">
        <w:rPr>
          <w:rtl/>
        </w:rPr>
        <w:t xml:space="preserve"> </w:t>
      </w:r>
      <w:r>
        <w:rPr>
          <w:rtl/>
        </w:rPr>
        <w:t>–</w:t>
      </w:r>
      <w:r w:rsidRPr="002B3F47">
        <w:rPr>
          <w:rFonts w:hint="cs"/>
          <w:rtl/>
        </w:rPr>
        <w:t xml:space="preserve"> </w:t>
      </w:r>
      <w:r w:rsidRPr="002B3F47">
        <w:rPr>
          <w:rtl/>
        </w:rPr>
        <w:t xml:space="preserve">לית בה משום לישנא בישא, מ"ד בפני שנים </w:t>
      </w:r>
      <w:r>
        <w:rPr>
          <w:rtl/>
        </w:rPr>
        <w:t>–</w:t>
      </w:r>
      <w:r w:rsidRPr="002B3F47">
        <w:rPr>
          <w:rtl/>
        </w:rPr>
        <w:t xml:space="preserve"> לית ליה </w:t>
      </w:r>
      <w:proofErr w:type="spellStart"/>
      <w:r w:rsidRPr="002B3F47">
        <w:rPr>
          <w:rtl/>
        </w:rPr>
        <w:t>דרבה</w:t>
      </w:r>
      <w:proofErr w:type="spellEnd"/>
      <w:r w:rsidRPr="002B3F47">
        <w:rPr>
          <w:rtl/>
        </w:rPr>
        <w:t xml:space="preserve"> בר רב </w:t>
      </w:r>
      <w:proofErr w:type="spellStart"/>
      <w:r w:rsidRPr="002B3F47">
        <w:rPr>
          <w:rtl/>
        </w:rPr>
        <w:t>הונא</w:t>
      </w:r>
      <w:proofErr w:type="spellEnd"/>
      <w:r w:rsidRPr="002B3F47">
        <w:rPr>
          <w:rtl/>
        </w:rPr>
        <w:t xml:space="preserve">, </w:t>
      </w:r>
      <w:proofErr w:type="spellStart"/>
      <w:r w:rsidRPr="002B3F47">
        <w:rPr>
          <w:rtl/>
        </w:rPr>
        <w:t>ומ"ד</w:t>
      </w:r>
      <w:proofErr w:type="spellEnd"/>
      <w:r w:rsidRPr="002B3F47">
        <w:rPr>
          <w:rtl/>
        </w:rPr>
        <w:t xml:space="preserve"> בפני ג' </w:t>
      </w:r>
      <w:r>
        <w:rPr>
          <w:rtl/>
        </w:rPr>
        <w:t>–</w:t>
      </w:r>
      <w:r w:rsidRPr="002B3F47">
        <w:rPr>
          <w:rtl/>
        </w:rPr>
        <w:t xml:space="preserve"> </w:t>
      </w:r>
      <w:proofErr w:type="spellStart"/>
      <w:r w:rsidRPr="002B3F47">
        <w:rPr>
          <w:rtl/>
        </w:rPr>
        <w:t>אית</w:t>
      </w:r>
      <w:proofErr w:type="spellEnd"/>
      <w:r w:rsidRPr="002B3F47">
        <w:rPr>
          <w:rtl/>
        </w:rPr>
        <w:t xml:space="preserve"> ליה </w:t>
      </w:r>
      <w:proofErr w:type="spellStart"/>
      <w:r w:rsidRPr="002B3F47">
        <w:rPr>
          <w:rtl/>
        </w:rPr>
        <w:t>דרבה</w:t>
      </w:r>
      <w:proofErr w:type="spellEnd"/>
      <w:r w:rsidRPr="002B3F47">
        <w:rPr>
          <w:rtl/>
        </w:rPr>
        <w:t xml:space="preserve"> בר רב </w:t>
      </w:r>
      <w:proofErr w:type="spellStart"/>
      <w:r w:rsidRPr="002B3F47">
        <w:rPr>
          <w:rtl/>
        </w:rPr>
        <w:t>הונא</w:t>
      </w:r>
      <w:proofErr w:type="spellEnd"/>
      <w:r w:rsidRPr="002B3F47">
        <w:rPr>
          <w:rtl/>
        </w:rPr>
        <w:t xml:space="preserve">! לא, דכולי עלמא </w:t>
      </w:r>
      <w:proofErr w:type="spellStart"/>
      <w:r w:rsidRPr="002B3F47">
        <w:rPr>
          <w:rtl/>
        </w:rPr>
        <w:t>אית</w:t>
      </w:r>
      <w:proofErr w:type="spellEnd"/>
      <w:r w:rsidRPr="002B3F47">
        <w:rPr>
          <w:rtl/>
        </w:rPr>
        <w:t xml:space="preserve"> להו </w:t>
      </w:r>
      <w:proofErr w:type="spellStart"/>
      <w:r w:rsidRPr="002B3F47">
        <w:rPr>
          <w:rtl/>
        </w:rPr>
        <w:t>דרבה</w:t>
      </w:r>
      <w:proofErr w:type="spellEnd"/>
      <w:r w:rsidRPr="002B3F47">
        <w:rPr>
          <w:rtl/>
        </w:rPr>
        <w:t xml:space="preserve"> בר רב </w:t>
      </w:r>
      <w:proofErr w:type="spellStart"/>
      <w:r w:rsidRPr="002B3F47">
        <w:rPr>
          <w:rtl/>
        </w:rPr>
        <w:t>הונא</w:t>
      </w:r>
      <w:proofErr w:type="spellEnd"/>
      <w:r w:rsidRPr="002B3F47">
        <w:rPr>
          <w:rtl/>
        </w:rPr>
        <w:t xml:space="preserve">, </w:t>
      </w:r>
      <w:proofErr w:type="spellStart"/>
      <w:r w:rsidRPr="002B3F47">
        <w:rPr>
          <w:rtl/>
        </w:rPr>
        <w:t>והכא</w:t>
      </w:r>
      <w:proofErr w:type="spellEnd"/>
      <w:r w:rsidRPr="002B3F47">
        <w:rPr>
          <w:rtl/>
        </w:rPr>
        <w:t xml:space="preserve"> בהא </w:t>
      </w:r>
      <w:proofErr w:type="spellStart"/>
      <w:r w:rsidRPr="002B3F47">
        <w:rPr>
          <w:rtl/>
        </w:rPr>
        <w:t>קא</w:t>
      </w:r>
      <w:proofErr w:type="spellEnd"/>
      <w:r w:rsidRPr="002B3F47">
        <w:rPr>
          <w:rtl/>
        </w:rPr>
        <w:t xml:space="preserve"> </w:t>
      </w:r>
      <w:proofErr w:type="spellStart"/>
      <w:r w:rsidRPr="002B3F47">
        <w:rPr>
          <w:rtl/>
        </w:rPr>
        <w:t>מיפלגי</w:t>
      </w:r>
      <w:proofErr w:type="spellEnd"/>
      <w:r w:rsidRPr="002B3F47">
        <w:rPr>
          <w:rtl/>
        </w:rPr>
        <w:t xml:space="preserve">, מ"ד בפני שנים, </w:t>
      </w:r>
      <w:proofErr w:type="spellStart"/>
      <w:r w:rsidRPr="002B3F47">
        <w:rPr>
          <w:rtl/>
        </w:rPr>
        <w:t>קסבר</w:t>
      </w:r>
      <w:proofErr w:type="spellEnd"/>
      <w:r w:rsidRPr="002B3F47">
        <w:rPr>
          <w:rtl/>
        </w:rPr>
        <w:t xml:space="preserve">: מחאה שלא בפניו לא </w:t>
      </w:r>
      <w:proofErr w:type="spellStart"/>
      <w:r w:rsidRPr="002B3F47">
        <w:rPr>
          <w:rtl/>
        </w:rPr>
        <w:t>הויא</w:t>
      </w:r>
      <w:proofErr w:type="spellEnd"/>
      <w:r w:rsidRPr="002B3F47">
        <w:rPr>
          <w:rtl/>
        </w:rPr>
        <w:t xml:space="preserve"> מחאה; </w:t>
      </w:r>
      <w:proofErr w:type="spellStart"/>
      <w:r w:rsidRPr="002B3F47">
        <w:rPr>
          <w:rtl/>
        </w:rPr>
        <w:t>ומ"ד</w:t>
      </w:r>
      <w:proofErr w:type="spellEnd"/>
      <w:r w:rsidRPr="002B3F47">
        <w:rPr>
          <w:rtl/>
        </w:rPr>
        <w:t xml:space="preserve"> בפני ג', </w:t>
      </w:r>
      <w:proofErr w:type="spellStart"/>
      <w:r w:rsidRPr="002B3F47">
        <w:rPr>
          <w:rtl/>
        </w:rPr>
        <w:t>קסבר</w:t>
      </w:r>
      <w:proofErr w:type="spellEnd"/>
      <w:r w:rsidRPr="002B3F47">
        <w:rPr>
          <w:rtl/>
        </w:rPr>
        <w:t xml:space="preserve">: מחאה שלא בפניו </w:t>
      </w:r>
      <w:proofErr w:type="spellStart"/>
      <w:r w:rsidRPr="002B3F47">
        <w:rPr>
          <w:rtl/>
        </w:rPr>
        <w:t>הויא</w:t>
      </w:r>
      <w:proofErr w:type="spellEnd"/>
      <w:r w:rsidRPr="002B3F47">
        <w:rPr>
          <w:rtl/>
        </w:rPr>
        <w:t xml:space="preserve"> מחאה.</w:t>
      </w:r>
      <w:r>
        <w:rPr>
          <w:rtl/>
        </w:rPr>
        <w:tab/>
      </w:r>
      <w:r w:rsidRPr="002B3F47">
        <w:rPr>
          <w:rFonts w:hint="cs"/>
          <w:rtl/>
        </w:rPr>
        <w:t>(לט.</w:t>
      </w:r>
      <w:r w:rsidRPr="002B3F47">
        <w:rPr>
          <w:rtl/>
        </w:rPr>
        <w:t>–</w:t>
      </w:r>
      <w:r w:rsidRPr="002B3F47">
        <w:rPr>
          <w:rFonts w:hint="cs"/>
          <w:rtl/>
        </w:rPr>
        <w:t>לט:)</w:t>
      </w:r>
    </w:p>
    <w:p w14:paraId="7082C5C0" w14:textId="77777777" w:rsidR="004E64E3" w:rsidRPr="002B3F47" w:rsidRDefault="004E64E3" w:rsidP="004E64E3">
      <w:pPr>
        <w:pStyle w:val="a4"/>
        <w:rPr>
          <w:rtl/>
        </w:rPr>
      </w:pPr>
      <w:r w:rsidRPr="002B3F47">
        <w:rPr>
          <w:rFonts w:hint="cs"/>
          <w:rtl/>
        </w:rPr>
        <w:t xml:space="preserve">הני </w:t>
      </w:r>
      <w:proofErr w:type="spellStart"/>
      <w:r w:rsidRPr="002B3F47">
        <w:rPr>
          <w:rFonts w:hint="cs"/>
          <w:rtl/>
        </w:rPr>
        <w:t>רבוותא</w:t>
      </w:r>
      <w:proofErr w:type="spellEnd"/>
      <w:r w:rsidRPr="002B3F47">
        <w:rPr>
          <w:rFonts w:hint="cs"/>
          <w:rtl/>
        </w:rPr>
        <w:t xml:space="preserve"> ביארו, שבהפצתה של המחאה יש משום לשון הרע כלפי המחזיק, המתואר כמי שגזל את הנכס, ומשום רכילות כלפי המערער, המתואר כמי שהשמיץ את המחזיק. ממילא במחאה בפני שניים בלבד אין כל תועלת, שכן לפי רבה בר רב </w:t>
      </w:r>
      <w:proofErr w:type="spellStart"/>
      <w:r w:rsidRPr="002B3F47">
        <w:rPr>
          <w:rFonts w:hint="cs"/>
          <w:rtl/>
        </w:rPr>
        <w:t>הונא</w:t>
      </w:r>
      <w:proofErr w:type="spellEnd"/>
      <w:r w:rsidRPr="002B3F47">
        <w:rPr>
          <w:rFonts w:hint="cs"/>
          <w:rtl/>
        </w:rPr>
        <w:t xml:space="preserve"> אסור להם לספר עליה לאחרים, ובכללם למחזיק עצמו, ועליו למחות בפני שלושה לכל הפחות. במקרה זה הותרו איסור לשון הרע ואיסור רכילות, ואז יוכלו השומעים לספר למחזיק על המחאה כדי שישמור את שטרו.</w:t>
      </w:r>
    </w:p>
    <w:p w14:paraId="63E94378" w14:textId="77777777" w:rsidR="004E64E3" w:rsidRPr="002B3F47" w:rsidRDefault="004E64E3" w:rsidP="004E64E3">
      <w:pPr>
        <w:pStyle w:val="a4"/>
        <w:rPr>
          <w:rtl/>
        </w:rPr>
      </w:pPr>
      <w:r w:rsidRPr="002B3F47">
        <w:rPr>
          <w:rFonts w:hint="cs"/>
          <w:rtl/>
        </w:rPr>
        <w:t xml:space="preserve">מכך עולה שלדעת אותם ראשונים הפצת המחאה אסורה משום לשון הרע ורכילות, למרות התועלת שבה, שהרי בלעדיה לא ידע המחזיק שעליו לשמור את שטרו, והוא עלול לאבד את הנכס לטובת בעל דינו שלא בצדק. הרשב"ם בפירושו לסוגיה חולק על כך בתוקף, בטענה שלשון הרע ורכילות לתועלת ודאי מותרות. למעשה, במקרה דנן אף מדובר </w:t>
      </w:r>
      <w:proofErr w:type="spellStart"/>
      <w:r w:rsidRPr="002B3F47">
        <w:rPr>
          <w:rFonts w:hint="cs"/>
          <w:rtl/>
        </w:rPr>
        <w:t>במצוה</w:t>
      </w:r>
      <w:proofErr w:type="spellEnd"/>
      <w:r w:rsidRPr="002B3F47">
        <w:rPr>
          <w:rFonts w:hint="cs"/>
          <w:rtl/>
        </w:rPr>
        <w:t>, שהרי בזכות הסיפור יזהר המחזיק בשטרו, כדי שלא יפסיד את השדה שקנה:</w:t>
      </w:r>
    </w:p>
    <w:p w14:paraId="06CE4204" w14:textId="77777777" w:rsidR="004E64E3" w:rsidRPr="002B3F47" w:rsidRDefault="004E64E3" w:rsidP="004E64E3">
      <w:pPr>
        <w:pStyle w:val="11"/>
        <w:rPr>
          <w:rtl/>
        </w:rPr>
      </w:pPr>
      <w:r w:rsidRPr="002B3F47">
        <w:rPr>
          <w:rtl/>
        </w:rPr>
        <w:t xml:space="preserve">וכל רבותינו מפרשים </w:t>
      </w:r>
      <w:proofErr w:type="spellStart"/>
      <w:r w:rsidRPr="002B3F47">
        <w:rPr>
          <w:rtl/>
        </w:rPr>
        <w:t>דגבי</w:t>
      </w:r>
      <w:proofErr w:type="spellEnd"/>
      <w:r w:rsidRPr="002B3F47">
        <w:rPr>
          <w:rtl/>
        </w:rPr>
        <w:t xml:space="preserve"> מחאה נמי לשון הרע איכא </w:t>
      </w:r>
      <w:proofErr w:type="spellStart"/>
      <w:r w:rsidRPr="002B3F47">
        <w:rPr>
          <w:rtl/>
        </w:rPr>
        <w:t>דקאמר</w:t>
      </w:r>
      <w:proofErr w:type="spellEnd"/>
      <w:r w:rsidRPr="002B3F47">
        <w:rPr>
          <w:rtl/>
        </w:rPr>
        <w:t xml:space="preserve"> </w:t>
      </w:r>
      <w:proofErr w:type="spellStart"/>
      <w:r w:rsidRPr="002B3F47">
        <w:rPr>
          <w:rtl/>
        </w:rPr>
        <w:t>פלניא</w:t>
      </w:r>
      <w:proofErr w:type="spellEnd"/>
      <w:r w:rsidRPr="002B3F47">
        <w:rPr>
          <w:rtl/>
        </w:rPr>
        <w:t xml:space="preserve"> </w:t>
      </w:r>
      <w:proofErr w:type="spellStart"/>
      <w:r w:rsidRPr="002B3F47">
        <w:rPr>
          <w:rtl/>
        </w:rPr>
        <w:t>גזלנא</w:t>
      </w:r>
      <w:proofErr w:type="spellEnd"/>
      <w:r w:rsidRPr="002B3F47">
        <w:rPr>
          <w:rtl/>
        </w:rPr>
        <w:t xml:space="preserve"> הוא והלכך לרבה בר רב </w:t>
      </w:r>
      <w:proofErr w:type="spellStart"/>
      <w:r w:rsidRPr="002B3F47">
        <w:rPr>
          <w:rtl/>
        </w:rPr>
        <w:t>הונא</w:t>
      </w:r>
      <w:proofErr w:type="spellEnd"/>
      <w:r w:rsidRPr="002B3F47">
        <w:rPr>
          <w:rtl/>
        </w:rPr>
        <w:t xml:space="preserve"> אי </w:t>
      </w:r>
      <w:proofErr w:type="spellStart"/>
      <w:r w:rsidRPr="002B3F47">
        <w:rPr>
          <w:rtl/>
        </w:rPr>
        <w:t>מתאמרא</w:t>
      </w:r>
      <w:proofErr w:type="spellEnd"/>
      <w:r w:rsidRPr="002B3F47">
        <w:rPr>
          <w:rtl/>
        </w:rPr>
        <w:t xml:space="preserve"> קמי תרי לא הוי מחאה משום דאית בה משום לישנא בישא ולא יאמרו לו למחזיק</w:t>
      </w:r>
      <w:r w:rsidRPr="002B3F47">
        <w:rPr>
          <w:rFonts w:hint="cs"/>
          <w:rtl/>
        </w:rPr>
        <w:t>.</w:t>
      </w:r>
    </w:p>
    <w:p w14:paraId="31C74AC0" w14:textId="067CB54F" w:rsidR="004E64E3" w:rsidRPr="002B3F47" w:rsidRDefault="004E64E3" w:rsidP="004E64E3">
      <w:pPr>
        <w:pStyle w:val="11"/>
        <w:rPr>
          <w:rtl/>
        </w:rPr>
      </w:pPr>
      <w:r w:rsidRPr="002B3F47">
        <w:rPr>
          <w:rtl/>
        </w:rPr>
        <w:t xml:space="preserve">ולאו מילתא היא דלא דמי ללשון הרע כלל </w:t>
      </w:r>
      <w:proofErr w:type="spellStart"/>
      <w:r w:rsidRPr="002B3F47">
        <w:rPr>
          <w:rtl/>
        </w:rPr>
        <w:t>דעיקר</w:t>
      </w:r>
      <w:proofErr w:type="spellEnd"/>
      <w:r w:rsidRPr="002B3F47">
        <w:rPr>
          <w:rtl/>
        </w:rPr>
        <w:t xml:space="preserve"> מחאה היינו משום </w:t>
      </w:r>
      <w:proofErr w:type="spellStart"/>
      <w:r w:rsidRPr="002B3F47">
        <w:rPr>
          <w:rtl/>
        </w:rPr>
        <w:t>דבעינן</w:t>
      </w:r>
      <w:proofErr w:type="spellEnd"/>
      <w:r w:rsidRPr="002B3F47">
        <w:rPr>
          <w:rtl/>
        </w:rPr>
        <w:t xml:space="preserve"> שיבא הדבר לאזניו של מחזיק ומצוה היא לומר לו כדי שיזהר בשטרו</w:t>
      </w:r>
      <w:r>
        <w:rPr>
          <w:rFonts w:hint="cs"/>
          <w:rtl/>
        </w:rPr>
        <w:t>.</w:t>
      </w:r>
      <w:r>
        <w:rPr>
          <w:rtl/>
        </w:rPr>
        <w:tab/>
      </w:r>
      <w:r w:rsidRPr="002B3F47">
        <w:rPr>
          <w:rFonts w:hint="cs"/>
          <w:rtl/>
        </w:rPr>
        <w:t>(</w:t>
      </w:r>
      <w:r w:rsidR="00580AEF" w:rsidRPr="00743998">
        <w:rPr>
          <w:rFonts w:hint="cs"/>
          <w:rtl/>
        </w:rPr>
        <w:t>רשב"ם</w:t>
      </w:r>
      <w:r w:rsidR="00580AEF">
        <w:rPr>
          <w:rFonts w:hint="cs"/>
          <w:rtl/>
        </w:rPr>
        <w:t xml:space="preserve"> </w:t>
      </w:r>
      <w:r w:rsidRPr="002B3F47">
        <w:rPr>
          <w:rFonts w:hint="cs"/>
          <w:rtl/>
        </w:rPr>
        <w:t xml:space="preserve">ד"ה </w:t>
      </w:r>
      <w:proofErr w:type="spellStart"/>
      <w:r w:rsidRPr="002B3F47">
        <w:rPr>
          <w:rFonts w:hint="cs"/>
          <w:rtl/>
        </w:rPr>
        <w:t>ומ"ד</w:t>
      </w:r>
      <w:proofErr w:type="spellEnd"/>
      <w:r w:rsidRPr="002B3F47">
        <w:rPr>
          <w:rFonts w:hint="cs"/>
          <w:rtl/>
        </w:rPr>
        <w:t xml:space="preserve"> בפני ג')</w:t>
      </w:r>
    </w:p>
    <w:p w14:paraId="3816EFEE" w14:textId="3A8DFE04" w:rsidR="00922BD4" w:rsidRDefault="004E64E3" w:rsidP="00922BD4">
      <w:pPr>
        <w:pStyle w:val="a4"/>
        <w:rPr>
          <w:rtl/>
        </w:rPr>
      </w:pPr>
      <w:r w:rsidRPr="002B3F47">
        <w:rPr>
          <w:rFonts w:hint="cs"/>
          <w:rtl/>
        </w:rPr>
        <w:t>להלן, בדיון לגבי הה</w:t>
      </w:r>
      <w:r>
        <w:rPr>
          <w:rFonts w:hint="cs"/>
          <w:rtl/>
        </w:rPr>
        <w:t>י</w:t>
      </w:r>
      <w:r w:rsidRPr="002B3F47">
        <w:rPr>
          <w:rFonts w:hint="cs"/>
          <w:rtl/>
        </w:rPr>
        <w:t>תר לספר לשון הרע בפני שלושה, נרחיב ביישוב תמיהת הרשב"ם על רבותיו. אפשר שגם לדעת רבותיו של הרשב"ם מותרת לשון הרע כשכוונת המספר לתועלת, אך כדי לוודא שלכך כוונתו עליו לומר את דבריו בפני שלושה. בלא זה נראה שאין כוונתו לתועלת ולכן הדבר אסור משום לשון הרע.</w:t>
      </w:r>
    </w:p>
    <w:p w14:paraId="5889D3C4" w14:textId="276DE35C" w:rsidR="00922BD4" w:rsidRPr="00922BD4" w:rsidRDefault="00922BD4" w:rsidP="00922BD4">
      <w:pPr>
        <w:bidi w:val="0"/>
        <w:spacing w:after="0" w:line="240" w:lineRule="auto"/>
        <w:jc w:val="left"/>
        <w:rPr>
          <w:rFonts w:cs="Narkisim"/>
          <w:sz w:val="22"/>
          <w:szCs w:val="22"/>
        </w:rPr>
      </w:pPr>
      <w:r>
        <w:rPr>
          <w:rtl/>
        </w:rPr>
        <w:br w:type="page"/>
      </w:r>
    </w:p>
    <w:p w14:paraId="14420C2B" w14:textId="16B7EC49" w:rsidR="004E64E3" w:rsidRPr="002B3F47" w:rsidRDefault="004E64E3" w:rsidP="004E64E3">
      <w:pPr>
        <w:pStyle w:val="II"/>
        <w:rPr>
          <w:rtl/>
        </w:rPr>
      </w:pPr>
      <w:r w:rsidRPr="002B3F47">
        <w:rPr>
          <w:rFonts w:hint="cs"/>
          <w:rtl/>
        </w:rPr>
        <w:lastRenderedPageBreak/>
        <w:t>ג. לשון הרע שנאמרה בפני שלושה</w:t>
      </w:r>
    </w:p>
    <w:p w14:paraId="5161134D" w14:textId="77777777" w:rsidR="00405A58" w:rsidRDefault="004E64E3" w:rsidP="00405A58">
      <w:pPr>
        <w:pStyle w:val="11"/>
        <w:rPr>
          <w:rtl/>
        </w:rPr>
      </w:pPr>
      <w:r w:rsidRPr="002B3F47">
        <w:rPr>
          <w:rtl/>
        </w:rPr>
        <w:t xml:space="preserve">אמר רבה: כל מילתא </w:t>
      </w:r>
      <w:proofErr w:type="spellStart"/>
      <w:r w:rsidRPr="002B3F47">
        <w:rPr>
          <w:rtl/>
        </w:rPr>
        <w:t>דמיתאמרא</w:t>
      </w:r>
      <w:proofErr w:type="spellEnd"/>
      <w:r w:rsidRPr="002B3F47">
        <w:rPr>
          <w:rtl/>
        </w:rPr>
        <w:t xml:space="preserve"> באפי מרה, לית בה משום לישנא בישא. אמר ליה: כל שכן </w:t>
      </w:r>
      <w:proofErr w:type="spellStart"/>
      <w:r w:rsidRPr="002B3F47">
        <w:rPr>
          <w:rtl/>
        </w:rPr>
        <w:t>חוצפא</w:t>
      </w:r>
      <w:proofErr w:type="spellEnd"/>
      <w:r w:rsidRPr="002B3F47">
        <w:rPr>
          <w:rtl/>
        </w:rPr>
        <w:t xml:space="preserve"> </w:t>
      </w:r>
      <w:proofErr w:type="spellStart"/>
      <w:r w:rsidRPr="002B3F47">
        <w:rPr>
          <w:rtl/>
        </w:rPr>
        <w:t>ולישנא</w:t>
      </w:r>
      <w:proofErr w:type="spellEnd"/>
      <w:r w:rsidRPr="002B3F47">
        <w:rPr>
          <w:rtl/>
        </w:rPr>
        <w:t xml:space="preserve"> בישא! אמר ליה: אנא כרבי יוסי </w:t>
      </w:r>
      <w:proofErr w:type="spellStart"/>
      <w:r w:rsidRPr="002B3F47">
        <w:rPr>
          <w:rtl/>
        </w:rPr>
        <w:t>סבירא</w:t>
      </w:r>
      <w:proofErr w:type="spellEnd"/>
      <w:r w:rsidRPr="002B3F47">
        <w:rPr>
          <w:rtl/>
        </w:rPr>
        <w:t xml:space="preserve"> לי, </w:t>
      </w:r>
      <w:proofErr w:type="spellStart"/>
      <w:r w:rsidRPr="002B3F47">
        <w:rPr>
          <w:rtl/>
        </w:rPr>
        <w:t>דאמר</w:t>
      </w:r>
      <w:proofErr w:type="spellEnd"/>
      <w:r w:rsidRPr="002B3F47">
        <w:rPr>
          <w:rtl/>
        </w:rPr>
        <w:t xml:space="preserve"> רבי יוסי: מימי לא אמרתי דבר וחזרתי לאחורי. אמר</w:t>
      </w:r>
      <w:r w:rsidRPr="002B3F47">
        <w:rPr>
          <w:rFonts w:hint="cs"/>
          <w:rtl/>
        </w:rPr>
        <w:t xml:space="preserve"> </w:t>
      </w:r>
      <w:r w:rsidRPr="002B3F47">
        <w:rPr>
          <w:rtl/>
        </w:rPr>
        <w:t xml:space="preserve">רבה בר רב </w:t>
      </w:r>
      <w:proofErr w:type="spellStart"/>
      <w:r w:rsidRPr="002B3F47">
        <w:rPr>
          <w:rtl/>
        </w:rPr>
        <w:t>הונא</w:t>
      </w:r>
      <w:proofErr w:type="spellEnd"/>
      <w:r w:rsidRPr="002B3F47">
        <w:rPr>
          <w:rtl/>
        </w:rPr>
        <w:t xml:space="preserve">: כל מילתא </w:t>
      </w:r>
      <w:proofErr w:type="spellStart"/>
      <w:r w:rsidRPr="002B3F47">
        <w:rPr>
          <w:rtl/>
        </w:rPr>
        <w:t>דמיתאמרא</w:t>
      </w:r>
      <w:proofErr w:type="spellEnd"/>
      <w:r w:rsidRPr="002B3F47">
        <w:rPr>
          <w:rtl/>
        </w:rPr>
        <w:t xml:space="preserve"> באפי </w:t>
      </w:r>
      <w:proofErr w:type="spellStart"/>
      <w:r w:rsidRPr="002B3F47">
        <w:rPr>
          <w:rtl/>
        </w:rPr>
        <w:t>תלתא</w:t>
      </w:r>
      <w:proofErr w:type="spellEnd"/>
      <w:r w:rsidRPr="002B3F47">
        <w:rPr>
          <w:rtl/>
        </w:rPr>
        <w:t xml:space="preserve">, לית בה משום לישנא בישא; מ"ט? חברך </w:t>
      </w:r>
      <w:proofErr w:type="spellStart"/>
      <w:r w:rsidRPr="002B3F47">
        <w:rPr>
          <w:rtl/>
        </w:rPr>
        <w:t>חברא</w:t>
      </w:r>
      <w:proofErr w:type="spellEnd"/>
      <w:r w:rsidRPr="002B3F47">
        <w:rPr>
          <w:rtl/>
        </w:rPr>
        <w:t xml:space="preserve"> </w:t>
      </w:r>
      <w:proofErr w:type="spellStart"/>
      <w:r w:rsidRPr="002B3F47">
        <w:rPr>
          <w:rtl/>
        </w:rPr>
        <w:t>אית</w:t>
      </w:r>
      <w:proofErr w:type="spellEnd"/>
      <w:r w:rsidRPr="002B3F47">
        <w:rPr>
          <w:rtl/>
        </w:rPr>
        <w:t xml:space="preserve"> ליה, </w:t>
      </w:r>
      <w:proofErr w:type="spellStart"/>
      <w:r w:rsidRPr="002B3F47">
        <w:rPr>
          <w:rtl/>
        </w:rPr>
        <w:t>וחברא</w:t>
      </w:r>
      <w:proofErr w:type="spellEnd"/>
      <w:r w:rsidRPr="002B3F47">
        <w:rPr>
          <w:rtl/>
        </w:rPr>
        <w:t xml:space="preserve"> </w:t>
      </w:r>
      <w:proofErr w:type="spellStart"/>
      <w:r w:rsidRPr="002B3F47">
        <w:rPr>
          <w:rtl/>
        </w:rPr>
        <w:t>דחברך</w:t>
      </w:r>
      <w:proofErr w:type="spellEnd"/>
      <w:r w:rsidRPr="002B3F47">
        <w:rPr>
          <w:rtl/>
        </w:rPr>
        <w:t xml:space="preserve"> </w:t>
      </w:r>
      <w:proofErr w:type="spellStart"/>
      <w:r w:rsidRPr="002B3F47">
        <w:rPr>
          <w:rtl/>
        </w:rPr>
        <w:t>חברא</w:t>
      </w:r>
      <w:proofErr w:type="spellEnd"/>
      <w:r w:rsidRPr="002B3F47">
        <w:rPr>
          <w:rtl/>
        </w:rPr>
        <w:t xml:space="preserve"> </w:t>
      </w:r>
      <w:proofErr w:type="spellStart"/>
      <w:r w:rsidRPr="002B3F47">
        <w:rPr>
          <w:rtl/>
        </w:rPr>
        <w:t>אית</w:t>
      </w:r>
      <w:proofErr w:type="spellEnd"/>
      <w:r w:rsidRPr="002B3F47">
        <w:rPr>
          <w:rtl/>
        </w:rPr>
        <w:t xml:space="preserve"> ליה</w:t>
      </w:r>
      <w:r>
        <w:rPr>
          <w:rFonts w:hint="cs"/>
          <w:rtl/>
        </w:rPr>
        <w:t>.</w:t>
      </w:r>
    </w:p>
    <w:p w14:paraId="44D98897" w14:textId="74BECD0C" w:rsidR="004E64E3" w:rsidRPr="002B3F47" w:rsidRDefault="00405A58" w:rsidP="00405A58">
      <w:pPr>
        <w:pStyle w:val="11"/>
        <w:rPr>
          <w:rtl/>
        </w:rPr>
      </w:pPr>
      <w:r>
        <w:rPr>
          <w:rtl/>
        </w:rPr>
        <w:tab/>
      </w:r>
      <w:r w:rsidR="000824FA">
        <w:rPr>
          <w:rFonts w:hint="cs"/>
          <w:rtl/>
        </w:rPr>
        <w:t>(</w:t>
      </w:r>
      <w:r w:rsidR="004E64E3" w:rsidRPr="002B3F47">
        <w:rPr>
          <w:rFonts w:hint="cs"/>
          <w:rtl/>
        </w:rPr>
        <w:t>ערכין טו</w:t>
      </w:r>
      <w:r w:rsidR="00046E07">
        <w:rPr>
          <w:rFonts w:hint="cs"/>
          <w:rtl/>
        </w:rPr>
        <w:t>:</w:t>
      </w:r>
      <w:r w:rsidR="004E64E3" w:rsidRPr="002B3F47">
        <w:rPr>
          <w:rtl/>
        </w:rPr>
        <w:t>–</w:t>
      </w:r>
      <w:proofErr w:type="spellStart"/>
      <w:r w:rsidR="004E64E3" w:rsidRPr="002B3F47">
        <w:rPr>
          <w:rFonts w:hint="cs"/>
          <w:rtl/>
        </w:rPr>
        <w:t>טז</w:t>
      </w:r>
      <w:proofErr w:type="spellEnd"/>
      <w:r w:rsidR="004E64E3" w:rsidRPr="002B3F47">
        <w:rPr>
          <w:rFonts w:hint="cs"/>
          <w:rtl/>
        </w:rPr>
        <w:t>.)</w:t>
      </w:r>
    </w:p>
    <w:p w14:paraId="6859E0D2" w14:textId="77777777" w:rsidR="004E64E3" w:rsidRPr="002B3F47" w:rsidRDefault="004E64E3" w:rsidP="004E64E3">
      <w:pPr>
        <w:pStyle w:val="a4"/>
        <w:rPr>
          <w:rtl/>
        </w:rPr>
      </w:pPr>
      <w:r w:rsidRPr="002B3F47">
        <w:rPr>
          <w:rFonts w:hint="cs"/>
          <w:rtl/>
        </w:rPr>
        <w:t xml:space="preserve">לשונו של רבה בר רב </w:t>
      </w:r>
      <w:proofErr w:type="spellStart"/>
      <w:r w:rsidRPr="002B3F47">
        <w:rPr>
          <w:rFonts w:hint="cs"/>
          <w:rtl/>
        </w:rPr>
        <w:t>הונא</w:t>
      </w:r>
      <w:proofErr w:type="spellEnd"/>
      <w:r w:rsidRPr="002B3F47">
        <w:rPr>
          <w:rFonts w:hint="cs"/>
          <w:rtl/>
        </w:rPr>
        <w:t xml:space="preserve"> כפשוטה מורה, שאם אדם מספר דברי גנאי על חברו בפני שלושה אנשים ויותר, אין בסיפור זה משום לשון הרע. אמירה זו תמוהה מסברה, שהרי הצער הנגרם למגונה גדול יותר ככל שישמעו יותר אנשים את קלונו. ממילא נראה, שהעב</w:t>
      </w:r>
      <w:r>
        <w:rPr>
          <w:rFonts w:hint="cs"/>
          <w:rtl/>
        </w:rPr>
        <w:t>י</w:t>
      </w:r>
      <w:r w:rsidRPr="002B3F47">
        <w:rPr>
          <w:rFonts w:hint="cs"/>
          <w:rtl/>
        </w:rPr>
        <w:t>רה חמורה יותר ככל שירבו השומעים. מלבד הסברה שבדבר, מצינו כמה וכמה מדרשים מהם עולה שלשון הרע בפרהסיה היא עב</w:t>
      </w:r>
      <w:r>
        <w:rPr>
          <w:rFonts w:hint="cs"/>
          <w:rtl/>
        </w:rPr>
        <w:t>י</w:t>
      </w:r>
      <w:r w:rsidRPr="002B3F47">
        <w:rPr>
          <w:rFonts w:hint="cs"/>
          <w:rtl/>
        </w:rPr>
        <w:t>רה, ואפילו חמורה יותר מזו הנאמרת ליחיד.</w:t>
      </w:r>
      <w:r w:rsidRPr="002B3F47">
        <w:rPr>
          <w:vertAlign w:val="superscript"/>
          <w:rtl/>
        </w:rPr>
        <w:footnoteReference w:id="16"/>
      </w:r>
    </w:p>
    <w:p w14:paraId="5B12BB91" w14:textId="77777777" w:rsidR="004E64E3" w:rsidRPr="002B3F47" w:rsidRDefault="004E64E3" w:rsidP="004E64E3">
      <w:pPr>
        <w:pStyle w:val="a4"/>
        <w:rPr>
          <w:rtl/>
        </w:rPr>
      </w:pPr>
      <w:r w:rsidRPr="002B3F47">
        <w:rPr>
          <w:rFonts w:hint="cs"/>
          <w:rtl/>
        </w:rPr>
        <w:t xml:space="preserve">תמיהה דומה עולה גם בדברי רבה, המובאים בסוגיה לפני רבה בר רב </w:t>
      </w:r>
      <w:proofErr w:type="spellStart"/>
      <w:r w:rsidRPr="002B3F47">
        <w:rPr>
          <w:rFonts w:hint="cs"/>
          <w:rtl/>
        </w:rPr>
        <w:t>הונא</w:t>
      </w:r>
      <w:proofErr w:type="spellEnd"/>
      <w:r w:rsidRPr="002B3F47">
        <w:rPr>
          <w:rFonts w:hint="cs"/>
          <w:rtl/>
        </w:rPr>
        <w:t>. לכאורה עולה מדבריו, שמותר לומר דבר גנאי על אדם בפניו, גם אם נוכחים שם אחרים. הלוא אדרבה, צערו בכך עלול להיות גדול יותר, ומכל מקום נתגנה בפני אנשים אחרים, ואין מקום להתיר זאת.</w:t>
      </w:r>
    </w:p>
    <w:p w14:paraId="1734CA44" w14:textId="206B7411" w:rsidR="00D112DC" w:rsidRDefault="004E64E3" w:rsidP="00600809">
      <w:pPr>
        <w:pStyle w:val="a4"/>
        <w:rPr>
          <w:rtl/>
        </w:rPr>
      </w:pPr>
      <w:r w:rsidRPr="002B3F47">
        <w:rPr>
          <w:rFonts w:hint="cs"/>
          <w:rtl/>
        </w:rPr>
        <w:t xml:space="preserve">קודם שניישב את התמיהות הנוגעות למאמרים אלו נעיר, שקיים מכנה משותף לשניהם (מה שעשוי להסביר גם את סמיכותם בסוגיה). בשניהם המספר אינו חושש שידעו שהוא סיפר את הדברים. הוא עומד 'ביושר' מאחוריהם, ואומר את דבריו בלא לחוש לשנאת האדם שנתגנה, העלולה להתעורר כלפיו. כך </w:t>
      </w:r>
      <w:proofErr w:type="spellStart"/>
      <w:r w:rsidRPr="002B3F47">
        <w:rPr>
          <w:rFonts w:hint="cs"/>
          <w:rtl/>
        </w:rPr>
        <w:t>בודאי</w:t>
      </w:r>
      <w:proofErr w:type="spellEnd"/>
      <w:r w:rsidRPr="002B3F47">
        <w:rPr>
          <w:rFonts w:hint="cs"/>
          <w:rtl/>
        </w:rPr>
        <w:t xml:space="preserve"> בלשון הרע הנאמרת על אדם בפניו, וכן אם סיפר את הגנות בפני שלושה אחרים, וסביר שחברו ישמע על הדברים. המגנה דומה בכך לגזלן, הנוטל חפץ של חברו בריש גלי ובלא מורא, בניגוד לגנב, העושה את מעשהו בהסתר.</w:t>
      </w:r>
      <w:r w:rsidRPr="002B3F47">
        <w:rPr>
          <w:vertAlign w:val="superscript"/>
          <w:rtl/>
        </w:rPr>
        <w:footnoteReference w:id="17"/>
      </w:r>
    </w:p>
    <w:p w14:paraId="774BE401" w14:textId="77777777" w:rsidR="004E64E3" w:rsidRPr="002B3F47" w:rsidRDefault="004E64E3" w:rsidP="004E64E3">
      <w:pPr>
        <w:pStyle w:val="III"/>
        <w:rPr>
          <w:rtl/>
        </w:rPr>
      </w:pPr>
      <w:r w:rsidRPr="002B3F47">
        <w:rPr>
          <w:rFonts w:hint="cs"/>
          <w:rtl/>
        </w:rPr>
        <w:lastRenderedPageBreak/>
        <w:t>1. שיטת ה'יראים': אין איסור בסיפור לשון הרע בפני המתגנה או בפני שלושה</w:t>
      </w:r>
    </w:p>
    <w:p w14:paraId="3576F7DF" w14:textId="77777777" w:rsidR="004E64E3" w:rsidRPr="002B3F47" w:rsidRDefault="004E64E3" w:rsidP="004E64E3">
      <w:pPr>
        <w:pStyle w:val="a4"/>
        <w:rPr>
          <w:rtl/>
        </w:rPr>
      </w:pPr>
      <w:r w:rsidRPr="002B3F47">
        <w:rPr>
          <w:rFonts w:hint="cs"/>
          <w:rtl/>
        </w:rPr>
        <w:t>מי שככל הנראה פירש את הה</w:t>
      </w:r>
      <w:r>
        <w:rPr>
          <w:rFonts w:hint="cs"/>
          <w:rtl/>
        </w:rPr>
        <w:t>י</w:t>
      </w:r>
      <w:r w:rsidRPr="002B3F47">
        <w:rPr>
          <w:rFonts w:hint="cs"/>
          <w:rtl/>
        </w:rPr>
        <w:t>תרים הללו כפשוטם, למרות התמיהות שהועלו לעיל, הוא רבי אליעזר ממץ, בעל ה'יראים'. לדעתו התורה לא אסרה גנות הנאמרת 'ביושר' ובריש גלי, שאין בה משום אחד בפה ואחד בלב. לכן בשני המקרים הנזכרים אין המספר בגנות חברו עובר באיסור לשון הרע:</w:t>
      </w:r>
    </w:p>
    <w:p w14:paraId="300FE314" w14:textId="2685C6DA" w:rsidR="004E64E3" w:rsidRPr="002B3F47" w:rsidRDefault="004E64E3" w:rsidP="004E64E3">
      <w:pPr>
        <w:pStyle w:val="11"/>
        <w:rPr>
          <w:rtl/>
        </w:rPr>
      </w:pPr>
      <w:r w:rsidRPr="002B3F47">
        <w:rPr>
          <w:rtl/>
        </w:rPr>
        <w:t>רכיל לא תלך.</w:t>
      </w:r>
      <w:r w:rsidRPr="002B3F47">
        <w:rPr>
          <w:rFonts w:hint="cs"/>
          <w:rtl/>
        </w:rPr>
        <w:t>..</w:t>
      </w:r>
      <w:r w:rsidRPr="002B3F47">
        <w:rPr>
          <w:rtl/>
        </w:rPr>
        <w:t xml:space="preserve"> </w:t>
      </w:r>
      <w:proofErr w:type="spellStart"/>
      <w:r w:rsidRPr="002B3F47">
        <w:rPr>
          <w:rtl/>
        </w:rPr>
        <w:t>וקיי"ל</w:t>
      </w:r>
      <w:proofErr w:type="spellEnd"/>
      <w:r w:rsidRPr="002B3F47">
        <w:rPr>
          <w:rtl/>
        </w:rPr>
        <w:t xml:space="preserve"> כר' יוסי </w:t>
      </w:r>
      <w:proofErr w:type="spellStart"/>
      <w:r w:rsidRPr="002B3F47">
        <w:rPr>
          <w:rtl/>
        </w:rPr>
        <w:t>דתניא</w:t>
      </w:r>
      <w:proofErr w:type="spellEnd"/>
      <w:r w:rsidRPr="002B3F47">
        <w:rPr>
          <w:rtl/>
        </w:rPr>
        <w:t xml:space="preserve"> ר' יוסי אומר מעולם לא אמרתי דבר וחזרתי לאחורי פי' לראות אם יבא אותו פלוני שאמרתי עליו שלא אמרתי דבר שלא הייתי אומר בפני בעלים </w:t>
      </w:r>
      <w:proofErr w:type="spellStart"/>
      <w:r w:rsidRPr="002B3F47">
        <w:rPr>
          <w:rtl/>
        </w:rPr>
        <w:t>דהכי</w:t>
      </w:r>
      <w:proofErr w:type="spellEnd"/>
      <w:r w:rsidRPr="002B3F47">
        <w:rPr>
          <w:rtl/>
        </w:rPr>
        <w:t xml:space="preserve"> </w:t>
      </w:r>
      <w:proofErr w:type="spellStart"/>
      <w:r w:rsidRPr="002B3F47">
        <w:rPr>
          <w:rtl/>
        </w:rPr>
        <w:t>קיי"ל</w:t>
      </w:r>
      <w:proofErr w:type="spellEnd"/>
      <w:r w:rsidRPr="002B3F47">
        <w:rPr>
          <w:rtl/>
        </w:rPr>
        <w:t xml:space="preserve"> </w:t>
      </w:r>
      <w:proofErr w:type="spellStart"/>
      <w:r w:rsidRPr="002B3F47">
        <w:rPr>
          <w:rtl/>
        </w:rPr>
        <w:t>דהא</w:t>
      </w:r>
      <w:proofErr w:type="spellEnd"/>
      <w:r w:rsidRPr="002B3F47">
        <w:rPr>
          <w:rtl/>
        </w:rPr>
        <w:t xml:space="preserve"> קם ליה רבא כוותיה. </w:t>
      </w:r>
      <w:proofErr w:type="spellStart"/>
      <w:r w:rsidRPr="002B3F47">
        <w:rPr>
          <w:rtl/>
        </w:rPr>
        <w:t>דאמר</w:t>
      </w:r>
      <w:proofErr w:type="spellEnd"/>
      <w:r w:rsidRPr="002B3F47">
        <w:rPr>
          <w:rtl/>
        </w:rPr>
        <w:t xml:space="preserve"> רבא כל מילתא </w:t>
      </w:r>
      <w:proofErr w:type="spellStart"/>
      <w:r w:rsidRPr="002B3F47">
        <w:rPr>
          <w:rtl/>
        </w:rPr>
        <w:t>דמיתאמרא</w:t>
      </w:r>
      <w:proofErr w:type="spellEnd"/>
      <w:r w:rsidRPr="002B3F47">
        <w:rPr>
          <w:rtl/>
        </w:rPr>
        <w:t xml:space="preserve"> באפי </w:t>
      </w:r>
      <w:proofErr w:type="spellStart"/>
      <w:r w:rsidRPr="002B3F47">
        <w:rPr>
          <w:rtl/>
        </w:rPr>
        <w:t>תלתא</w:t>
      </w:r>
      <w:proofErr w:type="spellEnd"/>
      <w:r w:rsidRPr="002B3F47">
        <w:rPr>
          <w:vertAlign w:val="superscript"/>
          <w:rtl/>
        </w:rPr>
        <w:footnoteReference w:id="18"/>
      </w:r>
      <w:r w:rsidRPr="002B3F47">
        <w:rPr>
          <w:rtl/>
        </w:rPr>
        <w:t xml:space="preserve"> לית ביה משום לישנא בישא. אמר ליה אביי כ"ש </w:t>
      </w:r>
      <w:proofErr w:type="spellStart"/>
      <w:r w:rsidRPr="002B3F47">
        <w:rPr>
          <w:rtl/>
        </w:rPr>
        <w:t>חוצפא</w:t>
      </w:r>
      <w:proofErr w:type="spellEnd"/>
      <w:r w:rsidRPr="002B3F47">
        <w:rPr>
          <w:rtl/>
        </w:rPr>
        <w:t xml:space="preserve"> </w:t>
      </w:r>
      <w:proofErr w:type="spellStart"/>
      <w:r w:rsidRPr="002B3F47">
        <w:rPr>
          <w:rtl/>
        </w:rPr>
        <w:t>דלישנא</w:t>
      </w:r>
      <w:proofErr w:type="spellEnd"/>
      <w:r w:rsidRPr="002B3F47">
        <w:rPr>
          <w:rtl/>
        </w:rPr>
        <w:t xml:space="preserve"> בישא א"ל אנא כר' יוסי </w:t>
      </w:r>
      <w:proofErr w:type="spellStart"/>
      <w:r w:rsidRPr="002B3F47">
        <w:rPr>
          <w:rtl/>
        </w:rPr>
        <w:t>סבירא</w:t>
      </w:r>
      <w:proofErr w:type="spellEnd"/>
      <w:r w:rsidRPr="002B3F47">
        <w:rPr>
          <w:rtl/>
        </w:rPr>
        <w:t xml:space="preserve"> ליה </w:t>
      </w:r>
      <w:proofErr w:type="spellStart"/>
      <w:r w:rsidRPr="002B3F47">
        <w:rPr>
          <w:rtl/>
        </w:rPr>
        <w:t>דאמר</w:t>
      </w:r>
      <w:proofErr w:type="spellEnd"/>
      <w:r w:rsidRPr="002B3F47">
        <w:rPr>
          <w:rtl/>
        </w:rPr>
        <w:t xml:space="preserve"> ר"י </w:t>
      </w:r>
      <w:proofErr w:type="spellStart"/>
      <w:r w:rsidRPr="002B3F47">
        <w:rPr>
          <w:rtl/>
        </w:rPr>
        <w:t>וכו</w:t>
      </w:r>
      <w:proofErr w:type="spellEnd"/>
      <w:r w:rsidRPr="002B3F47">
        <w:rPr>
          <w:rtl/>
        </w:rPr>
        <w:t xml:space="preserve">'. וטעמא דר' יוסי </w:t>
      </w:r>
      <w:proofErr w:type="spellStart"/>
      <w:r w:rsidRPr="002B3F47">
        <w:rPr>
          <w:rtl/>
        </w:rPr>
        <w:t>סבירא</w:t>
      </w:r>
      <w:proofErr w:type="spellEnd"/>
      <w:r w:rsidRPr="002B3F47">
        <w:rPr>
          <w:rtl/>
        </w:rPr>
        <w:t xml:space="preserve"> ליה </w:t>
      </w:r>
      <w:proofErr w:type="spellStart"/>
      <w:r w:rsidRPr="002B3F47">
        <w:rPr>
          <w:rtl/>
        </w:rPr>
        <w:t>מדכתיב</w:t>
      </w:r>
      <w:proofErr w:type="spellEnd"/>
      <w:r w:rsidRPr="002B3F47">
        <w:rPr>
          <w:rtl/>
        </w:rPr>
        <w:t xml:space="preserve"> הולכי רכיל נחשת וברזל פי' שאומר עצמו אוהבו והוא שונאו לומר עליו רעות שלא בפניו ומשמע בשני </w:t>
      </w:r>
      <w:proofErr w:type="spellStart"/>
      <w:r w:rsidRPr="002B3F47">
        <w:rPr>
          <w:rtl/>
        </w:rPr>
        <w:t>ענינים</w:t>
      </w:r>
      <w:proofErr w:type="spellEnd"/>
      <w:r w:rsidRPr="002B3F47">
        <w:rPr>
          <w:rtl/>
        </w:rPr>
        <w:t xml:space="preserve"> נחשת וברזל. </w:t>
      </w:r>
      <w:proofErr w:type="spellStart"/>
      <w:r w:rsidRPr="002B3F47">
        <w:rPr>
          <w:rtl/>
        </w:rPr>
        <w:t>ונלמוד</w:t>
      </w:r>
      <w:proofErr w:type="spellEnd"/>
      <w:r w:rsidRPr="002B3F47">
        <w:rPr>
          <w:rtl/>
        </w:rPr>
        <w:t xml:space="preserve"> נמי מרכילותו של </w:t>
      </w:r>
      <w:proofErr w:type="spellStart"/>
      <w:r w:rsidRPr="002B3F47">
        <w:rPr>
          <w:rtl/>
        </w:rPr>
        <w:t>ציבא</w:t>
      </w:r>
      <w:proofErr w:type="spellEnd"/>
      <w:r w:rsidRPr="002B3F47">
        <w:rPr>
          <w:rtl/>
        </w:rPr>
        <w:t xml:space="preserve"> </w:t>
      </w:r>
      <w:proofErr w:type="spellStart"/>
      <w:r w:rsidRPr="002B3F47">
        <w:rPr>
          <w:rtl/>
        </w:rPr>
        <w:t>דכתיב</w:t>
      </w:r>
      <w:proofErr w:type="spellEnd"/>
      <w:r w:rsidRPr="002B3F47">
        <w:rPr>
          <w:rtl/>
        </w:rPr>
        <w:t xml:space="preserve"> וירגל בעבדך אל אדני המלך והתם שלא בפני מפיבושת </w:t>
      </w:r>
      <w:proofErr w:type="spellStart"/>
      <w:r w:rsidRPr="002B3F47">
        <w:rPr>
          <w:rtl/>
        </w:rPr>
        <w:t>הוה</w:t>
      </w:r>
      <w:proofErr w:type="spellEnd"/>
      <w:r w:rsidRPr="002B3F47">
        <w:rPr>
          <w:rtl/>
        </w:rPr>
        <w:t xml:space="preserve"> ולא היה רוצה </w:t>
      </w:r>
      <w:proofErr w:type="spellStart"/>
      <w:r w:rsidRPr="002B3F47">
        <w:rPr>
          <w:rtl/>
        </w:rPr>
        <w:t>ציבא</w:t>
      </w:r>
      <w:proofErr w:type="spellEnd"/>
      <w:r w:rsidRPr="002B3F47">
        <w:rPr>
          <w:rtl/>
        </w:rPr>
        <w:t xml:space="preserve"> לומר בשעה שישמע מפיבושת </w:t>
      </w:r>
      <w:proofErr w:type="spellStart"/>
      <w:r w:rsidRPr="002B3F47">
        <w:rPr>
          <w:rtl/>
        </w:rPr>
        <w:t>וילמוד</w:t>
      </w:r>
      <w:proofErr w:type="spellEnd"/>
      <w:r w:rsidRPr="002B3F47">
        <w:rPr>
          <w:rtl/>
        </w:rPr>
        <w:t xml:space="preserve"> סתום מן המפורש.</w:t>
      </w:r>
      <w:r>
        <w:rPr>
          <w:rtl/>
        </w:rPr>
        <w:tab/>
      </w:r>
      <w:r w:rsidRPr="002B3F47">
        <w:rPr>
          <w:rFonts w:hint="cs"/>
          <w:rtl/>
        </w:rPr>
        <w:t xml:space="preserve">(יראים </w:t>
      </w:r>
      <w:proofErr w:type="spellStart"/>
      <w:r w:rsidRPr="002B3F47">
        <w:rPr>
          <w:rFonts w:hint="cs"/>
          <w:rtl/>
        </w:rPr>
        <w:t>קצא</w:t>
      </w:r>
      <w:proofErr w:type="spellEnd"/>
      <w:r w:rsidR="00600809">
        <w:rPr>
          <w:rFonts w:hint="cs"/>
          <w:rtl/>
        </w:rPr>
        <w:t xml:space="preserve"> [דפוס ישן</w:t>
      </w:r>
      <w:r w:rsidR="00403E98">
        <w:rPr>
          <w:rFonts w:hint="cs"/>
          <w:rtl/>
        </w:rPr>
        <w:t xml:space="preserve"> </w:t>
      </w:r>
      <w:proofErr w:type="spellStart"/>
      <w:r w:rsidR="00403E98">
        <w:rPr>
          <w:rFonts w:hint="cs"/>
          <w:rtl/>
        </w:rPr>
        <w:t>מא</w:t>
      </w:r>
      <w:proofErr w:type="spellEnd"/>
      <w:r w:rsidR="00600809">
        <w:rPr>
          <w:rFonts w:hint="cs"/>
          <w:rtl/>
        </w:rPr>
        <w:t>]</w:t>
      </w:r>
      <w:r w:rsidRPr="002B3F47">
        <w:rPr>
          <w:rFonts w:hint="cs"/>
          <w:rtl/>
        </w:rPr>
        <w:t>)</w:t>
      </w:r>
    </w:p>
    <w:p w14:paraId="6C875187" w14:textId="77777777" w:rsidR="004E64E3" w:rsidRPr="002B3F47" w:rsidRDefault="004E64E3" w:rsidP="004E64E3">
      <w:pPr>
        <w:pStyle w:val="a4"/>
        <w:rPr>
          <w:rtl/>
        </w:rPr>
      </w:pPr>
      <w:r w:rsidRPr="002B3F47">
        <w:rPr>
          <w:rFonts w:hint="cs"/>
          <w:rtl/>
        </w:rPr>
        <w:t xml:space="preserve">בעל ה'יראים' אכן זיהה בין מאמרו של רבי יוסי, המתיר לדעתו אמירת דברי גנות בפני המגונה, לבין מאמרו של רבה בר רב </w:t>
      </w:r>
      <w:proofErr w:type="spellStart"/>
      <w:r w:rsidRPr="002B3F47">
        <w:rPr>
          <w:rFonts w:hint="cs"/>
          <w:rtl/>
        </w:rPr>
        <w:t>הונא</w:t>
      </w:r>
      <w:proofErr w:type="spellEnd"/>
      <w:r w:rsidRPr="002B3F47">
        <w:rPr>
          <w:rFonts w:hint="cs"/>
          <w:rtl/>
        </w:rPr>
        <w:t xml:space="preserve"> (רבא בגרסתו של בעל ה'יראים') על לשון הרע הנאמרת בפני שלושה, ונראה שהתיר את שניהם בלא כל הסתייגות. כך עולה גם מקביעתו בנוגע </w:t>
      </w:r>
      <w:proofErr w:type="spellStart"/>
      <w:r w:rsidRPr="002B3F47">
        <w:rPr>
          <w:rFonts w:hint="cs"/>
          <w:rtl/>
        </w:rPr>
        <w:t>לציבא</w:t>
      </w:r>
      <w:proofErr w:type="spellEnd"/>
      <w:r w:rsidRPr="002B3F47">
        <w:rPr>
          <w:rFonts w:hint="cs"/>
          <w:rtl/>
        </w:rPr>
        <w:t>, שדבריו על מפיבושת נחשבו כרכילות רק מכיוון שאמרם שלא בפניו. בביאור שיטתו של בעל ה'יראים' נראה להציע מספר כיווני מחשבה, הנובעים מן המקורות של איסור לשון הרע, ומהבנות שונות בנוגע לאופיו:</w:t>
      </w:r>
    </w:p>
    <w:p w14:paraId="1E4F8B07" w14:textId="76BE0765" w:rsidR="004E64E3" w:rsidRPr="002B3F47" w:rsidRDefault="004E64E3" w:rsidP="004E64E3">
      <w:pPr>
        <w:pStyle w:val="a4"/>
        <w:rPr>
          <w:rtl/>
        </w:rPr>
      </w:pPr>
      <w:r w:rsidRPr="002B3F47">
        <w:rPr>
          <w:rFonts w:hint="cs"/>
          <w:rtl/>
        </w:rPr>
        <w:lastRenderedPageBreak/>
        <w:t xml:space="preserve">א. מקורו של איסור לשון הרע בתורה אינו ברור. לכאורה אין בתורה איסור מפורש על לשון הרע (שאינה רכילות). אחד המקורות העיקריים לאיסור זה הוא הפסוק </w:t>
      </w:r>
      <w:r w:rsidR="00600809">
        <w:rPr>
          <w:rFonts w:hint="cs"/>
          <w:rtl/>
        </w:rPr>
        <w:t>"</w:t>
      </w:r>
      <w:r w:rsidR="00600809" w:rsidRPr="00600809">
        <w:rPr>
          <w:rtl/>
        </w:rPr>
        <w:t xml:space="preserve"> </w:t>
      </w:r>
      <w:r w:rsidR="00600809" w:rsidRPr="001A238C">
        <w:rPr>
          <w:rtl/>
        </w:rPr>
        <w:t xml:space="preserve">לֹא </w:t>
      </w:r>
      <w:proofErr w:type="spellStart"/>
      <w:r w:rsidR="00600809" w:rsidRPr="001A238C">
        <w:rPr>
          <w:rtl/>
        </w:rPr>
        <w:t>תִשָּׂא</w:t>
      </w:r>
      <w:proofErr w:type="spellEnd"/>
      <w:r w:rsidR="00600809" w:rsidRPr="001A238C">
        <w:rPr>
          <w:rtl/>
        </w:rPr>
        <w:t xml:space="preserve"> שֵׁמַע </w:t>
      </w:r>
      <w:proofErr w:type="spellStart"/>
      <w:r w:rsidR="00600809" w:rsidRPr="001A238C">
        <w:rPr>
          <w:rtl/>
        </w:rPr>
        <w:t>שָׁוְא</w:t>
      </w:r>
      <w:proofErr w:type="spellEnd"/>
      <w:r w:rsidR="00600809">
        <w:rPr>
          <w:rFonts w:hint="cs"/>
          <w:rtl/>
        </w:rPr>
        <w:t>"</w:t>
      </w:r>
      <w:r w:rsidRPr="002B3F47">
        <w:rPr>
          <w:rFonts w:hint="cs"/>
          <w:rtl/>
        </w:rPr>
        <w:t xml:space="preserve"> (שמות כ"ג, א), כפי שדורשת המכילתא:</w:t>
      </w:r>
    </w:p>
    <w:p w14:paraId="6C953D11" w14:textId="1781EE69" w:rsidR="004E64E3" w:rsidRPr="002B3F47" w:rsidRDefault="004E64E3" w:rsidP="004E64E3">
      <w:pPr>
        <w:pStyle w:val="11"/>
        <w:rPr>
          <w:rtl/>
        </w:rPr>
      </w:pPr>
      <w:r w:rsidRPr="002B3F47">
        <w:rPr>
          <w:rtl/>
        </w:rPr>
        <w:t xml:space="preserve">לא </w:t>
      </w:r>
      <w:proofErr w:type="spellStart"/>
      <w:r w:rsidRPr="002B3F47">
        <w:rPr>
          <w:rtl/>
        </w:rPr>
        <w:t>תשא</w:t>
      </w:r>
      <w:proofErr w:type="spellEnd"/>
      <w:r w:rsidRPr="002B3F47">
        <w:rPr>
          <w:rtl/>
        </w:rPr>
        <w:t xml:space="preserve"> שמע </w:t>
      </w:r>
      <w:proofErr w:type="spellStart"/>
      <w:r w:rsidRPr="002B3F47">
        <w:rPr>
          <w:rtl/>
        </w:rPr>
        <w:t>שוא</w:t>
      </w:r>
      <w:proofErr w:type="spellEnd"/>
      <w:r w:rsidRPr="002B3F47">
        <w:rPr>
          <w:rtl/>
        </w:rPr>
        <w:t>. הרי זה אזהרה למקבל לשון הרע; דבר אחר, הרי זה אזהרה לדיין שלא ישמע מבעל דין, עד שיהא בעל דינו עמו, שנאמר עד הא</w:t>
      </w:r>
      <w:r>
        <w:rPr>
          <w:rtl/>
        </w:rPr>
        <w:t>–</w:t>
      </w:r>
      <w:r w:rsidRPr="002B3F47">
        <w:rPr>
          <w:rtl/>
        </w:rPr>
        <w:t>להים יבא דבר שניהם; דבר אחר, הרי זה אזהרה לבעל דין, שלא ישמיע דבריו לדיין עד שיהא בעל דינו עמו, שנאמר ועמדו שני האנשים</w:t>
      </w:r>
      <w:r w:rsidRPr="002B3F47">
        <w:rPr>
          <w:rFonts w:hint="cs"/>
          <w:rtl/>
        </w:rPr>
        <w:t>.</w:t>
      </w:r>
      <w:r>
        <w:rPr>
          <w:rtl/>
        </w:rPr>
        <w:tab/>
      </w:r>
      <w:r w:rsidRPr="002B3F47">
        <w:rPr>
          <w:rFonts w:hint="cs"/>
          <w:rtl/>
        </w:rPr>
        <w:t xml:space="preserve">(מכילתא </w:t>
      </w:r>
      <w:proofErr w:type="spellStart"/>
      <w:r w:rsidR="00580AEF">
        <w:rPr>
          <w:rFonts w:hint="cs"/>
          <w:rtl/>
        </w:rPr>
        <w:t>דר"י</w:t>
      </w:r>
      <w:proofErr w:type="spellEnd"/>
      <w:r w:rsidRPr="002B3F47">
        <w:rPr>
          <w:rFonts w:hint="cs"/>
          <w:rtl/>
        </w:rPr>
        <w:t xml:space="preserve"> </w:t>
      </w:r>
      <w:r w:rsidR="00580AEF">
        <w:rPr>
          <w:rFonts w:hint="cs"/>
          <w:rtl/>
        </w:rPr>
        <w:t xml:space="preserve">משפטים </w:t>
      </w:r>
      <w:proofErr w:type="spellStart"/>
      <w:r w:rsidRPr="002B3F47">
        <w:rPr>
          <w:rFonts w:hint="cs"/>
          <w:rtl/>
        </w:rPr>
        <w:t>מסכתא</w:t>
      </w:r>
      <w:proofErr w:type="spellEnd"/>
      <w:r w:rsidRPr="002B3F47">
        <w:rPr>
          <w:rFonts w:hint="cs"/>
          <w:rtl/>
        </w:rPr>
        <w:t xml:space="preserve"> </w:t>
      </w:r>
      <w:proofErr w:type="spellStart"/>
      <w:r w:rsidRPr="002B3F47">
        <w:rPr>
          <w:rFonts w:hint="cs"/>
          <w:rtl/>
        </w:rPr>
        <w:t>דכספא</w:t>
      </w:r>
      <w:proofErr w:type="spellEnd"/>
      <w:r w:rsidR="00580AEF">
        <w:rPr>
          <w:rFonts w:hint="cs"/>
          <w:rtl/>
        </w:rPr>
        <w:t xml:space="preserve"> פרשה</w:t>
      </w:r>
      <w:r w:rsidRPr="002B3F47">
        <w:rPr>
          <w:rFonts w:hint="cs"/>
          <w:rtl/>
        </w:rPr>
        <w:t xml:space="preserve"> כ)</w:t>
      </w:r>
    </w:p>
    <w:p w14:paraId="3454B7DA" w14:textId="77777777" w:rsidR="004E64E3" w:rsidRPr="002B3F47" w:rsidRDefault="004E64E3" w:rsidP="004E64E3">
      <w:pPr>
        <w:pStyle w:val="a4"/>
        <w:rPr>
          <w:rtl/>
        </w:rPr>
      </w:pPr>
      <w:r w:rsidRPr="002B3F47">
        <w:rPr>
          <w:rFonts w:hint="cs"/>
          <w:rtl/>
        </w:rPr>
        <w:t xml:space="preserve">המכילתא מתייחסת במפורש רק לנושא שמע </w:t>
      </w:r>
      <w:proofErr w:type="spellStart"/>
      <w:r w:rsidRPr="002B3F47">
        <w:rPr>
          <w:rFonts w:hint="cs"/>
          <w:rtl/>
        </w:rPr>
        <w:t>שוא</w:t>
      </w:r>
      <w:proofErr w:type="spellEnd"/>
      <w:r w:rsidRPr="002B3F47">
        <w:rPr>
          <w:rFonts w:hint="cs"/>
          <w:rtl/>
        </w:rPr>
        <w:t xml:space="preserve"> </w:t>
      </w:r>
      <w:r w:rsidRPr="002B3F47">
        <w:rPr>
          <w:rtl/>
        </w:rPr>
        <w:t>–</w:t>
      </w:r>
      <w:r w:rsidRPr="002B3F47">
        <w:rPr>
          <w:rFonts w:hint="cs"/>
          <w:rtl/>
        </w:rPr>
        <w:t xml:space="preserve"> דהיינו המקבל לשון הרע. איסור זה מקביל לאיסור המוטל על הדיין לשמוע את טענותיו של אחד הצדדים שלא במעמד הצד השני. אך כפי שהמכילתא לומדת מפסוק זה שאסור גם לבעל הדין להשמיע את טענותיו שלא בנוכחות בעל דינו, הרי שממילא יש ללמוד מכאן איסור מקביל בנוגע ללשון הרע </w:t>
      </w:r>
      <w:r w:rsidRPr="002B3F47">
        <w:rPr>
          <w:rtl/>
        </w:rPr>
        <w:t>–</w:t>
      </w:r>
      <w:r w:rsidRPr="002B3F47">
        <w:rPr>
          <w:rFonts w:hint="cs"/>
          <w:rtl/>
        </w:rPr>
        <w:t xml:space="preserve"> דהיינו האיסור לספר לשון הרע.</w:t>
      </w:r>
    </w:p>
    <w:p w14:paraId="311DF7A5" w14:textId="77777777" w:rsidR="004E64E3" w:rsidRPr="002B3F47" w:rsidRDefault="004E64E3" w:rsidP="004E64E3">
      <w:pPr>
        <w:pStyle w:val="a4"/>
        <w:rPr>
          <w:rtl/>
        </w:rPr>
      </w:pPr>
      <w:r w:rsidRPr="002B3F47">
        <w:rPr>
          <w:rFonts w:hint="cs"/>
          <w:rtl/>
        </w:rPr>
        <w:t>אכן, הרמב"ם מתייחס במפורש גם לאיסור לספר לשון הרע הנלמד מן הפסוק שאותו דרשה המכילתא:</w:t>
      </w:r>
    </w:p>
    <w:p w14:paraId="65B2396D" w14:textId="06F2B22E" w:rsidR="004E64E3" w:rsidRPr="002B3F47" w:rsidRDefault="004E64E3" w:rsidP="004E64E3">
      <w:pPr>
        <w:pStyle w:val="11"/>
        <w:rPr>
          <w:rtl/>
        </w:rPr>
      </w:pPr>
      <w:r w:rsidRPr="002B3F47">
        <w:rPr>
          <w:rtl/>
        </w:rPr>
        <w:t xml:space="preserve">אסור לדיין לשמוע דברי אחד מבעלי </w:t>
      </w:r>
      <w:proofErr w:type="spellStart"/>
      <w:r w:rsidRPr="002B3F47">
        <w:rPr>
          <w:rtl/>
        </w:rPr>
        <w:t>דינין</w:t>
      </w:r>
      <w:proofErr w:type="spellEnd"/>
      <w:r w:rsidRPr="002B3F47">
        <w:rPr>
          <w:rtl/>
        </w:rPr>
        <w:t xml:space="preserve"> קודם שיבא חברו או שלא בפני חברו, ואפילו דבר אחד אסור שנאמר שמוע בין אחיכם, וכל השומע מאחד עובר בלא תעשה שנאמר לא </w:t>
      </w:r>
      <w:proofErr w:type="spellStart"/>
      <w:r w:rsidRPr="002B3F47">
        <w:rPr>
          <w:rtl/>
        </w:rPr>
        <w:t>תשא</w:t>
      </w:r>
      <w:proofErr w:type="spellEnd"/>
      <w:r w:rsidRPr="002B3F47">
        <w:rPr>
          <w:rtl/>
        </w:rPr>
        <w:t xml:space="preserve"> שמע </w:t>
      </w:r>
      <w:proofErr w:type="spellStart"/>
      <w:r w:rsidRPr="002B3F47">
        <w:rPr>
          <w:rtl/>
        </w:rPr>
        <w:t>שוא</w:t>
      </w:r>
      <w:proofErr w:type="spellEnd"/>
      <w:r w:rsidRPr="002B3F47">
        <w:rPr>
          <w:rtl/>
        </w:rPr>
        <w:t xml:space="preserve"> ובכלל לאו זה אזהרה למקבל לשון הרע ומספר לשון הרע ומעיד עדות שקר</w:t>
      </w:r>
      <w:r w:rsidRPr="002B3F47">
        <w:rPr>
          <w:rFonts w:hint="cs"/>
          <w:rtl/>
        </w:rPr>
        <w:t xml:space="preserve"> </w:t>
      </w:r>
      <w:r w:rsidRPr="002B3F47">
        <w:rPr>
          <w:rtl/>
        </w:rPr>
        <w:t>וכן בעל דין מוזהר שלא ישמיע דבריו לדיין קודם שיבא בעל דין חבירו, וגם על זה וכיוצא בו נאמר מדבר שקר תרחק.</w:t>
      </w:r>
      <w:r>
        <w:rPr>
          <w:rtl/>
        </w:rPr>
        <w:tab/>
      </w:r>
      <w:r w:rsidRPr="002B3F47">
        <w:rPr>
          <w:rFonts w:hint="cs"/>
          <w:rtl/>
        </w:rPr>
        <w:t>(סנהדרין כ"א, ז)</w:t>
      </w:r>
    </w:p>
    <w:p w14:paraId="0151E531" w14:textId="77777777" w:rsidR="004E64E3" w:rsidRPr="002B3F47" w:rsidRDefault="004E64E3" w:rsidP="004E64E3">
      <w:pPr>
        <w:pStyle w:val="a4"/>
        <w:rPr>
          <w:rtl/>
        </w:rPr>
      </w:pPr>
      <w:r w:rsidRPr="002B3F47">
        <w:rPr>
          <w:rFonts w:hint="cs"/>
          <w:rtl/>
        </w:rPr>
        <w:t>מפשוטו של מקרא ומהקשרו בפרשת משפטים עולה שהציווי "</w:t>
      </w:r>
      <w:r w:rsidRPr="001A238C">
        <w:rPr>
          <w:rtl/>
        </w:rPr>
        <w:t xml:space="preserve">לֹא </w:t>
      </w:r>
      <w:proofErr w:type="spellStart"/>
      <w:r w:rsidRPr="001A238C">
        <w:rPr>
          <w:rtl/>
        </w:rPr>
        <w:t>תִשָּׂא</w:t>
      </w:r>
      <w:proofErr w:type="spellEnd"/>
      <w:r w:rsidRPr="001A238C">
        <w:rPr>
          <w:rtl/>
        </w:rPr>
        <w:t xml:space="preserve"> שֵׁמַע </w:t>
      </w:r>
      <w:proofErr w:type="spellStart"/>
      <w:r w:rsidRPr="001A238C">
        <w:rPr>
          <w:rtl/>
        </w:rPr>
        <w:t>שָׁוְא</w:t>
      </w:r>
      <w:proofErr w:type="spellEnd"/>
      <w:r w:rsidRPr="002B3F47">
        <w:rPr>
          <w:rFonts w:hint="cs"/>
          <w:rtl/>
        </w:rPr>
        <w:t>"</w:t>
      </w:r>
      <w:r w:rsidRPr="001A238C">
        <w:rPr>
          <w:rtl/>
        </w:rPr>
        <w:t xml:space="preserve"> </w:t>
      </w:r>
      <w:r w:rsidRPr="0057183A">
        <w:rPr>
          <w:rtl/>
        </w:rPr>
        <w:t>(שמות כ"ג, א)</w:t>
      </w:r>
      <w:r w:rsidRPr="001A238C" w:rsidDel="001A238C">
        <w:rPr>
          <w:rFonts w:hint="cs"/>
          <w:rtl/>
        </w:rPr>
        <w:t xml:space="preserve"> </w:t>
      </w:r>
      <w:r w:rsidRPr="002B3F47">
        <w:rPr>
          <w:rFonts w:hint="cs"/>
          <w:rtl/>
        </w:rPr>
        <w:t>פונה לדיין, ומורה לו שלא להאזין לשמועות שווא שיטו את לבו. לכן אסור לו לשמוע את אחד מבעלי הדין שלא בפני חברו. המכילתא, והרמב"ם בעקבותיה, למדו משם איסור למקבל לשון הרע וכן למספר לשון הרע. נראה, שכל איש מאתנו מוחזק כ'דיין' על חברו כשבא אדם ומספר לנו בגנותו</w:t>
      </w:r>
      <w:r>
        <w:rPr>
          <w:rFonts w:hint="cs"/>
          <w:rtl/>
        </w:rPr>
        <w:t>:</w:t>
      </w:r>
      <w:r w:rsidRPr="002B3F47">
        <w:rPr>
          <w:rFonts w:hint="cs"/>
          <w:rtl/>
        </w:rPr>
        <w:t xml:space="preserve"> אם נאמין למספר, אנו דנים את האדם שנתגנה ליחס של בוז או של חוסר כבוד מאתנו, והוא עלול לחוש בכך, והדבר יגרום לו צער. לכן, אסור לנו לקבל לשון הרע שנאמרה עליו שלא בפניו ואינו יכול להתגונן מפניה, כדי שלא נדון אותו על פיה, וכן אסור לספר עליו לשון הרע דווקא באופן זה. כאשר הדברים נאמרים בפניו, והוא יכול להתגונן מפניהם, אין בכך איסור.</w:t>
      </w:r>
    </w:p>
    <w:p w14:paraId="3DD22D11" w14:textId="77777777" w:rsidR="004E64E3" w:rsidRPr="002B3F47" w:rsidRDefault="004E64E3" w:rsidP="004E64E3">
      <w:pPr>
        <w:pStyle w:val="a4"/>
        <w:rPr>
          <w:rtl/>
        </w:rPr>
      </w:pPr>
      <w:r w:rsidRPr="002B3F47">
        <w:rPr>
          <w:rFonts w:hint="cs"/>
          <w:rtl/>
        </w:rPr>
        <w:lastRenderedPageBreak/>
        <w:t xml:space="preserve">ב. מקור נוסף המתייחס לאיסור לשון הרע הוא הפסוק </w:t>
      </w:r>
      <w:r>
        <w:rPr>
          <w:rFonts w:hint="cs"/>
          <w:rtl/>
        </w:rPr>
        <w:t>"</w:t>
      </w:r>
      <w:r w:rsidRPr="007728B9">
        <w:rPr>
          <w:rtl/>
        </w:rPr>
        <w:t>אָרוּר מַכֵּה רֵעֵהוּ בַּסָּתֶר</w:t>
      </w:r>
      <w:r>
        <w:rPr>
          <w:rFonts w:hint="cs"/>
          <w:rtl/>
        </w:rPr>
        <w:t>"</w:t>
      </w:r>
      <w:r w:rsidRPr="002B3F47">
        <w:rPr>
          <w:rFonts w:hint="cs"/>
          <w:rtl/>
        </w:rPr>
        <w:t xml:space="preserve"> </w:t>
      </w:r>
      <w:r w:rsidRPr="00884605">
        <w:rPr>
          <w:rtl/>
        </w:rPr>
        <w:t xml:space="preserve">(דברים </w:t>
      </w:r>
      <w:r w:rsidRPr="00884605">
        <w:rPr>
          <w:rFonts w:hint="eastAsia"/>
          <w:rtl/>
        </w:rPr>
        <w:t>כ</w:t>
      </w:r>
      <w:r w:rsidRPr="00884605">
        <w:rPr>
          <w:rtl/>
        </w:rPr>
        <w:t xml:space="preserve">"ז, </w:t>
      </w:r>
      <w:r w:rsidRPr="00884605">
        <w:rPr>
          <w:rFonts w:hint="eastAsia"/>
          <w:rtl/>
        </w:rPr>
        <w:t>כד</w:t>
      </w:r>
      <w:r w:rsidRPr="00884605">
        <w:rPr>
          <w:rtl/>
        </w:rPr>
        <w:t>)</w:t>
      </w:r>
      <w:r w:rsidRPr="002B3F47">
        <w:rPr>
          <w:rFonts w:hint="cs"/>
          <w:rtl/>
        </w:rPr>
        <w:t>:</w:t>
      </w:r>
    </w:p>
    <w:p w14:paraId="0638E32B" w14:textId="77777777" w:rsidR="00405A58" w:rsidRDefault="004E64E3" w:rsidP="00405A58">
      <w:pPr>
        <w:pStyle w:val="11"/>
        <w:rPr>
          <w:rtl/>
        </w:rPr>
      </w:pPr>
      <w:r w:rsidRPr="002B3F47">
        <w:rPr>
          <w:rtl/>
        </w:rPr>
        <w:t xml:space="preserve">לבד כל </w:t>
      </w:r>
      <w:proofErr w:type="spellStart"/>
      <w:r w:rsidRPr="002B3F47">
        <w:rPr>
          <w:rtl/>
        </w:rPr>
        <w:t>הלאוין</w:t>
      </w:r>
      <w:proofErr w:type="spellEnd"/>
      <w:r w:rsidRPr="002B3F47">
        <w:rPr>
          <w:rtl/>
        </w:rPr>
        <w:t xml:space="preserve"> </w:t>
      </w:r>
      <w:proofErr w:type="spellStart"/>
      <w:r w:rsidRPr="002B3F47">
        <w:rPr>
          <w:rtl/>
        </w:rPr>
        <w:t>והעשין</w:t>
      </w:r>
      <w:proofErr w:type="spellEnd"/>
      <w:r w:rsidRPr="002B3F47">
        <w:rPr>
          <w:rtl/>
        </w:rPr>
        <w:t xml:space="preserve"> הנ"ל, עובר</w:t>
      </w:r>
      <w:r w:rsidRPr="002B3F47">
        <w:rPr>
          <w:rFonts w:hint="cs"/>
          <w:rtl/>
        </w:rPr>
        <w:t xml:space="preserve"> [המספר לשון הרע, </w:t>
      </w:r>
      <w:proofErr w:type="spellStart"/>
      <w:r w:rsidRPr="002B3F47">
        <w:rPr>
          <w:rFonts w:hint="cs"/>
          <w:rtl/>
        </w:rPr>
        <w:t>י"מ</w:t>
      </w:r>
      <w:proofErr w:type="spellEnd"/>
      <w:r w:rsidRPr="002B3F47">
        <w:rPr>
          <w:rFonts w:hint="cs"/>
          <w:rtl/>
        </w:rPr>
        <w:t>]</w:t>
      </w:r>
      <w:r w:rsidRPr="002B3F47">
        <w:rPr>
          <w:rtl/>
        </w:rPr>
        <w:t xml:space="preserve"> על ארור מכה רעהו בסתר שהוא </w:t>
      </w:r>
      <w:proofErr w:type="spellStart"/>
      <w:r w:rsidRPr="002B3F47">
        <w:rPr>
          <w:rtl/>
        </w:rPr>
        <w:t>קאי</w:t>
      </w:r>
      <w:proofErr w:type="spellEnd"/>
      <w:r w:rsidRPr="002B3F47">
        <w:rPr>
          <w:rtl/>
        </w:rPr>
        <w:t xml:space="preserve"> על לשון הרע, כמו </w:t>
      </w:r>
      <w:proofErr w:type="spellStart"/>
      <w:r w:rsidRPr="002B3F47">
        <w:rPr>
          <w:rtl/>
        </w:rPr>
        <w:t>דאיתא</w:t>
      </w:r>
      <w:proofErr w:type="spellEnd"/>
      <w:r w:rsidRPr="002B3F47">
        <w:rPr>
          <w:rtl/>
        </w:rPr>
        <w:t xml:space="preserve"> בספרי </w:t>
      </w:r>
      <w:proofErr w:type="spellStart"/>
      <w:r w:rsidRPr="002B3F47">
        <w:rPr>
          <w:rtl/>
        </w:rPr>
        <w:t>ובפירש"י</w:t>
      </w:r>
      <w:proofErr w:type="spellEnd"/>
      <w:r w:rsidRPr="002B3F47">
        <w:rPr>
          <w:rtl/>
        </w:rPr>
        <w:t xml:space="preserve"> בחומש</w:t>
      </w:r>
      <w:r w:rsidRPr="002B3F47">
        <w:rPr>
          <w:rFonts w:hint="cs"/>
          <w:rtl/>
        </w:rPr>
        <w:t>.</w:t>
      </w:r>
    </w:p>
    <w:p w14:paraId="00895F49" w14:textId="7CFE1E24" w:rsidR="004E64E3" w:rsidRPr="002B3F47" w:rsidRDefault="00405A58" w:rsidP="00405A58">
      <w:pPr>
        <w:pStyle w:val="11"/>
        <w:rPr>
          <w:rtl/>
        </w:rPr>
      </w:pPr>
      <w:r>
        <w:rPr>
          <w:rtl/>
        </w:rPr>
        <w:tab/>
      </w:r>
      <w:r w:rsidR="004E64E3" w:rsidRPr="002B3F47">
        <w:rPr>
          <w:rFonts w:hint="cs"/>
          <w:rtl/>
        </w:rPr>
        <w:t xml:space="preserve">(חפץ חיים פתיחה, </w:t>
      </w:r>
      <w:proofErr w:type="spellStart"/>
      <w:r w:rsidR="004E64E3" w:rsidRPr="002B3F47">
        <w:rPr>
          <w:rFonts w:hint="cs"/>
          <w:rtl/>
        </w:rPr>
        <w:t>ארורין</w:t>
      </w:r>
      <w:proofErr w:type="spellEnd"/>
      <w:r w:rsidR="004E64E3" w:rsidRPr="002B3F47">
        <w:rPr>
          <w:rFonts w:hint="cs"/>
          <w:rtl/>
        </w:rPr>
        <w:t>)</w:t>
      </w:r>
    </w:p>
    <w:p w14:paraId="3119140A" w14:textId="4521B82C" w:rsidR="004E64E3" w:rsidRDefault="004E64E3" w:rsidP="004E64E3">
      <w:pPr>
        <w:pStyle w:val="a4"/>
        <w:rPr>
          <w:rtl/>
        </w:rPr>
      </w:pPr>
      <w:r w:rsidRPr="002B3F47">
        <w:rPr>
          <w:rFonts w:hint="cs"/>
          <w:rtl/>
        </w:rPr>
        <w:t>וכן הוא בתרגום ירושלמי על פסוק זה</w:t>
      </w:r>
      <w:r w:rsidRPr="002B3F47">
        <w:rPr>
          <w:rFonts w:hint="cs"/>
          <w:b/>
          <w:bCs/>
          <w:rtl/>
        </w:rPr>
        <w:t>:</w:t>
      </w:r>
    </w:p>
    <w:p w14:paraId="2A229708" w14:textId="18FE08E3" w:rsidR="004E64E3" w:rsidRPr="002B3F47" w:rsidRDefault="004E64E3" w:rsidP="004E64E3">
      <w:pPr>
        <w:pStyle w:val="11"/>
        <w:rPr>
          <w:rtl/>
        </w:rPr>
      </w:pPr>
      <w:proofErr w:type="spellStart"/>
      <w:r w:rsidRPr="002B3F47">
        <w:rPr>
          <w:rtl/>
        </w:rPr>
        <w:t>לִיט</w:t>
      </w:r>
      <w:proofErr w:type="spellEnd"/>
      <w:r w:rsidRPr="002B3F47">
        <w:rPr>
          <w:rtl/>
        </w:rPr>
        <w:t xml:space="preserve"> </w:t>
      </w:r>
      <w:proofErr w:type="spellStart"/>
      <w:r w:rsidRPr="002B3F47">
        <w:rPr>
          <w:rtl/>
        </w:rPr>
        <w:t>דְיִמְחֵי</w:t>
      </w:r>
      <w:proofErr w:type="spellEnd"/>
      <w:r w:rsidRPr="002B3F47">
        <w:rPr>
          <w:rtl/>
        </w:rPr>
        <w:t xml:space="preserve"> חַבְרֵיהּ </w:t>
      </w:r>
      <w:proofErr w:type="spellStart"/>
      <w:r w:rsidRPr="002B3F47">
        <w:rPr>
          <w:rtl/>
        </w:rPr>
        <w:t>בְּלִישַׁן</w:t>
      </w:r>
      <w:proofErr w:type="spellEnd"/>
      <w:r w:rsidRPr="002B3F47">
        <w:rPr>
          <w:rtl/>
        </w:rPr>
        <w:t xml:space="preserve"> </w:t>
      </w:r>
      <w:proofErr w:type="spellStart"/>
      <w:r w:rsidRPr="002B3F47">
        <w:rPr>
          <w:rtl/>
        </w:rPr>
        <w:t>תְּלִיתָאֵי</w:t>
      </w:r>
      <w:proofErr w:type="spellEnd"/>
      <w:r w:rsidRPr="002B3F47">
        <w:rPr>
          <w:rtl/>
        </w:rPr>
        <w:t xml:space="preserve"> </w:t>
      </w:r>
      <w:proofErr w:type="spellStart"/>
      <w:r w:rsidRPr="002B3F47">
        <w:rPr>
          <w:b/>
          <w:bCs/>
          <w:rtl/>
        </w:rPr>
        <w:t>בְּטוּמְרָא</w:t>
      </w:r>
      <w:proofErr w:type="spellEnd"/>
      <w:r w:rsidR="000824FA">
        <w:rPr>
          <w:rFonts w:hint="cs"/>
          <w:rtl/>
        </w:rPr>
        <w:t>:</w:t>
      </w:r>
      <w:r w:rsidRPr="002B3F47">
        <w:rPr>
          <w:vertAlign w:val="superscript"/>
          <w:rtl/>
        </w:rPr>
        <w:footnoteReference w:id="19"/>
      </w:r>
    </w:p>
    <w:p w14:paraId="0C08D342" w14:textId="77777777" w:rsidR="004E64E3" w:rsidRPr="002B3F47" w:rsidRDefault="004E64E3" w:rsidP="004E64E3">
      <w:pPr>
        <w:pStyle w:val="a4"/>
        <w:rPr>
          <w:rtl/>
        </w:rPr>
      </w:pPr>
      <w:r w:rsidRPr="002B3F47">
        <w:rPr>
          <w:rFonts w:hint="cs"/>
          <w:rtl/>
        </w:rPr>
        <w:t>גם כאן המאפיין את חטא לשון הרע הוא דווקא הדיבור בסתר ובלי ידיעתו של המתגנה, וייתכן שמכאן הסיק ה'יראים' שלשון הרע שנאמרת בפומבי, בפני מי שעליו נאמרים הדברים או בפני שלושה, מותרת.</w:t>
      </w:r>
    </w:p>
    <w:p w14:paraId="499D2F6E" w14:textId="77777777" w:rsidR="004E64E3" w:rsidRPr="002B3F47" w:rsidRDefault="004E64E3" w:rsidP="004E64E3">
      <w:pPr>
        <w:pStyle w:val="a4"/>
        <w:rPr>
          <w:rtl/>
        </w:rPr>
      </w:pPr>
      <w:r w:rsidRPr="002B3F47">
        <w:rPr>
          <w:rFonts w:hint="cs"/>
          <w:rtl/>
        </w:rPr>
        <w:t>ג. ניתן לראות באיסור לספר בגנות חברו חלק מאיסור השנאה כלפיו. התורה הסמיכה את איסור הליכת רכיל לאיסור שנאת החבר:</w:t>
      </w:r>
    </w:p>
    <w:p w14:paraId="2E3163BE" w14:textId="16255124" w:rsidR="004E64E3" w:rsidRPr="002B3F47" w:rsidRDefault="004E64E3" w:rsidP="004E64E3">
      <w:pPr>
        <w:pStyle w:val="11"/>
        <w:rPr>
          <w:rtl/>
        </w:rPr>
      </w:pPr>
      <w:r w:rsidRPr="002B3F47">
        <w:rPr>
          <w:rtl/>
        </w:rPr>
        <w:t>לֹא תֵלֵךְ רָכִיל בְּעַמֶּיךָ לֹא תַעֲמֹד עַל דַּם רֵעֶךָ אֲנִי ה'</w:t>
      </w:r>
      <w:r w:rsidR="00600809">
        <w:rPr>
          <w:rFonts w:hint="cs"/>
          <w:rtl/>
        </w:rPr>
        <w:t>:</w:t>
      </w:r>
      <w:r w:rsidRPr="002B3F47">
        <w:rPr>
          <w:rtl/>
        </w:rPr>
        <w:t xml:space="preserve"> לֹא תִשְׂנָא אֶת אָחִיךָ בִּלְבָבֶךָ הוֹכֵחַ תּוֹכִיחַ אֶת עֲמִיתֶךָ וְלֹא </w:t>
      </w:r>
      <w:proofErr w:type="spellStart"/>
      <w:r w:rsidRPr="002B3F47">
        <w:rPr>
          <w:rtl/>
        </w:rPr>
        <w:t>תִשָּׂא</w:t>
      </w:r>
      <w:proofErr w:type="spellEnd"/>
      <w:r w:rsidRPr="002B3F47">
        <w:rPr>
          <w:rtl/>
        </w:rPr>
        <w:t xml:space="preserve"> עָלָיו חֵטְא</w:t>
      </w:r>
      <w:r w:rsidR="00580AEF">
        <w:rPr>
          <w:rFonts w:hint="cs"/>
          <w:rtl/>
        </w:rPr>
        <w:t>:</w:t>
      </w:r>
      <w:r>
        <w:rPr>
          <w:rtl/>
        </w:rPr>
        <w:tab/>
      </w:r>
      <w:r w:rsidRPr="002B3F47">
        <w:rPr>
          <w:rFonts w:hint="cs"/>
          <w:rtl/>
        </w:rPr>
        <w:t xml:space="preserve">(ויקרא י"ט, </w:t>
      </w:r>
      <w:proofErr w:type="spellStart"/>
      <w:r w:rsidRPr="002B3F47">
        <w:rPr>
          <w:rFonts w:hint="cs"/>
          <w:rtl/>
        </w:rPr>
        <w:t>טז</w:t>
      </w:r>
      <w:proofErr w:type="spellEnd"/>
      <w:r>
        <w:rPr>
          <w:rtl/>
        </w:rPr>
        <w:t>–</w:t>
      </w:r>
      <w:proofErr w:type="spellStart"/>
      <w:r w:rsidRPr="002B3F47">
        <w:rPr>
          <w:rFonts w:hint="cs"/>
          <w:rtl/>
        </w:rPr>
        <w:t>יז</w:t>
      </w:r>
      <w:proofErr w:type="spellEnd"/>
      <w:r w:rsidRPr="002B3F47">
        <w:rPr>
          <w:rFonts w:hint="cs"/>
          <w:rtl/>
        </w:rPr>
        <w:t>)</w:t>
      </w:r>
    </w:p>
    <w:p w14:paraId="37CC4AD6" w14:textId="77777777" w:rsidR="004E64E3" w:rsidRPr="002B3F47" w:rsidRDefault="004E64E3" w:rsidP="004E64E3">
      <w:pPr>
        <w:pStyle w:val="a4"/>
        <w:rPr>
          <w:rtl/>
        </w:rPr>
      </w:pPr>
      <w:r w:rsidRPr="002B3F47">
        <w:rPr>
          <w:rFonts w:hint="cs"/>
          <w:rtl/>
        </w:rPr>
        <w:t xml:space="preserve">איסור השנאה על פי מדרשי ההלכה וחלק מן הראשונים אינו אלא על שנאה בלב שאינו מגלה אותה לחברו. כלומר, </w:t>
      </w:r>
      <w:r>
        <w:rPr>
          <w:rFonts w:hint="cs"/>
          <w:rtl/>
        </w:rPr>
        <w:t>"</w:t>
      </w:r>
      <w:r w:rsidRPr="00375372">
        <w:rPr>
          <w:rtl/>
        </w:rPr>
        <w:t xml:space="preserve">בְּפִיו </w:t>
      </w:r>
      <w:r w:rsidRPr="003D17FA">
        <w:rPr>
          <w:rtl/>
        </w:rPr>
        <w:t>שָׁלוֹם אֶת רֵעֵהוּ יְדַבֵּר וּבְקִרְבּוֹ יָשִׂים אָרְבּוֹ</w:t>
      </w:r>
      <w:r>
        <w:rPr>
          <w:rFonts w:hint="cs"/>
          <w:rtl/>
        </w:rPr>
        <w:t>"</w:t>
      </w:r>
      <w:r w:rsidRPr="002B3F47">
        <w:rPr>
          <w:rFonts w:hint="cs"/>
          <w:rtl/>
        </w:rPr>
        <w:t xml:space="preserve"> </w:t>
      </w:r>
      <w:r w:rsidRPr="002E6C56">
        <w:rPr>
          <w:rtl/>
        </w:rPr>
        <w:t xml:space="preserve">(ירמיהו </w:t>
      </w:r>
      <w:r w:rsidRPr="002E6C56">
        <w:rPr>
          <w:rFonts w:hint="eastAsia"/>
          <w:rtl/>
        </w:rPr>
        <w:t>ט</w:t>
      </w:r>
      <w:r w:rsidRPr="002E6C56">
        <w:rPr>
          <w:rtl/>
        </w:rPr>
        <w:t xml:space="preserve">', </w:t>
      </w:r>
      <w:r w:rsidRPr="002E6C56">
        <w:rPr>
          <w:rFonts w:hint="eastAsia"/>
          <w:rtl/>
        </w:rPr>
        <w:t>ז</w:t>
      </w:r>
      <w:r w:rsidRPr="002E6C56">
        <w:rPr>
          <w:rtl/>
        </w:rPr>
        <w:t>)</w:t>
      </w:r>
      <w:r w:rsidRPr="002B3F47">
        <w:rPr>
          <w:rFonts w:hint="cs"/>
          <w:rtl/>
        </w:rPr>
        <w:t>:</w:t>
      </w:r>
    </w:p>
    <w:p w14:paraId="335FD347" w14:textId="5087FB3D" w:rsidR="004E64E3" w:rsidRPr="002B3F47" w:rsidRDefault="004E64E3" w:rsidP="004E64E3">
      <w:pPr>
        <w:pStyle w:val="11"/>
        <w:rPr>
          <w:rtl/>
        </w:rPr>
      </w:pPr>
      <w:r w:rsidRPr="002B3F47">
        <w:rPr>
          <w:rtl/>
        </w:rPr>
        <w:t>ולא תשנא את אחיך יכול לא תקללנו לא תכנו ולא תסטרנו, תלמוד לומר בלבבך, לא אמרתי כי אם בשנאה שבלב</w:t>
      </w:r>
      <w:r>
        <w:rPr>
          <w:rFonts w:hint="cs"/>
          <w:rtl/>
        </w:rPr>
        <w:t>.</w:t>
      </w:r>
      <w:r>
        <w:rPr>
          <w:rtl/>
        </w:rPr>
        <w:tab/>
      </w:r>
      <w:r w:rsidRPr="002B3F47">
        <w:rPr>
          <w:rFonts w:hint="cs"/>
          <w:rtl/>
        </w:rPr>
        <w:t xml:space="preserve">(ספרא קדושים ב', ד וכן </w:t>
      </w:r>
      <w:proofErr w:type="spellStart"/>
      <w:r w:rsidRPr="002B3F47">
        <w:rPr>
          <w:rFonts w:hint="cs"/>
          <w:rtl/>
        </w:rPr>
        <w:t>בערכין</w:t>
      </w:r>
      <w:proofErr w:type="spellEnd"/>
      <w:r w:rsidRPr="002B3F47">
        <w:rPr>
          <w:rFonts w:hint="cs"/>
          <w:rtl/>
        </w:rPr>
        <w:t xml:space="preserve"> </w:t>
      </w:r>
      <w:proofErr w:type="spellStart"/>
      <w:r w:rsidRPr="002B3F47">
        <w:rPr>
          <w:rFonts w:hint="cs"/>
          <w:rtl/>
        </w:rPr>
        <w:t>טז</w:t>
      </w:r>
      <w:proofErr w:type="spellEnd"/>
      <w:r w:rsidRPr="002B3F47">
        <w:rPr>
          <w:rFonts w:hint="cs"/>
          <w:rtl/>
        </w:rPr>
        <w:t>:)</w:t>
      </w:r>
      <w:r w:rsidRPr="002B3F47">
        <w:rPr>
          <w:vertAlign w:val="superscript"/>
          <w:rtl/>
        </w:rPr>
        <w:footnoteReference w:id="20"/>
      </w:r>
    </w:p>
    <w:p w14:paraId="7E3914F8" w14:textId="77777777" w:rsidR="004E64E3" w:rsidRPr="002B3F47" w:rsidRDefault="004E64E3" w:rsidP="004E64E3">
      <w:pPr>
        <w:pStyle w:val="a4"/>
        <w:rPr>
          <w:rtl/>
        </w:rPr>
      </w:pPr>
      <w:r w:rsidRPr="002B3F47">
        <w:rPr>
          <w:rFonts w:hint="cs"/>
          <w:rtl/>
        </w:rPr>
        <w:t>כך הוא בתרגום הירושלמי שם:</w:t>
      </w:r>
    </w:p>
    <w:p w14:paraId="6EE6678D" w14:textId="52BD78D0" w:rsidR="004E64E3" w:rsidRPr="002B3F47" w:rsidRDefault="004E64E3" w:rsidP="004E64E3">
      <w:pPr>
        <w:pStyle w:val="11"/>
        <w:rPr>
          <w:rtl/>
        </w:rPr>
      </w:pPr>
      <w:r w:rsidRPr="002B3F47">
        <w:rPr>
          <w:rtl/>
        </w:rPr>
        <w:t xml:space="preserve">לָא תְמַלְלוּן </w:t>
      </w:r>
      <w:proofErr w:type="spellStart"/>
      <w:r w:rsidRPr="002B3F47">
        <w:rPr>
          <w:rtl/>
        </w:rPr>
        <w:t>שׁ</w:t>
      </w:r>
      <w:r w:rsidRPr="00743998">
        <w:rPr>
          <w:rtl/>
        </w:rPr>
        <w:t>ְעִיעַיָא</w:t>
      </w:r>
      <w:proofErr w:type="spellEnd"/>
      <w:r w:rsidRPr="00743998">
        <w:rPr>
          <w:rFonts w:hint="cs"/>
          <w:rtl/>
        </w:rPr>
        <w:t xml:space="preserve"> </w:t>
      </w:r>
      <w:r w:rsidR="00580AEF" w:rsidRPr="00743998">
        <w:rPr>
          <w:rFonts w:hint="cs"/>
          <w:rtl/>
        </w:rPr>
        <w:t>[</w:t>
      </w:r>
      <w:r w:rsidR="004B6F47">
        <w:rPr>
          <w:rFonts w:hint="cs"/>
          <w:rtl/>
        </w:rPr>
        <w:t xml:space="preserve">= </w:t>
      </w:r>
      <w:r w:rsidRPr="00743998">
        <w:rPr>
          <w:rFonts w:hint="cs"/>
          <w:rtl/>
        </w:rPr>
        <w:t>חלקלקות</w:t>
      </w:r>
      <w:r w:rsidR="00580AEF">
        <w:rPr>
          <w:rFonts w:hint="cs"/>
          <w:rtl/>
        </w:rPr>
        <w:t>]</w:t>
      </w:r>
      <w:r w:rsidRPr="002B3F47">
        <w:rPr>
          <w:rtl/>
        </w:rPr>
        <w:t xml:space="preserve"> </w:t>
      </w:r>
      <w:proofErr w:type="spellStart"/>
      <w:r w:rsidRPr="002B3F47">
        <w:rPr>
          <w:rtl/>
        </w:rPr>
        <w:t>בְּפוּמְכוֹן</w:t>
      </w:r>
      <w:proofErr w:type="spellEnd"/>
      <w:r w:rsidRPr="002B3F47">
        <w:rPr>
          <w:rtl/>
        </w:rPr>
        <w:t xml:space="preserve"> </w:t>
      </w:r>
      <w:proofErr w:type="spellStart"/>
      <w:r w:rsidRPr="002B3F47">
        <w:rPr>
          <w:rtl/>
        </w:rPr>
        <w:t>לְמִיסְנֵי</w:t>
      </w:r>
      <w:proofErr w:type="spellEnd"/>
      <w:r w:rsidRPr="002B3F47">
        <w:rPr>
          <w:rtl/>
        </w:rPr>
        <w:t xml:space="preserve"> </w:t>
      </w:r>
      <w:proofErr w:type="spellStart"/>
      <w:r w:rsidRPr="002B3F47">
        <w:rPr>
          <w:rtl/>
        </w:rPr>
        <w:t>יַת</w:t>
      </w:r>
      <w:proofErr w:type="spellEnd"/>
      <w:r w:rsidRPr="002B3F47">
        <w:rPr>
          <w:rtl/>
        </w:rPr>
        <w:t xml:space="preserve"> </w:t>
      </w:r>
      <w:proofErr w:type="spellStart"/>
      <w:r w:rsidRPr="002B3F47">
        <w:rPr>
          <w:rtl/>
        </w:rPr>
        <w:t>אֲחוּכוֹן</w:t>
      </w:r>
      <w:proofErr w:type="spellEnd"/>
      <w:r w:rsidRPr="002B3F47">
        <w:rPr>
          <w:rtl/>
        </w:rPr>
        <w:t xml:space="preserve"> </w:t>
      </w:r>
      <w:proofErr w:type="spellStart"/>
      <w:r w:rsidRPr="002B3F47">
        <w:rPr>
          <w:rtl/>
        </w:rPr>
        <w:t>בְּלִיבְּכוֹן</w:t>
      </w:r>
      <w:proofErr w:type="spellEnd"/>
      <w:r w:rsidR="000824FA">
        <w:rPr>
          <w:rFonts w:hint="cs"/>
          <w:rtl/>
        </w:rPr>
        <w:t>:</w:t>
      </w:r>
    </w:p>
    <w:p w14:paraId="181F7700" w14:textId="5DD95ABD" w:rsidR="004E64E3" w:rsidRPr="002B3F47" w:rsidRDefault="004E64E3" w:rsidP="004E64E3">
      <w:pPr>
        <w:pStyle w:val="a4"/>
        <w:rPr>
          <w:u w:val="single"/>
          <w:rtl/>
        </w:rPr>
      </w:pPr>
      <w:r w:rsidRPr="002B3F47">
        <w:rPr>
          <w:rFonts w:hint="cs"/>
          <w:rtl/>
        </w:rPr>
        <w:t>וכך גם פסקו הרמב"ם (דעות ו', ה) וספר החינוך (</w:t>
      </w:r>
      <w:proofErr w:type="spellStart"/>
      <w:r w:rsidRPr="002B3F47">
        <w:rPr>
          <w:rFonts w:hint="cs"/>
          <w:rtl/>
        </w:rPr>
        <w:t>רלח</w:t>
      </w:r>
      <w:proofErr w:type="spellEnd"/>
      <w:r w:rsidRPr="002B3F47">
        <w:rPr>
          <w:rFonts w:hint="cs"/>
          <w:rtl/>
        </w:rPr>
        <w:t>). כל אלו יכולים כאמור, להצדיק את עמדת בעל ה'יראים'.</w:t>
      </w:r>
    </w:p>
    <w:p w14:paraId="0A24E856" w14:textId="75825A06" w:rsidR="004E64E3" w:rsidRPr="002B3F47" w:rsidRDefault="004E64E3" w:rsidP="004E64E3">
      <w:pPr>
        <w:pStyle w:val="a4"/>
        <w:rPr>
          <w:rtl/>
        </w:rPr>
      </w:pPr>
      <w:r w:rsidRPr="002B3F47">
        <w:rPr>
          <w:rFonts w:hint="cs"/>
          <w:rtl/>
        </w:rPr>
        <w:lastRenderedPageBreak/>
        <w:t>לא מצינו ראשונים שאמצו את גישתו של ה</w:t>
      </w:r>
      <w:r w:rsidR="00600809">
        <w:rPr>
          <w:rFonts w:hint="cs"/>
          <w:rtl/>
        </w:rPr>
        <w:t>'</w:t>
      </w:r>
      <w:r w:rsidRPr="002B3F47">
        <w:rPr>
          <w:rFonts w:hint="cs"/>
          <w:rtl/>
        </w:rPr>
        <w:t>יראים</w:t>
      </w:r>
      <w:r w:rsidR="00600809">
        <w:rPr>
          <w:rFonts w:hint="cs"/>
          <w:rtl/>
        </w:rPr>
        <w:t>'</w:t>
      </w:r>
      <w:r w:rsidRPr="002B3F47">
        <w:rPr>
          <w:rFonts w:hint="cs"/>
          <w:rtl/>
        </w:rPr>
        <w:t xml:space="preserve"> במלואה, ולפיה הן סיפור לשון הרע בפני המתגנה </w:t>
      </w:r>
      <w:r w:rsidR="00BE204A">
        <w:rPr>
          <w:rFonts w:hint="cs"/>
          <w:rtl/>
        </w:rPr>
        <w:t>הן</w:t>
      </w:r>
      <w:r w:rsidRPr="002B3F47">
        <w:rPr>
          <w:rFonts w:hint="cs"/>
          <w:rtl/>
        </w:rPr>
        <w:t xml:space="preserve"> סיפור לשון הרע בפני שלושה מותרים. ייתכן שניתן להצביע על ראשונים שאמצו עמדה זו באופן חלקי. כך עולה מדברי רבנו יונה בנוגע לה</w:t>
      </w:r>
      <w:r>
        <w:rPr>
          <w:rFonts w:hint="cs"/>
          <w:rtl/>
        </w:rPr>
        <w:t>י</w:t>
      </w:r>
      <w:r w:rsidRPr="002B3F47">
        <w:rPr>
          <w:rFonts w:hint="cs"/>
          <w:rtl/>
        </w:rPr>
        <w:t>תר סיפור לשון הרע בפני המתגנה:</w:t>
      </w:r>
    </w:p>
    <w:p w14:paraId="72792E25" w14:textId="77777777" w:rsidR="00405A58" w:rsidRDefault="004E64E3" w:rsidP="00405A58">
      <w:pPr>
        <w:pStyle w:val="11"/>
        <w:rPr>
          <w:rtl/>
        </w:rPr>
      </w:pPr>
      <w:r w:rsidRPr="002B3F47">
        <w:rPr>
          <w:rtl/>
        </w:rPr>
        <w:t xml:space="preserve">והנה אם יזכיר אדם לחברו בינו לבין עצמו מעשה אבותיו הרעים, הנה הוא עובר על מה שכתוב בתורה: </w:t>
      </w:r>
      <w:r>
        <w:rPr>
          <w:rFonts w:hint="cs"/>
          <w:rtl/>
        </w:rPr>
        <w:t>'</w:t>
      </w:r>
      <w:r w:rsidRPr="002B3F47">
        <w:rPr>
          <w:rtl/>
        </w:rPr>
        <w:t>ולא תונו איש את עמיתו</w:t>
      </w:r>
      <w:r>
        <w:rPr>
          <w:rFonts w:hint="cs"/>
          <w:rtl/>
        </w:rPr>
        <w:t>'</w:t>
      </w:r>
      <w:r w:rsidRPr="002B3F47">
        <w:rPr>
          <w:rFonts w:hint="cs"/>
          <w:rtl/>
        </w:rPr>
        <w:t>...</w:t>
      </w:r>
      <w:r w:rsidRPr="002B3F47">
        <w:rPr>
          <w:rtl/>
        </w:rPr>
        <w:t xml:space="preserve"> ואם יכלימהו על מעשה אבותיו בפני אחרים, על זה אמרו רבותינו: כי המלבין פני חברו ברבים הוא מן היורדים </w:t>
      </w:r>
      <w:proofErr w:type="spellStart"/>
      <w:r w:rsidRPr="002B3F47">
        <w:rPr>
          <w:rtl/>
        </w:rPr>
        <w:t>לגיהנם</w:t>
      </w:r>
      <w:proofErr w:type="spellEnd"/>
      <w:r w:rsidRPr="002B3F47">
        <w:rPr>
          <w:rtl/>
        </w:rPr>
        <w:t xml:space="preserve"> ואינם עולים, ואם יספר ויודיע את תועבות אבותיו בפני בני אדם </w:t>
      </w:r>
      <w:r w:rsidRPr="002B3F47">
        <w:rPr>
          <w:u w:val="single"/>
          <w:rtl/>
        </w:rPr>
        <w:t>שלא בפניו</w:t>
      </w:r>
      <w:r w:rsidRPr="002B3F47">
        <w:rPr>
          <w:rtl/>
        </w:rPr>
        <w:t xml:space="preserve"> להבאיש את ריחו </w:t>
      </w:r>
      <w:proofErr w:type="spellStart"/>
      <w:r w:rsidRPr="002B3F47">
        <w:rPr>
          <w:rtl/>
        </w:rPr>
        <w:t>ולהבזותו</w:t>
      </w:r>
      <w:proofErr w:type="spellEnd"/>
      <w:r w:rsidRPr="002B3F47">
        <w:rPr>
          <w:rtl/>
        </w:rPr>
        <w:t xml:space="preserve"> בעיני בני עמו, על זה אמרו: אשר כת מספרת לשון הרע אין מקבלת פני השכינה.</w:t>
      </w:r>
    </w:p>
    <w:p w14:paraId="44F1DA99" w14:textId="25AD2839" w:rsidR="004E64E3" w:rsidRPr="002B3F47" w:rsidRDefault="00405A58" w:rsidP="00405A58">
      <w:pPr>
        <w:pStyle w:val="11"/>
        <w:rPr>
          <w:rtl/>
        </w:rPr>
      </w:pPr>
      <w:r>
        <w:rPr>
          <w:rtl/>
        </w:rPr>
        <w:tab/>
      </w:r>
      <w:r w:rsidR="004E64E3" w:rsidRPr="002B3F47">
        <w:rPr>
          <w:rFonts w:hint="cs"/>
          <w:rtl/>
        </w:rPr>
        <w:t xml:space="preserve">(שערי תשובה ג', </w:t>
      </w:r>
      <w:proofErr w:type="spellStart"/>
      <w:r w:rsidR="004E64E3" w:rsidRPr="002B3F47">
        <w:rPr>
          <w:rFonts w:hint="cs"/>
          <w:rtl/>
        </w:rPr>
        <w:t>ריד</w:t>
      </w:r>
      <w:proofErr w:type="spellEnd"/>
      <w:r w:rsidR="004E64E3" w:rsidRPr="002B3F47">
        <w:rPr>
          <w:rFonts w:hint="cs"/>
          <w:rtl/>
        </w:rPr>
        <w:t xml:space="preserve">) </w:t>
      </w:r>
    </w:p>
    <w:p w14:paraId="0D5BF1A2" w14:textId="77777777" w:rsidR="004E64E3" w:rsidRPr="002B3F47" w:rsidRDefault="004E64E3" w:rsidP="004E64E3">
      <w:pPr>
        <w:pStyle w:val="a4"/>
        <w:rPr>
          <w:rtl/>
        </w:rPr>
      </w:pPr>
      <w:r w:rsidRPr="002B3F47">
        <w:rPr>
          <w:rFonts w:hint="cs"/>
          <w:rtl/>
        </w:rPr>
        <w:t>בנוגע לה</w:t>
      </w:r>
      <w:r>
        <w:rPr>
          <w:rFonts w:hint="cs"/>
          <w:rtl/>
        </w:rPr>
        <w:t>י</w:t>
      </w:r>
      <w:r w:rsidRPr="002B3F47">
        <w:rPr>
          <w:rFonts w:hint="cs"/>
          <w:rtl/>
        </w:rPr>
        <w:t>תר לספר לשון הרע בפני שלושה</w:t>
      </w:r>
      <w:r>
        <w:rPr>
          <w:rFonts w:hint="cs"/>
          <w:rtl/>
        </w:rPr>
        <w:t>,</w:t>
      </w:r>
      <w:r w:rsidRPr="002B3F47">
        <w:rPr>
          <w:rFonts w:hint="cs"/>
          <w:rtl/>
        </w:rPr>
        <w:t xml:space="preserve"> ייתכן שבעלי התוספות </w:t>
      </w:r>
      <w:proofErr w:type="spellStart"/>
      <w:r w:rsidRPr="002B3F47">
        <w:rPr>
          <w:rFonts w:hint="cs"/>
          <w:rtl/>
        </w:rPr>
        <w:t>בבבא</w:t>
      </w:r>
      <w:proofErr w:type="spellEnd"/>
      <w:r w:rsidRPr="002B3F47">
        <w:rPr>
          <w:rFonts w:hint="cs"/>
          <w:rtl/>
        </w:rPr>
        <w:t xml:space="preserve"> בתרא נוקטים בעמדה זהה לזו של ה'יראים':</w:t>
      </w:r>
    </w:p>
    <w:p w14:paraId="1B51835C" w14:textId="77777777" w:rsidR="004E64E3" w:rsidRPr="002B3F47" w:rsidRDefault="004E64E3" w:rsidP="004E64E3">
      <w:pPr>
        <w:pStyle w:val="11"/>
        <w:rPr>
          <w:rtl/>
        </w:rPr>
      </w:pPr>
      <w:r w:rsidRPr="002B3F47">
        <w:rPr>
          <w:rtl/>
        </w:rPr>
        <w:t xml:space="preserve">לית בה משום לישנא בישא </w:t>
      </w:r>
      <w:r>
        <w:rPr>
          <w:rtl/>
        </w:rPr>
        <w:t>–</w:t>
      </w:r>
      <w:r w:rsidRPr="002B3F47">
        <w:rPr>
          <w:rtl/>
        </w:rPr>
        <w:t xml:space="preserve"> פירוש </w:t>
      </w:r>
      <w:r w:rsidRPr="002B3F47">
        <w:rPr>
          <w:u w:val="single"/>
          <w:rtl/>
        </w:rPr>
        <w:t>לאותו שאומר לפני ג'</w:t>
      </w:r>
      <w:r w:rsidRPr="002B3F47">
        <w:rPr>
          <w:rtl/>
        </w:rPr>
        <w:t xml:space="preserve"> </w:t>
      </w:r>
      <w:proofErr w:type="spellStart"/>
      <w:r w:rsidRPr="002B3F47">
        <w:rPr>
          <w:rtl/>
        </w:rPr>
        <w:t>דבפרק</w:t>
      </w:r>
      <w:proofErr w:type="spellEnd"/>
      <w:r w:rsidRPr="002B3F47">
        <w:rPr>
          <w:rtl/>
        </w:rPr>
        <w:t xml:space="preserve"> יש </w:t>
      </w:r>
      <w:proofErr w:type="spellStart"/>
      <w:r w:rsidRPr="002B3F47">
        <w:rPr>
          <w:rtl/>
        </w:rPr>
        <w:t>בערכין</w:t>
      </w:r>
      <w:proofErr w:type="spellEnd"/>
      <w:r w:rsidRPr="002B3F47">
        <w:rPr>
          <w:rtl/>
        </w:rPr>
        <w:t xml:space="preserve"> </w:t>
      </w:r>
      <w:proofErr w:type="spellStart"/>
      <w:r w:rsidRPr="002B3F47">
        <w:rPr>
          <w:rtl/>
        </w:rPr>
        <w:t>מייתי</w:t>
      </w:r>
      <w:proofErr w:type="spellEnd"/>
      <w:r w:rsidRPr="002B3F47">
        <w:rPr>
          <w:rtl/>
        </w:rPr>
        <w:t xml:space="preserve"> עלה הא </w:t>
      </w:r>
      <w:proofErr w:type="spellStart"/>
      <w:r w:rsidRPr="002B3F47">
        <w:rPr>
          <w:rtl/>
        </w:rPr>
        <w:t>דא"ר</w:t>
      </w:r>
      <w:proofErr w:type="spellEnd"/>
      <w:r w:rsidRPr="002B3F47">
        <w:rPr>
          <w:rtl/>
        </w:rPr>
        <w:t xml:space="preserve"> יוסי מעולם לא אמרתי דבר וחזרתי לאחורי פי' שלא היה חושש אם ישמעו בעלים</w:t>
      </w:r>
      <w:r>
        <w:rPr>
          <w:rFonts w:hint="cs"/>
          <w:rtl/>
        </w:rPr>
        <w:t>.</w:t>
      </w:r>
      <w:r>
        <w:rPr>
          <w:rtl/>
        </w:rPr>
        <w:tab/>
      </w:r>
      <w:r w:rsidRPr="002B3F47">
        <w:rPr>
          <w:rFonts w:hint="cs"/>
          <w:rtl/>
        </w:rPr>
        <w:t>(לט: ד"ה לית)</w:t>
      </w:r>
    </w:p>
    <w:p w14:paraId="21291A0B" w14:textId="77777777" w:rsidR="004E64E3" w:rsidRPr="002B3F47" w:rsidRDefault="004E64E3" w:rsidP="004E64E3">
      <w:pPr>
        <w:pStyle w:val="a4"/>
        <w:rPr>
          <w:rtl/>
        </w:rPr>
      </w:pPr>
      <w:r w:rsidRPr="002B3F47">
        <w:rPr>
          <w:rFonts w:hint="cs"/>
          <w:rtl/>
        </w:rPr>
        <w:t>אמנם, ה'חפץ חיים' שלל את ההבנה שהעלינו, ולפיה לדעת ה'יראים' אין איסור לספר לשון הרע בפני שלושה או בפני המתגנה עצמו. לטענתו אין בראשונים מי שיחלוק שישנו איסור לשון הרע גם במקרים הללו, ולדעתו יש להעמיד את הה</w:t>
      </w:r>
      <w:r>
        <w:rPr>
          <w:rFonts w:hint="cs"/>
          <w:rtl/>
        </w:rPr>
        <w:t>י</w:t>
      </w:r>
      <w:r w:rsidRPr="002B3F47">
        <w:rPr>
          <w:rFonts w:hint="cs"/>
          <w:rtl/>
        </w:rPr>
        <w:t xml:space="preserve">תר בסוגיה </w:t>
      </w:r>
      <w:proofErr w:type="spellStart"/>
      <w:r w:rsidRPr="002B3F47">
        <w:rPr>
          <w:rFonts w:hint="cs"/>
          <w:rtl/>
        </w:rPr>
        <w:t>בערכין</w:t>
      </w:r>
      <w:proofErr w:type="spellEnd"/>
      <w:r w:rsidRPr="002B3F47">
        <w:rPr>
          <w:rFonts w:hint="cs"/>
          <w:rtl/>
        </w:rPr>
        <w:t xml:space="preserve"> בדרך שונה:</w:t>
      </w:r>
    </w:p>
    <w:p w14:paraId="29C44B3E" w14:textId="77777777" w:rsidR="00405A58" w:rsidRDefault="004E64E3" w:rsidP="00405A58">
      <w:pPr>
        <w:pStyle w:val="11"/>
        <w:rPr>
          <w:rtl/>
        </w:rPr>
      </w:pPr>
      <w:r w:rsidRPr="002B3F47">
        <w:rPr>
          <w:rtl/>
        </w:rPr>
        <w:t>ומה שפסק בספר יראים כר' יוסי גם הוא איירי בענ</w:t>
      </w:r>
      <w:r w:rsidRPr="002B3F47">
        <w:rPr>
          <w:rFonts w:hint="cs"/>
          <w:rtl/>
        </w:rPr>
        <w:t>י</w:t>
      </w:r>
      <w:r w:rsidRPr="002B3F47">
        <w:rPr>
          <w:rtl/>
        </w:rPr>
        <w:t>ין דאין בו משום לשון הרע</w:t>
      </w:r>
      <w:r>
        <w:rPr>
          <w:rFonts w:hint="cs"/>
          <w:rtl/>
        </w:rPr>
        <w:t>.</w:t>
      </w:r>
    </w:p>
    <w:p w14:paraId="5BEDE57E" w14:textId="3E78B4AB" w:rsidR="004E64E3" w:rsidRPr="002B3F47" w:rsidRDefault="00405A58" w:rsidP="00405A58">
      <w:pPr>
        <w:pStyle w:val="11"/>
        <w:rPr>
          <w:rtl/>
        </w:rPr>
      </w:pPr>
      <w:r>
        <w:rPr>
          <w:rtl/>
        </w:rPr>
        <w:tab/>
      </w:r>
      <w:r w:rsidR="000824FA">
        <w:rPr>
          <w:rFonts w:hint="cs"/>
          <w:rtl/>
        </w:rPr>
        <w:t>(</w:t>
      </w:r>
      <w:r w:rsidR="004E64E3" w:rsidRPr="002B3F47">
        <w:rPr>
          <w:rFonts w:hint="cs"/>
          <w:rtl/>
        </w:rPr>
        <w:t xml:space="preserve">באר מים חיים </w:t>
      </w:r>
      <w:r w:rsidR="004E64E3">
        <w:rPr>
          <w:rFonts w:hint="cs"/>
          <w:rtl/>
        </w:rPr>
        <w:t xml:space="preserve">הלכות </w:t>
      </w:r>
      <w:r w:rsidR="004E64E3" w:rsidRPr="002B3F47">
        <w:rPr>
          <w:rFonts w:hint="cs"/>
          <w:rtl/>
        </w:rPr>
        <w:t>לשון הרע ג',</w:t>
      </w:r>
      <w:r w:rsidR="004E64E3">
        <w:rPr>
          <w:rFonts w:hint="cs"/>
          <w:rtl/>
        </w:rPr>
        <w:t xml:space="preserve"> אות </w:t>
      </w:r>
      <w:r w:rsidR="004E64E3" w:rsidRPr="002B3F47">
        <w:rPr>
          <w:rFonts w:hint="cs"/>
          <w:rtl/>
        </w:rPr>
        <w:t>א)</w:t>
      </w:r>
    </w:p>
    <w:p w14:paraId="5089FFB8" w14:textId="77777777" w:rsidR="004E64E3" w:rsidRPr="002B3F47" w:rsidRDefault="004E64E3" w:rsidP="004E64E3">
      <w:pPr>
        <w:pStyle w:val="a4"/>
        <w:rPr>
          <w:rtl/>
        </w:rPr>
      </w:pPr>
      <w:r w:rsidRPr="002B3F47">
        <w:rPr>
          <w:rFonts w:hint="cs"/>
          <w:rtl/>
        </w:rPr>
        <w:t>עם זאת, מפשטות לשונם של בעל ה'יראים' ושל רבנו יונה דומה שיש מקום לקבוע שלדעתם אכן במקרים אלו אין משום איסור לשון הרע, וכפי שהוסבר לעיל.</w:t>
      </w:r>
    </w:p>
    <w:p w14:paraId="592413BA" w14:textId="5F1A8F48" w:rsidR="004E64E3" w:rsidRPr="002B3F47" w:rsidRDefault="004E64E3" w:rsidP="004E64E3">
      <w:pPr>
        <w:pStyle w:val="III"/>
        <w:rPr>
          <w:rtl/>
        </w:rPr>
      </w:pPr>
      <w:r w:rsidRPr="002B3F47">
        <w:rPr>
          <w:rFonts w:hint="cs"/>
          <w:rtl/>
        </w:rPr>
        <w:t>2. שיטת הרשב"ם: אין איסור רכילות בסיפור הגינוי למתגנה</w:t>
      </w:r>
    </w:p>
    <w:p w14:paraId="5815B743" w14:textId="33DF2D91" w:rsidR="004E64E3" w:rsidRPr="002B3F47" w:rsidRDefault="004E64E3" w:rsidP="004E64E3">
      <w:pPr>
        <w:pStyle w:val="a4"/>
        <w:rPr>
          <w:rtl/>
        </w:rPr>
      </w:pPr>
      <w:r w:rsidRPr="002B3F47">
        <w:rPr>
          <w:rFonts w:hint="cs"/>
          <w:rtl/>
        </w:rPr>
        <w:t>עמדה מחמירה מזו של בעל ה</w:t>
      </w:r>
      <w:r w:rsidR="00600809">
        <w:rPr>
          <w:rFonts w:hint="cs"/>
          <w:rtl/>
        </w:rPr>
        <w:t>'</w:t>
      </w:r>
      <w:r w:rsidRPr="002B3F47">
        <w:rPr>
          <w:rFonts w:hint="cs"/>
          <w:rtl/>
        </w:rPr>
        <w:t>יראים</w:t>
      </w:r>
      <w:r w:rsidR="00600809">
        <w:rPr>
          <w:rFonts w:hint="cs"/>
          <w:rtl/>
        </w:rPr>
        <w:t>'</w:t>
      </w:r>
      <w:r w:rsidRPr="002B3F47">
        <w:rPr>
          <w:rFonts w:hint="cs"/>
          <w:rtl/>
        </w:rPr>
        <w:t xml:space="preserve"> בנוגע לה</w:t>
      </w:r>
      <w:r>
        <w:rPr>
          <w:rFonts w:hint="cs"/>
          <w:rtl/>
        </w:rPr>
        <w:t>י</w:t>
      </w:r>
      <w:r w:rsidRPr="002B3F47">
        <w:rPr>
          <w:rFonts w:hint="cs"/>
          <w:rtl/>
        </w:rPr>
        <w:t xml:space="preserve">תרו של רבה בר רב </w:t>
      </w:r>
      <w:proofErr w:type="spellStart"/>
      <w:r w:rsidRPr="002B3F47">
        <w:rPr>
          <w:rFonts w:hint="cs"/>
          <w:rtl/>
        </w:rPr>
        <w:t>הונא</w:t>
      </w:r>
      <w:proofErr w:type="spellEnd"/>
      <w:r w:rsidRPr="002B3F47">
        <w:rPr>
          <w:rFonts w:hint="cs"/>
          <w:rtl/>
        </w:rPr>
        <w:t xml:space="preserve"> היא עמדת הרשב"ם, המופיעה בפירושו לסוגיה </w:t>
      </w:r>
      <w:proofErr w:type="spellStart"/>
      <w:r w:rsidRPr="002B3F47">
        <w:rPr>
          <w:rFonts w:hint="cs"/>
          <w:rtl/>
        </w:rPr>
        <w:t>בבבא</w:t>
      </w:r>
      <w:proofErr w:type="spellEnd"/>
      <w:r w:rsidRPr="002B3F47">
        <w:rPr>
          <w:rFonts w:hint="cs"/>
          <w:rtl/>
        </w:rPr>
        <w:t xml:space="preserve"> בתרא:</w:t>
      </w:r>
    </w:p>
    <w:p w14:paraId="0B8035B5" w14:textId="77777777" w:rsidR="00405A58" w:rsidRDefault="004E64E3" w:rsidP="00405A58">
      <w:pPr>
        <w:pStyle w:val="11"/>
        <w:rPr>
          <w:rtl/>
        </w:rPr>
      </w:pPr>
      <w:proofErr w:type="spellStart"/>
      <w:r w:rsidRPr="002B3F47">
        <w:rPr>
          <w:rtl/>
        </w:rPr>
        <w:t>דמתאמרא</w:t>
      </w:r>
      <w:proofErr w:type="spellEnd"/>
      <w:r w:rsidRPr="002B3F47">
        <w:rPr>
          <w:rtl/>
        </w:rPr>
        <w:t xml:space="preserve"> באפי </w:t>
      </w:r>
      <w:proofErr w:type="spellStart"/>
      <w:r w:rsidRPr="002B3F47">
        <w:rPr>
          <w:rtl/>
        </w:rPr>
        <w:t>תלתא</w:t>
      </w:r>
      <w:proofErr w:type="spellEnd"/>
      <w:r w:rsidRPr="002B3F47">
        <w:rPr>
          <w:rtl/>
        </w:rPr>
        <w:t xml:space="preserve"> לית בה משום לישנא בישא </w:t>
      </w:r>
      <w:r>
        <w:rPr>
          <w:rtl/>
        </w:rPr>
        <w:t>–</w:t>
      </w:r>
      <w:r w:rsidRPr="002B3F47">
        <w:rPr>
          <w:rtl/>
        </w:rPr>
        <w:t xml:space="preserve"> אם יחזרו ויאמרו לזה כך אמר פלוני עליך וטעמא </w:t>
      </w:r>
      <w:proofErr w:type="spellStart"/>
      <w:r w:rsidRPr="002B3F47">
        <w:rPr>
          <w:rtl/>
        </w:rPr>
        <w:t>כדמפרש</w:t>
      </w:r>
      <w:proofErr w:type="spellEnd"/>
      <w:r w:rsidRPr="002B3F47">
        <w:rPr>
          <w:rtl/>
        </w:rPr>
        <w:t xml:space="preserve"> </w:t>
      </w:r>
      <w:proofErr w:type="spellStart"/>
      <w:r w:rsidRPr="002B3F47">
        <w:rPr>
          <w:rtl/>
        </w:rPr>
        <w:t>בערכין</w:t>
      </w:r>
      <w:proofErr w:type="spellEnd"/>
      <w:r w:rsidRPr="002B3F47">
        <w:rPr>
          <w:rtl/>
        </w:rPr>
        <w:t xml:space="preserve"> ביש </w:t>
      </w:r>
      <w:proofErr w:type="spellStart"/>
      <w:r w:rsidRPr="002B3F47">
        <w:rPr>
          <w:rtl/>
        </w:rPr>
        <w:t>בערכין</w:t>
      </w:r>
      <w:proofErr w:type="spellEnd"/>
      <w:r w:rsidRPr="002B3F47">
        <w:rPr>
          <w:rtl/>
        </w:rPr>
        <w:t xml:space="preserve"> מ"ט חברך </w:t>
      </w:r>
      <w:proofErr w:type="spellStart"/>
      <w:r w:rsidRPr="002B3F47">
        <w:rPr>
          <w:rtl/>
        </w:rPr>
        <w:t>חברא</w:t>
      </w:r>
      <w:proofErr w:type="spellEnd"/>
      <w:r w:rsidRPr="002B3F47">
        <w:rPr>
          <w:rtl/>
        </w:rPr>
        <w:t xml:space="preserve"> </w:t>
      </w:r>
      <w:proofErr w:type="spellStart"/>
      <w:r w:rsidRPr="002B3F47">
        <w:rPr>
          <w:rtl/>
        </w:rPr>
        <w:t>אית</w:t>
      </w:r>
      <w:proofErr w:type="spellEnd"/>
      <w:r w:rsidRPr="002B3F47">
        <w:rPr>
          <w:rtl/>
        </w:rPr>
        <w:t xml:space="preserve"> ליה</w:t>
      </w:r>
      <w:r>
        <w:rPr>
          <w:rFonts w:hint="cs"/>
          <w:rtl/>
        </w:rPr>
        <w:t>.</w:t>
      </w:r>
    </w:p>
    <w:p w14:paraId="13782CF8" w14:textId="2F8B55B4" w:rsidR="004E64E3" w:rsidRPr="002B3F47" w:rsidRDefault="00405A58" w:rsidP="00405A58">
      <w:pPr>
        <w:pStyle w:val="11"/>
        <w:rPr>
          <w:rtl/>
        </w:rPr>
      </w:pPr>
      <w:r>
        <w:rPr>
          <w:rtl/>
        </w:rPr>
        <w:tab/>
      </w:r>
      <w:r w:rsidR="004E64E3" w:rsidRPr="002B3F47">
        <w:rPr>
          <w:rFonts w:hint="cs"/>
          <w:rtl/>
        </w:rPr>
        <w:t>(לט.</w:t>
      </w:r>
      <w:r w:rsidR="004E64E3">
        <w:rPr>
          <w:rFonts w:hint="cs"/>
          <w:rtl/>
        </w:rPr>
        <w:t xml:space="preserve"> ד"ה </w:t>
      </w:r>
      <w:proofErr w:type="spellStart"/>
      <w:r w:rsidR="004E64E3">
        <w:rPr>
          <w:rFonts w:hint="cs"/>
          <w:rtl/>
        </w:rPr>
        <w:t>דמתאמרא</w:t>
      </w:r>
      <w:proofErr w:type="spellEnd"/>
      <w:r w:rsidR="004E64E3" w:rsidRPr="002B3F47">
        <w:rPr>
          <w:rFonts w:hint="cs"/>
          <w:rtl/>
        </w:rPr>
        <w:t>)</w:t>
      </w:r>
    </w:p>
    <w:p w14:paraId="61BEBD09" w14:textId="1C4FD6B2" w:rsidR="00234DCB" w:rsidRDefault="004E64E3" w:rsidP="00D112DC">
      <w:pPr>
        <w:pStyle w:val="a4"/>
      </w:pPr>
      <w:r w:rsidRPr="002B3F47">
        <w:rPr>
          <w:rFonts w:hint="cs"/>
          <w:rtl/>
        </w:rPr>
        <w:lastRenderedPageBreak/>
        <w:t>לדבריו, (וכך הבין ה'חפץ חיים' בפשטות מדברי כל הפוסקים), אם ראובן סיפר דבר גנאי על שמעון בפני שלושה אנשים, הרי שראובן עצמו ודאי עבר בכך על איסור לשון הרע, ואדרבה, ככל שיגדל מספר השומעים יגדל עוונו. אמנם, לכל אחד מן השומעים מותר לספר לשמעון שראובן גינהו.</w:t>
      </w:r>
    </w:p>
    <w:p w14:paraId="3CC71AF7" w14:textId="4B3F9833" w:rsidR="004E64E3" w:rsidRPr="002B3F47" w:rsidRDefault="004E64E3" w:rsidP="004E64E3">
      <w:pPr>
        <w:pStyle w:val="a4"/>
        <w:rPr>
          <w:rtl/>
        </w:rPr>
      </w:pPr>
      <w:r w:rsidRPr="002B3F47">
        <w:rPr>
          <w:rFonts w:hint="cs"/>
          <w:rtl/>
        </w:rPr>
        <w:t>לה</w:t>
      </w:r>
      <w:r>
        <w:rPr>
          <w:rFonts w:hint="cs"/>
          <w:rtl/>
        </w:rPr>
        <w:t>י</w:t>
      </w:r>
      <w:r w:rsidRPr="002B3F47">
        <w:rPr>
          <w:rFonts w:hint="cs"/>
          <w:rtl/>
        </w:rPr>
        <w:t>תר זה ניתן להציע שני נימוקים:</w:t>
      </w:r>
    </w:p>
    <w:p w14:paraId="3D6248AD" w14:textId="77777777" w:rsidR="004E64E3" w:rsidRPr="002B3F47" w:rsidRDefault="004E64E3" w:rsidP="004E64E3">
      <w:pPr>
        <w:pStyle w:val="a4"/>
        <w:rPr>
          <w:rtl/>
        </w:rPr>
      </w:pPr>
      <w:r w:rsidRPr="002B3F47">
        <w:rPr>
          <w:rFonts w:hint="cs"/>
          <w:rtl/>
        </w:rPr>
        <w:t xml:space="preserve">א. כיוון ש'חברך </w:t>
      </w:r>
      <w:proofErr w:type="spellStart"/>
      <w:r w:rsidRPr="002B3F47">
        <w:rPr>
          <w:rFonts w:hint="cs"/>
          <w:rtl/>
        </w:rPr>
        <w:t>חברא</w:t>
      </w:r>
      <w:proofErr w:type="spellEnd"/>
      <w:r w:rsidRPr="002B3F47">
        <w:rPr>
          <w:rFonts w:hint="cs"/>
          <w:rtl/>
        </w:rPr>
        <w:t xml:space="preserve"> </w:t>
      </w:r>
      <w:proofErr w:type="spellStart"/>
      <w:r w:rsidRPr="002B3F47">
        <w:rPr>
          <w:rFonts w:hint="cs"/>
          <w:rtl/>
        </w:rPr>
        <w:t>אית</w:t>
      </w:r>
      <w:proofErr w:type="spellEnd"/>
      <w:r w:rsidRPr="002B3F47">
        <w:rPr>
          <w:rFonts w:hint="cs"/>
          <w:rtl/>
        </w:rPr>
        <w:t xml:space="preserve"> ליה', ניתן להניח מן הסתם, שגינויו של ראובן כלפי שמעון כבר התפרסם או יתפרסם בקרוב, והמפרסם טוחן קמח טחון. אין איסור להמשיך ולפרסם זאת, ואף לומר זאת לשמעון ישירות. כך משמע מלשון הרשב"ם, וכן מן המאירי שם:</w:t>
      </w:r>
    </w:p>
    <w:p w14:paraId="7E8AF19B" w14:textId="5F53D632" w:rsidR="004E64E3" w:rsidRPr="002B3F47" w:rsidRDefault="004E64E3" w:rsidP="004E64E3">
      <w:pPr>
        <w:pStyle w:val="11"/>
        <w:rPr>
          <w:rtl/>
        </w:rPr>
      </w:pPr>
      <w:r w:rsidRPr="002B3F47">
        <w:rPr>
          <w:rtl/>
        </w:rPr>
        <w:t>וכמו שאמרו לענ</w:t>
      </w:r>
      <w:r w:rsidRPr="002B3F47">
        <w:rPr>
          <w:rFonts w:hint="cs"/>
          <w:rtl/>
        </w:rPr>
        <w:t>י</w:t>
      </w:r>
      <w:r w:rsidRPr="002B3F47">
        <w:rPr>
          <w:rtl/>
        </w:rPr>
        <w:t>ין לשון הרע שאדם אומר על חברו שאם אמרו בפני שלשה אין לשון הרע למי שיאמר לחברו פל</w:t>
      </w:r>
      <w:r w:rsidRPr="002B3F47">
        <w:rPr>
          <w:rFonts w:hint="cs"/>
          <w:rtl/>
        </w:rPr>
        <w:t>ו</w:t>
      </w:r>
      <w:r w:rsidRPr="002B3F47">
        <w:rPr>
          <w:rtl/>
        </w:rPr>
        <w:t xml:space="preserve">ני אמר דבר זה עליך </w:t>
      </w:r>
      <w:proofErr w:type="spellStart"/>
      <w:r w:rsidRPr="002B3F47">
        <w:rPr>
          <w:rtl/>
        </w:rPr>
        <w:t>שמכיון</w:t>
      </w:r>
      <w:proofErr w:type="spellEnd"/>
      <w:r w:rsidRPr="002B3F47">
        <w:rPr>
          <w:rtl/>
        </w:rPr>
        <w:t xml:space="preserve"> שבעל הלשון אמרו בפני שלשה הרי הוא כמי שאמרו לכל העולם</w:t>
      </w:r>
      <w:r w:rsidRPr="002B3F47">
        <w:rPr>
          <w:rFonts w:hint="cs"/>
          <w:rtl/>
        </w:rPr>
        <w:t>.</w:t>
      </w:r>
      <w:r w:rsidR="00234DCB" w:rsidRPr="00743998">
        <w:rPr>
          <w:rtl/>
        </w:rPr>
        <w:tab/>
      </w:r>
      <w:r w:rsidR="00234DCB" w:rsidRPr="00743998">
        <w:rPr>
          <w:rFonts w:hint="cs"/>
          <w:rtl/>
        </w:rPr>
        <w:t>(מאירי לט. ד"ה זה שביארנו)</w:t>
      </w:r>
    </w:p>
    <w:p w14:paraId="3363C291" w14:textId="2D51D5C7" w:rsidR="004E64E3" w:rsidRPr="002B3F47" w:rsidRDefault="004E64E3" w:rsidP="004E64E3">
      <w:pPr>
        <w:pStyle w:val="a4"/>
        <w:rPr>
          <w:rtl/>
        </w:rPr>
      </w:pPr>
      <w:r w:rsidRPr="002B3F47">
        <w:rPr>
          <w:rFonts w:hint="cs"/>
          <w:rtl/>
        </w:rPr>
        <w:t>על פי הסבר זה, יותר הדבר לא רק ברכילות, כי אם גם בלשון הרע. אם התפרסם דבר הגנות, כבר מותר לספרו לא רק לשמעון, אלא גם לשומעים אחרים. זאת, מכיוון שלא נגרם נזק נוסף בגילויו של דבר שבלאו הכי עתיד להתגלות. הרשב"ם התייחס בפירוש דווקא לרכילות כדי ליישם את הה</w:t>
      </w:r>
      <w:r>
        <w:rPr>
          <w:rFonts w:hint="cs"/>
          <w:rtl/>
        </w:rPr>
        <w:t>י</w:t>
      </w:r>
      <w:r w:rsidRPr="002B3F47">
        <w:rPr>
          <w:rFonts w:hint="cs"/>
          <w:rtl/>
        </w:rPr>
        <w:t xml:space="preserve">תר בסוגיית המחאה, שבה מוסרים את דברי הגנאי </w:t>
      </w:r>
      <w:r w:rsidR="003F4951">
        <w:rPr>
          <w:rFonts w:hint="cs"/>
          <w:rtl/>
        </w:rPr>
        <w:t>"</w:t>
      </w:r>
      <w:proofErr w:type="spellStart"/>
      <w:r w:rsidRPr="002B3F47">
        <w:rPr>
          <w:rFonts w:hint="cs"/>
          <w:rtl/>
        </w:rPr>
        <w:t>פלניא</w:t>
      </w:r>
      <w:proofErr w:type="spellEnd"/>
      <w:r w:rsidRPr="002B3F47">
        <w:rPr>
          <w:rFonts w:hint="cs"/>
          <w:rtl/>
        </w:rPr>
        <w:t xml:space="preserve"> </w:t>
      </w:r>
      <w:proofErr w:type="spellStart"/>
      <w:r w:rsidRPr="002B3F47">
        <w:rPr>
          <w:rFonts w:hint="cs"/>
          <w:rtl/>
        </w:rPr>
        <w:t>גזלנא</w:t>
      </w:r>
      <w:proofErr w:type="spellEnd"/>
      <w:r w:rsidRPr="002B3F47">
        <w:rPr>
          <w:rFonts w:hint="cs"/>
          <w:rtl/>
        </w:rPr>
        <w:t xml:space="preserve"> הוא</w:t>
      </w:r>
      <w:r w:rsidR="003F4951">
        <w:rPr>
          <w:rFonts w:hint="cs"/>
          <w:rtl/>
        </w:rPr>
        <w:t>"</w:t>
      </w:r>
      <w:r w:rsidRPr="002B3F47">
        <w:rPr>
          <w:rFonts w:hint="cs"/>
          <w:rtl/>
        </w:rPr>
        <w:t xml:space="preserve"> למחזיק הקרקע כדי שישמור את שטרו </w:t>
      </w:r>
      <w:r w:rsidRPr="002B3F47">
        <w:rPr>
          <w:rtl/>
        </w:rPr>
        <w:t>–</w:t>
      </w:r>
      <w:r w:rsidRPr="002B3F47">
        <w:rPr>
          <w:rFonts w:hint="cs"/>
          <w:rtl/>
        </w:rPr>
        <w:t xml:space="preserve"> דהיינו 'רכילות'.</w:t>
      </w:r>
    </w:p>
    <w:p w14:paraId="152C06E0" w14:textId="77777777" w:rsidR="004E64E3" w:rsidRPr="002B3F47" w:rsidRDefault="004E64E3" w:rsidP="004E64E3">
      <w:pPr>
        <w:pStyle w:val="a4"/>
        <w:rPr>
          <w:rtl/>
        </w:rPr>
      </w:pPr>
      <w:r w:rsidRPr="002B3F47">
        <w:rPr>
          <w:rFonts w:hint="cs"/>
          <w:rtl/>
        </w:rPr>
        <w:t>ב. הרכילות פוגעת בראובן המגנה, שכן היא מעוררת את שנאת שמעון כלפיו. אם דיבר בפני שלושה, בצורה פומבית וגלויה, נראה שאינו מקפיד על כך שיספרו עליו שגינה את שמעון. לפי נימוק זה ה</w:t>
      </w:r>
      <w:r>
        <w:rPr>
          <w:rFonts w:hint="cs"/>
          <w:rtl/>
        </w:rPr>
        <w:t>י</w:t>
      </w:r>
      <w:r w:rsidRPr="002B3F47">
        <w:rPr>
          <w:rFonts w:hint="cs"/>
          <w:rtl/>
        </w:rPr>
        <w:t xml:space="preserve">תרו של רבה בר רב </w:t>
      </w:r>
      <w:proofErr w:type="spellStart"/>
      <w:r w:rsidRPr="002B3F47">
        <w:rPr>
          <w:rFonts w:hint="cs"/>
          <w:rtl/>
        </w:rPr>
        <w:t>הונא</w:t>
      </w:r>
      <w:proofErr w:type="spellEnd"/>
      <w:r w:rsidRPr="002B3F47">
        <w:rPr>
          <w:rFonts w:hint="cs"/>
          <w:rtl/>
        </w:rPr>
        <w:t xml:space="preserve"> מתייחס אך ורק לרכילות, ולא ללשון הרע, שהרי בלשון הרע גינה ראובן מישהו אחר, והוא מקפיד על גנותו. לכן, כשראובן גינה את שמעון בפני שלושה מותר לשומעים לספר לשמעון, אך אסור לפרסם את הדבר לשומעים אחרים. סברה זו עולה </w:t>
      </w:r>
      <w:r>
        <w:rPr>
          <w:rFonts w:hint="cs"/>
          <w:rtl/>
        </w:rPr>
        <w:t>ב</w:t>
      </w:r>
      <w:r w:rsidRPr="002B3F47">
        <w:rPr>
          <w:rFonts w:hint="cs"/>
          <w:rtl/>
        </w:rPr>
        <w:t xml:space="preserve">הגהות </w:t>
      </w:r>
      <w:proofErr w:type="spellStart"/>
      <w:r w:rsidRPr="002B3F47">
        <w:rPr>
          <w:rFonts w:hint="cs"/>
          <w:rtl/>
        </w:rPr>
        <w:t>אשר"י</w:t>
      </w:r>
      <w:proofErr w:type="spellEnd"/>
      <w:r w:rsidRPr="002B3F47">
        <w:rPr>
          <w:rFonts w:hint="cs"/>
          <w:rtl/>
        </w:rPr>
        <w:t>:</w:t>
      </w:r>
    </w:p>
    <w:p w14:paraId="55107CD1" w14:textId="2BADFBB4" w:rsidR="004E64E3" w:rsidRPr="002B3F47" w:rsidRDefault="004E64E3" w:rsidP="004E64E3">
      <w:pPr>
        <w:pStyle w:val="11"/>
        <w:rPr>
          <w:rtl/>
        </w:rPr>
      </w:pPr>
      <w:r w:rsidRPr="002B3F47">
        <w:rPr>
          <w:rtl/>
        </w:rPr>
        <w:t xml:space="preserve">מיהו גבי לישנא בישא אם אומר בפני שלשה </w:t>
      </w:r>
      <w:proofErr w:type="spellStart"/>
      <w:r w:rsidRPr="002B3F47">
        <w:rPr>
          <w:rtl/>
        </w:rPr>
        <w:t>דוקא</w:t>
      </w:r>
      <w:proofErr w:type="spellEnd"/>
      <w:r w:rsidRPr="002B3F47">
        <w:rPr>
          <w:rtl/>
        </w:rPr>
        <w:t xml:space="preserve"> לית ביה משום לישנא בישא דאז מסתמא א</w:t>
      </w:r>
      <w:r w:rsidRPr="002B3F47">
        <w:rPr>
          <w:rFonts w:hint="cs"/>
          <w:rtl/>
        </w:rPr>
        <w:t>י</w:t>
      </w:r>
      <w:r w:rsidRPr="002B3F47">
        <w:rPr>
          <w:rtl/>
        </w:rPr>
        <w:t xml:space="preserve">נו חושש אם יבוא לאזנו. </w:t>
      </w:r>
      <w:proofErr w:type="spellStart"/>
      <w:r w:rsidRPr="002B3F47">
        <w:rPr>
          <w:rtl/>
        </w:rPr>
        <w:t>פר"י</w:t>
      </w:r>
      <w:proofErr w:type="spellEnd"/>
      <w:r w:rsidRPr="002B3F47">
        <w:rPr>
          <w:rtl/>
        </w:rPr>
        <w:t>:</w:t>
      </w:r>
      <w:r w:rsidRPr="002B3F47">
        <w:rPr>
          <w:rFonts w:hint="cs"/>
          <w:rtl/>
        </w:rPr>
        <w:t xml:space="preserve"> ו</w:t>
      </w:r>
      <w:r w:rsidRPr="002B3F47">
        <w:rPr>
          <w:rtl/>
        </w:rPr>
        <w:t>השומע דבר שנאמר בפני שלשה יכול להגיד למי שאומר אותו עליו</w:t>
      </w:r>
      <w:r w:rsidRPr="002B3F47">
        <w:rPr>
          <w:rFonts w:hint="cs"/>
          <w:rtl/>
        </w:rPr>
        <w:t>.</w:t>
      </w:r>
      <w:r w:rsidRPr="002B3F47">
        <w:rPr>
          <w:vertAlign w:val="superscript"/>
          <w:rtl/>
        </w:rPr>
        <w:footnoteReference w:id="21"/>
      </w:r>
      <w:r>
        <w:rPr>
          <w:rtl/>
        </w:rPr>
        <w:tab/>
      </w:r>
      <w:r w:rsidRPr="002B3F47">
        <w:rPr>
          <w:rFonts w:hint="cs"/>
          <w:rtl/>
        </w:rPr>
        <w:t>(בבא בתרא ג', ל)</w:t>
      </w:r>
    </w:p>
    <w:p w14:paraId="68DABF68" w14:textId="77777777" w:rsidR="00922BD4" w:rsidRDefault="00922BD4" w:rsidP="004E64E3">
      <w:pPr>
        <w:pStyle w:val="a4"/>
        <w:rPr>
          <w:rtl/>
        </w:rPr>
      </w:pPr>
    </w:p>
    <w:p w14:paraId="749135AA" w14:textId="5FEB81AD" w:rsidR="004E64E3" w:rsidRPr="00743998" w:rsidRDefault="004E64E3" w:rsidP="004E64E3">
      <w:pPr>
        <w:pStyle w:val="a4"/>
        <w:rPr>
          <w:rtl/>
        </w:rPr>
      </w:pPr>
      <w:r w:rsidRPr="002B3F47">
        <w:rPr>
          <w:rFonts w:hint="cs"/>
          <w:rtl/>
        </w:rPr>
        <w:lastRenderedPageBreak/>
        <w:t xml:space="preserve">כך עולה גם מדבריו של רב </w:t>
      </w:r>
      <w:proofErr w:type="spellStart"/>
      <w:r w:rsidRPr="002B3F47">
        <w:rPr>
          <w:rFonts w:hint="cs"/>
          <w:rtl/>
        </w:rPr>
        <w:t>אחאי</w:t>
      </w:r>
      <w:proofErr w:type="spellEnd"/>
      <w:r w:rsidRPr="002B3F47">
        <w:rPr>
          <w:rFonts w:hint="cs"/>
          <w:rtl/>
        </w:rPr>
        <w:t xml:space="preserve"> </w:t>
      </w:r>
      <w:proofErr w:type="spellStart"/>
      <w:r w:rsidRPr="002B3F47">
        <w:rPr>
          <w:rFonts w:hint="cs"/>
          <w:rtl/>
        </w:rPr>
        <w:t>משבחא</w:t>
      </w:r>
      <w:proofErr w:type="spellEnd"/>
      <w:r w:rsidRPr="002B3F47">
        <w:rPr>
          <w:rFonts w:hint="cs"/>
          <w:rtl/>
        </w:rPr>
        <w:t xml:space="preserve">, </w:t>
      </w:r>
      <w:r w:rsidRPr="00743998">
        <w:rPr>
          <w:rFonts w:hint="cs"/>
          <w:rtl/>
        </w:rPr>
        <w:t>בעל השא</w:t>
      </w:r>
      <w:r w:rsidR="00743998" w:rsidRPr="00743998">
        <w:rPr>
          <w:rFonts w:hint="cs"/>
          <w:rtl/>
        </w:rPr>
        <w:t>י</w:t>
      </w:r>
      <w:r w:rsidRPr="00743998">
        <w:rPr>
          <w:rFonts w:hint="cs"/>
          <w:rtl/>
        </w:rPr>
        <w:t>לתות:</w:t>
      </w:r>
    </w:p>
    <w:p w14:paraId="01C4AF80" w14:textId="0F0D0657" w:rsidR="004E64E3" w:rsidRPr="002B3F47" w:rsidRDefault="004E64E3" w:rsidP="004E64E3">
      <w:pPr>
        <w:pStyle w:val="11"/>
        <w:rPr>
          <w:rtl/>
        </w:rPr>
      </w:pPr>
      <w:r w:rsidRPr="00743998">
        <w:rPr>
          <w:rtl/>
        </w:rPr>
        <w:t xml:space="preserve">אבל </w:t>
      </w:r>
      <w:proofErr w:type="spellStart"/>
      <w:r w:rsidRPr="00743998">
        <w:rPr>
          <w:rtl/>
        </w:rPr>
        <w:t>היכא</w:t>
      </w:r>
      <w:proofErr w:type="spellEnd"/>
      <w:r w:rsidRPr="00743998">
        <w:rPr>
          <w:rtl/>
        </w:rPr>
        <w:t xml:space="preserve"> </w:t>
      </w:r>
      <w:proofErr w:type="spellStart"/>
      <w:r w:rsidRPr="00743998">
        <w:rPr>
          <w:rtl/>
        </w:rPr>
        <w:t>דקא</w:t>
      </w:r>
      <w:proofErr w:type="spellEnd"/>
      <w:r w:rsidRPr="00743998">
        <w:rPr>
          <w:rtl/>
        </w:rPr>
        <w:t xml:space="preserve"> </w:t>
      </w:r>
      <w:proofErr w:type="spellStart"/>
      <w:r w:rsidRPr="00743998">
        <w:rPr>
          <w:rtl/>
        </w:rPr>
        <w:t>אמ</w:t>
      </w:r>
      <w:proofErr w:type="spellEnd"/>
      <w:r w:rsidRPr="00743998">
        <w:rPr>
          <w:rtl/>
        </w:rPr>
        <w:t xml:space="preserve">' קמי ביה </w:t>
      </w:r>
      <w:proofErr w:type="spellStart"/>
      <w:r w:rsidRPr="00743998">
        <w:rPr>
          <w:rtl/>
        </w:rPr>
        <w:t>תלתא</w:t>
      </w:r>
      <w:proofErr w:type="spellEnd"/>
      <w:r w:rsidRPr="00743998">
        <w:rPr>
          <w:rtl/>
        </w:rPr>
        <w:t xml:space="preserve"> </w:t>
      </w:r>
      <w:proofErr w:type="spellStart"/>
      <w:r w:rsidRPr="00743998">
        <w:rPr>
          <w:rtl/>
        </w:rPr>
        <w:t>הויא</w:t>
      </w:r>
      <w:proofErr w:type="spellEnd"/>
      <w:r w:rsidRPr="00743998">
        <w:rPr>
          <w:rtl/>
        </w:rPr>
        <w:t xml:space="preserve"> כי פרהסיא וכמן </w:t>
      </w:r>
      <w:proofErr w:type="spellStart"/>
      <w:r w:rsidRPr="00743998">
        <w:rPr>
          <w:rtl/>
        </w:rPr>
        <w:t>דאמר</w:t>
      </w:r>
      <w:proofErr w:type="spellEnd"/>
      <w:r w:rsidRPr="00743998">
        <w:rPr>
          <w:rtl/>
        </w:rPr>
        <w:t xml:space="preserve"> ליה לך ואמור דמי ת"ש </w:t>
      </w:r>
      <w:proofErr w:type="spellStart"/>
      <w:r w:rsidRPr="00743998">
        <w:rPr>
          <w:rtl/>
        </w:rPr>
        <w:t>דאמ</w:t>
      </w:r>
      <w:proofErr w:type="spellEnd"/>
      <w:r w:rsidRPr="00743998">
        <w:rPr>
          <w:rtl/>
        </w:rPr>
        <w:t xml:space="preserve">' רבה בר רב </w:t>
      </w:r>
      <w:proofErr w:type="spellStart"/>
      <w:r w:rsidRPr="00743998">
        <w:rPr>
          <w:rtl/>
        </w:rPr>
        <w:t>הונא</w:t>
      </w:r>
      <w:proofErr w:type="spellEnd"/>
      <w:r w:rsidRPr="00743998">
        <w:rPr>
          <w:rtl/>
        </w:rPr>
        <w:t xml:space="preserve"> כל מילתא </w:t>
      </w:r>
      <w:proofErr w:type="spellStart"/>
      <w:r w:rsidRPr="00743998">
        <w:rPr>
          <w:rtl/>
        </w:rPr>
        <w:t>דמתאמרה</w:t>
      </w:r>
      <w:proofErr w:type="spellEnd"/>
      <w:r w:rsidRPr="00743998">
        <w:rPr>
          <w:rtl/>
        </w:rPr>
        <w:t xml:space="preserve"> באפי בי </w:t>
      </w:r>
      <w:proofErr w:type="spellStart"/>
      <w:r w:rsidRPr="00743998">
        <w:rPr>
          <w:rtl/>
        </w:rPr>
        <w:t>תלתא</w:t>
      </w:r>
      <w:proofErr w:type="spellEnd"/>
      <w:r w:rsidRPr="00743998">
        <w:rPr>
          <w:rtl/>
        </w:rPr>
        <w:t xml:space="preserve"> אין בו משום לישנא בישא כי אזיל </w:t>
      </w:r>
      <w:proofErr w:type="spellStart"/>
      <w:r w:rsidRPr="00743998">
        <w:rPr>
          <w:rtl/>
        </w:rPr>
        <w:t>ואמ</w:t>
      </w:r>
      <w:proofErr w:type="spellEnd"/>
      <w:r w:rsidRPr="00743998">
        <w:rPr>
          <w:rtl/>
        </w:rPr>
        <w:t>' ליה למריה דהוה ליה כי פרהסיא</w:t>
      </w:r>
      <w:r w:rsidRPr="00743998">
        <w:rPr>
          <w:rFonts w:hint="cs"/>
          <w:rtl/>
        </w:rPr>
        <w:t>.</w:t>
      </w:r>
      <w:r w:rsidRPr="00743998">
        <w:rPr>
          <w:rtl/>
        </w:rPr>
        <w:tab/>
      </w:r>
      <w:r w:rsidRPr="00743998">
        <w:rPr>
          <w:rFonts w:hint="cs"/>
          <w:rtl/>
        </w:rPr>
        <w:t>(שא</w:t>
      </w:r>
      <w:r w:rsidR="00743998" w:rsidRPr="00743998">
        <w:rPr>
          <w:rFonts w:hint="cs"/>
          <w:rtl/>
        </w:rPr>
        <w:t>י</w:t>
      </w:r>
      <w:r w:rsidRPr="00743998">
        <w:rPr>
          <w:rFonts w:hint="cs"/>
          <w:rtl/>
        </w:rPr>
        <w:t>לתות</w:t>
      </w:r>
      <w:r w:rsidRPr="002B3F47">
        <w:rPr>
          <w:rFonts w:hint="cs"/>
          <w:rtl/>
        </w:rPr>
        <w:t xml:space="preserve"> </w:t>
      </w:r>
      <w:proofErr w:type="spellStart"/>
      <w:r w:rsidRPr="002B3F47">
        <w:rPr>
          <w:rFonts w:hint="cs"/>
          <w:rtl/>
        </w:rPr>
        <w:t>דרב</w:t>
      </w:r>
      <w:proofErr w:type="spellEnd"/>
      <w:r w:rsidRPr="002B3F47">
        <w:rPr>
          <w:rFonts w:hint="cs"/>
          <w:rtl/>
        </w:rPr>
        <w:t xml:space="preserve"> </w:t>
      </w:r>
      <w:proofErr w:type="spellStart"/>
      <w:r w:rsidRPr="002B3F47">
        <w:rPr>
          <w:rFonts w:hint="cs"/>
          <w:rtl/>
        </w:rPr>
        <w:t>אחאי</w:t>
      </w:r>
      <w:proofErr w:type="spellEnd"/>
      <w:r w:rsidRPr="002B3F47">
        <w:rPr>
          <w:rFonts w:hint="cs"/>
          <w:rtl/>
        </w:rPr>
        <w:t xml:space="preserve"> וישב </w:t>
      </w:r>
      <w:proofErr w:type="spellStart"/>
      <w:r w:rsidRPr="002B3F47">
        <w:rPr>
          <w:rFonts w:hint="cs"/>
          <w:rtl/>
        </w:rPr>
        <w:t>כח</w:t>
      </w:r>
      <w:proofErr w:type="spellEnd"/>
      <w:r w:rsidRPr="002B3F47">
        <w:rPr>
          <w:rFonts w:hint="cs"/>
          <w:rtl/>
        </w:rPr>
        <w:t>)</w:t>
      </w:r>
    </w:p>
    <w:p w14:paraId="718D74F9" w14:textId="1F066EBE" w:rsidR="004E64E3" w:rsidRPr="002B3F47" w:rsidRDefault="004E64E3" w:rsidP="004E64E3">
      <w:pPr>
        <w:pStyle w:val="a4"/>
        <w:rPr>
          <w:rtl/>
        </w:rPr>
      </w:pPr>
      <w:r w:rsidRPr="002B3F47">
        <w:rPr>
          <w:rFonts w:hint="cs"/>
          <w:rtl/>
        </w:rPr>
        <w:t>אף שישנם ראשונים המסכימים לעמדתו של הרשב"ם,</w:t>
      </w:r>
      <w:r w:rsidRPr="002B3F47">
        <w:rPr>
          <w:vertAlign w:val="superscript"/>
          <w:rtl/>
        </w:rPr>
        <w:footnoteReference w:id="22"/>
      </w:r>
      <w:r w:rsidRPr="002B3F47">
        <w:rPr>
          <w:rFonts w:hint="cs"/>
          <w:rtl/>
        </w:rPr>
        <w:t xml:space="preserve"> העיר </w:t>
      </w:r>
      <w:proofErr w:type="spellStart"/>
      <w:r w:rsidRPr="002B3F47">
        <w:rPr>
          <w:rFonts w:hint="cs"/>
          <w:rtl/>
        </w:rPr>
        <w:t>המהרש"ל</w:t>
      </w:r>
      <w:proofErr w:type="spellEnd"/>
      <w:r w:rsidRPr="002B3F47">
        <w:rPr>
          <w:rFonts w:hint="cs"/>
          <w:rtl/>
        </w:rPr>
        <w:t xml:space="preserve"> </w:t>
      </w:r>
      <w:r>
        <w:rPr>
          <w:rFonts w:hint="cs"/>
          <w:rtl/>
        </w:rPr>
        <w:t xml:space="preserve">בביאורו </w:t>
      </w:r>
      <w:proofErr w:type="spellStart"/>
      <w:r>
        <w:rPr>
          <w:rFonts w:hint="cs"/>
          <w:rtl/>
        </w:rPr>
        <w:t>לסמ"ג</w:t>
      </w:r>
      <w:proofErr w:type="spellEnd"/>
      <w:r>
        <w:rPr>
          <w:rFonts w:hint="cs"/>
          <w:rtl/>
        </w:rPr>
        <w:t xml:space="preserve"> (</w:t>
      </w:r>
      <w:proofErr w:type="spellStart"/>
      <w:r>
        <w:rPr>
          <w:rFonts w:hint="cs"/>
          <w:rtl/>
        </w:rPr>
        <w:t>לאוין</w:t>
      </w:r>
      <w:proofErr w:type="spellEnd"/>
      <w:r>
        <w:rPr>
          <w:rFonts w:hint="cs"/>
          <w:rtl/>
        </w:rPr>
        <w:t xml:space="preserve"> ט) </w:t>
      </w:r>
      <w:r w:rsidRPr="002B3F47">
        <w:rPr>
          <w:rFonts w:hint="cs"/>
          <w:rtl/>
        </w:rPr>
        <w:t xml:space="preserve">שהרמב"ם, </w:t>
      </w:r>
      <w:proofErr w:type="spellStart"/>
      <w:r w:rsidRPr="002B3F47">
        <w:rPr>
          <w:rFonts w:hint="cs"/>
          <w:rtl/>
        </w:rPr>
        <w:t>הסמ"ג</w:t>
      </w:r>
      <w:proofErr w:type="spellEnd"/>
      <w:r w:rsidRPr="002B3F47">
        <w:rPr>
          <w:rFonts w:hint="cs"/>
          <w:rtl/>
        </w:rPr>
        <w:t xml:space="preserve"> והתוספות חולקים עליו, וכפי שנראה להלן. לכן טען </w:t>
      </w:r>
      <w:proofErr w:type="spellStart"/>
      <w:r w:rsidRPr="002B3F47">
        <w:rPr>
          <w:rFonts w:hint="cs"/>
          <w:rtl/>
        </w:rPr>
        <w:t>המהרש"ל</w:t>
      </w:r>
      <w:proofErr w:type="spellEnd"/>
      <w:r w:rsidRPr="002B3F47">
        <w:rPr>
          <w:rFonts w:hint="cs"/>
          <w:rtl/>
        </w:rPr>
        <w:t xml:space="preserve"> שאין לסמוך על הרשב"ם הלכה למעשה, והסכים עמו בכך גם ה'חפץ חיים':</w:t>
      </w:r>
    </w:p>
    <w:p w14:paraId="1C4883D2" w14:textId="77777777" w:rsidR="00405A58" w:rsidRDefault="004E64E3" w:rsidP="00405A58">
      <w:pPr>
        <w:pStyle w:val="11"/>
        <w:rPr>
          <w:rtl/>
        </w:rPr>
      </w:pPr>
      <w:r w:rsidRPr="002B3F47">
        <w:rPr>
          <w:rtl/>
        </w:rPr>
        <w:t>יש אומרים דאם אחד</w:t>
      </w:r>
      <w:r w:rsidRPr="002B3F47">
        <w:rPr>
          <w:rFonts w:hint="cs"/>
          <w:rtl/>
        </w:rPr>
        <w:t xml:space="preserve"> </w:t>
      </w:r>
      <w:r w:rsidRPr="002B3F47">
        <w:rPr>
          <w:rtl/>
        </w:rPr>
        <w:t xml:space="preserve">סיפר גנות על חברו בפני שלשה, תו אין בו משום רכילות אם יחזרו ויאמרו לו פלוני דיבר עליך כך וכך. והטעם הוא, משום דהוא דבר העשוי להתגלות לבסוף </w:t>
      </w:r>
      <w:proofErr w:type="spellStart"/>
      <w:r w:rsidRPr="002B3F47">
        <w:rPr>
          <w:rtl/>
        </w:rPr>
        <w:t>דחברך</w:t>
      </w:r>
      <w:proofErr w:type="spellEnd"/>
      <w:r w:rsidRPr="002B3F47">
        <w:rPr>
          <w:rtl/>
        </w:rPr>
        <w:t xml:space="preserve"> </w:t>
      </w:r>
      <w:proofErr w:type="spellStart"/>
      <w:r w:rsidRPr="002B3F47">
        <w:rPr>
          <w:rtl/>
        </w:rPr>
        <w:t>חברא</w:t>
      </w:r>
      <w:proofErr w:type="spellEnd"/>
      <w:r w:rsidRPr="002B3F47">
        <w:rPr>
          <w:rtl/>
        </w:rPr>
        <w:t xml:space="preserve"> </w:t>
      </w:r>
      <w:proofErr w:type="spellStart"/>
      <w:r w:rsidRPr="002B3F47">
        <w:rPr>
          <w:rtl/>
        </w:rPr>
        <w:t>אית</w:t>
      </w:r>
      <w:proofErr w:type="spellEnd"/>
      <w:r w:rsidRPr="002B3F47">
        <w:rPr>
          <w:rtl/>
        </w:rPr>
        <w:t xml:space="preserve"> ליה</w:t>
      </w:r>
      <w:r w:rsidRPr="002B3F47">
        <w:rPr>
          <w:rFonts w:hint="cs"/>
          <w:rtl/>
        </w:rPr>
        <w:t>...</w:t>
      </w:r>
      <w:r w:rsidRPr="002B3F47">
        <w:rPr>
          <w:rtl/>
        </w:rPr>
        <w:t xml:space="preserve"> אבל אין לסמוך על דעה זו למעשה, כי </w:t>
      </w:r>
      <w:proofErr w:type="spellStart"/>
      <w:r w:rsidRPr="002B3F47">
        <w:rPr>
          <w:rtl/>
        </w:rPr>
        <w:t>המהרש"ל</w:t>
      </w:r>
      <w:proofErr w:type="spellEnd"/>
      <w:r w:rsidRPr="002B3F47">
        <w:rPr>
          <w:rtl/>
        </w:rPr>
        <w:t xml:space="preserve"> בביאורו על </w:t>
      </w:r>
      <w:proofErr w:type="spellStart"/>
      <w:r w:rsidRPr="002B3F47">
        <w:rPr>
          <w:rtl/>
        </w:rPr>
        <w:t>הסמ"ג</w:t>
      </w:r>
      <w:proofErr w:type="spellEnd"/>
      <w:r w:rsidRPr="002B3F47">
        <w:rPr>
          <w:rtl/>
        </w:rPr>
        <w:t xml:space="preserve"> כתב שרבים מהראשונים (הלא המה הרמב"ם </w:t>
      </w:r>
      <w:proofErr w:type="spellStart"/>
      <w:r w:rsidRPr="002B3F47">
        <w:rPr>
          <w:rtl/>
        </w:rPr>
        <w:t>והסמ"ג</w:t>
      </w:r>
      <w:proofErr w:type="spellEnd"/>
      <w:r w:rsidRPr="002B3F47">
        <w:rPr>
          <w:rtl/>
        </w:rPr>
        <w:t xml:space="preserve"> והתוספות) חולקים על דעה זו ואוסרים בכל גווני, אפילו לספר לאחר אם מתכו</w:t>
      </w:r>
      <w:r w:rsidRPr="002B3F47">
        <w:rPr>
          <w:rFonts w:hint="cs"/>
          <w:rtl/>
        </w:rPr>
        <w:t>ו</w:t>
      </w:r>
      <w:r w:rsidRPr="002B3F47">
        <w:rPr>
          <w:rtl/>
        </w:rPr>
        <w:t>ן לגלותו, וכל שכן לזה בעצמו</w:t>
      </w:r>
      <w:r>
        <w:rPr>
          <w:rFonts w:hint="cs"/>
          <w:rtl/>
        </w:rPr>
        <w:t>.</w:t>
      </w:r>
    </w:p>
    <w:p w14:paraId="5ACD6C7E" w14:textId="45D89CD7" w:rsidR="004E64E3" w:rsidRPr="002B3F47" w:rsidRDefault="00405A58" w:rsidP="00405A58">
      <w:pPr>
        <w:pStyle w:val="11"/>
        <w:rPr>
          <w:rtl/>
        </w:rPr>
      </w:pPr>
      <w:r>
        <w:rPr>
          <w:rtl/>
        </w:rPr>
        <w:tab/>
      </w:r>
      <w:r w:rsidR="004E64E3" w:rsidRPr="002B3F47">
        <w:rPr>
          <w:rFonts w:hint="cs"/>
          <w:rtl/>
        </w:rPr>
        <w:t>(הלכות רכילות ב', ג)</w:t>
      </w:r>
    </w:p>
    <w:p w14:paraId="15C80E3E" w14:textId="77777777" w:rsidR="004E64E3" w:rsidRPr="002B3F47" w:rsidRDefault="004E64E3" w:rsidP="004E64E3">
      <w:pPr>
        <w:pStyle w:val="III"/>
        <w:rPr>
          <w:rtl/>
        </w:rPr>
      </w:pPr>
      <w:r w:rsidRPr="002B3F47">
        <w:rPr>
          <w:rFonts w:hint="cs"/>
          <w:rtl/>
        </w:rPr>
        <w:t>3. שיטת הרמב"ם והסמ"ג: אין איסור בפרסום אקראי של גינוי שכבר נאמר בפני שלושה</w:t>
      </w:r>
    </w:p>
    <w:p w14:paraId="36D72CA7" w14:textId="77777777" w:rsidR="004E64E3" w:rsidRPr="002B3F47" w:rsidRDefault="004E64E3" w:rsidP="004E64E3">
      <w:pPr>
        <w:pStyle w:val="a4"/>
        <w:rPr>
          <w:rtl/>
        </w:rPr>
      </w:pPr>
      <w:r w:rsidRPr="002B3F47">
        <w:rPr>
          <w:rFonts w:hint="cs"/>
          <w:rtl/>
        </w:rPr>
        <w:t>עמדה נוספת בביאור ה</w:t>
      </w:r>
      <w:r>
        <w:rPr>
          <w:rFonts w:hint="cs"/>
          <w:rtl/>
        </w:rPr>
        <w:t>י</w:t>
      </w:r>
      <w:r w:rsidRPr="002B3F47">
        <w:rPr>
          <w:rFonts w:hint="cs"/>
          <w:rtl/>
        </w:rPr>
        <w:t xml:space="preserve">תר לשון הרע בפני שלושה היא זו של הרמב"ם </w:t>
      </w:r>
      <w:proofErr w:type="spellStart"/>
      <w:r w:rsidRPr="002B3F47">
        <w:rPr>
          <w:rFonts w:hint="cs"/>
          <w:rtl/>
        </w:rPr>
        <w:t>והסמ"ג</w:t>
      </w:r>
      <w:proofErr w:type="spellEnd"/>
      <w:r w:rsidRPr="002B3F47">
        <w:rPr>
          <w:rFonts w:hint="cs"/>
          <w:rtl/>
        </w:rPr>
        <w:t xml:space="preserve">. כך כתב הרמב"ם בהתייחסותו </w:t>
      </w:r>
      <w:proofErr w:type="spellStart"/>
      <w:r w:rsidRPr="002B3F47">
        <w:rPr>
          <w:rFonts w:hint="cs"/>
          <w:rtl/>
        </w:rPr>
        <w:t>לנידוננו</w:t>
      </w:r>
      <w:proofErr w:type="spellEnd"/>
      <w:r w:rsidRPr="002B3F47">
        <w:rPr>
          <w:rFonts w:hint="cs"/>
          <w:rtl/>
        </w:rPr>
        <w:t>:</w:t>
      </w:r>
      <w:r w:rsidRPr="002B3F47">
        <w:rPr>
          <w:vertAlign w:val="superscript"/>
          <w:rtl/>
        </w:rPr>
        <w:footnoteReference w:id="23"/>
      </w:r>
    </w:p>
    <w:p w14:paraId="77D8CB1F" w14:textId="6C40DEAB" w:rsidR="004E64E3" w:rsidRPr="002B3F47" w:rsidRDefault="004E64E3" w:rsidP="004E64E3">
      <w:pPr>
        <w:pStyle w:val="11"/>
        <w:rPr>
          <w:rtl/>
        </w:rPr>
      </w:pPr>
      <w:r w:rsidRPr="002B3F47">
        <w:rPr>
          <w:rFonts w:hint="cs"/>
          <w:rtl/>
        </w:rPr>
        <w:t>א</w:t>
      </w:r>
      <w:r w:rsidRPr="002B3F47">
        <w:rPr>
          <w:rtl/>
        </w:rPr>
        <w:t>חד המספר בלשון הרע בפני חברו או שלא בפניו, והמספר דברים שגורמים אם נשמעו איש מפי איש להזיק חברו בגופו או בממונו ואפילו להצר לו או להפחידו הרי זה לשון הרע, ואם נאמרו דברים אלו</w:t>
      </w:r>
      <w:r w:rsidRPr="002B3F47">
        <w:rPr>
          <w:rFonts w:hint="cs"/>
          <w:rtl/>
        </w:rPr>
        <w:t xml:space="preserve"> </w:t>
      </w:r>
      <w:r w:rsidRPr="002B3F47">
        <w:rPr>
          <w:rtl/>
        </w:rPr>
        <w:t>בפני שלשה כבר נשמע הדבר ונודע, ואם סיפר הדבר אחד מן השלשה פעם אחרת אין בו משום לשון הרע, והוא שלא יתכו</w:t>
      </w:r>
      <w:r w:rsidRPr="002B3F47">
        <w:rPr>
          <w:rFonts w:hint="cs"/>
          <w:rtl/>
        </w:rPr>
        <w:t>ו</w:t>
      </w:r>
      <w:r w:rsidRPr="002B3F47">
        <w:rPr>
          <w:rtl/>
        </w:rPr>
        <w:t>ן להעביר הקול ולגלותו יותר</w:t>
      </w:r>
      <w:r w:rsidRPr="002B3F47">
        <w:rPr>
          <w:rFonts w:hint="cs"/>
          <w:rtl/>
        </w:rPr>
        <w:t>.</w:t>
      </w:r>
      <w:r>
        <w:rPr>
          <w:rtl/>
        </w:rPr>
        <w:tab/>
      </w:r>
      <w:r w:rsidRPr="002B3F47">
        <w:rPr>
          <w:rFonts w:hint="cs"/>
          <w:rtl/>
        </w:rPr>
        <w:t>(דעות ז', ה)</w:t>
      </w:r>
    </w:p>
    <w:p w14:paraId="52F556E7" w14:textId="77777777" w:rsidR="004E64E3" w:rsidRPr="002B3F47" w:rsidRDefault="004E64E3" w:rsidP="004E64E3">
      <w:pPr>
        <w:pStyle w:val="a4"/>
        <w:rPr>
          <w:rtl/>
        </w:rPr>
      </w:pPr>
      <w:r w:rsidRPr="002B3F47">
        <w:rPr>
          <w:rFonts w:hint="cs"/>
          <w:rtl/>
        </w:rPr>
        <w:t xml:space="preserve">בדומה </w:t>
      </w:r>
      <w:proofErr w:type="spellStart"/>
      <w:r w:rsidRPr="002B3F47">
        <w:rPr>
          <w:rFonts w:hint="cs"/>
          <w:rtl/>
        </w:rPr>
        <w:t>לרשב"ם</w:t>
      </w:r>
      <w:proofErr w:type="spellEnd"/>
      <w:r w:rsidRPr="002B3F47">
        <w:rPr>
          <w:rFonts w:hint="cs"/>
          <w:rtl/>
        </w:rPr>
        <w:t xml:space="preserve">, גם לדעת הרמב"ם המספר לשון הרע בפני שלושה ודאי עובר על האיסור. אלא שאם הדבר כבר נאמר לפני שלושה, מותר לאחד השומעים לספרו לאחרים. שלא </w:t>
      </w:r>
      <w:proofErr w:type="spellStart"/>
      <w:r w:rsidRPr="002B3F47">
        <w:rPr>
          <w:rFonts w:hint="cs"/>
          <w:rtl/>
        </w:rPr>
        <w:lastRenderedPageBreak/>
        <w:t>כרשב"ם</w:t>
      </w:r>
      <w:proofErr w:type="spellEnd"/>
      <w:r w:rsidRPr="002B3F47">
        <w:rPr>
          <w:rFonts w:hint="cs"/>
          <w:rtl/>
        </w:rPr>
        <w:t>, שלפיו יכולים השומעים לספר על הגנות למתגנה עצמו ובכוונה תחילה,</w:t>
      </w:r>
      <w:r w:rsidRPr="002B3F47">
        <w:rPr>
          <w:vertAlign w:val="superscript"/>
          <w:rtl/>
        </w:rPr>
        <w:footnoteReference w:id="24"/>
      </w:r>
      <w:r w:rsidRPr="002B3F47">
        <w:rPr>
          <w:rFonts w:hint="cs"/>
          <w:rtl/>
        </w:rPr>
        <w:t xml:space="preserve"> הרמב"ם התיר רק ללא כוונה לפרסם את קול הגנות יותר, וכפי שמעיר </w:t>
      </w:r>
      <w:proofErr w:type="spellStart"/>
      <w:r w:rsidRPr="002B3F47">
        <w:rPr>
          <w:rFonts w:hint="cs"/>
          <w:rtl/>
        </w:rPr>
        <w:t>המהרש"ל</w:t>
      </w:r>
      <w:proofErr w:type="spellEnd"/>
      <w:r w:rsidRPr="002B3F47">
        <w:rPr>
          <w:rFonts w:hint="cs"/>
          <w:rtl/>
        </w:rPr>
        <w:t>:</w:t>
      </w:r>
    </w:p>
    <w:p w14:paraId="66694133" w14:textId="1FE87B46" w:rsidR="00405A58" w:rsidRDefault="004E64E3" w:rsidP="00405A58">
      <w:pPr>
        <w:pStyle w:val="11"/>
        <w:rPr>
          <w:rtl/>
        </w:rPr>
      </w:pPr>
      <w:r w:rsidRPr="002B3F47">
        <w:rPr>
          <w:rFonts w:hint="cs"/>
          <w:rtl/>
        </w:rPr>
        <w:t xml:space="preserve">והוא שלא יתכוון להעביר הקול: פירוש, </w:t>
      </w:r>
      <w:proofErr w:type="spellStart"/>
      <w:r w:rsidRPr="002B3F47">
        <w:rPr>
          <w:rFonts w:hint="cs"/>
          <w:rtl/>
        </w:rPr>
        <w:t>לאפוקי</w:t>
      </w:r>
      <w:proofErr w:type="spellEnd"/>
      <w:r w:rsidRPr="002B3F47">
        <w:rPr>
          <w:rFonts w:hint="cs"/>
          <w:rtl/>
        </w:rPr>
        <w:t xml:space="preserve"> מפירוש רשב"ם שכתב פרק חזקת הבתים מותר לאומרו אפילו לאותו שאמרו עליו. על כן הזהיר שלא לגלותו</w:t>
      </w:r>
      <w:r w:rsidR="00234DCB">
        <w:rPr>
          <w:rFonts w:hint="cs"/>
          <w:rtl/>
        </w:rPr>
        <w:t>.</w:t>
      </w:r>
    </w:p>
    <w:p w14:paraId="73B22AD6" w14:textId="3EAC5699" w:rsidR="004E64E3" w:rsidRPr="002B3F47" w:rsidRDefault="00405A58" w:rsidP="00405A58">
      <w:pPr>
        <w:pStyle w:val="11"/>
        <w:rPr>
          <w:rtl/>
        </w:rPr>
      </w:pPr>
      <w:r>
        <w:rPr>
          <w:rtl/>
        </w:rPr>
        <w:tab/>
      </w:r>
      <w:r w:rsidR="004E64E3" w:rsidRPr="002B3F47">
        <w:rPr>
          <w:rFonts w:hint="cs"/>
          <w:rtl/>
        </w:rPr>
        <w:t xml:space="preserve">(הגהות </w:t>
      </w:r>
      <w:proofErr w:type="spellStart"/>
      <w:r w:rsidR="004E64E3" w:rsidRPr="002B3F47">
        <w:rPr>
          <w:rFonts w:hint="cs"/>
          <w:rtl/>
        </w:rPr>
        <w:t>המהרש"ל</w:t>
      </w:r>
      <w:proofErr w:type="spellEnd"/>
      <w:r w:rsidR="004E64E3" w:rsidRPr="002B3F47">
        <w:rPr>
          <w:rFonts w:hint="cs"/>
          <w:rtl/>
        </w:rPr>
        <w:t xml:space="preserve"> </w:t>
      </w:r>
      <w:proofErr w:type="spellStart"/>
      <w:r w:rsidR="004E64E3" w:rsidRPr="002B3F47">
        <w:rPr>
          <w:rFonts w:hint="cs"/>
          <w:rtl/>
        </w:rPr>
        <w:t>לסמ"ג</w:t>
      </w:r>
      <w:proofErr w:type="spellEnd"/>
      <w:r w:rsidR="004E64E3" w:rsidRPr="002B3F47">
        <w:rPr>
          <w:rFonts w:hint="cs"/>
          <w:rtl/>
        </w:rPr>
        <w:t xml:space="preserve"> </w:t>
      </w:r>
      <w:proofErr w:type="spellStart"/>
      <w:r w:rsidR="004E64E3" w:rsidRPr="002B3F47">
        <w:rPr>
          <w:rFonts w:hint="cs"/>
          <w:rtl/>
        </w:rPr>
        <w:t>לאוין</w:t>
      </w:r>
      <w:proofErr w:type="spellEnd"/>
      <w:r w:rsidR="004E64E3" w:rsidRPr="002B3F47">
        <w:rPr>
          <w:rFonts w:hint="cs"/>
          <w:rtl/>
        </w:rPr>
        <w:t xml:space="preserve"> ט)</w:t>
      </w:r>
    </w:p>
    <w:p w14:paraId="15224902" w14:textId="77777777" w:rsidR="004E64E3" w:rsidRPr="002B3F47" w:rsidRDefault="004E64E3" w:rsidP="004E64E3">
      <w:pPr>
        <w:pStyle w:val="a4"/>
        <w:rPr>
          <w:rtl/>
        </w:rPr>
      </w:pPr>
      <w:r w:rsidRPr="002B3F47">
        <w:rPr>
          <w:rFonts w:hint="cs"/>
          <w:rtl/>
        </w:rPr>
        <w:t>במובן אחר, ה</w:t>
      </w:r>
      <w:r>
        <w:rPr>
          <w:rFonts w:hint="cs"/>
          <w:rtl/>
        </w:rPr>
        <w:t>י</w:t>
      </w:r>
      <w:r w:rsidRPr="002B3F47">
        <w:rPr>
          <w:rFonts w:hint="cs"/>
          <w:rtl/>
        </w:rPr>
        <w:t xml:space="preserve">תרו של הרמב"ם רחב מזה של הרשב"ם. בעוד </w:t>
      </w:r>
      <w:proofErr w:type="spellStart"/>
      <w:r w:rsidRPr="002B3F47">
        <w:rPr>
          <w:rFonts w:hint="cs"/>
          <w:rtl/>
        </w:rPr>
        <w:t>שהרשב"ם</w:t>
      </w:r>
      <w:proofErr w:type="spellEnd"/>
      <w:r w:rsidRPr="002B3F47">
        <w:rPr>
          <w:rFonts w:hint="cs"/>
          <w:rtl/>
        </w:rPr>
        <w:t xml:space="preserve"> מתיר לספר את הדברים אך ורק לאדם שנתגנה, ולא להפיץ את הדברים לאחרים ולהגדיל את פרסומם,</w:t>
      </w:r>
      <w:r w:rsidRPr="002B3F47">
        <w:rPr>
          <w:vertAlign w:val="superscript"/>
          <w:rtl/>
        </w:rPr>
        <w:footnoteReference w:id="25"/>
      </w:r>
      <w:r w:rsidRPr="002B3F47">
        <w:rPr>
          <w:rFonts w:hint="cs"/>
          <w:rtl/>
        </w:rPr>
        <w:t xml:space="preserve"> הרמב"ם מתיר להעביר את הגנות גם לאנשים אחרים, כל עוד המספר אינו מתכוון לפרסם יותר את גנותו של מי שדובר עליו.</w:t>
      </w:r>
    </w:p>
    <w:p w14:paraId="5F578F8A" w14:textId="4FE0775A" w:rsidR="004E64E3" w:rsidRPr="002B3F47" w:rsidRDefault="004E64E3" w:rsidP="004E64E3">
      <w:pPr>
        <w:pStyle w:val="a4"/>
        <w:rPr>
          <w:rtl/>
        </w:rPr>
      </w:pPr>
      <w:r w:rsidRPr="002B3F47">
        <w:rPr>
          <w:rFonts w:hint="cs"/>
          <w:rtl/>
        </w:rPr>
        <w:t>יסוד ה</w:t>
      </w:r>
      <w:r>
        <w:rPr>
          <w:rFonts w:hint="cs"/>
          <w:rtl/>
        </w:rPr>
        <w:t>י</w:t>
      </w:r>
      <w:r w:rsidRPr="002B3F47">
        <w:rPr>
          <w:rFonts w:hint="cs"/>
          <w:rtl/>
        </w:rPr>
        <w:t>תרו של הרמב"ם בכך הוא, שאנו רואים גנות שנאמרה בפני שלושה כ</w:t>
      </w:r>
      <w:r w:rsidR="008F5E44">
        <w:rPr>
          <w:rFonts w:hint="cs"/>
          <w:rtl/>
        </w:rPr>
        <w:t>'</w:t>
      </w:r>
      <w:r w:rsidRPr="002B3F47">
        <w:rPr>
          <w:rFonts w:hint="cs"/>
          <w:rtl/>
        </w:rPr>
        <w:t xml:space="preserve">מילתא </w:t>
      </w:r>
      <w:proofErr w:type="spellStart"/>
      <w:r w:rsidRPr="002B3F47">
        <w:rPr>
          <w:rFonts w:hint="cs"/>
          <w:rtl/>
        </w:rPr>
        <w:t>דעבידא</w:t>
      </w:r>
      <w:proofErr w:type="spellEnd"/>
      <w:r w:rsidRPr="002B3F47">
        <w:rPr>
          <w:rFonts w:hint="cs"/>
          <w:rtl/>
        </w:rPr>
        <w:t xml:space="preserve"> </w:t>
      </w:r>
      <w:proofErr w:type="spellStart"/>
      <w:r w:rsidRPr="002B3F47">
        <w:rPr>
          <w:rFonts w:hint="cs"/>
          <w:rtl/>
        </w:rPr>
        <w:t>לאגלויי</w:t>
      </w:r>
      <w:proofErr w:type="spellEnd"/>
      <w:r w:rsidR="008F5E44">
        <w:rPr>
          <w:rFonts w:hint="cs"/>
          <w:rtl/>
        </w:rPr>
        <w:t>'</w:t>
      </w:r>
      <w:r w:rsidRPr="002B3F47">
        <w:rPr>
          <w:rFonts w:hint="cs"/>
          <w:rtl/>
        </w:rPr>
        <w:t>. ממילא המספר שהוא אחד מתוך שלושה ששמעו את הדברים, לא גרם לפרסום הגנות ולגילויה מעבר למה שהיה מתגלה גם בלעדיו.</w:t>
      </w:r>
    </w:p>
    <w:p w14:paraId="3D2A9BB7" w14:textId="77777777" w:rsidR="004E64E3" w:rsidRPr="002B3F47" w:rsidRDefault="004E64E3" w:rsidP="004E64E3">
      <w:pPr>
        <w:pStyle w:val="a4"/>
        <w:rPr>
          <w:rtl/>
        </w:rPr>
      </w:pPr>
      <w:r w:rsidRPr="002B3F47">
        <w:rPr>
          <w:rFonts w:hint="cs"/>
          <w:rtl/>
        </w:rPr>
        <w:t>נימוק זה נראה תמוה במציאות המוכרת לנו</w:t>
      </w:r>
      <w:r>
        <w:rPr>
          <w:rFonts w:hint="cs"/>
          <w:rtl/>
        </w:rPr>
        <w:t>:</w:t>
      </w:r>
      <w:r w:rsidRPr="002B3F47">
        <w:rPr>
          <w:rFonts w:hint="cs"/>
          <w:rtl/>
        </w:rPr>
        <w:t xml:space="preserve"> האמנם גנאי שסופר לשלושה אנשים מגיע לכל מקום? האמנם אנו בטוחים שהשלושה ימהרו להפיץ את הגנאי? נראה שבשל תמיהה זו רשם ה'חפץ חיים' הסתייגויות רבות לפסק זה של הרמב"ם, </w:t>
      </w:r>
      <w:r>
        <w:rPr>
          <w:rFonts w:hint="cs"/>
          <w:rtl/>
        </w:rPr>
        <w:t>ב</w:t>
      </w:r>
      <w:r w:rsidRPr="002B3F47">
        <w:rPr>
          <w:rFonts w:hint="cs"/>
          <w:rtl/>
        </w:rPr>
        <w:t>הנחה שהלכה כמותו. ההסתייגויות נועדו להבטיח שלא תגרם תוספת ניכרת של פרסום לדברים שהשומע בפני של</w:t>
      </w:r>
      <w:r>
        <w:rPr>
          <w:rFonts w:hint="cs"/>
          <w:rtl/>
        </w:rPr>
        <w:t>ו</w:t>
      </w:r>
      <w:r w:rsidRPr="002B3F47">
        <w:rPr>
          <w:rFonts w:hint="cs"/>
          <w:rtl/>
        </w:rPr>
        <w:t>שה מפרסמם. אחת מהן מגבילה את הה</w:t>
      </w:r>
      <w:r>
        <w:rPr>
          <w:rFonts w:hint="cs"/>
          <w:rtl/>
        </w:rPr>
        <w:t>י</w:t>
      </w:r>
      <w:r w:rsidRPr="002B3F47">
        <w:rPr>
          <w:rFonts w:hint="cs"/>
          <w:rtl/>
        </w:rPr>
        <w:t>תר לעיר שהדברים נאמרו בה:</w:t>
      </w:r>
    </w:p>
    <w:p w14:paraId="6BC196BA" w14:textId="77777777" w:rsidR="00405A58" w:rsidRDefault="004E64E3" w:rsidP="00405A58">
      <w:pPr>
        <w:pStyle w:val="11"/>
        <w:rPr>
          <w:rtl/>
        </w:rPr>
      </w:pPr>
      <w:r w:rsidRPr="002B3F47">
        <w:rPr>
          <w:rtl/>
        </w:rPr>
        <w:t xml:space="preserve">עוד נראה לי </w:t>
      </w:r>
      <w:proofErr w:type="spellStart"/>
      <w:r w:rsidRPr="002B3F47">
        <w:rPr>
          <w:rtl/>
        </w:rPr>
        <w:t>דדוקא</w:t>
      </w:r>
      <w:proofErr w:type="spellEnd"/>
      <w:r w:rsidRPr="002B3F47">
        <w:rPr>
          <w:rtl/>
        </w:rPr>
        <w:t xml:space="preserve"> באותה העיר ששמע באפי </w:t>
      </w:r>
      <w:proofErr w:type="spellStart"/>
      <w:r w:rsidRPr="002B3F47">
        <w:rPr>
          <w:rtl/>
        </w:rPr>
        <w:t>תלתא</w:t>
      </w:r>
      <w:proofErr w:type="spellEnd"/>
      <w:r w:rsidRPr="002B3F47">
        <w:rPr>
          <w:rtl/>
        </w:rPr>
        <w:t xml:space="preserve"> מותר לגלות משום </w:t>
      </w:r>
      <w:proofErr w:type="spellStart"/>
      <w:r w:rsidRPr="002B3F47">
        <w:rPr>
          <w:rtl/>
        </w:rPr>
        <w:t>דחברך</w:t>
      </w:r>
      <w:proofErr w:type="spellEnd"/>
      <w:r w:rsidRPr="002B3F47">
        <w:rPr>
          <w:rtl/>
        </w:rPr>
        <w:t xml:space="preserve"> </w:t>
      </w:r>
      <w:proofErr w:type="spellStart"/>
      <w:r w:rsidRPr="002B3F47">
        <w:rPr>
          <w:rtl/>
        </w:rPr>
        <w:t>חברא</w:t>
      </w:r>
      <w:proofErr w:type="spellEnd"/>
      <w:r w:rsidRPr="002B3F47">
        <w:rPr>
          <w:rtl/>
        </w:rPr>
        <w:t xml:space="preserve"> </w:t>
      </w:r>
      <w:proofErr w:type="spellStart"/>
      <w:r w:rsidRPr="002B3F47">
        <w:rPr>
          <w:rtl/>
        </w:rPr>
        <w:t>וכו</w:t>
      </w:r>
      <w:proofErr w:type="spellEnd"/>
      <w:r w:rsidRPr="002B3F47">
        <w:rPr>
          <w:rtl/>
        </w:rPr>
        <w:t xml:space="preserve">', אבל לא בעיר אחרת אף </w:t>
      </w:r>
      <w:proofErr w:type="spellStart"/>
      <w:r w:rsidRPr="002B3F47">
        <w:rPr>
          <w:rtl/>
        </w:rPr>
        <w:t>דשיירות</w:t>
      </w:r>
      <w:proofErr w:type="spellEnd"/>
      <w:r w:rsidRPr="002B3F47">
        <w:rPr>
          <w:rtl/>
        </w:rPr>
        <w:t xml:space="preserve"> מצויות מזו לזו ועיין בבאר מים חיים</w:t>
      </w:r>
      <w:r w:rsidRPr="002B3F47">
        <w:rPr>
          <w:rFonts w:hint="cs"/>
          <w:rtl/>
        </w:rPr>
        <w:t>.</w:t>
      </w:r>
    </w:p>
    <w:p w14:paraId="13F2B19A" w14:textId="0D354003" w:rsidR="004E64E3" w:rsidRPr="002B3F47" w:rsidRDefault="00405A58" w:rsidP="00405A58">
      <w:pPr>
        <w:pStyle w:val="11"/>
        <w:rPr>
          <w:rtl/>
        </w:rPr>
      </w:pPr>
      <w:r>
        <w:rPr>
          <w:rtl/>
        </w:rPr>
        <w:tab/>
      </w:r>
      <w:r w:rsidR="004E64E3" w:rsidRPr="002B3F47">
        <w:rPr>
          <w:rFonts w:hint="cs"/>
          <w:rtl/>
        </w:rPr>
        <w:t>(</w:t>
      </w:r>
      <w:r w:rsidR="004E64E3">
        <w:rPr>
          <w:rFonts w:hint="cs"/>
          <w:rtl/>
        </w:rPr>
        <w:t xml:space="preserve">הלכות </w:t>
      </w:r>
      <w:r w:rsidR="004E64E3" w:rsidRPr="002B3F47">
        <w:rPr>
          <w:rFonts w:hint="cs"/>
          <w:rtl/>
        </w:rPr>
        <w:t>לשון הרע ב', ו)</w:t>
      </w:r>
    </w:p>
    <w:p w14:paraId="60941312" w14:textId="3536B336" w:rsidR="004E64E3" w:rsidRPr="002B3F47" w:rsidRDefault="004E64E3" w:rsidP="004E64E3">
      <w:pPr>
        <w:pStyle w:val="a4"/>
        <w:rPr>
          <w:rtl/>
        </w:rPr>
      </w:pPr>
      <w:r w:rsidRPr="002B3F47">
        <w:rPr>
          <w:rFonts w:hint="cs"/>
          <w:rtl/>
        </w:rPr>
        <w:t>למעשה, במציאות שאנו מכירים, אפשר שה</w:t>
      </w:r>
      <w:r>
        <w:rPr>
          <w:rFonts w:hint="cs"/>
          <w:rtl/>
        </w:rPr>
        <w:t>י</w:t>
      </w:r>
      <w:r w:rsidRPr="002B3F47">
        <w:rPr>
          <w:rFonts w:hint="cs"/>
          <w:rtl/>
        </w:rPr>
        <w:t>תר זה אינו אלא בקהילה סגורה ביישוב קטן, ולא בעיר גדולה, שאין סיבה להניח שהשמועה תתפשט בתוכה.</w:t>
      </w:r>
      <w:r w:rsidRPr="002B3F47">
        <w:rPr>
          <w:vertAlign w:val="superscript"/>
          <w:rtl/>
        </w:rPr>
        <w:footnoteReference w:id="26"/>
      </w:r>
      <w:r w:rsidRPr="002B3F47">
        <w:rPr>
          <w:rFonts w:hint="cs"/>
          <w:rtl/>
        </w:rPr>
        <w:t xml:space="preserve"> לפי הסתייגות נוספת שמעלה ה'חפץ חיים' </w:t>
      </w:r>
      <w:r w:rsidR="000C776F">
        <w:rPr>
          <w:rFonts w:hint="cs"/>
          <w:rtl/>
        </w:rPr>
        <w:t>(שם</w:t>
      </w:r>
      <w:r w:rsidRPr="002B3F47">
        <w:rPr>
          <w:rFonts w:hint="cs"/>
          <w:rtl/>
        </w:rPr>
        <w:t xml:space="preserve"> ה) אם השלושה או אפילו אחד מהם, בגדר יראי ה', אין ה</w:t>
      </w:r>
      <w:r>
        <w:rPr>
          <w:rFonts w:hint="cs"/>
          <w:rtl/>
        </w:rPr>
        <w:t>י</w:t>
      </w:r>
      <w:r w:rsidRPr="002B3F47">
        <w:rPr>
          <w:rFonts w:hint="cs"/>
          <w:rtl/>
        </w:rPr>
        <w:t xml:space="preserve">תר להפיץ את </w:t>
      </w:r>
      <w:r w:rsidRPr="002B3F47">
        <w:rPr>
          <w:rFonts w:hint="cs"/>
          <w:rtl/>
        </w:rPr>
        <w:lastRenderedPageBreak/>
        <w:t>השמועה, כי חזקה עליהם או על חלקם שלא יפיצו את הגנות ושוב לא ניתן להניח שתתפרסם.</w:t>
      </w:r>
      <w:r w:rsidRPr="002B3F47">
        <w:rPr>
          <w:vertAlign w:val="superscript"/>
          <w:rtl/>
        </w:rPr>
        <w:footnoteReference w:id="27"/>
      </w:r>
    </w:p>
    <w:p w14:paraId="2BAC873C" w14:textId="5A5EFB6D" w:rsidR="004E64E3" w:rsidRPr="002B3F47" w:rsidRDefault="004E64E3" w:rsidP="004E64E3">
      <w:pPr>
        <w:pStyle w:val="a4"/>
        <w:rPr>
          <w:rtl/>
        </w:rPr>
      </w:pPr>
      <w:r w:rsidRPr="002B3F47">
        <w:rPr>
          <w:rFonts w:hint="cs"/>
          <w:rtl/>
        </w:rPr>
        <w:t xml:space="preserve">גם ה'חפץ חיים' דן בשתי רמות של פרסום הגנות המקורית. בסעיף ד' שם הוא מבחין בין גנות שנאמרה אפי </w:t>
      </w:r>
      <w:proofErr w:type="spellStart"/>
      <w:r w:rsidRPr="002B3F47">
        <w:rPr>
          <w:rFonts w:hint="cs"/>
          <w:rtl/>
        </w:rPr>
        <w:t>תלתא</w:t>
      </w:r>
      <w:proofErr w:type="spellEnd"/>
      <w:r w:rsidRPr="002B3F47">
        <w:rPr>
          <w:rFonts w:hint="cs"/>
          <w:rtl/>
        </w:rPr>
        <w:t xml:space="preserve">, שהיא 'מילתא </w:t>
      </w:r>
      <w:proofErr w:type="spellStart"/>
      <w:r w:rsidRPr="002B3F47">
        <w:rPr>
          <w:rFonts w:hint="cs"/>
          <w:rtl/>
        </w:rPr>
        <w:t>דעביד</w:t>
      </w:r>
      <w:r w:rsidR="008F5E44">
        <w:rPr>
          <w:rFonts w:hint="cs"/>
          <w:rtl/>
        </w:rPr>
        <w:t>א</w:t>
      </w:r>
      <w:proofErr w:type="spellEnd"/>
      <w:r w:rsidRPr="002B3F47">
        <w:rPr>
          <w:rFonts w:hint="cs"/>
          <w:rtl/>
        </w:rPr>
        <w:t xml:space="preserve"> </w:t>
      </w:r>
      <w:proofErr w:type="spellStart"/>
      <w:r w:rsidRPr="002B3F47">
        <w:rPr>
          <w:rFonts w:hint="cs"/>
          <w:rtl/>
        </w:rPr>
        <w:t>לאיגלויי</w:t>
      </w:r>
      <w:proofErr w:type="spellEnd"/>
      <w:r w:rsidRPr="002B3F47">
        <w:rPr>
          <w:rFonts w:hint="cs"/>
          <w:rtl/>
        </w:rPr>
        <w:t>', לבין מצב שבו 'נתפרסם הדבר ונודע לכל'. ואז הה</w:t>
      </w:r>
      <w:r>
        <w:rPr>
          <w:rFonts w:hint="cs"/>
          <w:rtl/>
        </w:rPr>
        <w:t>י</w:t>
      </w:r>
      <w:r w:rsidRPr="002B3F47">
        <w:rPr>
          <w:rFonts w:hint="cs"/>
          <w:rtl/>
        </w:rPr>
        <w:t>תר רחב יותר.</w:t>
      </w:r>
    </w:p>
    <w:p w14:paraId="14CCDFA4" w14:textId="7C764C02" w:rsidR="004E64E3" w:rsidRPr="002B3F47" w:rsidRDefault="004E64E3" w:rsidP="004E64E3">
      <w:pPr>
        <w:pStyle w:val="a4"/>
        <w:rPr>
          <w:rtl/>
        </w:rPr>
      </w:pPr>
      <w:r w:rsidRPr="002B3F47">
        <w:rPr>
          <w:rFonts w:hint="cs"/>
          <w:rtl/>
        </w:rPr>
        <w:t>אך ה'חפץ חיים' לא פירש מהו גדר 'נתפרסם הדבר ונודע לכל'. אינני מכיר גדר ביניים בין גנות שנאמרה בפני שלושה</w:t>
      </w:r>
      <w:r>
        <w:rPr>
          <w:rFonts w:hint="cs"/>
          <w:rtl/>
        </w:rPr>
        <w:t>,</w:t>
      </w:r>
      <w:r w:rsidRPr="002B3F47">
        <w:rPr>
          <w:rFonts w:hint="cs"/>
          <w:rtl/>
        </w:rPr>
        <w:t xml:space="preserve"> לגביה רשם </w:t>
      </w:r>
      <w:r w:rsidR="003F4951">
        <w:rPr>
          <w:rFonts w:hint="cs"/>
          <w:rtl/>
        </w:rPr>
        <w:t>ה</w:t>
      </w:r>
      <w:r w:rsidRPr="002B3F47">
        <w:rPr>
          <w:rFonts w:hint="cs"/>
          <w:rtl/>
        </w:rPr>
        <w:t>'חפץ חיים' סייגים רבים להעברת הקול, לבין מידת הפרסום הרחבה יותר, המוגדרת בסוגיה ביבמות כ'יום וחצי לעזה עליו כל העיר':</w:t>
      </w:r>
    </w:p>
    <w:p w14:paraId="12AC5E10" w14:textId="0DB0F01A" w:rsidR="004E64E3" w:rsidRPr="002B3F47" w:rsidRDefault="004E64E3" w:rsidP="004E64E3">
      <w:pPr>
        <w:pStyle w:val="11"/>
        <w:rPr>
          <w:rtl/>
        </w:rPr>
      </w:pPr>
      <w:r w:rsidRPr="002B3F47">
        <w:rPr>
          <w:rFonts w:hint="cs"/>
          <w:rtl/>
        </w:rPr>
        <w:t>...</w:t>
      </w:r>
      <w:r w:rsidRPr="002B3F47">
        <w:rPr>
          <w:rtl/>
        </w:rPr>
        <w:t>אמר רבי: הואיל ומכוער הדבר – תצא</w:t>
      </w:r>
      <w:r w:rsidRPr="002B3F47">
        <w:rPr>
          <w:rFonts w:hint="cs"/>
          <w:rtl/>
        </w:rPr>
        <w:t>...</w:t>
      </w:r>
      <w:r w:rsidRPr="002B3F47">
        <w:rPr>
          <w:rtl/>
        </w:rPr>
        <w:t xml:space="preserve"> והלכתא כוותיה דרבי.</w:t>
      </w:r>
      <w:r w:rsidRPr="002B3F47">
        <w:rPr>
          <w:rFonts w:hint="cs"/>
          <w:rtl/>
        </w:rPr>
        <w:t>..</w:t>
      </w:r>
      <w:r w:rsidRPr="002B3F47">
        <w:rPr>
          <w:rtl/>
        </w:rPr>
        <w:t xml:space="preserve"> </w:t>
      </w:r>
      <w:proofErr w:type="spellStart"/>
      <w:r w:rsidRPr="002B3F47">
        <w:rPr>
          <w:rtl/>
        </w:rPr>
        <w:t>קלא</w:t>
      </w:r>
      <w:proofErr w:type="spellEnd"/>
      <w:r w:rsidRPr="002B3F47">
        <w:rPr>
          <w:rtl/>
        </w:rPr>
        <w:t xml:space="preserve"> דלא פסיק </w:t>
      </w:r>
      <w:proofErr w:type="spellStart"/>
      <w:r w:rsidRPr="002B3F47">
        <w:rPr>
          <w:rtl/>
        </w:rPr>
        <w:t>וליכא</w:t>
      </w:r>
      <w:proofErr w:type="spellEnd"/>
      <w:r w:rsidRPr="002B3F47">
        <w:rPr>
          <w:rtl/>
        </w:rPr>
        <w:t xml:space="preserve"> עדים – כרבי</w:t>
      </w:r>
      <w:r w:rsidRPr="002B3F47">
        <w:rPr>
          <w:rFonts w:hint="cs"/>
          <w:rtl/>
        </w:rPr>
        <w:t>...</w:t>
      </w:r>
      <w:r w:rsidRPr="002B3F47">
        <w:rPr>
          <w:rtl/>
        </w:rPr>
        <w:t xml:space="preserve"> </w:t>
      </w:r>
      <w:proofErr w:type="spellStart"/>
      <w:r w:rsidRPr="002B3F47">
        <w:rPr>
          <w:rtl/>
        </w:rPr>
        <w:t>וקלא</w:t>
      </w:r>
      <w:proofErr w:type="spellEnd"/>
      <w:r w:rsidRPr="002B3F47">
        <w:rPr>
          <w:rtl/>
        </w:rPr>
        <w:t xml:space="preserve"> דלא פסיק עד כמה? אמר אביי, אמרה לי אם: דומי דמתא – יומא </w:t>
      </w:r>
      <w:proofErr w:type="spellStart"/>
      <w:r w:rsidRPr="002B3F47">
        <w:rPr>
          <w:rtl/>
        </w:rPr>
        <w:t>ופלגא</w:t>
      </w:r>
      <w:proofErr w:type="spellEnd"/>
      <w:r>
        <w:rPr>
          <w:rFonts w:hint="cs"/>
          <w:rtl/>
        </w:rPr>
        <w:t>.</w:t>
      </w:r>
      <w:r>
        <w:rPr>
          <w:rtl/>
        </w:rPr>
        <w:tab/>
      </w:r>
      <w:r w:rsidRPr="002B3F47">
        <w:rPr>
          <w:rFonts w:hint="cs"/>
          <w:rtl/>
        </w:rPr>
        <w:t>(כה.)</w:t>
      </w:r>
    </w:p>
    <w:p w14:paraId="79A14A39" w14:textId="44E5A4DF" w:rsidR="004E64E3" w:rsidRPr="002B3F47" w:rsidRDefault="004E64E3" w:rsidP="004E64E3">
      <w:pPr>
        <w:pStyle w:val="a4"/>
        <w:rPr>
          <w:rtl/>
        </w:rPr>
      </w:pPr>
      <w:r w:rsidRPr="002B3F47">
        <w:rPr>
          <w:rFonts w:hint="cs"/>
          <w:rtl/>
        </w:rPr>
        <w:t>הגמרא ביבמות דנה ב'עדי כיעור' (המעידים על עובדות המעוררות חשד, שהאישה זנתה עם 'רוכל' שנכנס לביתה). בנוסף לעדים יצא קול שאינו פוסק (לעזה עליו כל העיר) למשך יום וחצי שזנתה עמו. אם הבעל ג</w:t>
      </w:r>
      <w:r w:rsidR="008F5E44">
        <w:rPr>
          <w:rFonts w:hint="cs"/>
          <w:rtl/>
        </w:rPr>
        <w:t>י</w:t>
      </w:r>
      <w:r w:rsidRPr="002B3F47">
        <w:rPr>
          <w:rFonts w:hint="cs"/>
          <w:rtl/>
        </w:rPr>
        <w:t xml:space="preserve">רשה והרוכל נשאה, מחייבים אותו להוציאה, בגלל שאנו מאמינים שנאף עמה </w:t>
      </w:r>
      <w:proofErr w:type="spellStart"/>
      <w:r w:rsidRPr="002B3F47">
        <w:rPr>
          <w:rFonts w:hint="cs"/>
          <w:rtl/>
        </w:rPr>
        <w:t>מכחו</w:t>
      </w:r>
      <w:proofErr w:type="spellEnd"/>
      <w:r w:rsidRPr="002B3F47">
        <w:rPr>
          <w:rFonts w:hint="cs"/>
          <w:rtl/>
        </w:rPr>
        <w:t xml:space="preserve"> של צירוף עדי הכיעור והלעז על הניאוף שיצא בעיר.</w:t>
      </w:r>
    </w:p>
    <w:p w14:paraId="2F43C8BB" w14:textId="53976BD1" w:rsidR="00234DCB" w:rsidRDefault="004E64E3" w:rsidP="008F5E44">
      <w:pPr>
        <w:pStyle w:val="a4"/>
      </w:pPr>
      <w:r w:rsidRPr="002B3F47">
        <w:rPr>
          <w:rFonts w:hint="cs"/>
          <w:rtl/>
        </w:rPr>
        <w:t>נידון זה אינו דומה לגמרי לה</w:t>
      </w:r>
      <w:r>
        <w:rPr>
          <w:rFonts w:hint="cs"/>
          <w:rtl/>
        </w:rPr>
        <w:t>י</w:t>
      </w:r>
      <w:r w:rsidRPr="002B3F47">
        <w:rPr>
          <w:rFonts w:hint="cs"/>
          <w:rtl/>
        </w:rPr>
        <w:t xml:space="preserve">תר לפרסם את גנותו של אדם ללא מגבלות 'באפי </w:t>
      </w:r>
      <w:proofErr w:type="spellStart"/>
      <w:r w:rsidRPr="002B3F47">
        <w:rPr>
          <w:rFonts w:hint="cs"/>
          <w:rtl/>
        </w:rPr>
        <w:t>תלתא</w:t>
      </w:r>
      <w:proofErr w:type="spellEnd"/>
      <w:r w:rsidRPr="002B3F47">
        <w:rPr>
          <w:rFonts w:hint="cs"/>
          <w:rtl/>
        </w:rPr>
        <w:t xml:space="preserve">' </w:t>
      </w:r>
      <w:proofErr w:type="spellStart"/>
      <w:r w:rsidRPr="002B3F47">
        <w:rPr>
          <w:rFonts w:hint="cs"/>
          <w:rtl/>
        </w:rPr>
        <w:t>ש</w:t>
      </w:r>
      <w:r>
        <w:rPr>
          <w:rFonts w:hint="cs"/>
          <w:rtl/>
        </w:rPr>
        <w:t>ה</w:t>
      </w:r>
      <w:r w:rsidRPr="002B3F47">
        <w:rPr>
          <w:rFonts w:hint="cs"/>
          <w:rtl/>
        </w:rPr>
        <w:t>'חפץ</w:t>
      </w:r>
      <w:proofErr w:type="spellEnd"/>
      <w:r w:rsidRPr="002B3F47">
        <w:rPr>
          <w:rFonts w:hint="cs"/>
          <w:rtl/>
        </w:rPr>
        <w:t xml:space="preserve"> חיים' דן בו, אך קיים דמיון ביניהם. לכן, אפשר (ובעיני אף הכרחי) שמשמעותו של הביטוי </w:t>
      </w:r>
      <w:proofErr w:type="spellStart"/>
      <w:r w:rsidRPr="002B3F47">
        <w:rPr>
          <w:rFonts w:hint="cs"/>
          <w:rtl/>
        </w:rPr>
        <w:t>שה'חפץ</w:t>
      </w:r>
      <w:proofErr w:type="spellEnd"/>
      <w:r w:rsidRPr="002B3F47">
        <w:rPr>
          <w:rFonts w:hint="cs"/>
          <w:rtl/>
        </w:rPr>
        <w:t xml:space="preserve"> חיים' השתמש בו</w:t>
      </w:r>
      <w:r>
        <w:rPr>
          <w:rFonts w:hint="cs"/>
          <w:rtl/>
        </w:rPr>
        <w:t>,</w:t>
      </w:r>
      <w:r w:rsidRPr="002B3F47">
        <w:rPr>
          <w:rFonts w:hint="cs"/>
          <w:rtl/>
        </w:rPr>
        <w:t xml:space="preserve"> 'נתפרסם הדבר ונודע לכל', הוא על פי הגמרא הנזכרת.</w:t>
      </w:r>
      <w:r w:rsidRPr="002B3F47">
        <w:rPr>
          <w:vertAlign w:val="superscript"/>
          <w:rtl/>
        </w:rPr>
        <w:footnoteReference w:id="28"/>
      </w:r>
    </w:p>
    <w:p w14:paraId="6F874402" w14:textId="77777777" w:rsidR="004E64E3" w:rsidRPr="0029472E" w:rsidRDefault="004E64E3" w:rsidP="004E64E3">
      <w:pPr>
        <w:pStyle w:val="a4"/>
        <w:jc w:val="center"/>
        <w:rPr>
          <w:rFonts w:ascii="Alef" w:hAnsi="Alef" w:cs="Alef"/>
          <w:sz w:val="24"/>
          <w:szCs w:val="24"/>
          <w:rtl/>
        </w:rPr>
      </w:pPr>
      <w:r w:rsidRPr="0029472E">
        <w:rPr>
          <w:rFonts w:ascii="Alef" w:hAnsi="Alef" w:cs="Alef"/>
          <w:sz w:val="24"/>
          <w:szCs w:val="24"/>
          <w:rtl/>
        </w:rPr>
        <w:lastRenderedPageBreak/>
        <w:t>*   *</w:t>
      </w:r>
    </w:p>
    <w:p w14:paraId="334905A7" w14:textId="77777777" w:rsidR="004E64E3" w:rsidRPr="002B3F47" w:rsidRDefault="004E64E3" w:rsidP="004E64E3">
      <w:pPr>
        <w:pStyle w:val="a4"/>
        <w:rPr>
          <w:rtl/>
        </w:rPr>
      </w:pPr>
      <w:r w:rsidRPr="002B3F47">
        <w:rPr>
          <w:rFonts w:hint="cs"/>
          <w:rtl/>
        </w:rPr>
        <w:t>מלבד ההסתייגויות שהעלה ה'חפץ חיים' בספרו בנוגע לה</w:t>
      </w:r>
      <w:r>
        <w:rPr>
          <w:rFonts w:hint="cs"/>
          <w:rtl/>
        </w:rPr>
        <w:t>י</w:t>
      </w:r>
      <w:r w:rsidRPr="002B3F47">
        <w:rPr>
          <w:rFonts w:hint="cs"/>
          <w:rtl/>
        </w:rPr>
        <w:t xml:space="preserve">תר ב'אפי </w:t>
      </w:r>
      <w:proofErr w:type="spellStart"/>
      <w:r w:rsidRPr="002B3F47">
        <w:rPr>
          <w:rFonts w:hint="cs"/>
          <w:rtl/>
        </w:rPr>
        <w:t>תלתא</w:t>
      </w:r>
      <w:proofErr w:type="spellEnd"/>
      <w:r w:rsidRPr="002B3F47">
        <w:rPr>
          <w:rFonts w:hint="cs"/>
          <w:rtl/>
        </w:rPr>
        <w:t xml:space="preserve">' אליבא </w:t>
      </w:r>
      <w:proofErr w:type="spellStart"/>
      <w:r w:rsidRPr="002B3F47">
        <w:rPr>
          <w:rFonts w:hint="cs"/>
          <w:rtl/>
        </w:rPr>
        <w:t>דהרמב"ם</w:t>
      </w:r>
      <w:proofErr w:type="spellEnd"/>
      <w:r w:rsidRPr="002B3F47">
        <w:rPr>
          <w:rFonts w:hint="cs"/>
          <w:rtl/>
        </w:rPr>
        <w:t xml:space="preserve">, נראה להציע הסתייגות נוספת ויסודית הנוגעת לתוכנו של הסיפור המדובר. כפי שכבר הזכרנו בתחילת המאמר, הכל מסכימים שלשון הרע בעיקרה היא הסיפור בגנות החבר. אמנם, ברמב"ם עולה שישנו מובן נוסף למושג 'לשון הרע' </w:t>
      </w:r>
      <w:r w:rsidRPr="002B3F47">
        <w:rPr>
          <w:rtl/>
        </w:rPr>
        <w:t>–</w:t>
      </w:r>
      <w:r w:rsidRPr="002B3F47">
        <w:rPr>
          <w:rFonts w:hint="cs"/>
          <w:rtl/>
        </w:rPr>
        <w:t xml:space="preserve"> סיפור העלול לגרום נזק או צער לחבר, אף שלא מדובר בגנותו.</w:t>
      </w:r>
    </w:p>
    <w:p w14:paraId="136A9423" w14:textId="77777777" w:rsidR="004E64E3" w:rsidRPr="002B3F47" w:rsidRDefault="004E64E3" w:rsidP="004E64E3">
      <w:pPr>
        <w:pStyle w:val="a4"/>
        <w:rPr>
          <w:rtl/>
        </w:rPr>
      </w:pPr>
      <w:r w:rsidRPr="002B3F47">
        <w:rPr>
          <w:rFonts w:hint="cs"/>
          <w:rtl/>
        </w:rPr>
        <w:t>אם נדקדק בלשון הרמב"ם, אפשר שלא התיר לספר בגנותו של אדם אם שלושה כבר יודעים את גנותו. במקרה כזה אכן אין מקום להתיר את סיפור הגנות לאחרים, שכן משלושה שומעים לא יעברו הדברים לכל העולם, ובדברי גנות הצער הנגרם למגונה גדל בכל אדם נוסף היודע את גנותו גם אם הדברים כבר התפרסמו אצל אחרים.</w:t>
      </w:r>
    </w:p>
    <w:p w14:paraId="7AC1CC97" w14:textId="53DBD4EB" w:rsidR="004E64E3" w:rsidRPr="002B3F47" w:rsidRDefault="004E64E3" w:rsidP="004E64E3">
      <w:pPr>
        <w:pStyle w:val="a4"/>
        <w:rPr>
          <w:rtl/>
        </w:rPr>
      </w:pPr>
      <w:r w:rsidRPr="002B3F47">
        <w:rPr>
          <w:rFonts w:hint="cs"/>
          <w:rtl/>
        </w:rPr>
        <w:t>הה</w:t>
      </w:r>
      <w:r>
        <w:rPr>
          <w:rFonts w:hint="cs"/>
          <w:rtl/>
        </w:rPr>
        <w:t>י</w:t>
      </w:r>
      <w:r w:rsidRPr="002B3F47">
        <w:rPr>
          <w:rFonts w:hint="cs"/>
          <w:rtl/>
        </w:rPr>
        <w:t>תר לספר דברים ששלושה כבר יודעים אותם מתייחס אך ורק לדברים העשויים להזיק לחבר, להצר לו או להפחידו אך לא לסיפור בגנותו. כאן</w:t>
      </w:r>
      <w:r>
        <w:rPr>
          <w:rFonts w:hint="cs"/>
          <w:rtl/>
        </w:rPr>
        <w:t>,</w:t>
      </w:r>
      <w:r w:rsidRPr="002B3F47">
        <w:rPr>
          <w:rFonts w:hint="cs"/>
          <w:rtl/>
        </w:rPr>
        <w:t xml:space="preserve"> אפשר שהרמב"ם </w:t>
      </w:r>
      <w:proofErr w:type="spellStart"/>
      <w:r w:rsidRPr="002B3F47">
        <w:rPr>
          <w:rFonts w:hint="cs"/>
          <w:rtl/>
        </w:rPr>
        <w:t>אמ</w:t>
      </w:r>
      <w:r w:rsidR="00405A58">
        <w:rPr>
          <w:rFonts w:hint="cs"/>
          <w:rtl/>
        </w:rPr>
        <w:t>ד</w:t>
      </w:r>
      <w:proofErr w:type="spellEnd"/>
      <w:r w:rsidRPr="002B3F47">
        <w:rPr>
          <w:rFonts w:hint="cs"/>
          <w:rtl/>
        </w:rPr>
        <w:t xml:space="preserve"> שאם שלושה כבר יודעים את הדבר, הרי שאם ידעו עליו אנשים נוספים, לא יגדלו הנזק, הצרה או הפחד העלולים להיגרם לו. זאת, מכיוון שבדרך כלל כשהדבר נחשב כגלוי כבר נגרם הנזק, ותוספת שומעים אחרים אינה מגדילה אותו. לדוגמא, נאמר שראובן הצליח להימלט בעורמה מידו של החוק הרודף אחריו. אם שלושה אנשים יודעים עליו את הפרטים העלולים להזיק בפרסומם, אין בהמשך פרסומם נזק גדול יותר, שהרי חזקה על השלטון שכבר ידע עליו.</w:t>
      </w:r>
      <w:r w:rsidRPr="002B3F47">
        <w:rPr>
          <w:vertAlign w:val="superscript"/>
          <w:rtl/>
        </w:rPr>
        <w:footnoteReference w:id="29"/>
      </w:r>
      <w:r w:rsidRPr="002B3F47">
        <w:rPr>
          <w:rFonts w:hint="cs"/>
          <w:rtl/>
        </w:rPr>
        <w:t xml:space="preserve"> אם כנים דברינו, נפל ה</w:t>
      </w:r>
      <w:r>
        <w:rPr>
          <w:rFonts w:hint="cs"/>
          <w:rtl/>
        </w:rPr>
        <w:t>י</w:t>
      </w:r>
      <w:r w:rsidRPr="002B3F47">
        <w:rPr>
          <w:rFonts w:hint="cs"/>
          <w:rtl/>
        </w:rPr>
        <w:t xml:space="preserve">תרו של </w:t>
      </w:r>
      <w:r w:rsidR="003F4951">
        <w:rPr>
          <w:rFonts w:hint="cs"/>
          <w:rtl/>
        </w:rPr>
        <w:t>ה</w:t>
      </w:r>
      <w:r w:rsidRPr="002B3F47">
        <w:rPr>
          <w:rFonts w:hint="cs"/>
          <w:rtl/>
        </w:rPr>
        <w:t>'חפץ חיים', הנשען על דברי הרמב"ם, לומר על אדם דברי גנות שכבר התפרסמו בפני שלושה.</w:t>
      </w:r>
    </w:p>
    <w:p w14:paraId="77D2C0CD" w14:textId="77777777" w:rsidR="004E64E3" w:rsidRPr="002B3F47" w:rsidRDefault="004E64E3" w:rsidP="004E64E3">
      <w:pPr>
        <w:pStyle w:val="a4"/>
        <w:rPr>
          <w:rtl/>
        </w:rPr>
      </w:pPr>
      <w:r w:rsidRPr="002B3F47">
        <w:rPr>
          <w:rFonts w:hint="cs"/>
          <w:rtl/>
        </w:rPr>
        <w:t>הסתייגות יסודית נוספת שיש לדון בה, היא ההסתייגות המפורשת בדבריו של הרמב"ם, ולפיה אסור לספר גנות שנאמרה בפני שלושה אם המספר מתכוון להעביר את הקול ולגלותו יותר. כיצד הופכת כ</w:t>
      </w:r>
      <w:r>
        <w:rPr>
          <w:rFonts w:hint="cs"/>
          <w:rtl/>
        </w:rPr>
        <w:t>ו</w:t>
      </w:r>
      <w:r w:rsidRPr="002B3F47">
        <w:rPr>
          <w:rFonts w:hint="cs"/>
          <w:rtl/>
        </w:rPr>
        <w:t>ונתו של המספר את המותר לאסור?</w:t>
      </w:r>
    </w:p>
    <w:p w14:paraId="6B3B73BA" w14:textId="6AC3046B" w:rsidR="004E64E3" w:rsidRPr="002B3F47" w:rsidRDefault="004E64E3" w:rsidP="004E64E3">
      <w:pPr>
        <w:pStyle w:val="a4"/>
        <w:rPr>
          <w:rtl/>
        </w:rPr>
      </w:pPr>
      <w:r w:rsidRPr="002B3F47">
        <w:rPr>
          <w:rFonts w:hint="cs"/>
          <w:rtl/>
        </w:rPr>
        <w:t xml:space="preserve">אפשר שכאשר מתכוון המספר לגלות ולהפיץ את הגנות, ואינו מספרה כבדרך אגב, הסיפור יופץ באופן נרחב יותר וכך יגדלו הנזק או הגנות העלולים להיגרם בעטיו. אולם, מדברי רבנו יונה </w:t>
      </w:r>
      <w:proofErr w:type="spellStart"/>
      <w:r w:rsidRPr="002B3F47">
        <w:rPr>
          <w:rFonts w:hint="cs"/>
          <w:rtl/>
        </w:rPr>
        <w:t>ו</w:t>
      </w:r>
      <w:r w:rsidR="003F4951">
        <w:rPr>
          <w:rFonts w:hint="cs"/>
          <w:rtl/>
        </w:rPr>
        <w:t>ה</w:t>
      </w:r>
      <w:r w:rsidRPr="002B3F47">
        <w:rPr>
          <w:rFonts w:hint="cs"/>
          <w:rtl/>
        </w:rPr>
        <w:t>'חפץ</w:t>
      </w:r>
      <w:proofErr w:type="spellEnd"/>
      <w:r w:rsidRPr="002B3F47">
        <w:rPr>
          <w:rFonts w:hint="cs"/>
          <w:rtl/>
        </w:rPr>
        <w:t xml:space="preserve"> חיים' נראה, שהכוונה הרעה כשלעצמה היא שורש איסור לשון הרע, וכפי שכתבנו בשמם לעיל בשמם, שאם כוונת המספר להועיל ולא לגנות, אין בכך איסור לשון הרע. גם </w:t>
      </w:r>
      <w:r w:rsidRPr="002B3F47">
        <w:rPr>
          <w:rFonts w:hint="cs"/>
          <w:rtl/>
        </w:rPr>
        <w:lastRenderedPageBreak/>
        <w:t>בנידון דנן, אם המספר אינו מתכוון לגנותו של המדובר, יש בסיס לה</w:t>
      </w:r>
      <w:r>
        <w:rPr>
          <w:rFonts w:hint="cs"/>
          <w:rtl/>
        </w:rPr>
        <w:t>י</w:t>
      </w:r>
      <w:r w:rsidRPr="002B3F47">
        <w:rPr>
          <w:rFonts w:hint="cs"/>
          <w:rtl/>
        </w:rPr>
        <w:t>תר. ברמב"ם עצמו נראית לנו יותר סברתנו הראשונה.</w:t>
      </w:r>
    </w:p>
    <w:p w14:paraId="62D39F21" w14:textId="77777777" w:rsidR="004E64E3" w:rsidRPr="002B3F47" w:rsidRDefault="004E64E3" w:rsidP="004E64E3">
      <w:pPr>
        <w:pStyle w:val="a4"/>
        <w:rPr>
          <w:rtl/>
        </w:rPr>
      </w:pPr>
      <w:r w:rsidRPr="002B3F47">
        <w:rPr>
          <w:rFonts w:hint="cs"/>
          <w:rtl/>
        </w:rPr>
        <w:t xml:space="preserve">להלכה פסק </w:t>
      </w:r>
      <w:proofErr w:type="spellStart"/>
      <w:r w:rsidRPr="002B3F47">
        <w:rPr>
          <w:rFonts w:hint="cs"/>
          <w:rtl/>
        </w:rPr>
        <w:t>המג"א</w:t>
      </w:r>
      <w:proofErr w:type="spellEnd"/>
      <w:r w:rsidRPr="002B3F47">
        <w:rPr>
          <w:rFonts w:hint="cs"/>
          <w:rtl/>
        </w:rPr>
        <w:t xml:space="preserve"> כרמב"ם:</w:t>
      </w:r>
    </w:p>
    <w:p w14:paraId="6B8C98DE" w14:textId="071F6EB0" w:rsidR="004E64E3" w:rsidRPr="002B3F47" w:rsidRDefault="004E64E3" w:rsidP="004E64E3">
      <w:pPr>
        <w:pStyle w:val="11"/>
        <w:rPr>
          <w:rtl/>
        </w:rPr>
      </w:pPr>
      <w:r w:rsidRPr="002B3F47">
        <w:rPr>
          <w:rtl/>
        </w:rPr>
        <w:t>ואם נאמרו דברים אלו בפני ג' כבר נשמע הדבר ונודע, ואם ספר הדבר א' מן השלש</w:t>
      </w:r>
      <w:r w:rsidRPr="002B3F47">
        <w:rPr>
          <w:rFonts w:hint="cs"/>
          <w:rtl/>
        </w:rPr>
        <w:t>ה</w:t>
      </w:r>
      <w:r w:rsidRPr="002B3F47">
        <w:rPr>
          <w:rtl/>
        </w:rPr>
        <w:t xml:space="preserve"> פעם אחרת אין בו משום לה"ר והוא שלא יתכוון להעביר הקול ולגלותו יותר</w:t>
      </w:r>
      <w:r w:rsidRPr="002B3F47">
        <w:rPr>
          <w:rFonts w:hint="cs"/>
          <w:rtl/>
        </w:rPr>
        <w:t>.</w:t>
      </w:r>
      <w:r w:rsidR="00405A58">
        <w:rPr>
          <w:rtl/>
        </w:rPr>
        <w:tab/>
      </w:r>
      <w:r w:rsidRPr="002B3F47">
        <w:rPr>
          <w:rFonts w:hint="cs"/>
          <w:rtl/>
        </w:rPr>
        <w:t>(קנ"ו, ב)</w:t>
      </w:r>
    </w:p>
    <w:p w14:paraId="0BD15B5C" w14:textId="77777777" w:rsidR="004E64E3" w:rsidRPr="002B3F47" w:rsidRDefault="004E64E3" w:rsidP="004E64E3">
      <w:pPr>
        <w:pStyle w:val="a4"/>
        <w:rPr>
          <w:u w:val="single"/>
          <w:rtl/>
        </w:rPr>
      </w:pPr>
      <w:r w:rsidRPr="002B3F47">
        <w:rPr>
          <w:rFonts w:hint="cs"/>
          <w:rtl/>
        </w:rPr>
        <w:t>ה'חפץ חיים' לעומתו, הביא את עמדת הרמב"ם כ'יש אומרים',</w:t>
      </w:r>
      <w:r w:rsidRPr="002B3F47">
        <w:rPr>
          <w:vertAlign w:val="superscript"/>
          <w:rtl/>
        </w:rPr>
        <w:footnoteReference w:id="30"/>
      </w:r>
      <w:r w:rsidRPr="002B3F47">
        <w:rPr>
          <w:rFonts w:hint="cs"/>
          <w:rtl/>
        </w:rPr>
        <w:t xml:space="preserve"> וכאמור, מנה בו הסתייגויות רבות, והמליץ, שלא לסמוך על ה</w:t>
      </w:r>
      <w:r>
        <w:rPr>
          <w:rFonts w:hint="cs"/>
          <w:rtl/>
        </w:rPr>
        <w:t>י</w:t>
      </w:r>
      <w:r w:rsidRPr="002B3F47">
        <w:rPr>
          <w:rFonts w:hint="cs"/>
          <w:rtl/>
        </w:rPr>
        <w:t>תרו.</w:t>
      </w:r>
    </w:p>
    <w:p w14:paraId="79AAA2AC" w14:textId="548DE21D" w:rsidR="004E64E3" w:rsidRPr="002B3F47" w:rsidRDefault="004E64E3" w:rsidP="004E64E3">
      <w:pPr>
        <w:pStyle w:val="III"/>
        <w:rPr>
          <w:rtl/>
        </w:rPr>
      </w:pPr>
      <w:r w:rsidRPr="002B3F47">
        <w:rPr>
          <w:rFonts w:hint="cs"/>
          <w:rtl/>
        </w:rPr>
        <w:t>4. שיטת רבנו גרשום מאור הגולה והתוספות בערכין: ה</w:t>
      </w:r>
      <w:r>
        <w:rPr>
          <w:rFonts w:hint="cs"/>
          <w:rtl/>
        </w:rPr>
        <w:t>י</w:t>
      </w:r>
      <w:r w:rsidRPr="002B3F47">
        <w:rPr>
          <w:rFonts w:hint="cs"/>
          <w:rtl/>
        </w:rPr>
        <w:t>תר 'באפי תלתא' אך ורק באבק לשון הרע</w:t>
      </w:r>
    </w:p>
    <w:p w14:paraId="222FA0EA" w14:textId="77777777" w:rsidR="004E64E3" w:rsidRPr="002B3F47" w:rsidRDefault="004E64E3" w:rsidP="004E64E3">
      <w:pPr>
        <w:pStyle w:val="a4"/>
        <w:rPr>
          <w:rtl/>
        </w:rPr>
      </w:pPr>
      <w:r w:rsidRPr="002B3F47">
        <w:rPr>
          <w:rFonts w:hint="cs"/>
          <w:rtl/>
        </w:rPr>
        <w:t xml:space="preserve">עמדה מחמירה יותר מן העמדות הנזכרות היא עמדתם של התוספות כפי שהובאה בפירושם לדברי רבה בר רב </w:t>
      </w:r>
      <w:proofErr w:type="spellStart"/>
      <w:r w:rsidRPr="002B3F47">
        <w:rPr>
          <w:rFonts w:hint="cs"/>
          <w:rtl/>
        </w:rPr>
        <w:t>הונא</w:t>
      </w:r>
      <w:proofErr w:type="spellEnd"/>
      <w:r w:rsidRPr="002B3F47">
        <w:rPr>
          <w:rFonts w:hint="cs"/>
          <w:rtl/>
        </w:rPr>
        <w:t xml:space="preserve"> בסוגיה </w:t>
      </w:r>
      <w:proofErr w:type="spellStart"/>
      <w:r w:rsidRPr="002B3F47">
        <w:rPr>
          <w:rFonts w:hint="cs"/>
          <w:rtl/>
        </w:rPr>
        <w:t>בערכין</w:t>
      </w:r>
      <w:proofErr w:type="spellEnd"/>
      <w:r w:rsidRPr="002B3F47">
        <w:rPr>
          <w:rFonts w:hint="cs"/>
          <w:rtl/>
        </w:rPr>
        <w:t>:</w:t>
      </w:r>
    </w:p>
    <w:p w14:paraId="11540720" w14:textId="77777777" w:rsidR="00405A58" w:rsidRDefault="004E64E3" w:rsidP="00405A58">
      <w:pPr>
        <w:pStyle w:val="11"/>
        <w:rPr>
          <w:rtl/>
        </w:rPr>
      </w:pPr>
      <w:r w:rsidRPr="002B3F47">
        <w:rPr>
          <w:rtl/>
        </w:rPr>
        <w:t xml:space="preserve">כל מילתא </w:t>
      </w:r>
      <w:proofErr w:type="spellStart"/>
      <w:r w:rsidRPr="002B3F47">
        <w:rPr>
          <w:rtl/>
        </w:rPr>
        <w:t>דמיתאמרא</w:t>
      </w:r>
      <w:proofErr w:type="spellEnd"/>
      <w:r w:rsidRPr="002B3F47">
        <w:rPr>
          <w:rtl/>
        </w:rPr>
        <w:t xml:space="preserve"> באפי </w:t>
      </w:r>
      <w:proofErr w:type="spellStart"/>
      <w:r w:rsidRPr="002B3F47">
        <w:rPr>
          <w:rtl/>
        </w:rPr>
        <w:t>תלתא</w:t>
      </w:r>
      <w:proofErr w:type="spellEnd"/>
      <w:r w:rsidRPr="002B3F47">
        <w:rPr>
          <w:rtl/>
        </w:rPr>
        <w:t xml:space="preserve"> לית בה משום לישנא בישא </w:t>
      </w:r>
      <w:r>
        <w:rPr>
          <w:rtl/>
        </w:rPr>
        <w:t>–</w:t>
      </w:r>
      <w:r w:rsidRPr="002B3F47">
        <w:rPr>
          <w:rtl/>
        </w:rPr>
        <w:t xml:space="preserve"> פירוש כגון </w:t>
      </w:r>
      <w:proofErr w:type="spellStart"/>
      <w:r w:rsidRPr="002B3F47">
        <w:rPr>
          <w:rtl/>
        </w:rPr>
        <w:t>כה"ג</w:t>
      </w:r>
      <w:proofErr w:type="spellEnd"/>
      <w:r w:rsidRPr="002B3F47">
        <w:rPr>
          <w:rtl/>
        </w:rPr>
        <w:t xml:space="preserve"> </w:t>
      </w:r>
      <w:proofErr w:type="spellStart"/>
      <w:r w:rsidRPr="002B3F47">
        <w:rPr>
          <w:rtl/>
        </w:rPr>
        <w:t>דנורא</w:t>
      </w:r>
      <w:proofErr w:type="spellEnd"/>
      <w:r w:rsidRPr="002B3F47">
        <w:rPr>
          <w:rtl/>
        </w:rPr>
        <w:t xml:space="preserve"> בי פלוני </w:t>
      </w:r>
      <w:proofErr w:type="spellStart"/>
      <w:r w:rsidRPr="002B3F47">
        <w:rPr>
          <w:rtl/>
        </w:rPr>
        <w:t>דאיכא</w:t>
      </w:r>
      <w:proofErr w:type="spellEnd"/>
      <w:r w:rsidRPr="002B3F47">
        <w:rPr>
          <w:rtl/>
        </w:rPr>
        <w:t xml:space="preserve"> </w:t>
      </w:r>
      <w:proofErr w:type="spellStart"/>
      <w:r w:rsidRPr="002B3F47">
        <w:rPr>
          <w:rtl/>
        </w:rPr>
        <w:t>למישמע</w:t>
      </w:r>
      <w:proofErr w:type="spellEnd"/>
      <w:r w:rsidRPr="002B3F47">
        <w:rPr>
          <w:rtl/>
        </w:rPr>
        <w:t xml:space="preserve"> דלא אמרה משום לישנא בישא אבל אם הוא אמר דבר קנטור על חברו אפילו היה אומרה בפניו </w:t>
      </w:r>
      <w:proofErr w:type="spellStart"/>
      <w:r w:rsidRPr="002B3F47">
        <w:rPr>
          <w:rtl/>
        </w:rPr>
        <w:t>אית</w:t>
      </w:r>
      <w:proofErr w:type="spellEnd"/>
      <w:r w:rsidRPr="002B3F47">
        <w:rPr>
          <w:rtl/>
        </w:rPr>
        <w:t xml:space="preserve"> ביה משום לישנא בישא.</w:t>
      </w:r>
    </w:p>
    <w:p w14:paraId="7504A479" w14:textId="2EF85DDD" w:rsidR="004E64E3" w:rsidRPr="002B3F47" w:rsidRDefault="00405A58" w:rsidP="00405A58">
      <w:pPr>
        <w:pStyle w:val="11"/>
        <w:rPr>
          <w:rtl/>
        </w:rPr>
      </w:pPr>
      <w:r>
        <w:rPr>
          <w:rtl/>
        </w:rPr>
        <w:tab/>
      </w:r>
      <w:r w:rsidR="004E64E3" w:rsidRPr="002B3F47">
        <w:rPr>
          <w:rFonts w:hint="cs"/>
          <w:rtl/>
        </w:rPr>
        <w:t>(טו:</w:t>
      </w:r>
      <w:r w:rsidR="004E64E3">
        <w:rPr>
          <w:rFonts w:hint="cs"/>
          <w:rtl/>
        </w:rPr>
        <w:t xml:space="preserve"> ד"ה כל מילתא</w:t>
      </w:r>
      <w:r w:rsidR="004E64E3" w:rsidRPr="002B3F47">
        <w:rPr>
          <w:rFonts w:hint="cs"/>
          <w:rtl/>
        </w:rPr>
        <w:t>)</w:t>
      </w:r>
    </w:p>
    <w:p w14:paraId="4E26A36D" w14:textId="12427909" w:rsidR="004E64E3" w:rsidRPr="002B3F47" w:rsidRDefault="004E64E3" w:rsidP="004E64E3">
      <w:pPr>
        <w:pStyle w:val="a4"/>
        <w:rPr>
          <w:rtl/>
        </w:rPr>
      </w:pPr>
      <w:r w:rsidRPr="002B3F47">
        <w:rPr>
          <w:rFonts w:hint="cs"/>
          <w:rtl/>
        </w:rPr>
        <w:t>נראה שלדעת התוספות הה</w:t>
      </w:r>
      <w:r>
        <w:rPr>
          <w:rFonts w:hint="cs"/>
          <w:rtl/>
        </w:rPr>
        <w:t>י</w:t>
      </w:r>
      <w:r w:rsidRPr="002B3F47">
        <w:rPr>
          <w:rFonts w:hint="cs"/>
          <w:rtl/>
        </w:rPr>
        <w:t>תר לספר גנות שנאמרה בפני שלושה אינו מבוסס על כך שמדובר ב</w:t>
      </w:r>
      <w:r w:rsidR="008F5E44">
        <w:rPr>
          <w:rFonts w:hint="cs"/>
          <w:rtl/>
        </w:rPr>
        <w:t>'</w:t>
      </w:r>
      <w:r w:rsidRPr="002B3F47">
        <w:rPr>
          <w:rFonts w:hint="cs"/>
          <w:rtl/>
        </w:rPr>
        <w:t xml:space="preserve">מילתא </w:t>
      </w:r>
      <w:proofErr w:type="spellStart"/>
      <w:r w:rsidRPr="002B3F47">
        <w:rPr>
          <w:rFonts w:hint="cs"/>
          <w:rtl/>
        </w:rPr>
        <w:t>דעבידא</w:t>
      </w:r>
      <w:proofErr w:type="spellEnd"/>
      <w:r w:rsidRPr="002B3F47">
        <w:rPr>
          <w:rFonts w:hint="cs"/>
          <w:rtl/>
        </w:rPr>
        <w:t xml:space="preserve"> </w:t>
      </w:r>
      <w:proofErr w:type="spellStart"/>
      <w:r w:rsidRPr="002B3F47">
        <w:rPr>
          <w:rFonts w:hint="cs"/>
          <w:rtl/>
        </w:rPr>
        <w:t>לאגלויי</w:t>
      </w:r>
      <w:proofErr w:type="spellEnd"/>
      <w:r w:rsidR="008F5E44">
        <w:rPr>
          <w:rFonts w:hint="cs"/>
          <w:rtl/>
        </w:rPr>
        <w:t>'</w:t>
      </w:r>
      <w:r w:rsidRPr="002B3F47">
        <w:rPr>
          <w:rFonts w:hint="cs"/>
          <w:rtl/>
        </w:rPr>
        <w:t xml:space="preserve"> כפי שהבינו הרשב"ם, הרמב"ם וסיעתם, אלא על כך שמן הסתם המספר כלל אינו מתכוון ללשון הרע. לכן הה</w:t>
      </w:r>
      <w:r>
        <w:rPr>
          <w:rFonts w:hint="cs"/>
          <w:rtl/>
        </w:rPr>
        <w:t>י</w:t>
      </w:r>
      <w:r w:rsidRPr="002B3F47">
        <w:rPr>
          <w:rFonts w:hint="cs"/>
          <w:rtl/>
        </w:rPr>
        <w:t>תר מוגבל דווקא לאבק לשון הרע שהוא אמירה דו משמעית, העלולה להתפרש כגנות, אך לא בהכרח תתפרש כך. השאלה האם מדובר בגנות או לא נבחנת לאור האופן שבו מועברים הדברים: אם המספר אומרם בפני שלושה, מן הסתם אין כוונתו לגנות את חברו. נוכחותם של שלושה שומעים תשפיע גם על ההטעמה שבה יאמר את דבריו, כך שייזהר שלא לומר אותם בנעימה של גנות.</w:t>
      </w:r>
      <w:r w:rsidRPr="002B3F47">
        <w:rPr>
          <w:vertAlign w:val="superscript"/>
          <w:rtl/>
        </w:rPr>
        <w:footnoteReference w:id="31"/>
      </w:r>
      <w:r w:rsidRPr="002B3F47">
        <w:rPr>
          <w:rFonts w:hint="cs"/>
          <w:rtl/>
        </w:rPr>
        <w:t xml:space="preserve"> אם מספרם בסתר, עלול להיות שהתכוון בסיפור גם לגנות.</w:t>
      </w:r>
    </w:p>
    <w:p w14:paraId="3B5874F9" w14:textId="77777777" w:rsidR="004E64E3" w:rsidRPr="002B3F47" w:rsidRDefault="004E64E3" w:rsidP="004E64E3">
      <w:pPr>
        <w:pStyle w:val="a4"/>
      </w:pPr>
      <w:r w:rsidRPr="002B3F47">
        <w:rPr>
          <w:rtl/>
        </w:rPr>
        <w:lastRenderedPageBreak/>
        <w:t>נראה שכך עולה גם מפירושו של רבנו גרשום</w:t>
      </w:r>
      <w:r>
        <w:rPr>
          <w:rFonts w:hint="cs"/>
          <w:rtl/>
        </w:rPr>
        <w:t xml:space="preserve"> לסוגיה שם</w:t>
      </w:r>
      <w:r w:rsidRPr="002B3F47">
        <w:rPr>
          <w:rtl/>
        </w:rPr>
        <w:t>:</w:t>
      </w:r>
    </w:p>
    <w:p w14:paraId="4B8C4F45" w14:textId="77777777" w:rsidR="004E64E3" w:rsidRPr="002B3F47" w:rsidRDefault="004E64E3" w:rsidP="004E64E3">
      <w:pPr>
        <w:pStyle w:val="11"/>
        <w:rPr>
          <w:rtl/>
        </w:rPr>
      </w:pPr>
      <w:r w:rsidRPr="002B3F47">
        <w:rPr>
          <w:rtl/>
        </w:rPr>
        <w:t xml:space="preserve">מעולם לא אמרתי דבר שחזרתי לאחורי </w:t>
      </w:r>
      <w:r>
        <w:rPr>
          <w:rtl/>
        </w:rPr>
        <w:t>–</w:t>
      </w:r>
      <w:r w:rsidRPr="002B3F47">
        <w:rPr>
          <w:rtl/>
        </w:rPr>
        <w:t xml:space="preserve"> כלומר כשהייתי אומר דבר על שום אדם לא צרכתי לחזור לאחורי ולראות שלא יהא שם בעל הדבר שאפילו אם יהיה שם לא היה חושש. שאינו משקר ואין אומרו בלשון הרע.</w:t>
      </w:r>
    </w:p>
    <w:p w14:paraId="60C9E999" w14:textId="77777777" w:rsidR="004E64E3" w:rsidRPr="002B3F47" w:rsidRDefault="004E64E3" w:rsidP="004E64E3">
      <w:pPr>
        <w:pStyle w:val="11"/>
        <w:rPr>
          <w:rtl/>
        </w:rPr>
      </w:pPr>
      <w:r w:rsidRPr="002B3F47">
        <w:rPr>
          <w:rtl/>
        </w:rPr>
        <w:t xml:space="preserve">כל מילתא </w:t>
      </w:r>
      <w:proofErr w:type="spellStart"/>
      <w:r w:rsidRPr="002B3F47">
        <w:rPr>
          <w:rtl/>
        </w:rPr>
        <w:t>דמיתאמרא</w:t>
      </w:r>
      <w:proofErr w:type="spellEnd"/>
      <w:r w:rsidRPr="002B3F47">
        <w:rPr>
          <w:rtl/>
        </w:rPr>
        <w:t xml:space="preserve"> באפי </w:t>
      </w:r>
      <w:proofErr w:type="spellStart"/>
      <w:r w:rsidRPr="002B3F47">
        <w:rPr>
          <w:rtl/>
        </w:rPr>
        <w:t>תלתא</w:t>
      </w:r>
      <w:proofErr w:type="spellEnd"/>
      <w:r w:rsidRPr="002B3F47">
        <w:rPr>
          <w:rtl/>
        </w:rPr>
        <w:t xml:space="preserve"> </w:t>
      </w:r>
      <w:r>
        <w:rPr>
          <w:rtl/>
        </w:rPr>
        <w:t>–</w:t>
      </w:r>
      <w:r w:rsidRPr="002B3F47">
        <w:rPr>
          <w:rtl/>
        </w:rPr>
        <w:t xml:space="preserve"> שהאחד הראשון אומרה בפני ג' אם חזר וסיפרה אחד מהם אין בו משום לשון הרע שלדעת כן אומרו בפני ג' שאינו חושש אם יתפרסם הדבר </w:t>
      </w:r>
      <w:proofErr w:type="spellStart"/>
      <w:r w:rsidRPr="002B3F47">
        <w:rPr>
          <w:rtl/>
        </w:rPr>
        <w:t>דחברך</w:t>
      </w:r>
      <w:proofErr w:type="spellEnd"/>
      <w:r w:rsidRPr="002B3F47">
        <w:rPr>
          <w:rtl/>
        </w:rPr>
        <w:t xml:space="preserve"> </w:t>
      </w:r>
      <w:proofErr w:type="spellStart"/>
      <w:r w:rsidRPr="002B3F47">
        <w:rPr>
          <w:rtl/>
        </w:rPr>
        <w:t>וכו</w:t>
      </w:r>
      <w:proofErr w:type="spellEnd"/>
      <w:r w:rsidRPr="002B3F47">
        <w:rPr>
          <w:rtl/>
        </w:rPr>
        <w:t>':</w:t>
      </w:r>
    </w:p>
    <w:p w14:paraId="3D138320" w14:textId="255828B6" w:rsidR="004E64E3" w:rsidRPr="002B3F47" w:rsidRDefault="004E64E3" w:rsidP="004E64E3">
      <w:pPr>
        <w:pStyle w:val="a4"/>
        <w:rPr>
          <w:rtl/>
        </w:rPr>
      </w:pPr>
      <w:r w:rsidRPr="002B3F47">
        <w:rPr>
          <w:rtl/>
        </w:rPr>
        <w:t xml:space="preserve">מדבריו בדיבור השני עולה לכאורה כפירוש הרשב"ם, שכיוון שהמספר אינו חושש לשנאתו של המגונה על ידו, מותר לספר לו על הדברים הרעים שהמספר אמר עליו. נראה, שכך הבין הרשב"ם גם </w:t>
      </w:r>
      <w:r w:rsidRPr="002B3F47">
        <w:rPr>
          <w:rFonts w:hint="cs"/>
          <w:rtl/>
        </w:rPr>
        <w:t>את דעת</w:t>
      </w:r>
      <w:r w:rsidRPr="002B3F47">
        <w:rPr>
          <w:rtl/>
        </w:rPr>
        <w:t xml:space="preserve"> רבותיו</w:t>
      </w:r>
      <w:r w:rsidRPr="002B3F47">
        <w:rPr>
          <w:rFonts w:hint="cs"/>
          <w:rtl/>
        </w:rPr>
        <w:t xml:space="preserve"> שהביא בפירושו לסוגיית מחאה </w:t>
      </w:r>
      <w:proofErr w:type="spellStart"/>
      <w:r w:rsidRPr="002B3F47">
        <w:rPr>
          <w:rFonts w:hint="cs"/>
          <w:rtl/>
        </w:rPr>
        <w:t>בבבא</w:t>
      </w:r>
      <w:proofErr w:type="spellEnd"/>
      <w:r w:rsidRPr="002B3F47">
        <w:rPr>
          <w:rFonts w:hint="cs"/>
          <w:rtl/>
        </w:rPr>
        <w:t xml:space="preserve"> בתרא</w:t>
      </w:r>
      <w:r w:rsidRPr="002B3F47">
        <w:rPr>
          <w:rtl/>
        </w:rPr>
        <w:t xml:space="preserve">, ומסתבר שכוונתו לתלמידי רבנו גרשום, </w:t>
      </w:r>
      <w:r w:rsidRPr="002B3F47">
        <w:rPr>
          <w:rFonts w:hint="cs"/>
          <w:rtl/>
        </w:rPr>
        <w:t xml:space="preserve">אך </w:t>
      </w:r>
      <w:r w:rsidRPr="002B3F47">
        <w:rPr>
          <w:rtl/>
        </w:rPr>
        <w:t>הוא חלק עליהם בנקודה אחת: רבותיו ראו במחאת המערער לשון הרע (</w:t>
      </w:r>
      <w:r w:rsidR="003F4951">
        <w:rPr>
          <w:rFonts w:hint="cs"/>
          <w:rtl/>
        </w:rPr>
        <w:t>"</w:t>
      </w:r>
      <w:proofErr w:type="spellStart"/>
      <w:r w:rsidRPr="002B3F47">
        <w:rPr>
          <w:rtl/>
        </w:rPr>
        <w:t>פלניא</w:t>
      </w:r>
      <w:proofErr w:type="spellEnd"/>
      <w:r w:rsidRPr="002B3F47">
        <w:rPr>
          <w:rtl/>
        </w:rPr>
        <w:t xml:space="preserve"> </w:t>
      </w:r>
      <w:proofErr w:type="spellStart"/>
      <w:r w:rsidRPr="002B3F47">
        <w:rPr>
          <w:rtl/>
        </w:rPr>
        <w:t>גזלנא</w:t>
      </w:r>
      <w:proofErr w:type="spellEnd"/>
      <w:r w:rsidRPr="002B3F47">
        <w:rPr>
          <w:rtl/>
        </w:rPr>
        <w:t xml:space="preserve"> הוא</w:t>
      </w:r>
      <w:r w:rsidR="003F4951">
        <w:rPr>
          <w:rFonts w:hint="cs"/>
          <w:rtl/>
        </w:rPr>
        <w:t>"</w:t>
      </w:r>
      <w:r w:rsidRPr="002B3F47">
        <w:rPr>
          <w:rtl/>
        </w:rPr>
        <w:t>), וטענו, שאם ימחה בפני שני</w:t>
      </w:r>
      <w:r>
        <w:rPr>
          <w:rFonts w:hint="cs"/>
          <w:rtl/>
        </w:rPr>
        <w:t>י</w:t>
      </w:r>
      <w:r w:rsidRPr="002B3F47">
        <w:rPr>
          <w:rtl/>
        </w:rPr>
        <w:t>ם, הם לא יספרו למחזיק, כיוון שזוהי רכילות. לכן עליו למחות בפני שלושה, ובכך לגלות את דעתו שאינו חושש ש'ילשינו' עליו לפני המחזיק, שהמערער הגדיר אותו כגזלן. הרשב"ם טען, שלעולם אין לראות את מחאת המערער כלשון הרע, שהרי נועדה לצורך המחזיק, שישמור את שטרו</w:t>
      </w:r>
      <w:r w:rsidRPr="002B3F47">
        <w:rPr>
          <w:rFonts w:hint="cs"/>
          <w:rtl/>
        </w:rPr>
        <w:t>:</w:t>
      </w:r>
    </w:p>
    <w:p w14:paraId="00ACF3DB" w14:textId="77777777" w:rsidR="00405A58" w:rsidRDefault="004E64E3" w:rsidP="00405A58">
      <w:pPr>
        <w:pStyle w:val="11"/>
        <w:rPr>
          <w:rtl/>
        </w:rPr>
      </w:pPr>
      <w:r w:rsidRPr="002B3F47">
        <w:rPr>
          <w:rtl/>
        </w:rPr>
        <w:t xml:space="preserve">וכל רבותינו מפרשים </w:t>
      </w:r>
      <w:proofErr w:type="spellStart"/>
      <w:r w:rsidRPr="002B3F47">
        <w:rPr>
          <w:rtl/>
        </w:rPr>
        <w:t>דגבי</w:t>
      </w:r>
      <w:proofErr w:type="spellEnd"/>
      <w:r w:rsidRPr="002B3F47">
        <w:rPr>
          <w:rtl/>
        </w:rPr>
        <w:t xml:space="preserve"> מחאה נמי לשון הרע איכא </w:t>
      </w:r>
      <w:proofErr w:type="spellStart"/>
      <w:r w:rsidRPr="002B3F47">
        <w:rPr>
          <w:rtl/>
        </w:rPr>
        <w:t>דקאמר</w:t>
      </w:r>
      <w:proofErr w:type="spellEnd"/>
      <w:r w:rsidRPr="002B3F47">
        <w:rPr>
          <w:rtl/>
        </w:rPr>
        <w:t xml:space="preserve"> </w:t>
      </w:r>
      <w:proofErr w:type="spellStart"/>
      <w:r w:rsidRPr="002B3F47">
        <w:rPr>
          <w:rtl/>
        </w:rPr>
        <w:t>פלניא</w:t>
      </w:r>
      <w:proofErr w:type="spellEnd"/>
      <w:r w:rsidRPr="002B3F47">
        <w:rPr>
          <w:rtl/>
        </w:rPr>
        <w:t xml:space="preserve"> </w:t>
      </w:r>
      <w:proofErr w:type="spellStart"/>
      <w:r w:rsidRPr="002B3F47">
        <w:rPr>
          <w:rtl/>
        </w:rPr>
        <w:t>גזלנא</w:t>
      </w:r>
      <w:proofErr w:type="spellEnd"/>
      <w:r w:rsidRPr="002B3F47">
        <w:rPr>
          <w:rtl/>
        </w:rPr>
        <w:t xml:space="preserve"> הוא והלכך לרבה בר רב </w:t>
      </w:r>
      <w:proofErr w:type="spellStart"/>
      <w:r w:rsidRPr="002B3F47">
        <w:rPr>
          <w:rtl/>
        </w:rPr>
        <w:t>הונא</w:t>
      </w:r>
      <w:proofErr w:type="spellEnd"/>
      <w:r w:rsidRPr="002B3F47">
        <w:rPr>
          <w:rtl/>
        </w:rPr>
        <w:t xml:space="preserve"> אי </w:t>
      </w:r>
      <w:proofErr w:type="spellStart"/>
      <w:r w:rsidRPr="002B3F47">
        <w:rPr>
          <w:rtl/>
        </w:rPr>
        <w:t>מתאמרא</w:t>
      </w:r>
      <w:proofErr w:type="spellEnd"/>
      <w:r w:rsidRPr="002B3F47">
        <w:rPr>
          <w:rtl/>
        </w:rPr>
        <w:t xml:space="preserve"> קמי תרי לא הוי מחאה משום דאית בה משום לישנא בישא ולא יאמרו לו למחזיק ולאו מילתא היא דלא דמי ללשון הרע כלל </w:t>
      </w:r>
      <w:proofErr w:type="spellStart"/>
      <w:r w:rsidRPr="002B3F47">
        <w:rPr>
          <w:rtl/>
        </w:rPr>
        <w:t>דעיקר</w:t>
      </w:r>
      <w:proofErr w:type="spellEnd"/>
      <w:r w:rsidRPr="002B3F47">
        <w:rPr>
          <w:rtl/>
        </w:rPr>
        <w:t xml:space="preserve"> מחאה היינו משום </w:t>
      </w:r>
      <w:proofErr w:type="spellStart"/>
      <w:r w:rsidRPr="002B3F47">
        <w:rPr>
          <w:rtl/>
        </w:rPr>
        <w:t>דבעינן</w:t>
      </w:r>
      <w:proofErr w:type="spellEnd"/>
      <w:r w:rsidRPr="002B3F47">
        <w:rPr>
          <w:rtl/>
        </w:rPr>
        <w:t xml:space="preserve"> שיבא הדבר לאזניו של מחזיק ומצוה היא לומר לו כדי שיזהר בשטרו</w:t>
      </w:r>
      <w:r w:rsidR="00405A58">
        <w:rPr>
          <w:rFonts w:hint="cs"/>
          <w:rtl/>
        </w:rPr>
        <w:t>.</w:t>
      </w:r>
    </w:p>
    <w:p w14:paraId="309A35B9" w14:textId="3C1F8027" w:rsidR="004E64E3" w:rsidRPr="002B3F47" w:rsidRDefault="00405A58" w:rsidP="00405A58">
      <w:pPr>
        <w:pStyle w:val="11"/>
        <w:rPr>
          <w:rtl/>
        </w:rPr>
      </w:pPr>
      <w:r>
        <w:rPr>
          <w:rtl/>
        </w:rPr>
        <w:tab/>
      </w:r>
      <w:r w:rsidR="004E64E3" w:rsidRPr="002B3F47">
        <w:rPr>
          <w:rtl/>
        </w:rPr>
        <w:t xml:space="preserve">(רשב"ם בבא בתרא </w:t>
      </w:r>
      <w:r w:rsidR="004E64E3" w:rsidRPr="002B3F47">
        <w:rPr>
          <w:rFonts w:hint="cs"/>
          <w:rtl/>
        </w:rPr>
        <w:t xml:space="preserve">לט: ד"ה </w:t>
      </w:r>
      <w:proofErr w:type="spellStart"/>
      <w:r w:rsidR="004E64E3" w:rsidRPr="002B3F47">
        <w:rPr>
          <w:rFonts w:hint="cs"/>
          <w:rtl/>
        </w:rPr>
        <w:t>ומ"ד</w:t>
      </w:r>
      <w:proofErr w:type="spellEnd"/>
      <w:r w:rsidR="004E64E3" w:rsidRPr="002B3F47">
        <w:rPr>
          <w:rtl/>
        </w:rPr>
        <w:t>)</w:t>
      </w:r>
    </w:p>
    <w:p w14:paraId="270BBE8B" w14:textId="77777777" w:rsidR="004E64E3" w:rsidRPr="002B3F47" w:rsidRDefault="004E64E3" w:rsidP="004E64E3">
      <w:pPr>
        <w:pStyle w:val="a4"/>
        <w:rPr>
          <w:rtl/>
        </w:rPr>
      </w:pPr>
      <w:r w:rsidRPr="002B3F47">
        <w:rPr>
          <w:rtl/>
        </w:rPr>
        <w:t>אך אנו מבינים בדברי רבנו גרשום בשני דיבוריו במסכת ערכין שהה</w:t>
      </w:r>
      <w:r>
        <w:rPr>
          <w:rFonts w:hint="cs"/>
          <w:rtl/>
        </w:rPr>
        <w:t>י</w:t>
      </w:r>
      <w:r w:rsidRPr="002B3F47">
        <w:rPr>
          <w:rtl/>
        </w:rPr>
        <w:t>תר לספר דבר שנאמר בפני שלושה אינו בגלל</w:t>
      </w:r>
      <w:r w:rsidRPr="002B3F47">
        <w:rPr>
          <w:rFonts w:hint="cs"/>
          <w:rtl/>
        </w:rPr>
        <w:t xml:space="preserve"> שדבר זה הוא</w:t>
      </w:r>
      <w:r w:rsidRPr="002B3F47">
        <w:rPr>
          <w:rtl/>
        </w:rPr>
        <w:t xml:space="preserve"> </w:t>
      </w:r>
      <w:r w:rsidRPr="002B3F47">
        <w:rPr>
          <w:rFonts w:hint="cs"/>
          <w:rtl/>
        </w:rPr>
        <w:t>'</w:t>
      </w:r>
      <w:r w:rsidRPr="002B3F47">
        <w:rPr>
          <w:rtl/>
        </w:rPr>
        <w:t xml:space="preserve">מילתא </w:t>
      </w:r>
      <w:proofErr w:type="spellStart"/>
      <w:r w:rsidRPr="002B3F47">
        <w:rPr>
          <w:rtl/>
        </w:rPr>
        <w:t>דעבידא</w:t>
      </w:r>
      <w:proofErr w:type="spellEnd"/>
      <w:r w:rsidRPr="002B3F47">
        <w:rPr>
          <w:rtl/>
        </w:rPr>
        <w:t xml:space="preserve"> </w:t>
      </w:r>
      <w:proofErr w:type="spellStart"/>
      <w:r w:rsidRPr="002B3F47">
        <w:rPr>
          <w:rtl/>
        </w:rPr>
        <w:t>לאגלויי</w:t>
      </w:r>
      <w:proofErr w:type="spellEnd"/>
      <w:r w:rsidRPr="002B3F47">
        <w:rPr>
          <w:rFonts w:hint="cs"/>
          <w:rtl/>
        </w:rPr>
        <w:t>'</w:t>
      </w:r>
      <w:r w:rsidRPr="002B3F47">
        <w:rPr>
          <w:rtl/>
        </w:rPr>
        <w:t xml:space="preserve"> </w:t>
      </w:r>
      <w:proofErr w:type="spellStart"/>
      <w:r w:rsidRPr="002B3F47">
        <w:rPr>
          <w:rtl/>
        </w:rPr>
        <w:t>כרשב"ם</w:t>
      </w:r>
      <w:proofErr w:type="spellEnd"/>
      <w:r w:rsidRPr="002B3F47">
        <w:rPr>
          <w:rtl/>
        </w:rPr>
        <w:t xml:space="preserve">, אלא כתוספות, </w:t>
      </w:r>
      <w:r w:rsidRPr="002B3F47">
        <w:rPr>
          <w:rFonts w:hint="cs"/>
          <w:rtl/>
        </w:rPr>
        <w:t xml:space="preserve">בדבר שאינו מתפרש בהכרח כגנות. לכן, </w:t>
      </w:r>
      <w:r w:rsidRPr="002B3F47">
        <w:rPr>
          <w:rtl/>
        </w:rPr>
        <w:t>מן הסתם אם אמר בפני שלושה, כוונתו הייתה טובה, לעזור לפלוני המבקש אש, ובמקרה שלנו, להזהיר את המחזיק לשמור על שטרו</w:t>
      </w:r>
      <w:r w:rsidRPr="002B3F47">
        <w:rPr>
          <w:rFonts w:hint="cs"/>
          <w:rtl/>
        </w:rPr>
        <w:t xml:space="preserve"> (לכן אינו חושש שיתפרסם הדבר).</w:t>
      </w:r>
    </w:p>
    <w:p w14:paraId="0899A727" w14:textId="0E4A8A18" w:rsidR="004E64E3" w:rsidRPr="002B3F47" w:rsidRDefault="004E64E3" w:rsidP="004E64E3">
      <w:pPr>
        <w:pStyle w:val="a4"/>
        <w:rPr>
          <w:rtl/>
        </w:rPr>
      </w:pPr>
      <w:r w:rsidRPr="002B3F47">
        <w:rPr>
          <w:rtl/>
        </w:rPr>
        <w:t>כך נבין גם את דברי רבותיו של רשב"ם ב</w:t>
      </w:r>
      <w:r w:rsidRPr="002B3F47">
        <w:rPr>
          <w:rFonts w:hint="cs"/>
          <w:rtl/>
        </w:rPr>
        <w:t>נוגע למחאה</w:t>
      </w:r>
      <w:r w:rsidRPr="002B3F47">
        <w:rPr>
          <w:rtl/>
        </w:rPr>
        <w:t>. אם מחה בפני שניים, עלול להיות שכיוון לגנות את המחזיק הגזלן. אם מחה בפני שלושה, התכוון לצורך להזהיר את המחזיק לשמור את שטר ולשפוך אור של אמת על שאלת הבעלות על הקרקע. כך תיושב שאלת הרשב"ם על רבותיו.</w:t>
      </w:r>
    </w:p>
    <w:p w14:paraId="09AE2FAE" w14:textId="77777777" w:rsidR="004E64E3" w:rsidRPr="002B3F47" w:rsidRDefault="004E64E3" w:rsidP="004E64E3">
      <w:pPr>
        <w:pStyle w:val="a4"/>
        <w:rPr>
          <w:rtl/>
        </w:rPr>
      </w:pPr>
      <w:r w:rsidRPr="002B3F47">
        <w:rPr>
          <w:rtl/>
        </w:rPr>
        <w:lastRenderedPageBreak/>
        <w:t>בעמדת בעלי התוספות</w:t>
      </w:r>
      <w:r w:rsidRPr="002B3F47">
        <w:rPr>
          <w:rFonts w:hint="cs"/>
          <w:rtl/>
        </w:rPr>
        <w:t xml:space="preserve"> (שהיא גם עמדת רבנו גרשום להבנתנו)</w:t>
      </w:r>
      <w:r w:rsidRPr="002B3F47">
        <w:rPr>
          <w:rtl/>
        </w:rPr>
        <w:t> נקט גם רבנו יונה בפירושו הראשון לה</w:t>
      </w:r>
      <w:r>
        <w:rPr>
          <w:rFonts w:hint="cs"/>
          <w:rtl/>
        </w:rPr>
        <w:t>י</w:t>
      </w:r>
      <w:r w:rsidRPr="002B3F47">
        <w:rPr>
          <w:rtl/>
        </w:rPr>
        <w:t xml:space="preserve">תר 'באפי </w:t>
      </w:r>
      <w:proofErr w:type="spellStart"/>
      <w:r w:rsidRPr="002B3F47">
        <w:rPr>
          <w:rtl/>
        </w:rPr>
        <w:t>תלתא</w:t>
      </w:r>
      <w:proofErr w:type="spellEnd"/>
      <w:r w:rsidRPr="002B3F47">
        <w:rPr>
          <w:rtl/>
        </w:rPr>
        <w:t xml:space="preserve">' על הסוגיה </w:t>
      </w:r>
      <w:proofErr w:type="spellStart"/>
      <w:r w:rsidRPr="002B3F47">
        <w:rPr>
          <w:rtl/>
        </w:rPr>
        <w:t>בבבא</w:t>
      </w:r>
      <w:proofErr w:type="spellEnd"/>
      <w:r w:rsidRPr="002B3F47">
        <w:rPr>
          <w:rtl/>
        </w:rPr>
        <w:t xml:space="preserve"> בתרא. הלכה למעשה, נטה ה'חפץ חיים' (הלכות לשון הרע ב', ב) לאמץ שיטה זו כשיטה העיקרית בעניין.</w:t>
      </w:r>
    </w:p>
    <w:p w14:paraId="7A67D5A3" w14:textId="2A104920" w:rsidR="004E64E3" w:rsidRPr="002B3F47" w:rsidRDefault="004E64E3" w:rsidP="004E64E3">
      <w:pPr>
        <w:pStyle w:val="III"/>
        <w:rPr>
          <w:rtl/>
        </w:rPr>
      </w:pPr>
      <w:r w:rsidRPr="002B3F47">
        <w:rPr>
          <w:rFonts w:hint="cs"/>
          <w:rtl/>
        </w:rPr>
        <w:t>5. שיטת רב אחאי גאון וסיעתו: ה</w:t>
      </w:r>
      <w:r>
        <w:rPr>
          <w:rFonts w:hint="cs"/>
          <w:rtl/>
        </w:rPr>
        <w:t>י</w:t>
      </w:r>
      <w:r w:rsidRPr="002B3F47">
        <w:rPr>
          <w:rFonts w:hint="cs"/>
          <w:rtl/>
        </w:rPr>
        <w:t>תר 'באפי תלתא' אך ורק בגילוי סודו של המספר</w:t>
      </w:r>
    </w:p>
    <w:p w14:paraId="7C7BCD97" w14:textId="2DF36474" w:rsidR="004E64E3" w:rsidRPr="002B3F47" w:rsidRDefault="004E64E3" w:rsidP="004E64E3">
      <w:pPr>
        <w:pStyle w:val="a4"/>
        <w:rPr>
          <w:rtl/>
        </w:rPr>
      </w:pPr>
      <w:r w:rsidRPr="002B3F47">
        <w:rPr>
          <w:rFonts w:hint="cs"/>
          <w:rtl/>
        </w:rPr>
        <w:t xml:space="preserve">בתחילת המאמר הזכרנו, שלדעת כמה מן הראשונים גילוי סוד אסור כחלק מאיסור רכילות. בעמדה זאת נקט גם רב </w:t>
      </w:r>
      <w:proofErr w:type="spellStart"/>
      <w:r w:rsidRPr="002B3F47">
        <w:rPr>
          <w:rFonts w:hint="cs"/>
          <w:rtl/>
        </w:rPr>
        <w:t>אחאי</w:t>
      </w:r>
      <w:proofErr w:type="spellEnd"/>
      <w:r w:rsidRPr="002B3F47">
        <w:rPr>
          <w:rFonts w:hint="cs"/>
          <w:rtl/>
        </w:rPr>
        <w:t xml:space="preserve"> גאון, ולכן </w:t>
      </w:r>
      <w:r w:rsidRPr="00667EFF">
        <w:rPr>
          <w:rFonts w:hint="cs"/>
          <w:rtl/>
        </w:rPr>
        <w:t>ב</w:t>
      </w:r>
      <w:r w:rsidR="00667EFF" w:rsidRPr="00667EFF">
        <w:rPr>
          <w:rFonts w:hint="cs"/>
          <w:rtl/>
        </w:rPr>
        <w:t>י</w:t>
      </w:r>
      <w:r w:rsidRPr="00667EFF">
        <w:rPr>
          <w:rFonts w:hint="cs"/>
          <w:rtl/>
        </w:rPr>
        <w:t xml:space="preserve">אר את היתרו של רבה בר רב </w:t>
      </w:r>
      <w:proofErr w:type="spellStart"/>
      <w:r w:rsidRPr="00667EFF">
        <w:rPr>
          <w:rFonts w:hint="cs"/>
          <w:rtl/>
        </w:rPr>
        <w:t>הונא</w:t>
      </w:r>
      <w:proofErr w:type="spellEnd"/>
      <w:r w:rsidRPr="00667EFF">
        <w:rPr>
          <w:rFonts w:hint="cs"/>
          <w:rtl/>
        </w:rPr>
        <w:t xml:space="preserve"> לספר דבר מה שנאמר בפני שלושה כהיתר המתייחס לסוד שנאמר לשלושה אנשים. לדעתו, אם בעל הסוד גילה אותו לשלושה אנשים, הרי שהוא הפקיר בכך את סודו משום שידע שמן הסתם יתגלה, שהרי 'חברך </w:t>
      </w:r>
      <w:proofErr w:type="spellStart"/>
      <w:r w:rsidRPr="00667EFF">
        <w:rPr>
          <w:rFonts w:hint="cs"/>
          <w:rtl/>
        </w:rPr>
        <w:t>חברא</w:t>
      </w:r>
      <w:proofErr w:type="spellEnd"/>
      <w:r w:rsidRPr="00667EFF">
        <w:rPr>
          <w:rFonts w:hint="cs"/>
          <w:rtl/>
        </w:rPr>
        <w:t xml:space="preserve"> </w:t>
      </w:r>
      <w:proofErr w:type="spellStart"/>
      <w:r w:rsidRPr="00667EFF">
        <w:rPr>
          <w:rFonts w:hint="cs"/>
          <w:rtl/>
        </w:rPr>
        <w:t>אית</w:t>
      </w:r>
      <w:proofErr w:type="spellEnd"/>
      <w:r w:rsidRPr="00667EFF">
        <w:rPr>
          <w:rFonts w:hint="cs"/>
          <w:rtl/>
        </w:rPr>
        <w:t xml:space="preserve"> ליה'. נראה שלדעת רב </w:t>
      </w:r>
      <w:proofErr w:type="spellStart"/>
      <w:r w:rsidRPr="00667EFF">
        <w:rPr>
          <w:rFonts w:hint="cs"/>
          <w:rtl/>
        </w:rPr>
        <w:t>אחאי</w:t>
      </w:r>
      <w:proofErr w:type="spellEnd"/>
      <w:r w:rsidRPr="00667EFF">
        <w:rPr>
          <w:rFonts w:hint="cs"/>
          <w:rtl/>
        </w:rPr>
        <w:t xml:space="preserve"> היתר 'באפי </w:t>
      </w:r>
      <w:proofErr w:type="spellStart"/>
      <w:r w:rsidRPr="00667EFF">
        <w:rPr>
          <w:rFonts w:hint="cs"/>
          <w:rtl/>
        </w:rPr>
        <w:t>תלתא</w:t>
      </w:r>
      <w:proofErr w:type="spellEnd"/>
      <w:r w:rsidRPr="00667EFF">
        <w:rPr>
          <w:rFonts w:hint="cs"/>
          <w:rtl/>
        </w:rPr>
        <w:t>' מתייחס אך ורק לגילוי סודות, ולא ללשון הרע של ממש, ואכן בדבריו על לשון הרע (</w:t>
      </w:r>
      <w:proofErr w:type="spellStart"/>
      <w:r w:rsidRPr="00667EFF">
        <w:rPr>
          <w:rFonts w:hint="cs"/>
          <w:rtl/>
        </w:rPr>
        <w:t>שאילתא</w:t>
      </w:r>
      <w:proofErr w:type="spellEnd"/>
      <w:r w:rsidRPr="00667EFF">
        <w:rPr>
          <w:rFonts w:hint="cs"/>
          <w:rtl/>
        </w:rPr>
        <w:t xml:space="preserve"> </w:t>
      </w:r>
      <w:proofErr w:type="spellStart"/>
      <w:r w:rsidRPr="00667EFF">
        <w:rPr>
          <w:rFonts w:hint="cs"/>
          <w:rtl/>
        </w:rPr>
        <w:t>קכט</w:t>
      </w:r>
      <w:proofErr w:type="spellEnd"/>
      <w:r w:rsidRPr="00667EFF">
        <w:rPr>
          <w:rFonts w:hint="cs"/>
          <w:rtl/>
        </w:rPr>
        <w:t xml:space="preserve">) לא הביא היתר זה. אפשר, שזו גם דעת רש"י בפירושו לסוגיה </w:t>
      </w:r>
      <w:proofErr w:type="spellStart"/>
      <w:r w:rsidRPr="00667EFF">
        <w:rPr>
          <w:rFonts w:hint="cs"/>
          <w:rtl/>
        </w:rPr>
        <w:t>בערכין</w:t>
      </w:r>
      <w:proofErr w:type="spellEnd"/>
      <w:r w:rsidRPr="00667EFF">
        <w:rPr>
          <w:rFonts w:hint="cs"/>
          <w:rtl/>
        </w:rPr>
        <w:t xml:space="preserve"> שם,</w:t>
      </w:r>
      <w:r w:rsidRPr="00667EFF">
        <w:rPr>
          <w:vertAlign w:val="superscript"/>
          <w:rtl/>
        </w:rPr>
        <w:footnoteReference w:id="32"/>
      </w:r>
      <w:r w:rsidRPr="00667EFF">
        <w:rPr>
          <w:rFonts w:hint="cs"/>
          <w:rtl/>
        </w:rPr>
        <w:t xml:space="preserve"> וכך גם ב</w:t>
      </w:r>
      <w:r w:rsidR="00667EFF" w:rsidRPr="00667EFF">
        <w:rPr>
          <w:rFonts w:hint="cs"/>
          <w:rtl/>
        </w:rPr>
        <w:t>י</w:t>
      </w:r>
      <w:r w:rsidRPr="00667EFF">
        <w:rPr>
          <w:rFonts w:hint="cs"/>
          <w:rtl/>
        </w:rPr>
        <w:t>אר ה</w:t>
      </w:r>
      <w:r w:rsidRPr="002B3F47">
        <w:rPr>
          <w:rFonts w:hint="cs"/>
          <w:rtl/>
        </w:rPr>
        <w:t xml:space="preserve">ריטב"א (בפירושו לסוגיה </w:t>
      </w:r>
      <w:proofErr w:type="spellStart"/>
      <w:r w:rsidRPr="002B3F47">
        <w:rPr>
          <w:rFonts w:hint="cs"/>
          <w:rtl/>
        </w:rPr>
        <w:t>בבבא</w:t>
      </w:r>
      <w:proofErr w:type="spellEnd"/>
      <w:r w:rsidRPr="002B3F47">
        <w:rPr>
          <w:rFonts w:hint="cs"/>
          <w:rtl/>
        </w:rPr>
        <w:t xml:space="preserve"> בתרא) ה</w:t>
      </w:r>
      <w:r>
        <w:rPr>
          <w:rFonts w:hint="cs"/>
          <w:rtl/>
        </w:rPr>
        <w:t>י</w:t>
      </w:r>
      <w:r w:rsidRPr="002B3F47">
        <w:rPr>
          <w:rFonts w:hint="cs"/>
          <w:rtl/>
        </w:rPr>
        <w:t>תר זה:</w:t>
      </w:r>
    </w:p>
    <w:p w14:paraId="77BF159E" w14:textId="77777777" w:rsidR="00405A58" w:rsidRDefault="004E64E3" w:rsidP="00405A58">
      <w:pPr>
        <w:pStyle w:val="11"/>
        <w:rPr>
          <w:rtl/>
        </w:rPr>
      </w:pPr>
      <w:r w:rsidRPr="002B3F47">
        <w:rPr>
          <w:rtl/>
        </w:rPr>
        <w:t>לית בה משום לישנא בישא</w:t>
      </w:r>
      <w:r>
        <w:rPr>
          <w:rFonts w:hint="cs"/>
          <w:rtl/>
        </w:rPr>
        <w:t xml:space="preserve"> </w:t>
      </w:r>
      <w:r>
        <w:rPr>
          <w:rtl/>
        </w:rPr>
        <w:t>–</w:t>
      </w:r>
      <w:r w:rsidRPr="002B3F47">
        <w:rPr>
          <w:rtl/>
        </w:rPr>
        <w:t xml:space="preserve"> פי' משום גילוי סוד </w:t>
      </w:r>
      <w:proofErr w:type="spellStart"/>
      <w:r w:rsidRPr="002B3F47">
        <w:rPr>
          <w:rtl/>
        </w:rPr>
        <w:t>כדמוכח</w:t>
      </w:r>
      <w:proofErr w:type="spellEnd"/>
      <w:r w:rsidRPr="002B3F47">
        <w:rPr>
          <w:rtl/>
        </w:rPr>
        <w:t xml:space="preserve"> </w:t>
      </w:r>
      <w:proofErr w:type="spellStart"/>
      <w:r w:rsidRPr="002B3F47">
        <w:rPr>
          <w:rtl/>
        </w:rPr>
        <w:t>עניינא</w:t>
      </w:r>
      <w:proofErr w:type="spellEnd"/>
      <w:r w:rsidRPr="002B3F47">
        <w:rPr>
          <w:rtl/>
        </w:rPr>
        <w:t xml:space="preserve"> הכא</w:t>
      </w:r>
      <w:r>
        <w:rPr>
          <w:rFonts w:hint="cs"/>
          <w:rtl/>
        </w:rPr>
        <w:t>.</w:t>
      </w:r>
    </w:p>
    <w:p w14:paraId="563D112A" w14:textId="290E2E55" w:rsidR="004E64E3" w:rsidRPr="002B3F47" w:rsidRDefault="00405A58" w:rsidP="00405A58">
      <w:pPr>
        <w:pStyle w:val="11"/>
        <w:rPr>
          <w:rtl/>
        </w:rPr>
      </w:pPr>
      <w:r>
        <w:rPr>
          <w:rtl/>
        </w:rPr>
        <w:tab/>
      </w:r>
      <w:r w:rsidR="004E64E3" w:rsidRPr="002B3F47">
        <w:rPr>
          <w:rFonts w:hint="cs"/>
          <w:rtl/>
        </w:rPr>
        <w:t>(ל"ט:</w:t>
      </w:r>
      <w:r w:rsidR="004E64E3">
        <w:rPr>
          <w:rFonts w:hint="cs"/>
          <w:rtl/>
        </w:rPr>
        <w:t xml:space="preserve"> ד"ה לית בה</w:t>
      </w:r>
      <w:r w:rsidR="004E64E3" w:rsidRPr="002B3F47">
        <w:rPr>
          <w:rFonts w:hint="cs"/>
          <w:rtl/>
        </w:rPr>
        <w:t>)</w:t>
      </w:r>
    </w:p>
    <w:p w14:paraId="7FC84954" w14:textId="77777777" w:rsidR="004E64E3" w:rsidRPr="002B3F47" w:rsidRDefault="004E64E3" w:rsidP="004E64E3">
      <w:pPr>
        <w:pStyle w:val="a4"/>
        <w:rPr>
          <w:rtl/>
        </w:rPr>
      </w:pPr>
      <w:r w:rsidRPr="002B3F47">
        <w:rPr>
          <w:rFonts w:hint="cs"/>
          <w:rtl/>
        </w:rPr>
        <w:t>למעשה אכן פסק ה'חפץ חיים' כשיטות אלו, לפיהן יש להתיר גילוי סוד אם כבר נאמר בפני שלושה:</w:t>
      </w:r>
    </w:p>
    <w:p w14:paraId="096F0493" w14:textId="7DCEA103" w:rsidR="00405A58" w:rsidRDefault="004E64E3" w:rsidP="00405A58">
      <w:pPr>
        <w:pStyle w:val="11"/>
        <w:rPr>
          <w:rtl/>
        </w:rPr>
      </w:pPr>
      <w:r w:rsidRPr="002B3F47">
        <w:rPr>
          <w:rtl/>
        </w:rPr>
        <w:t>אם אחד</w:t>
      </w:r>
      <w:r w:rsidRPr="002B3F47">
        <w:rPr>
          <w:rFonts w:hint="cs"/>
          <w:rtl/>
        </w:rPr>
        <w:t xml:space="preserve"> </w:t>
      </w:r>
      <w:r w:rsidRPr="002B3F47">
        <w:rPr>
          <w:rtl/>
        </w:rPr>
        <w:t xml:space="preserve">גילה לחברו באפי </w:t>
      </w:r>
      <w:proofErr w:type="spellStart"/>
      <w:r w:rsidRPr="002B3F47">
        <w:rPr>
          <w:rtl/>
        </w:rPr>
        <w:t>תלתא</w:t>
      </w:r>
      <w:proofErr w:type="spellEnd"/>
      <w:r w:rsidRPr="002B3F47">
        <w:rPr>
          <w:rtl/>
        </w:rPr>
        <w:t xml:space="preserve"> </w:t>
      </w:r>
      <w:r w:rsidRPr="002B3F47">
        <w:rPr>
          <w:u w:val="single"/>
          <w:rtl/>
        </w:rPr>
        <w:t>ענין עסקו ומסחרו</w:t>
      </w:r>
      <w:r w:rsidRPr="002B3F47">
        <w:rPr>
          <w:rtl/>
        </w:rPr>
        <w:t xml:space="preserve"> וכיוצא בזה</w:t>
      </w:r>
      <w:r w:rsidRPr="002B3F47">
        <w:rPr>
          <w:rFonts w:hint="cs"/>
          <w:rtl/>
        </w:rPr>
        <w:t xml:space="preserve"> </w:t>
      </w:r>
      <w:r w:rsidRPr="002B3F47">
        <w:rPr>
          <w:rtl/>
        </w:rPr>
        <w:t xml:space="preserve">דברים אשר </w:t>
      </w:r>
      <w:proofErr w:type="spellStart"/>
      <w:r w:rsidRPr="002B3F47">
        <w:rPr>
          <w:rtl/>
        </w:rPr>
        <w:t>בסתמא</w:t>
      </w:r>
      <w:proofErr w:type="spellEnd"/>
      <w:r w:rsidRPr="002B3F47">
        <w:rPr>
          <w:rtl/>
        </w:rPr>
        <w:t xml:space="preserve"> אסור אחר כך לגלות לאחר פן יוכל להגיע לו על ידי זה היזק או צער, אך עתה שגילה לו דבר זה באפי </w:t>
      </w:r>
      <w:proofErr w:type="spellStart"/>
      <w:r w:rsidRPr="002B3F47">
        <w:rPr>
          <w:rtl/>
        </w:rPr>
        <w:t>תלתא</w:t>
      </w:r>
      <w:proofErr w:type="spellEnd"/>
      <w:r w:rsidRPr="002B3F47">
        <w:rPr>
          <w:rtl/>
        </w:rPr>
        <w:t xml:space="preserve"> אם כן ראינו שאינו חושש לזה אף אם יתגלה לבסוף, ולכן מותר לזה השומע ממנו </w:t>
      </w:r>
      <w:proofErr w:type="spellStart"/>
      <w:r w:rsidRPr="002B3F47">
        <w:rPr>
          <w:rtl/>
        </w:rPr>
        <w:t>לכתחלה</w:t>
      </w:r>
      <w:proofErr w:type="spellEnd"/>
      <w:r w:rsidRPr="002B3F47">
        <w:rPr>
          <w:rtl/>
        </w:rPr>
        <w:t xml:space="preserve"> לגלות לאחרים כל כמה שלא גילה דעתו שהוא מקפיד על זה, אך</w:t>
      </w:r>
      <w:r w:rsidRPr="002B3F47">
        <w:rPr>
          <w:rFonts w:hint="cs"/>
          <w:rtl/>
        </w:rPr>
        <w:t xml:space="preserve"> </w:t>
      </w:r>
      <w:r w:rsidRPr="002B3F47">
        <w:rPr>
          <w:rtl/>
        </w:rPr>
        <w:t xml:space="preserve">שלא יחסרו לזה הפרטים המבוארים לעיל </w:t>
      </w:r>
      <w:proofErr w:type="spellStart"/>
      <w:r w:rsidRPr="002B3F47">
        <w:rPr>
          <w:rtl/>
        </w:rPr>
        <w:t>בענ</w:t>
      </w:r>
      <w:r w:rsidRPr="002B3F47">
        <w:rPr>
          <w:rFonts w:hint="cs"/>
          <w:rtl/>
        </w:rPr>
        <w:t>י</w:t>
      </w:r>
      <w:r w:rsidRPr="002B3F47">
        <w:rPr>
          <w:rtl/>
        </w:rPr>
        <w:t>ינא</w:t>
      </w:r>
      <w:proofErr w:type="spellEnd"/>
      <w:r w:rsidRPr="002B3F47">
        <w:rPr>
          <w:rtl/>
        </w:rPr>
        <w:t xml:space="preserve"> </w:t>
      </w:r>
      <w:proofErr w:type="spellStart"/>
      <w:r w:rsidRPr="002B3F47">
        <w:rPr>
          <w:rtl/>
        </w:rPr>
        <w:t>דאפי</w:t>
      </w:r>
      <w:proofErr w:type="spellEnd"/>
      <w:r w:rsidRPr="002B3F47">
        <w:rPr>
          <w:rtl/>
        </w:rPr>
        <w:t xml:space="preserve"> </w:t>
      </w:r>
      <w:proofErr w:type="spellStart"/>
      <w:r w:rsidRPr="002B3F47">
        <w:rPr>
          <w:rtl/>
        </w:rPr>
        <w:t>תלתא</w:t>
      </w:r>
      <w:proofErr w:type="spellEnd"/>
      <w:r w:rsidRPr="002B3F47">
        <w:rPr>
          <w:rFonts w:hint="cs"/>
          <w:rtl/>
        </w:rPr>
        <w:t>.</w:t>
      </w:r>
    </w:p>
    <w:p w14:paraId="6632125E" w14:textId="53078CE1" w:rsidR="004E64E3" w:rsidRPr="002B3F47" w:rsidRDefault="00405A58" w:rsidP="00405A58">
      <w:pPr>
        <w:pStyle w:val="11"/>
        <w:rPr>
          <w:rtl/>
        </w:rPr>
      </w:pPr>
      <w:r>
        <w:rPr>
          <w:rtl/>
        </w:rPr>
        <w:tab/>
      </w:r>
      <w:r w:rsidR="004E64E3" w:rsidRPr="002B3F47">
        <w:rPr>
          <w:rFonts w:hint="cs"/>
          <w:rtl/>
        </w:rPr>
        <w:t xml:space="preserve">(הלכות לשון הרע ב', </w:t>
      </w:r>
      <w:proofErr w:type="spellStart"/>
      <w:r w:rsidR="004E64E3" w:rsidRPr="002B3F47">
        <w:rPr>
          <w:rFonts w:hint="cs"/>
          <w:rtl/>
        </w:rPr>
        <w:t>יג</w:t>
      </w:r>
      <w:proofErr w:type="spellEnd"/>
      <w:r w:rsidR="004E64E3" w:rsidRPr="002B3F47">
        <w:rPr>
          <w:rFonts w:hint="cs"/>
          <w:rtl/>
        </w:rPr>
        <w:t>)</w:t>
      </w:r>
    </w:p>
    <w:p w14:paraId="29F7963D" w14:textId="77777777" w:rsidR="004E64E3" w:rsidRPr="002B3F47" w:rsidRDefault="004E64E3" w:rsidP="004E64E3">
      <w:pPr>
        <w:pStyle w:val="III"/>
        <w:rPr>
          <w:rtl/>
        </w:rPr>
      </w:pPr>
      <w:r w:rsidRPr="002B3F47">
        <w:rPr>
          <w:rFonts w:hint="cs"/>
          <w:rtl/>
        </w:rPr>
        <w:lastRenderedPageBreak/>
        <w:t>6. שיטת רבנו יונה: ה</w:t>
      </w:r>
      <w:r>
        <w:rPr>
          <w:rFonts w:hint="cs"/>
          <w:rtl/>
        </w:rPr>
        <w:t>י</w:t>
      </w:r>
      <w:r w:rsidRPr="002B3F47">
        <w:rPr>
          <w:rFonts w:hint="cs"/>
          <w:rtl/>
        </w:rPr>
        <w:t>תר 'באפי תלתא' אך ורק בדבר גנות שמותר ואף מצוה לספרו</w:t>
      </w:r>
    </w:p>
    <w:p w14:paraId="1A4B5FD4" w14:textId="77777777" w:rsidR="004E64E3" w:rsidRPr="002B3F47" w:rsidRDefault="004E64E3" w:rsidP="004E64E3">
      <w:pPr>
        <w:pStyle w:val="a4"/>
        <w:rPr>
          <w:rtl/>
        </w:rPr>
      </w:pPr>
      <w:r w:rsidRPr="002B3F47">
        <w:rPr>
          <w:rFonts w:hint="cs"/>
          <w:rtl/>
        </w:rPr>
        <w:t>לסיום הדיון נביא את עמדתו של רבנו יונה, המגביל את הה</w:t>
      </w:r>
      <w:r>
        <w:rPr>
          <w:rFonts w:hint="cs"/>
          <w:rtl/>
        </w:rPr>
        <w:t>י</w:t>
      </w:r>
      <w:r w:rsidRPr="002B3F47">
        <w:rPr>
          <w:rFonts w:hint="cs"/>
          <w:rtl/>
        </w:rPr>
        <w:t xml:space="preserve">תר אך ורק לדברים שמותר לאומרם, ובלבד שהם מדויקים. לדעתו גם דברי גנות שמותר ואף מצוה לספרם </w:t>
      </w:r>
      <w:r w:rsidRPr="002B3F47">
        <w:rPr>
          <w:rtl/>
        </w:rPr>
        <w:t>–</w:t>
      </w:r>
      <w:r w:rsidRPr="002B3F47">
        <w:rPr>
          <w:rFonts w:hint="cs"/>
          <w:rtl/>
        </w:rPr>
        <w:t xml:space="preserve"> למשל המספר על מי שעושה עוול לחברו או על עבריין העובר עבירות </w:t>
      </w:r>
      <w:proofErr w:type="spellStart"/>
      <w:r w:rsidRPr="002B3F47">
        <w:rPr>
          <w:rFonts w:hint="cs"/>
          <w:rtl/>
        </w:rPr>
        <w:t>בשאט</w:t>
      </w:r>
      <w:proofErr w:type="spellEnd"/>
      <w:r w:rsidRPr="002B3F47">
        <w:rPr>
          <w:rFonts w:hint="cs"/>
          <w:rtl/>
        </w:rPr>
        <w:t xml:space="preserve"> נפש (כפי שהוזכר לעיל בנוגע לה</w:t>
      </w:r>
      <w:r>
        <w:rPr>
          <w:rFonts w:hint="cs"/>
          <w:rtl/>
        </w:rPr>
        <w:t>י</w:t>
      </w:r>
      <w:r w:rsidRPr="002B3F47">
        <w:rPr>
          <w:rFonts w:hint="cs"/>
          <w:rtl/>
        </w:rPr>
        <w:t xml:space="preserve">תר סיפור לשון הרע לתועלת) </w:t>
      </w:r>
      <w:r w:rsidRPr="002B3F47">
        <w:rPr>
          <w:rtl/>
        </w:rPr>
        <w:t>–</w:t>
      </w:r>
      <w:r w:rsidRPr="002B3F47">
        <w:rPr>
          <w:rFonts w:hint="cs"/>
          <w:rtl/>
        </w:rPr>
        <w:t xml:space="preserve"> יש לספרם בגלוי בפני שלושה, ולא בסתר בפני היחיד.</w:t>
      </w:r>
    </w:p>
    <w:p w14:paraId="58A80E4C" w14:textId="77777777" w:rsidR="004E64E3" w:rsidRPr="002B3F47" w:rsidRDefault="004E64E3" w:rsidP="004E64E3">
      <w:pPr>
        <w:pStyle w:val="a4"/>
        <w:rPr>
          <w:rtl/>
        </w:rPr>
      </w:pPr>
      <w:r w:rsidRPr="002B3F47">
        <w:rPr>
          <w:rFonts w:hint="cs"/>
          <w:rtl/>
        </w:rPr>
        <w:t xml:space="preserve">זאת, מכיוון שאם יספר בגנותו בחשאי, לאדם אחד או לשניים, הרי שייחשד בחנופה ובהימנעות מלגנות את הרשע בפניו. כמו כן, יש לחשוד, שדבריו אינם מדויקים ונאמרו </w:t>
      </w:r>
      <w:proofErr w:type="spellStart"/>
      <w:r w:rsidRPr="002B3F47">
        <w:rPr>
          <w:rFonts w:hint="cs"/>
          <w:rtl/>
        </w:rPr>
        <w:t>מכח</w:t>
      </w:r>
      <w:proofErr w:type="spellEnd"/>
      <w:r w:rsidRPr="002B3F47">
        <w:rPr>
          <w:rFonts w:hint="cs"/>
          <w:rtl/>
        </w:rPr>
        <w:t xml:space="preserve"> מניע אישי של סיפור גנותו של אדם ולא </w:t>
      </w:r>
      <w:proofErr w:type="spellStart"/>
      <w:r w:rsidRPr="002B3F47">
        <w:rPr>
          <w:rFonts w:hint="cs"/>
          <w:rtl/>
        </w:rPr>
        <w:t>מכח</w:t>
      </w:r>
      <w:proofErr w:type="spellEnd"/>
      <w:r w:rsidRPr="002B3F47">
        <w:rPr>
          <w:rFonts w:hint="cs"/>
          <w:rtl/>
        </w:rPr>
        <w:t xml:space="preserve"> כוונה לתקן ולהועיל. כדי להימנע מחשדות אלו, עליו לספר בגנותו של הרשע בפניו או בפני שלושה, כך שייוודע לכל שאמרם בלא מורא וחנופה, ובכוונה שישמעו דבריו ויובילו את העבריין לתקן את מעשיו, ולפחות יובילו את השומעים להתרחק ממנו:</w:t>
      </w:r>
    </w:p>
    <w:p w14:paraId="423961FC" w14:textId="77777777" w:rsidR="004E64E3" w:rsidRPr="002B3F47" w:rsidRDefault="004E64E3" w:rsidP="004E64E3">
      <w:pPr>
        <w:pStyle w:val="11"/>
        <w:rPr>
          <w:rtl/>
        </w:rPr>
      </w:pPr>
      <w:r w:rsidRPr="002B3F47">
        <w:rPr>
          <w:rtl/>
        </w:rPr>
        <w:t xml:space="preserve">ויש </w:t>
      </w:r>
      <w:proofErr w:type="spellStart"/>
      <w:r w:rsidRPr="002B3F47">
        <w:rPr>
          <w:rtl/>
        </w:rPr>
        <w:t>לפ</w:t>
      </w:r>
      <w:proofErr w:type="spellEnd"/>
      <w:r w:rsidRPr="002B3F47">
        <w:rPr>
          <w:rtl/>
        </w:rPr>
        <w:t xml:space="preserve">', </w:t>
      </w:r>
      <w:proofErr w:type="spellStart"/>
      <w:r w:rsidRPr="002B3F47">
        <w:rPr>
          <w:rtl/>
        </w:rPr>
        <w:t>דמיירי</w:t>
      </w:r>
      <w:proofErr w:type="spellEnd"/>
      <w:r w:rsidRPr="002B3F47">
        <w:rPr>
          <w:rtl/>
        </w:rPr>
        <w:t xml:space="preserve"> בדברים שמותר לאומרם אם הם אמת</w:t>
      </w:r>
      <w:r w:rsidRPr="002B3F47">
        <w:rPr>
          <w:rFonts w:hint="cs"/>
          <w:rtl/>
        </w:rPr>
        <w:t xml:space="preserve">... </w:t>
      </w:r>
      <w:r w:rsidRPr="002B3F47">
        <w:rPr>
          <w:rtl/>
        </w:rPr>
        <w:t xml:space="preserve">אבל ודאי בדברים שבין אדם לחברו שאין לו תקנה עד שיעשה השבון, או שירצה את חברו והוא אינו מרצהו, או בשאר עבירות שאוחז אותם ועושה אותם במזיד ועודנו מחזיק בהם, ולא במקרה, אבל הם מדרכיו </w:t>
      </w:r>
      <w:proofErr w:type="spellStart"/>
      <w:r w:rsidRPr="002B3F47">
        <w:rPr>
          <w:rtl/>
        </w:rPr>
        <w:t>ולמודו</w:t>
      </w:r>
      <w:proofErr w:type="spellEnd"/>
      <w:r w:rsidRPr="002B3F47">
        <w:rPr>
          <w:rtl/>
        </w:rPr>
        <w:t>, מצוה לגנותו בפני כל אדם</w:t>
      </w:r>
      <w:r w:rsidRPr="002B3F47">
        <w:rPr>
          <w:rFonts w:hint="cs"/>
          <w:rtl/>
        </w:rPr>
        <w:t xml:space="preserve">... </w:t>
      </w:r>
      <w:r w:rsidRPr="002B3F47">
        <w:rPr>
          <w:rtl/>
        </w:rPr>
        <w:t>כדי שיתרחקו בני אדם מדרך רעה</w:t>
      </w:r>
      <w:r w:rsidRPr="002B3F47">
        <w:rPr>
          <w:rFonts w:hint="cs"/>
          <w:rtl/>
        </w:rPr>
        <w:t xml:space="preserve">... </w:t>
      </w:r>
      <w:r w:rsidRPr="002B3F47">
        <w:rPr>
          <w:rtl/>
        </w:rPr>
        <w:t>וכדי שישוב גם הוא מדרכו ויתקן מעשיו</w:t>
      </w:r>
      <w:r w:rsidRPr="002B3F47">
        <w:rPr>
          <w:rFonts w:hint="cs"/>
          <w:rtl/>
        </w:rPr>
        <w:t>.</w:t>
      </w:r>
    </w:p>
    <w:p w14:paraId="2E70DB5D" w14:textId="7BEBA300" w:rsidR="004E64E3" w:rsidRPr="002B3F47" w:rsidRDefault="004E64E3" w:rsidP="004E64E3">
      <w:pPr>
        <w:pStyle w:val="11"/>
        <w:rPr>
          <w:rtl/>
        </w:rPr>
      </w:pPr>
      <w:r w:rsidRPr="002B3F47">
        <w:rPr>
          <w:rtl/>
        </w:rPr>
        <w:t xml:space="preserve">וע"ז אמרו כל מילתא </w:t>
      </w:r>
      <w:proofErr w:type="spellStart"/>
      <w:r w:rsidRPr="002B3F47">
        <w:rPr>
          <w:rtl/>
        </w:rPr>
        <w:t>דמיתאמרה</w:t>
      </w:r>
      <w:proofErr w:type="spellEnd"/>
      <w:r w:rsidRPr="002B3F47">
        <w:rPr>
          <w:rtl/>
        </w:rPr>
        <w:t xml:space="preserve"> באפי </w:t>
      </w:r>
      <w:proofErr w:type="spellStart"/>
      <w:r w:rsidRPr="002B3F47">
        <w:rPr>
          <w:rtl/>
        </w:rPr>
        <w:t>תלתא</w:t>
      </w:r>
      <w:proofErr w:type="spellEnd"/>
      <w:r w:rsidRPr="002B3F47">
        <w:rPr>
          <w:rtl/>
        </w:rPr>
        <w:t xml:space="preserve"> לית בה משום לישנא בישא, ומותר לו לאומרו אם הוא יודע שהדבר אמת, </w:t>
      </w:r>
      <w:proofErr w:type="spellStart"/>
      <w:r w:rsidRPr="002B3F47">
        <w:rPr>
          <w:rtl/>
        </w:rPr>
        <w:t>דאלו</w:t>
      </w:r>
      <w:proofErr w:type="spellEnd"/>
      <w:r w:rsidRPr="002B3F47">
        <w:rPr>
          <w:rtl/>
        </w:rPr>
        <w:t xml:space="preserve"> בפני א' וב' אפי' אם הדבר אמת מחזי </w:t>
      </w:r>
      <w:proofErr w:type="spellStart"/>
      <w:r w:rsidRPr="002B3F47">
        <w:rPr>
          <w:rtl/>
        </w:rPr>
        <w:t>דמשום</w:t>
      </w:r>
      <w:proofErr w:type="spellEnd"/>
      <w:r w:rsidRPr="002B3F47">
        <w:rPr>
          <w:rtl/>
        </w:rPr>
        <w:t xml:space="preserve"> לישנא בישא </w:t>
      </w:r>
      <w:proofErr w:type="spellStart"/>
      <w:r w:rsidRPr="002B3F47">
        <w:rPr>
          <w:rtl/>
        </w:rPr>
        <w:t>קאמר</w:t>
      </w:r>
      <w:proofErr w:type="spellEnd"/>
      <w:r w:rsidRPr="002B3F47">
        <w:rPr>
          <w:rtl/>
        </w:rPr>
        <w:t xml:space="preserve">, לפי שהוא שמח ליתן פגם בחברו ונהנה לספר בלשון הרע, אבל כשאומר בפני ג', </w:t>
      </w:r>
      <w:proofErr w:type="spellStart"/>
      <w:r w:rsidRPr="002B3F47">
        <w:rPr>
          <w:rtl/>
        </w:rPr>
        <w:t>דפרהסיא</w:t>
      </w:r>
      <w:proofErr w:type="spellEnd"/>
      <w:r w:rsidRPr="002B3F47">
        <w:rPr>
          <w:rtl/>
        </w:rPr>
        <w:t xml:space="preserve"> הוא, יש לתלות שהוא מתכוון שיגיעו הדברים לאזניו ויתקן מעשיו</w:t>
      </w:r>
      <w:r w:rsidRPr="002B3F47">
        <w:rPr>
          <w:rFonts w:hint="cs"/>
          <w:rtl/>
        </w:rPr>
        <w:t>..</w:t>
      </w:r>
      <w:r w:rsidRPr="002B3F47">
        <w:rPr>
          <w:rtl/>
        </w:rPr>
        <w:t xml:space="preserve">. ועוד, שיחדלו רבים ללכת בדרכו כשהם שומעים שהבריות מגנים פועל העול. ועוד, מטעם אחר איכא משום לישנא בישא כשאומר בפני א' או ב', </w:t>
      </w:r>
      <w:proofErr w:type="spellStart"/>
      <w:r w:rsidRPr="002B3F47">
        <w:rPr>
          <w:rtl/>
        </w:rPr>
        <w:t>דמחזי</w:t>
      </w:r>
      <w:proofErr w:type="spellEnd"/>
      <w:r w:rsidRPr="002B3F47">
        <w:rPr>
          <w:rtl/>
        </w:rPr>
        <w:t xml:space="preserve"> שהוא מתכוון שלא יגיעו הדברים לאזניו, ורוצה להחניפו ולגנוב דעתו, ובסתר הוא מגנהו.</w:t>
      </w:r>
      <w:r w:rsidRPr="002B3F47">
        <w:rPr>
          <w:rFonts w:hint="cs"/>
          <w:rtl/>
        </w:rPr>
        <w:t>..</w:t>
      </w:r>
      <w:r w:rsidRPr="002B3F47">
        <w:rPr>
          <w:rtl/>
        </w:rPr>
        <w:t xml:space="preserve"> ועוד מטעם אחר איכא משום לישנא בישא כשאומר בפני א' או ב' </w:t>
      </w:r>
      <w:proofErr w:type="spellStart"/>
      <w:r w:rsidRPr="002B3F47">
        <w:rPr>
          <w:rtl/>
        </w:rPr>
        <w:t>דאתי</w:t>
      </w:r>
      <w:proofErr w:type="spellEnd"/>
      <w:r w:rsidRPr="002B3F47">
        <w:rPr>
          <w:rtl/>
        </w:rPr>
        <w:t xml:space="preserve"> </w:t>
      </w:r>
      <w:proofErr w:type="spellStart"/>
      <w:r w:rsidRPr="002B3F47">
        <w:rPr>
          <w:rtl/>
        </w:rPr>
        <w:t>למיחשדי</w:t>
      </w:r>
      <w:proofErr w:type="spellEnd"/>
      <w:r w:rsidRPr="002B3F47">
        <w:rPr>
          <w:rtl/>
        </w:rPr>
        <w:t>' שמא אין הדברים אמת, אבל כשהוא אומרם בפרהסיא והמספר הוא אדם כשר, הכל יודעים שאין אדם כשר מספר בדברי שקר ברבים</w:t>
      </w:r>
      <w:r w:rsidRPr="002B3F47">
        <w:rPr>
          <w:rFonts w:hint="cs"/>
          <w:rtl/>
        </w:rPr>
        <w:t>...</w:t>
      </w:r>
      <w:r w:rsidR="009605F0">
        <w:rPr>
          <w:rtl/>
        </w:rPr>
        <w:tab/>
      </w:r>
      <w:r w:rsidRPr="002B3F47">
        <w:rPr>
          <w:rFonts w:hint="cs"/>
          <w:rtl/>
        </w:rPr>
        <w:t>(עליות דרבנו יונה בבא בתרא לט.)</w:t>
      </w:r>
      <w:r w:rsidRPr="002B3F47">
        <w:rPr>
          <w:vertAlign w:val="superscript"/>
          <w:rtl/>
        </w:rPr>
        <w:footnoteReference w:id="33"/>
      </w:r>
    </w:p>
    <w:p w14:paraId="3A9C37F5" w14:textId="77777777" w:rsidR="004E64E3" w:rsidRPr="002B3F47" w:rsidRDefault="004E64E3" w:rsidP="004E64E3">
      <w:pPr>
        <w:pStyle w:val="II"/>
        <w:rPr>
          <w:rtl/>
        </w:rPr>
      </w:pPr>
      <w:r w:rsidRPr="002B3F47">
        <w:rPr>
          <w:rFonts w:hint="cs"/>
          <w:rtl/>
        </w:rPr>
        <w:lastRenderedPageBreak/>
        <w:t>ד. לשון הרע ועונש הצרעת</w:t>
      </w:r>
    </w:p>
    <w:p w14:paraId="161B7C30" w14:textId="77777777" w:rsidR="004E64E3" w:rsidRPr="002B3F47" w:rsidRDefault="004E64E3" w:rsidP="004E64E3">
      <w:pPr>
        <w:pStyle w:val="a4"/>
        <w:rPr>
          <w:rtl/>
        </w:rPr>
      </w:pPr>
      <w:r w:rsidRPr="002B3F47">
        <w:rPr>
          <w:rFonts w:hint="cs"/>
          <w:rtl/>
        </w:rPr>
        <w:t>בחז"ל ובראשונים מוסכם שנגע הצרעת בא בעיקר על לשון הרע:</w:t>
      </w:r>
    </w:p>
    <w:p w14:paraId="3777EA2C" w14:textId="77777777" w:rsidR="004E64E3" w:rsidRPr="002B3F47" w:rsidRDefault="004E64E3" w:rsidP="004E64E3">
      <w:pPr>
        <w:pStyle w:val="11"/>
        <w:rPr>
          <w:rtl/>
        </w:rPr>
      </w:pPr>
      <w:r w:rsidRPr="002B3F47">
        <w:rPr>
          <w:rtl/>
        </w:rPr>
        <w:t xml:space="preserve">אמר ריש לקיש, מאי </w:t>
      </w:r>
      <w:proofErr w:type="spellStart"/>
      <w:r w:rsidRPr="002B3F47">
        <w:rPr>
          <w:rtl/>
        </w:rPr>
        <w:t>דכתיב</w:t>
      </w:r>
      <w:proofErr w:type="spellEnd"/>
      <w:r w:rsidRPr="002B3F47">
        <w:rPr>
          <w:rtl/>
        </w:rPr>
        <w:t>: זאת תהיה תורת המצורע? זאת תהיה תורתו של מוציא שם רע</w:t>
      </w:r>
      <w:r w:rsidRPr="002B3F47">
        <w:rPr>
          <w:rFonts w:hint="cs"/>
          <w:rtl/>
        </w:rPr>
        <w:t>.</w:t>
      </w:r>
      <w:r>
        <w:rPr>
          <w:rtl/>
        </w:rPr>
        <w:tab/>
      </w:r>
      <w:r w:rsidRPr="002B3F47">
        <w:rPr>
          <w:rFonts w:hint="cs"/>
          <w:rtl/>
        </w:rPr>
        <w:t>(ערכין טו:)</w:t>
      </w:r>
      <w:r w:rsidRPr="002B3F47">
        <w:rPr>
          <w:vertAlign w:val="superscript"/>
          <w:rtl/>
        </w:rPr>
        <w:footnoteReference w:id="34"/>
      </w:r>
    </w:p>
    <w:p w14:paraId="0E5F5E53" w14:textId="77777777" w:rsidR="004E64E3" w:rsidRPr="002B3F47" w:rsidRDefault="004E64E3" w:rsidP="004E64E3">
      <w:pPr>
        <w:pStyle w:val="a4"/>
        <w:rPr>
          <w:rtl/>
        </w:rPr>
      </w:pPr>
      <w:r w:rsidRPr="002B3F47">
        <w:rPr>
          <w:rFonts w:hint="cs"/>
          <w:rtl/>
        </w:rPr>
        <w:t>רש"י מציין את הקשר בין צרעת ללשון הרע מספר פעמים, ונראה שחז"ל ביססו קשר זה בעיקר על מעשה מרים ועונשה:</w:t>
      </w:r>
    </w:p>
    <w:p w14:paraId="7BB23C70" w14:textId="473F44D5" w:rsidR="004E64E3" w:rsidRPr="002B3F47" w:rsidRDefault="004E64E3" w:rsidP="004E64E3">
      <w:pPr>
        <w:pStyle w:val="11"/>
        <w:rPr>
          <w:rtl/>
        </w:rPr>
      </w:pPr>
      <w:r w:rsidRPr="002B3F47">
        <w:rPr>
          <w:rtl/>
        </w:rPr>
        <w:t>זכור אשר עשה ה' א</w:t>
      </w:r>
      <w:r>
        <w:rPr>
          <w:rtl/>
        </w:rPr>
        <w:t>–</w:t>
      </w:r>
      <w:proofErr w:type="spellStart"/>
      <w:r w:rsidRPr="002B3F47">
        <w:rPr>
          <w:rtl/>
        </w:rPr>
        <w:t>להיך</w:t>
      </w:r>
      <w:proofErr w:type="spellEnd"/>
      <w:r w:rsidRPr="002B3F47">
        <w:rPr>
          <w:rtl/>
        </w:rPr>
        <w:t xml:space="preserve"> למרים, וכי מה ענין זה לזה נתנו </w:t>
      </w:r>
      <w:proofErr w:type="spellStart"/>
      <w:r w:rsidRPr="002B3F47">
        <w:rPr>
          <w:rtl/>
        </w:rPr>
        <w:t>הענין</w:t>
      </w:r>
      <w:proofErr w:type="spellEnd"/>
      <w:r w:rsidRPr="002B3F47">
        <w:rPr>
          <w:rtl/>
        </w:rPr>
        <w:t xml:space="preserve"> לו ללמדך שאין נגעים באים אלא על לשון הרע, והלא דברים קל וחומר ומה מרים שלא דברה אלא שלא בפניו של משה </w:t>
      </w:r>
      <w:proofErr w:type="spellStart"/>
      <w:r w:rsidRPr="002B3F47">
        <w:rPr>
          <w:rtl/>
        </w:rPr>
        <w:t>ולהניתו</w:t>
      </w:r>
      <w:proofErr w:type="spellEnd"/>
      <w:r w:rsidRPr="002B3F47">
        <w:rPr>
          <w:rtl/>
        </w:rPr>
        <w:t xml:space="preserve"> של משה ולשבחו של מקום ולבנינו של עולם כך נענשה המדבר בגנותו של חבירו ברבים על אחת כמה וכמה </w:t>
      </w:r>
      <w:proofErr w:type="spellStart"/>
      <w:r w:rsidRPr="002B3F47">
        <w:rPr>
          <w:rtl/>
        </w:rPr>
        <w:t>שיענש</w:t>
      </w:r>
      <w:proofErr w:type="spellEnd"/>
      <w:r>
        <w:rPr>
          <w:rFonts w:hint="cs"/>
          <w:rtl/>
        </w:rPr>
        <w:t>.</w:t>
      </w:r>
      <w:r>
        <w:rPr>
          <w:rtl/>
        </w:rPr>
        <w:tab/>
      </w:r>
      <w:r w:rsidRPr="002B3F47">
        <w:rPr>
          <w:rFonts w:hint="cs"/>
          <w:rtl/>
        </w:rPr>
        <w:t xml:space="preserve">(ספרי דברים </w:t>
      </w:r>
      <w:proofErr w:type="spellStart"/>
      <w:r w:rsidR="00405A58">
        <w:rPr>
          <w:rFonts w:hint="cs"/>
          <w:rtl/>
        </w:rPr>
        <w:t>פיסקא</w:t>
      </w:r>
      <w:proofErr w:type="spellEnd"/>
      <w:r w:rsidR="00405A58">
        <w:rPr>
          <w:rFonts w:hint="cs"/>
          <w:rtl/>
        </w:rPr>
        <w:t xml:space="preserve"> </w:t>
      </w:r>
      <w:r w:rsidRPr="002B3F47">
        <w:rPr>
          <w:rFonts w:hint="cs"/>
          <w:rtl/>
        </w:rPr>
        <w:t>רע"ה)</w:t>
      </w:r>
    </w:p>
    <w:p w14:paraId="7FC58DEB" w14:textId="77777777" w:rsidR="004E64E3" w:rsidRPr="002B3F47" w:rsidRDefault="004E64E3" w:rsidP="004E64E3">
      <w:pPr>
        <w:pStyle w:val="a4"/>
        <w:rPr>
          <w:rtl/>
        </w:rPr>
      </w:pPr>
      <w:r w:rsidRPr="002B3F47">
        <w:rPr>
          <w:rFonts w:hint="cs"/>
          <w:rtl/>
        </w:rPr>
        <w:t>בעניין זה הרחיבו הרמב"ם והרמב"ן, שראו בציווי להישמר בנגע הצרעת ולזכור את שנעשה למרים ביטוי לאיסור לשון הרע:</w:t>
      </w:r>
    </w:p>
    <w:p w14:paraId="7AF727ED" w14:textId="77777777" w:rsidR="00405A58" w:rsidRDefault="004E64E3" w:rsidP="00405A58">
      <w:pPr>
        <w:pStyle w:val="11"/>
        <w:rPr>
          <w:rtl/>
        </w:rPr>
      </w:pPr>
      <w:r w:rsidRPr="002B3F47">
        <w:rPr>
          <w:rFonts w:hint="cs"/>
          <w:rtl/>
        </w:rPr>
        <w:t>...</w:t>
      </w:r>
      <w:r w:rsidRPr="002B3F47">
        <w:rPr>
          <w:rtl/>
        </w:rPr>
        <w:t>ועל עניין זה מזהיר בתורה ואומר</w:t>
      </w:r>
      <w:r w:rsidRPr="002B3F47">
        <w:rPr>
          <w:rFonts w:hint="cs"/>
          <w:rtl/>
        </w:rPr>
        <w:t>:</w:t>
      </w:r>
      <w:r w:rsidRPr="002B3F47">
        <w:rPr>
          <w:rtl/>
        </w:rPr>
        <w:t xml:space="preserve"> </w:t>
      </w:r>
      <w:r w:rsidRPr="002B3F47">
        <w:rPr>
          <w:rFonts w:hint="cs"/>
          <w:rtl/>
        </w:rPr>
        <w:t>'</w:t>
      </w:r>
      <w:r w:rsidRPr="002B3F47">
        <w:rPr>
          <w:rtl/>
        </w:rPr>
        <w:t>השמר בנגע הצרעת</w:t>
      </w:r>
      <w:r w:rsidRPr="002B3F47">
        <w:rPr>
          <w:rFonts w:hint="cs"/>
          <w:rtl/>
        </w:rPr>
        <w:t>...</w:t>
      </w:r>
      <w:r w:rsidRPr="002B3F47">
        <w:rPr>
          <w:rtl/>
        </w:rPr>
        <w:t xml:space="preserve"> זכור את אשר עשה </w:t>
      </w:r>
      <w:r>
        <w:rPr>
          <w:rFonts w:hint="cs"/>
          <w:rtl/>
        </w:rPr>
        <w:t>ה'</w:t>
      </w:r>
      <w:r w:rsidRPr="002B3F47">
        <w:rPr>
          <w:rtl/>
        </w:rPr>
        <w:t xml:space="preserve"> </w:t>
      </w:r>
      <w:r>
        <w:rPr>
          <w:rtl/>
        </w:rPr>
        <w:br/>
      </w:r>
      <w:r w:rsidRPr="002B3F47">
        <w:rPr>
          <w:rtl/>
        </w:rPr>
        <w:t>א</w:t>
      </w:r>
      <w:r>
        <w:rPr>
          <w:rtl/>
        </w:rPr>
        <w:t>–</w:t>
      </w:r>
      <w:proofErr w:type="spellStart"/>
      <w:r w:rsidRPr="002B3F47">
        <w:rPr>
          <w:rtl/>
        </w:rPr>
        <w:t>להיך</w:t>
      </w:r>
      <w:proofErr w:type="spellEnd"/>
      <w:r w:rsidRPr="002B3F47">
        <w:rPr>
          <w:rtl/>
        </w:rPr>
        <w:t xml:space="preserve"> למרים בדרך</w:t>
      </w:r>
      <w:r w:rsidRPr="002B3F47">
        <w:rPr>
          <w:rFonts w:hint="cs"/>
          <w:rtl/>
        </w:rPr>
        <w:t>'</w:t>
      </w:r>
      <w:r w:rsidRPr="002B3F47">
        <w:rPr>
          <w:rtl/>
        </w:rPr>
        <w:t>, הרי הוא אומר</w:t>
      </w:r>
      <w:r w:rsidRPr="002B3F47">
        <w:rPr>
          <w:rFonts w:hint="cs"/>
          <w:rtl/>
        </w:rPr>
        <w:t>:</w:t>
      </w:r>
      <w:r w:rsidRPr="002B3F47">
        <w:rPr>
          <w:rtl/>
        </w:rPr>
        <w:t xml:space="preserve"> התבוננו מה אירע למרים הנביאה שדיברה באחיה</w:t>
      </w:r>
      <w:r w:rsidRPr="002B3F47">
        <w:rPr>
          <w:rFonts w:hint="cs"/>
          <w:rtl/>
        </w:rPr>
        <w:t>,</w:t>
      </w:r>
      <w:r w:rsidRPr="002B3F47">
        <w:rPr>
          <w:rtl/>
        </w:rPr>
        <w:t xml:space="preserve"> שהי</w:t>
      </w:r>
      <w:r w:rsidRPr="002B3F47">
        <w:rPr>
          <w:rFonts w:hint="cs"/>
          <w:rtl/>
        </w:rPr>
        <w:t>י</w:t>
      </w:r>
      <w:r w:rsidRPr="002B3F47">
        <w:rPr>
          <w:rtl/>
        </w:rPr>
        <w:t>תה גדולה ממנו בשנים</w:t>
      </w:r>
      <w:r w:rsidRPr="002B3F47">
        <w:rPr>
          <w:rFonts w:hint="cs"/>
          <w:rtl/>
        </w:rPr>
        <w:t>,</w:t>
      </w:r>
      <w:r w:rsidRPr="002B3F47">
        <w:rPr>
          <w:rtl/>
        </w:rPr>
        <w:t xml:space="preserve"> </w:t>
      </w:r>
      <w:proofErr w:type="spellStart"/>
      <w:r w:rsidRPr="002B3F47">
        <w:rPr>
          <w:rtl/>
        </w:rPr>
        <w:t>וגידלתו</w:t>
      </w:r>
      <w:proofErr w:type="spellEnd"/>
      <w:r w:rsidRPr="002B3F47">
        <w:rPr>
          <w:rtl/>
        </w:rPr>
        <w:t xml:space="preserve"> על ברכיה</w:t>
      </w:r>
      <w:r w:rsidRPr="002B3F47">
        <w:rPr>
          <w:rFonts w:hint="cs"/>
          <w:rtl/>
        </w:rPr>
        <w:t>,</w:t>
      </w:r>
      <w:r w:rsidRPr="002B3F47">
        <w:rPr>
          <w:rtl/>
        </w:rPr>
        <w:t xml:space="preserve"> וסכנה בעצמה להצילו מן הים</w:t>
      </w:r>
      <w:r>
        <w:rPr>
          <w:rFonts w:hint="cs"/>
          <w:rtl/>
        </w:rPr>
        <w:t>,</w:t>
      </w:r>
      <w:r w:rsidRPr="002B3F47">
        <w:rPr>
          <w:rtl/>
        </w:rPr>
        <w:t xml:space="preserve"> והיא לא דברה בגנותו</w:t>
      </w:r>
      <w:r w:rsidRPr="002B3F47">
        <w:rPr>
          <w:rFonts w:hint="cs"/>
          <w:rtl/>
        </w:rPr>
        <w:t>,</w:t>
      </w:r>
      <w:r w:rsidRPr="002B3F47">
        <w:rPr>
          <w:rtl/>
        </w:rPr>
        <w:t xml:space="preserve"> אלא טעתה </w:t>
      </w:r>
      <w:proofErr w:type="spellStart"/>
      <w:r w:rsidRPr="002B3F47">
        <w:rPr>
          <w:rtl/>
        </w:rPr>
        <w:t>שהש</w:t>
      </w:r>
      <w:r w:rsidRPr="002B3F47">
        <w:rPr>
          <w:rFonts w:hint="cs"/>
          <w:rtl/>
        </w:rPr>
        <w:t>ו</w:t>
      </w:r>
      <w:r w:rsidRPr="002B3F47">
        <w:rPr>
          <w:rtl/>
        </w:rPr>
        <w:t>ותו</w:t>
      </w:r>
      <w:proofErr w:type="spellEnd"/>
      <w:r w:rsidRPr="002B3F47">
        <w:rPr>
          <w:rtl/>
        </w:rPr>
        <w:t xml:space="preserve"> לשאר נביאים</w:t>
      </w:r>
      <w:r w:rsidRPr="002B3F47">
        <w:rPr>
          <w:rFonts w:hint="cs"/>
          <w:rtl/>
        </w:rPr>
        <w:t>,</w:t>
      </w:r>
      <w:r w:rsidRPr="002B3F47">
        <w:rPr>
          <w:rtl/>
        </w:rPr>
        <w:t xml:space="preserve"> והוא לא הקפיד על כל הדברים האלו</w:t>
      </w:r>
      <w:r w:rsidRPr="002B3F47">
        <w:rPr>
          <w:rFonts w:hint="cs"/>
          <w:rtl/>
        </w:rPr>
        <w:t>,</w:t>
      </w:r>
      <w:r w:rsidRPr="002B3F47">
        <w:rPr>
          <w:rtl/>
        </w:rPr>
        <w:t xml:space="preserve"> שנאמר</w:t>
      </w:r>
      <w:r w:rsidRPr="002B3F47">
        <w:rPr>
          <w:rFonts w:hint="cs"/>
          <w:rtl/>
        </w:rPr>
        <w:t>:</w:t>
      </w:r>
      <w:r w:rsidRPr="002B3F47">
        <w:rPr>
          <w:rtl/>
        </w:rPr>
        <w:t xml:space="preserve"> </w:t>
      </w:r>
      <w:r w:rsidRPr="002B3F47">
        <w:rPr>
          <w:rFonts w:hint="cs"/>
          <w:rtl/>
        </w:rPr>
        <w:t>'</w:t>
      </w:r>
      <w:r w:rsidRPr="002B3F47">
        <w:rPr>
          <w:rtl/>
        </w:rPr>
        <w:t>והאיש משה ענו מאד</w:t>
      </w:r>
      <w:r w:rsidRPr="002B3F47">
        <w:rPr>
          <w:rFonts w:hint="cs"/>
          <w:rtl/>
        </w:rPr>
        <w:t>',</w:t>
      </w:r>
      <w:r w:rsidRPr="002B3F47">
        <w:rPr>
          <w:rtl/>
        </w:rPr>
        <w:t xml:space="preserve"> ואף על פי כן מיד נענשה בצרעת</w:t>
      </w:r>
      <w:r w:rsidRPr="002B3F47">
        <w:rPr>
          <w:rFonts w:hint="cs"/>
          <w:rtl/>
        </w:rPr>
        <w:t>.</w:t>
      </w:r>
    </w:p>
    <w:p w14:paraId="01700FE1" w14:textId="3DB9F4AA" w:rsidR="004E64E3" w:rsidRPr="002B3F47" w:rsidRDefault="00405A58" w:rsidP="00405A58">
      <w:pPr>
        <w:pStyle w:val="11"/>
        <w:rPr>
          <w:rtl/>
        </w:rPr>
      </w:pPr>
      <w:r>
        <w:rPr>
          <w:rtl/>
        </w:rPr>
        <w:tab/>
      </w:r>
      <w:r w:rsidR="004E64E3" w:rsidRPr="002B3F47">
        <w:rPr>
          <w:rFonts w:hint="cs"/>
          <w:rtl/>
        </w:rPr>
        <w:t>(רמב</w:t>
      </w:r>
      <w:r w:rsidR="004E64E3">
        <w:rPr>
          <w:rtl/>
        </w:rPr>
        <w:t>"</w:t>
      </w:r>
      <w:r w:rsidR="004E64E3" w:rsidRPr="002B3F47">
        <w:rPr>
          <w:rFonts w:hint="cs"/>
          <w:rtl/>
        </w:rPr>
        <w:t>ם טומאת צרעת ט</w:t>
      </w:r>
      <w:r w:rsidR="004E64E3">
        <w:rPr>
          <w:rtl/>
        </w:rPr>
        <w:t>"</w:t>
      </w:r>
      <w:r w:rsidR="004E64E3" w:rsidRPr="002B3F47">
        <w:rPr>
          <w:rFonts w:hint="cs"/>
          <w:rtl/>
        </w:rPr>
        <w:t>ז, י)</w:t>
      </w:r>
    </w:p>
    <w:p w14:paraId="431DD4D9" w14:textId="3D4F39D4" w:rsidR="004E64E3" w:rsidRPr="002B3F47" w:rsidRDefault="004E64E3" w:rsidP="004E64E3">
      <w:pPr>
        <w:pStyle w:val="11"/>
        <w:rPr>
          <w:rtl/>
        </w:rPr>
      </w:pPr>
      <w:r w:rsidRPr="002B3F47">
        <w:rPr>
          <w:rtl/>
        </w:rPr>
        <w:t xml:space="preserve">ומכאן נראה שרבותינו יעשו אותה מצוה, לא ספור ועצה בלבד </w:t>
      </w:r>
      <w:proofErr w:type="spellStart"/>
      <w:r w:rsidRPr="002B3F47">
        <w:rPr>
          <w:rtl/>
        </w:rPr>
        <w:t>להנצל</w:t>
      </w:r>
      <w:proofErr w:type="spellEnd"/>
      <w:r w:rsidRPr="002B3F47">
        <w:rPr>
          <w:rtl/>
        </w:rPr>
        <w:t xml:space="preserve"> מן הנגעים. ואיך יתכן שלשון הרע שהוא שקול כשפיכות דמים לא תהיה בו בתורה לא תעשה גמור או לאו הבא מכלל עשה, אבל בכתוב הזה אזהרה גדולה בו, </w:t>
      </w:r>
      <w:proofErr w:type="spellStart"/>
      <w:r w:rsidRPr="002B3F47">
        <w:rPr>
          <w:rtl/>
        </w:rPr>
        <w:t>להמנע</w:t>
      </w:r>
      <w:proofErr w:type="spellEnd"/>
      <w:r w:rsidRPr="002B3F47">
        <w:rPr>
          <w:rtl/>
        </w:rPr>
        <w:t xml:space="preserve"> ממנו</w:t>
      </w:r>
      <w:r w:rsidRPr="002B3F47">
        <w:rPr>
          <w:rFonts w:hint="cs"/>
          <w:rtl/>
        </w:rPr>
        <w:t>...</w:t>
      </w:r>
      <w:r w:rsidRPr="002B3F47">
        <w:rPr>
          <w:rtl/>
        </w:rPr>
        <w:t xml:space="preserve"> וזו מצוה מכלל תרי"ג מצות</w:t>
      </w:r>
      <w:r>
        <w:rPr>
          <w:rFonts w:hint="cs"/>
          <w:rtl/>
        </w:rPr>
        <w:t>.</w:t>
      </w:r>
      <w:r>
        <w:rPr>
          <w:rtl/>
        </w:rPr>
        <w:tab/>
      </w:r>
      <w:r w:rsidRPr="00667EFF">
        <w:rPr>
          <w:rFonts w:hint="cs"/>
          <w:rtl/>
        </w:rPr>
        <w:t>(</w:t>
      </w:r>
      <w:r w:rsidR="00713D4E" w:rsidRPr="00667EFF">
        <w:rPr>
          <w:rFonts w:hint="cs"/>
          <w:rtl/>
        </w:rPr>
        <w:t>רמב"ן</w:t>
      </w:r>
      <w:r w:rsidR="00713D4E">
        <w:rPr>
          <w:rFonts w:hint="cs"/>
          <w:rtl/>
        </w:rPr>
        <w:t xml:space="preserve"> </w:t>
      </w:r>
      <w:r w:rsidRPr="002B3F47">
        <w:rPr>
          <w:rFonts w:hint="cs"/>
          <w:rtl/>
        </w:rPr>
        <w:t>דברים כ</w:t>
      </w:r>
      <w:r>
        <w:rPr>
          <w:rtl/>
        </w:rPr>
        <w:t>"</w:t>
      </w:r>
      <w:r w:rsidRPr="002B3F47">
        <w:rPr>
          <w:rFonts w:hint="cs"/>
          <w:rtl/>
        </w:rPr>
        <w:t>ד, ט)</w:t>
      </w:r>
    </w:p>
    <w:p w14:paraId="6A7B65D1" w14:textId="77777777" w:rsidR="004E64E3" w:rsidRPr="002B3F47" w:rsidRDefault="004E64E3" w:rsidP="004E64E3">
      <w:pPr>
        <w:pStyle w:val="a4"/>
        <w:rPr>
          <w:rtl/>
        </w:rPr>
      </w:pPr>
      <w:r w:rsidRPr="002B3F47">
        <w:rPr>
          <w:rFonts w:hint="cs"/>
          <w:rtl/>
        </w:rPr>
        <w:t xml:space="preserve">עם זאת, הקשר בין מעשה מרים לחטא לשון הרע אינו מפורש במקראות, וגם אנשים אחרים שנענשו בצרעת (כדוגמת </w:t>
      </w:r>
      <w:proofErr w:type="spellStart"/>
      <w:r w:rsidRPr="002B3F47">
        <w:rPr>
          <w:rFonts w:hint="cs"/>
          <w:rtl/>
        </w:rPr>
        <w:t>גיחזי</w:t>
      </w:r>
      <w:proofErr w:type="spellEnd"/>
      <w:r w:rsidRPr="002B3F47">
        <w:rPr>
          <w:rFonts w:hint="cs"/>
          <w:rtl/>
        </w:rPr>
        <w:t>, עוזיהו וחזקיהו) לא נענשו בשל לשון הרע, אלא בשל חטאים אחרים. נראה שאת הקשר בין צרעת לבין לשון הרע יש לבסס בעיקר על הדברים הבאים:</w:t>
      </w:r>
    </w:p>
    <w:p w14:paraId="4ECFD2AF" w14:textId="77777777" w:rsidR="00405A58" w:rsidRDefault="004E64E3" w:rsidP="00405A58">
      <w:pPr>
        <w:pStyle w:val="11"/>
        <w:rPr>
          <w:rtl/>
        </w:rPr>
      </w:pPr>
      <w:r w:rsidRPr="002B3F47">
        <w:rPr>
          <w:rtl/>
        </w:rPr>
        <w:lastRenderedPageBreak/>
        <w:t>וְהַצָּרוּעַ אֲשֶׁר בּוֹ הַנֶּגַע בְּגָדָיו יִהְיוּ פְרֻמִים וְרֹאשׁוֹ יִהְיֶה פָרוּעַ וְעַל שָׂפָם יַעְטֶה וְטָמֵא טָמֵא יִקְרָא</w:t>
      </w:r>
      <w:r w:rsidR="00405A58">
        <w:rPr>
          <w:rFonts w:hint="cs"/>
          <w:rtl/>
        </w:rPr>
        <w:t>:</w:t>
      </w:r>
      <w:r w:rsidRPr="002B3F47">
        <w:rPr>
          <w:rtl/>
        </w:rPr>
        <w:t xml:space="preserve"> כָּל יְמֵי אֲשֶׁר הַנֶּגַע בּוֹ יִטְמָא טָמֵא הוּא בָּדָד יֵשֵׁב מִחוּץ לַמַּחֲנֶה מוֹשָׁבוֹ</w:t>
      </w:r>
      <w:r w:rsidR="00405A58">
        <w:rPr>
          <w:rFonts w:hint="cs"/>
          <w:rtl/>
        </w:rPr>
        <w:t>:</w:t>
      </w:r>
    </w:p>
    <w:p w14:paraId="1C272D8B" w14:textId="37470674" w:rsidR="004E64E3" w:rsidRPr="002B3F47" w:rsidRDefault="00405A58" w:rsidP="00405A58">
      <w:pPr>
        <w:pStyle w:val="11"/>
        <w:rPr>
          <w:rtl/>
        </w:rPr>
      </w:pPr>
      <w:r>
        <w:rPr>
          <w:rtl/>
        </w:rPr>
        <w:tab/>
      </w:r>
      <w:r w:rsidR="004E64E3" w:rsidRPr="002B3F47">
        <w:rPr>
          <w:rFonts w:hint="cs"/>
          <w:rtl/>
        </w:rPr>
        <w:t>(ויקרא י"ג, מה-מו)</w:t>
      </w:r>
    </w:p>
    <w:p w14:paraId="260AFAC0" w14:textId="77777777" w:rsidR="004E64E3" w:rsidRPr="002B3F47" w:rsidRDefault="004E64E3" w:rsidP="004E64E3">
      <w:pPr>
        <w:pStyle w:val="a4"/>
        <w:rPr>
          <w:rtl/>
        </w:rPr>
      </w:pPr>
      <w:r w:rsidRPr="002B3F47">
        <w:rPr>
          <w:rFonts w:hint="cs"/>
          <w:rtl/>
        </w:rPr>
        <w:t xml:space="preserve">המצורע מבודד משפחתו ומהחברה כולה </w:t>
      </w:r>
      <w:r w:rsidRPr="002B3F47">
        <w:rPr>
          <w:rtl/>
        </w:rPr>
        <w:t>–</w:t>
      </w:r>
      <w:r w:rsidRPr="002B3F47">
        <w:rPr>
          <w:rFonts w:hint="cs"/>
          <w:rtl/>
        </w:rPr>
        <w:t xml:space="preserve"> עונש ראוי המתאים למי שניסה לבודד אדם אחר בגנות שסיפר עליו, או לסכסך בין חברים ברכילות שסיפר. גם מצוות </w:t>
      </w:r>
      <w:r>
        <w:rPr>
          <w:rFonts w:hint="cs"/>
          <w:rtl/>
        </w:rPr>
        <w:t>"</w:t>
      </w:r>
      <w:r w:rsidRPr="001E12CF">
        <w:rPr>
          <w:rtl/>
        </w:rPr>
        <w:t>וְעַל שָׂפָם יַעְטֶה</w:t>
      </w:r>
      <w:r>
        <w:rPr>
          <w:rFonts w:hint="cs"/>
          <w:rtl/>
        </w:rPr>
        <w:t>"</w:t>
      </w:r>
      <w:r w:rsidRPr="001E12CF">
        <w:rPr>
          <w:rtl/>
        </w:rPr>
        <w:t xml:space="preserve"> (ויקרא י"ג, מה)</w:t>
      </w:r>
      <w:r w:rsidRPr="002B3F47">
        <w:rPr>
          <w:rFonts w:hint="cs"/>
          <w:rtl/>
        </w:rPr>
        <w:t xml:space="preserve"> שעניינה סכירת פיו ולשונו של המצורע במסכה (מעין זו הנהוגה בחדרי הניתוח והיום גם במגפת הקורונה), רומזת לחטאי הלשון. יתר על כן, החובות המוטלות על המצורע הפוכות לנאמר </w:t>
      </w:r>
      <w:proofErr w:type="spellStart"/>
      <w:r w:rsidRPr="002B3F47">
        <w:rPr>
          <w:rFonts w:hint="cs"/>
          <w:rtl/>
        </w:rPr>
        <w:t>בכהנים</w:t>
      </w:r>
      <w:proofErr w:type="spellEnd"/>
      <w:r w:rsidRPr="002B3F47">
        <w:rPr>
          <w:rFonts w:hint="cs"/>
          <w:rtl/>
        </w:rPr>
        <w:t>:</w:t>
      </w:r>
    </w:p>
    <w:p w14:paraId="0E4255A5" w14:textId="61F03AE6" w:rsidR="004E64E3" w:rsidRPr="002B3F47" w:rsidRDefault="004E64E3" w:rsidP="004E64E3">
      <w:pPr>
        <w:pStyle w:val="11"/>
        <w:rPr>
          <w:rtl/>
        </w:rPr>
      </w:pPr>
      <w:r w:rsidRPr="002B3F47">
        <w:rPr>
          <w:rtl/>
        </w:rPr>
        <w:t xml:space="preserve">וַיֹּאמֶר מֹשֶׁה אֶל אַהֲרֹן וּלְאֶלְעָזָר וּלְאִיתָמָר בָּנָיו רָאשֵׁיכֶם אַל תִּפְרָעוּ וּבִגְדֵיכֶם לֹא תִפְרֹמוּ וְלֹא </w:t>
      </w:r>
      <w:proofErr w:type="spellStart"/>
      <w:r w:rsidRPr="002B3F47">
        <w:rPr>
          <w:rtl/>
        </w:rPr>
        <w:t>תָמֻתו</w:t>
      </w:r>
      <w:proofErr w:type="spellEnd"/>
      <w:r w:rsidRPr="002B3F47">
        <w:rPr>
          <w:rtl/>
        </w:rPr>
        <w:t>ּ</w:t>
      </w:r>
      <w:r w:rsidR="00405A58">
        <w:rPr>
          <w:rFonts w:hint="cs"/>
          <w:rtl/>
        </w:rPr>
        <w:t>:</w:t>
      </w:r>
      <w:r>
        <w:rPr>
          <w:rtl/>
        </w:rPr>
        <w:tab/>
      </w:r>
      <w:r w:rsidRPr="002B3F47">
        <w:rPr>
          <w:rFonts w:hint="cs"/>
          <w:rtl/>
        </w:rPr>
        <w:t>(שם י', ו)</w:t>
      </w:r>
    </w:p>
    <w:p w14:paraId="21DC4FC5" w14:textId="77777777" w:rsidR="004E64E3" w:rsidRPr="002B3F47" w:rsidRDefault="004E64E3" w:rsidP="004E64E3">
      <w:pPr>
        <w:pStyle w:val="a4"/>
        <w:rPr>
          <w:rtl/>
        </w:rPr>
      </w:pPr>
      <w:r w:rsidRPr="002B3F47">
        <w:rPr>
          <w:rFonts w:hint="cs"/>
          <w:rtl/>
        </w:rPr>
        <w:t xml:space="preserve">תפקידו של הכהן הוא להתפלל בעד העם ולהקריב עבורו את </w:t>
      </w:r>
      <w:proofErr w:type="spellStart"/>
      <w:r w:rsidRPr="002B3F47">
        <w:rPr>
          <w:rFonts w:hint="cs"/>
          <w:rtl/>
        </w:rPr>
        <w:t>קרבנותיו</w:t>
      </w:r>
      <w:proofErr w:type="spellEnd"/>
      <w:r w:rsidRPr="002B3F47">
        <w:rPr>
          <w:rFonts w:hint="cs"/>
          <w:rtl/>
        </w:rPr>
        <w:t xml:space="preserve">, לרומם אותו וללמד עליו זכות לפני אבינו שבשמים. המספר בגנותו של חברו פועל בניגוד לתפקידו של הכהן, ועונשו </w:t>
      </w:r>
      <w:r w:rsidRPr="002B3F47">
        <w:rPr>
          <w:rtl/>
        </w:rPr>
        <w:t>–</w:t>
      </w:r>
      <w:r w:rsidRPr="002B3F47">
        <w:rPr>
          <w:rFonts w:hint="cs"/>
          <w:rtl/>
        </w:rPr>
        <w:t xml:space="preserve"> בגדיו הפרומים וראשו הפרוע </w:t>
      </w:r>
      <w:r w:rsidRPr="002B3F47">
        <w:rPr>
          <w:rtl/>
        </w:rPr>
        <w:t>–</w:t>
      </w:r>
      <w:r w:rsidRPr="002B3F47">
        <w:rPr>
          <w:rFonts w:hint="cs"/>
          <w:rtl/>
        </w:rPr>
        <w:t xml:space="preserve"> מבטא ניגוד זה.</w:t>
      </w:r>
    </w:p>
    <w:p w14:paraId="1BECEE38" w14:textId="77777777" w:rsidR="004E64E3" w:rsidRPr="002B3F47" w:rsidRDefault="004E64E3" w:rsidP="004E64E3">
      <w:pPr>
        <w:pStyle w:val="a4"/>
        <w:rPr>
          <w:rtl/>
        </w:rPr>
      </w:pPr>
      <w:r w:rsidRPr="002B3F47">
        <w:rPr>
          <w:rFonts w:hint="cs"/>
          <w:rtl/>
        </w:rPr>
        <w:t>לדברינו יש מקום לשאול, מה אפוא, משמעות הציווי לזכור את מעשה מרים, אם לא החובה להימנע מלשון הרע (כפי שביארו הספרי, הרמב"ם והרמב"ן)?</w:t>
      </w:r>
    </w:p>
    <w:p w14:paraId="6B7B8FEA" w14:textId="77777777" w:rsidR="004E64E3" w:rsidRPr="002B3F47" w:rsidRDefault="004E64E3" w:rsidP="004E64E3">
      <w:pPr>
        <w:pStyle w:val="a4"/>
        <w:rPr>
          <w:rtl/>
        </w:rPr>
      </w:pPr>
      <w:r w:rsidRPr="002B3F47">
        <w:rPr>
          <w:rFonts w:hint="cs"/>
          <w:rtl/>
        </w:rPr>
        <w:t xml:space="preserve">על פי פשוטו של מקרא החובה להישמר בנגע הצרעת, (וכך למדה גם ההלכה) היא שלא לנסות להעלים את הצרעת בדרך שונה מזו המפורשת בתורה. חז"ל ראו במי שקוצץ את הבהרת שהתפתחה בעורו כמי שעובר על חובה זו (שבת </w:t>
      </w:r>
      <w:proofErr w:type="spellStart"/>
      <w:r w:rsidRPr="002B3F47">
        <w:rPr>
          <w:rFonts w:hint="cs"/>
          <w:rtl/>
        </w:rPr>
        <w:t>קלג</w:t>
      </w:r>
      <w:proofErr w:type="spellEnd"/>
      <w:r>
        <w:rPr>
          <w:rFonts w:hint="cs"/>
          <w:rtl/>
        </w:rPr>
        <w:t>.</w:t>
      </w:r>
      <w:r w:rsidRPr="002B3F47">
        <w:rPr>
          <w:rFonts w:hint="cs"/>
          <w:rtl/>
        </w:rPr>
        <w:t>). לחלופין ניתן גם ללכת לרופא בשר ודם שינסה לרפא את 'מחלת העור', והתורה שוללת גם ניסיון כזה בציווי "</w:t>
      </w:r>
      <w:r w:rsidRPr="005C0835">
        <w:rPr>
          <w:rtl/>
        </w:rPr>
        <w:t>הִשָּׁמֶר בְּנֶגַע הַצָּרַעַת</w:t>
      </w:r>
      <w:r w:rsidRPr="002B3F47">
        <w:rPr>
          <w:rFonts w:hint="cs"/>
          <w:rtl/>
        </w:rPr>
        <w:t>"</w:t>
      </w:r>
      <w:r>
        <w:rPr>
          <w:rFonts w:hint="cs"/>
          <w:rtl/>
        </w:rPr>
        <w:t xml:space="preserve"> </w:t>
      </w:r>
      <w:r w:rsidRPr="005C0835">
        <w:rPr>
          <w:rtl/>
        </w:rPr>
        <w:t>(דברים כ"ד, ח)</w:t>
      </w:r>
      <w:r w:rsidRPr="002B3F47">
        <w:rPr>
          <w:rFonts w:hint="cs"/>
          <w:rtl/>
        </w:rPr>
        <w:t>.</w:t>
      </w:r>
    </w:p>
    <w:p w14:paraId="7E4CFF56" w14:textId="77777777" w:rsidR="004E64E3" w:rsidRPr="002B3F47" w:rsidRDefault="004E64E3" w:rsidP="004E64E3">
      <w:pPr>
        <w:pStyle w:val="a4"/>
        <w:rPr>
          <w:rtl/>
        </w:rPr>
      </w:pPr>
      <w:r w:rsidRPr="002B3F47">
        <w:rPr>
          <w:rFonts w:hint="cs"/>
          <w:rtl/>
        </w:rPr>
        <w:t>טיפולו של הכהן, ראייתו את הנגע והכרעתו בשאלה האם הוא נרפא וניתן לטהר את המצורע, הם הדרך היחידה שהתורה מציעה למצורע הרוצה לשוב לביתו. התורה מרחיבה בכל הנוגע לתפקידו הטכני של הכהן בראיית הנגע, אך אינה מדברת על תפקידו המהותי בטיפול בו. כדבר הלמד מעניינו</w:t>
      </w:r>
      <w:r>
        <w:rPr>
          <w:rFonts w:hint="cs"/>
          <w:rtl/>
        </w:rPr>
        <w:t>,</w:t>
      </w:r>
      <w:r w:rsidRPr="002B3F47">
        <w:rPr>
          <w:rFonts w:hint="cs"/>
          <w:rtl/>
        </w:rPr>
        <w:t xml:space="preserve"> מסתבר שהכהן, הממונה על הוראת התורה והפצתה, מוכיח את המצורע על חטאו, מתווה לו דרך תשובה ומתפלל עבורו כדי שירפא מן הנגע. תפקיד זה של הכהן כמי שאחראי על הטיפול בנגע נלמד ממעשה מרים, ואותו מצווה התורה לזכור. מי שנחלץ לעזרתה </w:t>
      </w:r>
      <w:r w:rsidRPr="002B3F47">
        <w:rPr>
          <w:rFonts w:hint="cs"/>
          <w:rtl/>
        </w:rPr>
        <w:lastRenderedPageBreak/>
        <w:t>וביקש עליה רחמים היה אהרון הכהן. האופן שבו הוא טיפל בצרעתה של מרים אחותו נקבע בתורה כדרך הטיפול בצרעת לדורות עולם.</w:t>
      </w:r>
      <w:r w:rsidRPr="002B3F47">
        <w:rPr>
          <w:vertAlign w:val="superscript"/>
          <w:rtl/>
        </w:rPr>
        <w:footnoteReference w:id="35"/>
      </w:r>
    </w:p>
    <w:p w14:paraId="6AEC85D8" w14:textId="77777777" w:rsidR="004E64E3" w:rsidRPr="002B3F47" w:rsidRDefault="004E64E3" w:rsidP="004E64E3">
      <w:pPr>
        <w:pStyle w:val="a4"/>
        <w:rPr>
          <w:rtl/>
        </w:rPr>
      </w:pPr>
      <w:r w:rsidRPr="002B3F47">
        <w:rPr>
          <w:rFonts w:hint="cs"/>
          <w:rtl/>
        </w:rPr>
        <w:t>ניתן להשוות את הדרך שהתורה מתווה בפרשה זו לדברי הרמב"ן בפירושו לתורה בנוגע לטיפול במחלות בכלל:</w:t>
      </w:r>
    </w:p>
    <w:p w14:paraId="0ED79633" w14:textId="77777777" w:rsidR="004E64E3" w:rsidRPr="002B3F47" w:rsidRDefault="004E64E3" w:rsidP="004E64E3">
      <w:pPr>
        <w:pStyle w:val="11"/>
        <w:rPr>
          <w:rtl/>
        </w:rPr>
      </w:pPr>
      <w:r w:rsidRPr="002B3F47">
        <w:rPr>
          <w:rtl/>
        </w:rPr>
        <w:t xml:space="preserve">הכלל כי בהיות ישראל שלמים והם רבים, לא יתנהג </w:t>
      </w:r>
      <w:proofErr w:type="spellStart"/>
      <w:r w:rsidRPr="002B3F47">
        <w:rPr>
          <w:rtl/>
        </w:rPr>
        <w:t>ענינם</w:t>
      </w:r>
      <w:proofErr w:type="spellEnd"/>
      <w:r w:rsidRPr="002B3F47">
        <w:rPr>
          <w:rtl/>
        </w:rPr>
        <w:t xml:space="preserve"> בטבע כלל, לא בגופם, ולא בארצם, לא בכללם, ולא ביחיד מהם, כי יברך השם לחמם ומימם, ויסיר מחלה מקרבם, עד שלא יצטרכו לרופא ולהשתמר בדרך מדרכי הרפואות כלל, כמו שאמר כי אני ה' רופאך. וכן היו הצדיקים עושים בזמן הנבואה, גם כי יקרם </w:t>
      </w:r>
      <w:proofErr w:type="spellStart"/>
      <w:r w:rsidRPr="002B3F47">
        <w:rPr>
          <w:rtl/>
        </w:rPr>
        <w:t>עון</w:t>
      </w:r>
      <w:proofErr w:type="spellEnd"/>
      <w:r w:rsidRPr="002B3F47">
        <w:rPr>
          <w:rtl/>
        </w:rPr>
        <w:t xml:space="preserve"> שיחלו לא ידרשו ברופאים רק בנביאים, </w:t>
      </w:r>
      <w:proofErr w:type="spellStart"/>
      <w:r w:rsidRPr="002B3F47">
        <w:rPr>
          <w:rtl/>
        </w:rPr>
        <w:t>כענין</w:t>
      </w:r>
      <w:proofErr w:type="spellEnd"/>
      <w:r w:rsidRPr="002B3F47">
        <w:rPr>
          <w:rtl/>
        </w:rPr>
        <w:t xml:space="preserve"> חזקיהו בחלותו.</w:t>
      </w:r>
      <w:r w:rsidRPr="002B3F47">
        <w:rPr>
          <w:rFonts w:hint="cs"/>
          <w:rtl/>
        </w:rPr>
        <w:t>..</w:t>
      </w:r>
      <w:r w:rsidRPr="002B3F47">
        <w:rPr>
          <w:rtl/>
        </w:rPr>
        <w:t xml:space="preserve"> אבל הדורש השם בנביא לא ידרוש ברופאים. ומה חלק לרופאים בבית עושי רצון השם</w:t>
      </w:r>
      <w:r w:rsidRPr="002B3F47">
        <w:rPr>
          <w:rFonts w:hint="cs"/>
          <w:rtl/>
        </w:rPr>
        <w:t>?</w:t>
      </w:r>
      <w:r>
        <w:rPr>
          <w:rtl/>
        </w:rPr>
        <w:tab/>
      </w:r>
      <w:r w:rsidRPr="002B3F47">
        <w:rPr>
          <w:rFonts w:hint="cs"/>
          <w:rtl/>
        </w:rPr>
        <w:t>(ויקרא כ"ו, יא)</w:t>
      </w:r>
      <w:r w:rsidRPr="002B3F47">
        <w:rPr>
          <w:vertAlign w:val="superscript"/>
          <w:rtl/>
        </w:rPr>
        <w:footnoteReference w:id="36"/>
      </w:r>
    </w:p>
    <w:p w14:paraId="424A1E81" w14:textId="5999C612" w:rsidR="00971B3F" w:rsidRPr="002B3F47" w:rsidRDefault="004E64E3" w:rsidP="004E64E3">
      <w:pPr>
        <w:pStyle w:val="a4"/>
        <w:rPr>
          <w:rtl/>
        </w:rPr>
      </w:pPr>
      <w:r w:rsidRPr="002B3F47">
        <w:rPr>
          <w:rFonts w:hint="cs"/>
          <w:rtl/>
        </w:rPr>
        <w:t xml:space="preserve">הרמב"ן דרש לנהוג בכל מחלה כפי שנהגו מרים ואחיה בצרעת: לא לרפא אותה באמצעות דרישה ברופאים וכדומה, אלא בדרישת ה', בשיבה אל תורתו, ובתפילה </w:t>
      </w:r>
      <w:r w:rsidRPr="002B3F47">
        <w:rPr>
          <w:rtl/>
        </w:rPr>
        <w:t>–</w:t>
      </w:r>
      <w:r w:rsidRPr="002B3F47">
        <w:rPr>
          <w:rFonts w:hint="cs"/>
          <w:rtl/>
        </w:rPr>
        <w:t xml:space="preserve"> תפילת החולה עצמו או תפ</w:t>
      </w:r>
      <w:r w:rsidR="008D68C7">
        <w:rPr>
          <w:rFonts w:hint="cs"/>
          <w:rtl/>
        </w:rPr>
        <w:t>י</w:t>
      </w:r>
      <w:r w:rsidRPr="002B3F47">
        <w:rPr>
          <w:rFonts w:hint="cs"/>
          <w:rtl/>
        </w:rPr>
        <w:t>לת הנביאים עליו. ישנם פוסקים</w:t>
      </w:r>
      <w:r w:rsidRPr="002B3F47">
        <w:rPr>
          <w:vertAlign w:val="superscript"/>
          <w:rtl/>
        </w:rPr>
        <w:footnoteReference w:id="37"/>
      </w:r>
      <w:r w:rsidRPr="002B3F47">
        <w:rPr>
          <w:rFonts w:hint="cs"/>
          <w:rtl/>
        </w:rPr>
        <w:t xml:space="preserve"> החולקים על הרמב"ן ומתירים לכתחילה </w:t>
      </w:r>
      <w:proofErr w:type="spellStart"/>
      <w:r w:rsidRPr="002B3F47">
        <w:rPr>
          <w:rFonts w:hint="cs"/>
          <w:rtl/>
        </w:rPr>
        <w:t>להזקק</w:t>
      </w:r>
      <w:proofErr w:type="spellEnd"/>
      <w:r w:rsidRPr="002B3F47">
        <w:rPr>
          <w:rFonts w:hint="cs"/>
          <w:rtl/>
        </w:rPr>
        <w:t xml:space="preserve"> לרופאים ולתרופות במחלות אחרות, אולם בנוגע ל'מחלת' הצרעת הרי שהתורה הכריעה נחרצות כרמב"ן. בנוגע למחלות אחרות קבעו חז"ל:</w:t>
      </w:r>
    </w:p>
    <w:p w14:paraId="61116EEF" w14:textId="615E40F2" w:rsidR="003014CB" w:rsidRDefault="00971B3F" w:rsidP="004E64E3">
      <w:pPr>
        <w:pStyle w:val="11"/>
        <w:rPr>
          <w:rtl/>
        </w:rPr>
        <w:sectPr w:rsidR="003014CB" w:rsidSect="0041089C">
          <w:headerReference w:type="even" r:id="rId16"/>
          <w:headerReference w:type="default" r:id="rId17"/>
          <w:headerReference w:type="first" r:id="rId18"/>
          <w:footnotePr>
            <w:numRestart w:val="eachSect"/>
          </w:footnotePr>
          <w:pgSz w:w="9979" w:h="14175" w:code="34"/>
          <w:pgMar w:top="1814" w:right="1418" w:bottom="2155" w:left="1418" w:header="1418" w:footer="1701" w:gutter="170"/>
          <w:cols w:space="708"/>
          <w:titlePg/>
          <w:bidi/>
          <w:rtlGutter/>
          <w:docGrid w:linePitch="360"/>
        </w:sectPr>
      </w:pPr>
      <w:proofErr w:type="spellStart"/>
      <w:r w:rsidRPr="002B3F47">
        <w:rPr>
          <w:rtl/>
        </w:rPr>
        <w:t>דתני</w:t>
      </w:r>
      <w:proofErr w:type="spellEnd"/>
      <w:r w:rsidRPr="002B3F47">
        <w:rPr>
          <w:rtl/>
        </w:rPr>
        <w:t xml:space="preserve"> דבי רבי ישמעאל: ורפא ירפא </w:t>
      </w:r>
      <w:r>
        <w:rPr>
          <w:rtl/>
        </w:rPr>
        <w:t>–</w:t>
      </w:r>
      <w:r w:rsidRPr="002B3F47">
        <w:rPr>
          <w:rtl/>
        </w:rPr>
        <w:t xml:space="preserve"> מכאן שניתנה רשות לרופא לרפאות</w:t>
      </w:r>
      <w:r>
        <w:rPr>
          <w:rFonts w:hint="cs"/>
          <w:rtl/>
        </w:rPr>
        <w:t>.</w:t>
      </w:r>
      <w:r w:rsidRPr="002B3F47">
        <w:rPr>
          <w:rFonts w:hint="cs"/>
          <w:rtl/>
        </w:rPr>
        <w:t xml:space="preserve"> </w:t>
      </w:r>
      <w:r>
        <w:rPr>
          <w:rtl/>
        </w:rPr>
        <w:tab/>
      </w:r>
      <w:r w:rsidRPr="002B3F47">
        <w:rPr>
          <w:rFonts w:hint="cs"/>
          <w:rtl/>
        </w:rPr>
        <w:t>(ברכות ס.</w:t>
      </w:r>
      <w:r w:rsidR="004E64E3">
        <w:rPr>
          <w:rFonts w:hint="cs"/>
          <w:rtl/>
        </w:rPr>
        <w:t>)</w:t>
      </w:r>
    </w:p>
    <w:p w14:paraId="483D3C1F" w14:textId="329BD6AB" w:rsidR="000C753E" w:rsidRDefault="00E30E38" w:rsidP="000C753E">
      <w:pPr>
        <w:pStyle w:val="afe"/>
        <w:rPr>
          <w:rtl/>
        </w:rPr>
      </w:pPr>
      <w:r>
        <w:rPr>
          <w:rFonts w:hint="cs"/>
          <w:rtl/>
        </w:rPr>
        <w:lastRenderedPageBreak/>
        <w:t>אביעד ברסטל</w:t>
      </w:r>
    </w:p>
    <w:p w14:paraId="70384DA5" w14:textId="7D53A0C8" w:rsidR="000C753E" w:rsidRDefault="00A12761" w:rsidP="00A12761">
      <w:pPr>
        <w:pStyle w:val="I"/>
        <w:rPr>
          <w:rtl/>
        </w:rPr>
      </w:pPr>
      <w:r w:rsidRPr="00A12761">
        <w:rPr>
          <w:rFonts w:hint="cs"/>
          <w:rtl/>
        </w:rPr>
        <w:t>"תפלה לעני כי יע</w:t>
      </w:r>
      <w:r w:rsidRPr="00A12761">
        <w:rPr>
          <w:rtl/>
        </w:rPr>
        <w:t>ט</w:t>
      </w:r>
      <w:r w:rsidRPr="00A12761">
        <w:rPr>
          <w:rFonts w:hint="cs"/>
          <w:rtl/>
        </w:rPr>
        <w:t>ף"</w:t>
      </w:r>
      <w:r w:rsidRPr="00A12761">
        <w:rPr>
          <w:vertAlign w:val="superscript"/>
          <w:rtl/>
        </w:rPr>
        <w:footnoteReference w:customMarkFollows="1" w:id="38"/>
        <w:t>*</w:t>
      </w:r>
      <w:r w:rsidRPr="00A12761">
        <w:rPr>
          <w:rtl/>
        </w:rPr>
        <w:br/>
      </w:r>
      <w:r w:rsidRPr="00A12761">
        <w:rPr>
          <w:rFonts w:hint="cs"/>
          <w:sz w:val="16"/>
          <w:szCs w:val="22"/>
          <w:rtl/>
        </w:rPr>
        <w:t>בענין טלית בתפלה</w:t>
      </w:r>
    </w:p>
    <w:p w14:paraId="5E2A6E0C" w14:textId="77777777" w:rsidR="00A12761" w:rsidRPr="00A12761" w:rsidRDefault="00A12761" w:rsidP="00A12761">
      <w:pPr>
        <w:spacing w:after="80" w:line="259" w:lineRule="auto"/>
        <w:jc w:val="right"/>
        <w:rPr>
          <w:rFonts w:ascii="David" w:eastAsia="Calibri" w:hAnsi="David" w:cs="Guttman Keren"/>
          <w:b/>
          <w:bCs/>
          <w:sz w:val="16"/>
          <w:szCs w:val="16"/>
          <w:vertAlign w:val="superscript"/>
          <w:rtl/>
        </w:rPr>
      </w:pPr>
      <w:r w:rsidRPr="00A12761">
        <w:rPr>
          <w:rFonts w:ascii="David" w:eastAsia="Calibri" w:hAnsi="David" w:cs="Guttman Keren"/>
          <w:b/>
          <w:sz w:val="16"/>
          <w:szCs w:val="16"/>
          <w:rtl/>
        </w:rPr>
        <w:t>קָדוֹשׁ</w:t>
      </w:r>
      <w:r w:rsidRPr="00A12761">
        <w:rPr>
          <w:rFonts w:ascii="David" w:eastAsia="Calibri" w:hAnsi="David" w:cs="Guttman Keren" w:hint="cs"/>
          <w:b/>
          <w:sz w:val="16"/>
          <w:szCs w:val="16"/>
          <w:rtl/>
        </w:rPr>
        <w:t xml:space="preserve"> מ</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שּׁ</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 xml:space="preserve">ם </w:t>
      </w:r>
      <w:r w:rsidRPr="00A12761">
        <w:rPr>
          <w:rFonts w:ascii="David" w:eastAsia="Calibri" w:hAnsi="David" w:cs="Guttman Keren"/>
          <w:b/>
          <w:sz w:val="16"/>
          <w:szCs w:val="16"/>
          <w:rtl/>
        </w:rPr>
        <w:t>הֶעֱמִיד</w:t>
      </w:r>
      <w:r w:rsidRPr="00A12761">
        <w:rPr>
          <w:rFonts w:ascii="David" w:eastAsia="Calibri" w:hAnsi="David" w:cs="Guttman Keren" w:hint="cs"/>
          <w:b/>
          <w:sz w:val="16"/>
          <w:szCs w:val="16"/>
          <w:rtl/>
        </w:rPr>
        <w:t xml:space="preserve"> ע</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ט</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ה צ</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יצ</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ית ב</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ש</w:t>
      </w:r>
      <w:r w:rsidRPr="00A12761">
        <w:rPr>
          <w:rFonts w:ascii="David" w:eastAsia="Calibri" w:hAnsi="David" w:cs="Guttman Keren"/>
          <w:b/>
          <w:sz w:val="16"/>
          <w:szCs w:val="16"/>
          <w:rtl/>
        </w:rPr>
        <w:t>ֵ</w:t>
      </w:r>
      <w:r w:rsidRPr="00A12761">
        <w:rPr>
          <w:rFonts w:ascii="David" w:eastAsia="Calibri" w:hAnsi="David" w:cs="Guttman Keren" w:hint="cs"/>
          <w:b/>
          <w:sz w:val="16"/>
          <w:szCs w:val="16"/>
          <w:rtl/>
        </w:rPr>
        <w:t>ׁם וּמַעֲשֶׂה.</w:t>
      </w:r>
      <w:r w:rsidRPr="00A12761">
        <w:rPr>
          <w:rFonts w:ascii="David" w:eastAsia="Calibri" w:hAnsi="David" w:cs="Guttman Keren"/>
          <w:b/>
          <w:bCs/>
          <w:sz w:val="16"/>
          <w:szCs w:val="16"/>
          <w:vertAlign w:val="superscript"/>
          <w:rtl/>
        </w:rPr>
        <w:footnoteReference w:customMarkFollows="1" w:id="39"/>
        <w:t>*</w:t>
      </w:r>
      <w:r w:rsidRPr="00A12761">
        <w:rPr>
          <w:rFonts w:ascii="David" w:eastAsia="Calibri" w:hAnsi="David" w:cs="Guttman Keren" w:hint="cs"/>
          <w:b/>
          <w:bCs/>
          <w:sz w:val="16"/>
          <w:szCs w:val="16"/>
          <w:vertAlign w:val="superscript"/>
          <w:rtl/>
        </w:rPr>
        <w:t>*</w:t>
      </w:r>
    </w:p>
    <w:p w14:paraId="1CCCB77A" w14:textId="50C74DB6" w:rsidR="00A12761" w:rsidRPr="00A12761" w:rsidRDefault="00A12761" w:rsidP="00A12761">
      <w:pPr>
        <w:spacing w:after="160" w:line="259" w:lineRule="auto"/>
        <w:jc w:val="right"/>
        <w:rPr>
          <w:rFonts w:ascii="David" w:eastAsia="Calibri" w:hAnsi="David" w:cs="Guttman Keren"/>
          <w:b/>
          <w:sz w:val="16"/>
          <w:szCs w:val="16"/>
          <w:rtl/>
        </w:rPr>
      </w:pPr>
      <w:r w:rsidRPr="00A12761">
        <w:rPr>
          <w:rFonts w:ascii="David" w:eastAsia="Calibri" w:hAnsi="David" w:cs="Guttman Keren"/>
          <w:b/>
          <w:sz w:val="16"/>
          <w:szCs w:val="16"/>
          <w:rtl/>
        </w:rPr>
        <w:t xml:space="preserve">הֶרְאוּ </w:t>
      </w:r>
      <w:proofErr w:type="spellStart"/>
      <w:r w:rsidRPr="00A12761">
        <w:rPr>
          <w:rFonts w:ascii="David" w:eastAsia="Calibri" w:hAnsi="David" w:cs="Guttman Keren"/>
          <w:b/>
          <w:sz w:val="16"/>
          <w:szCs w:val="16"/>
          <w:rtl/>
        </w:rPr>
        <w:t>א</w:t>
      </w:r>
      <w:r w:rsidRPr="00A12761">
        <w:rPr>
          <w:rFonts w:ascii="David" w:eastAsia="Calibri" w:hAnsi="David" w:cs="Guttman Keren" w:hint="cs"/>
          <w:b/>
          <w:sz w:val="16"/>
          <w:szCs w:val="16"/>
          <w:rtl/>
        </w:rPr>
        <w:t>וֹ</w:t>
      </w:r>
      <w:r w:rsidRPr="00A12761">
        <w:rPr>
          <w:rFonts w:ascii="David" w:eastAsia="Calibri" w:hAnsi="David" w:cs="Guttman Keren"/>
          <w:b/>
          <w:sz w:val="16"/>
          <w:szCs w:val="16"/>
          <w:rtl/>
        </w:rPr>
        <w:t>ת</w:t>
      </w:r>
      <w:r w:rsidRPr="00A12761">
        <w:rPr>
          <w:rFonts w:ascii="David" w:eastAsia="Calibri" w:hAnsi="David" w:cs="Guttman Keren" w:hint="cs"/>
          <w:b/>
          <w:sz w:val="16"/>
          <w:szCs w:val="16"/>
          <w:rtl/>
        </w:rPr>
        <w:t>וֹ</w:t>
      </w:r>
      <w:r w:rsidRPr="00A12761">
        <w:rPr>
          <w:rFonts w:ascii="David" w:eastAsia="Calibri" w:hAnsi="David" w:cs="Guttman Keren"/>
          <w:b/>
          <w:sz w:val="16"/>
          <w:szCs w:val="16"/>
          <w:rtl/>
        </w:rPr>
        <w:t>תָם</w:t>
      </w:r>
      <w:proofErr w:type="spellEnd"/>
      <w:r w:rsidRPr="00A12761">
        <w:rPr>
          <w:rFonts w:ascii="David" w:eastAsia="Calibri" w:hAnsi="David" w:cs="Guttman Keren"/>
          <w:b/>
          <w:sz w:val="16"/>
          <w:szCs w:val="16"/>
          <w:rtl/>
        </w:rPr>
        <w:t xml:space="preserve"> לְכָל ר</w:t>
      </w:r>
      <w:r w:rsidRPr="00A12761">
        <w:rPr>
          <w:rFonts w:ascii="David" w:eastAsia="Calibri" w:hAnsi="David" w:cs="Guttman Keren" w:hint="cs"/>
          <w:b/>
          <w:sz w:val="16"/>
          <w:szCs w:val="16"/>
          <w:rtl/>
        </w:rPr>
        <w:t>וֹ</w:t>
      </w:r>
      <w:r w:rsidRPr="00A12761">
        <w:rPr>
          <w:rFonts w:ascii="David" w:eastAsia="Calibri" w:hAnsi="David" w:cs="Guttman Keren"/>
          <w:b/>
          <w:sz w:val="16"/>
          <w:szCs w:val="16"/>
          <w:rtl/>
        </w:rPr>
        <w:t>אֶה אוֹתָם</w:t>
      </w:r>
      <w:r w:rsidRPr="00A12761">
        <w:rPr>
          <w:rFonts w:ascii="David" w:eastAsia="Calibri" w:hAnsi="David" w:cs="Guttman Keren" w:hint="cs"/>
          <w:b/>
          <w:sz w:val="16"/>
          <w:szCs w:val="16"/>
          <w:rtl/>
        </w:rPr>
        <w:t xml:space="preserve"> / </w:t>
      </w:r>
      <w:r w:rsidRPr="00A12761">
        <w:rPr>
          <w:rFonts w:ascii="David" w:eastAsia="Calibri" w:hAnsi="David" w:cs="Guttman Keren"/>
          <w:b/>
          <w:sz w:val="16"/>
          <w:szCs w:val="16"/>
          <w:rtl/>
        </w:rPr>
        <w:t>וְעַל כַּנְפֵי כְסוּתָם ע</w:t>
      </w:r>
      <w:r w:rsidRPr="00A12761">
        <w:rPr>
          <w:rFonts w:ascii="David" w:eastAsia="Calibri" w:hAnsi="David" w:cs="Guttman Keren" w:hint="cs"/>
          <w:b/>
          <w:sz w:val="16"/>
          <w:szCs w:val="16"/>
          <w:rtl/>
        </w:rPr>
        <w:t>ָ</w:t>
      </w:r>
      <w:r w:rsidRPr="00A12761">
        <w:rPr>
          <w:rFonts w:ascii="David" w:eastAsia="Calibri" w:hAnsi="David" w:cs="Guttman Keren"/>
          <w:b/>
          <w:sz w:val="16"/>
          <w:szCs w:val="16"/>
          <w:rtl/>
        </w:rPr>
        <w:t>שׂוּ גְדִ</w:t>
      </w:r>
      <w:r w:rsidRPr="00A12761">
        <w:rPr>
          <w:rFonts w:ascii="David" w:eastAsia="Calibri" w:hAnsi="David" w:cs="Guttman Keren" w:hint="cs"/>
          <w:b/>
          <w:sz w:val="16"/>
          <w:szCs w:val="16"/>
          <w:rtl/>
        </w:rPr>
        <w:t>י</w:t>
      </w:r>
      <w:r w:rsidRPr="00A12761">
        <w:rPr>
          <w:rFonts w:ascii="David" w:eastAsia="Calibri" w:hAnsi="David" w:cs="Guttman Keren"/>
          <w:b/>
          <w:sz w:val="16"/>
          <w:szCs w:val="16"/>
          <w:rtl/>
        </w:rPr>
        <w:t>לִים</w:t>
      </w:r>
      <w:r w:rsidRPr="00A12761">
        <w:rPr>
          <w:rFonts w:ascii="David" w:eastAsia="Calibri" w:hAnsi="David" w:cs="Guttman Keren" w:hint="cs"/>
          <w:b/>
          <w:sz w:val="16"/>
          <w:szCs w:val="16"/>
          <w:rtl/>
        </w:rPr>
        <w:t>.</w:t>
      </w:r>
      <w:r w:rsidR="00907BD2">
        <w:rPr>
          <w:rStyle w:val="af"/>
          <w:rFonts w:ascii="David" w:eastAsia="Calibri" w:hAnsi="David" w:cs="Guttman Keren"/>
          <w:b/>
          <w:bCs/>
          <w:sz w:val="16"/>
          <w:szCs w:val="16"/>
          <w:rtl/>
        </w:rPr>
        <w:footnoteReference w:customMarkFollows="1" w:id="40"/>
        <w:t>***</w:t>
      </w:r>
    </w:p>
    <w:p w14:paraId="3B07B1B8" w14:textId="3AB67CE8" w:rsidR="000C753E" w:rsidRDefault="000C753E" w:rsidP="000C753E">
      <w:pPr>
        <w:pStyle w:val="II"/>
        <w:rPr>
          <w:rtl/>
        </w:rPr>
      </w:pPr>
      <w:r>
        <w:rPr>
          <w:rFonts w:hint="cs"/>
          <w:rtl/>
        </w:rPr>
        <w:t>פתיחה</w:t>
      </w:r>
    </w:p>
    <w:p w14:paraId="2879F968" w14:textId="21AACAD4" w:rsidR="00A12761" w:rsidRPr="00A12761" w:rsidRDefault="00A12761" w:rsidP="00A12761">
      <w:pPr>
        <w:pStyle w:val="a4"/>
        <w:rPr>
          <w:rtl/>
        </w:rPr>
      </w:pPr>
      <w:r w:rsidRPr="00A12761">
        <w:rPr>
          <w:rFonts w:hint="cs"/>
          <w:rtl/>
        </w:rPr>
        <w:t xml:space="preserve">מנהג ישראל להתעטף ב'טלית גדול' בתפלת שחרית מבוסס על פסיקות מפורשות ברמב"ם </w:t>
      </w:r>
      <w:proofErr w:type="spellStart"/>
      <w:r w:rsidRPr="00A12761">
        <w:rPr>
          <w:rFonts w:hint="cs"/>
          <w:rtl/>
        </w:rPr>
        <w:t>ובשו"ע</w:t>
      </w:r>
      <w:proofErr w:type="spellEnd"/>
      <w:r w:rsidRPr="00A12761">
        <w:rPr>
          <w:rFonts w:hint="cs"/>
          <w:rtl/>
        </w:rPr>
        <w:t>. אלא שיש פער בין המנהג בפועל לבין לשון הפוסקים, שכן בפשטות יש להתעטף בטלית בכל התפלות</w:t>
      </w:r>
      <w:r w:rsidR="00C362CE">
        <w:rPr>
          <w:rFonts w:hint="cs"/>
          <w:rtl/>
        </w:rPr>
        <w:t>, אך</w:t>
      </w:r>
      <w:r w:rsidRPr="00A12761">
        <w:rPr>
          <w:rFonts w:hint="cs"/>
          <w:rtl/>
        </w:rPr>
        <w:t xml:space="preserve"> לא ברור האם מועילה לכך 'טלית קטן', ובכך נעסוק בשורות הבאות. מתוך כך, נעבור בהמשך ליחס בין חובת מנא לחובת גברא בציצית, </w:t>
      </w:r>
      <w:proofErr w:type="spellStart"/>
      <w:r w:rsidRPr="00A12761">
        <w:rPr>
          <w:rFonts w:hint="cs"/>
          <w:rtl/>
        </w:rPr>
        <w:t>בהתיחס</w:t>
      </w:r>
      <w:proofErr w:type="spellEnd"/>
      <w:r w:rsidRPr="00A12761">
        <w:rPr>
          <w:rFonts w:hint="cs"/>
          <w:rtl/>
        </w:rPr>
        <w:t xml:space="preserve"> לשיטת </w:t>
      </w:r>
      <w:proofErr w:type="spellStart"/>
      <w:r w:rsidRPr="00A12761">
        <w:rPr>
          <w:rFonts w:hint="cs"/>
          <w:rtl/>
        </w:rPr>
        <w:t>הגרי"ד</w:t>
      </w:r>
      <w:proofErr w:type="spellEnd"/>
      <w:r w:rsidRPr="00A12761">
        <w:rPr>
          <w:rFonts w:hint="cs"/>
          <w:rtl/>
        </w:rPr>
        <w:t>.</w:t>
      </w:r>
    </w:p>
    <w:p w14:paraId="1083AA01" w14:textId="6A61DCC0" w:rsidR="000C753E" w:rsidRPr="00440B14" w:rsidRDefault="00A12761" w:rsidP="00A12761">
      <w:pPr>
        <w:pStyle w:val="a4"/>
        <w:rPr>
          <w:rtl/>
        </w:rPr>
      </w:pPr>
      <w:r w:rsidRPr="00A12761">
        <w:rPr>
          <w:rFonts w:hint="cs"/>
          <w:rtl/>
        </w:rPr>
        <w:t xml:space="preserve">כדי לדון ב'טלית קטן' בתפלה, יש להקדים ולעסוק בשלשה </w:t>
      </w:r>
      <w:proofErr w:type="spellStart"/>
      <w:r w:rsidRPr="00A12761">
        <w:rPr>
          <w:rFonts w:hint="cs"/>
          <w:rtl/>
        </w:rPr>
        <w:t>ענינים</w:t>
      </w:r>
      <w:proofErr w:type="spellEnd"/>
      <w:r w:rsidRPr="00A12761">
        <w:rPr>
          <w:rFonts w:hint="cs"/>
          <w:rtl/>
        </w:rPr>
        <w:t xml:space="preserve">: המצוות שבציצית, </w:t>
      </w:r>
      <w:proofErr w:type="spellStart"/>
      <w:r w:rsidRPr="00A12761">
        <w:rPr>
          <w:rFonts w:hint="cs"/>
          <w:rtl/>
        </w:rPr>
        <w:t>הענין</w:t>
      </w:r>
      <w:proofErr w:type="spellEnd"/>
      <w:r w:rsidRPr="00A12761">
        <w:rPr>
          <w:rFonts w:hint="cs"/>
          <w:rtl/>
        </w:rPr>
        <w:t xml:space="preserve"> שיש בלבישת טלית בתפלה ו'טלית קטן'. אמנם, מאחר שהדברים ברובם מפורסמים, הם יובאו בתמצית, תוך הדגשת הנקודות החשובות לדיוננו.</w:t>
      </w:r>
      <w:r w:rsidRPr="00A12761">
        <w:rPr>
          <w:vertAlign w:val="superscript"/>
          <w:rtl/>
        </w:rPr>
        <w:footnoteReference w:id="41"/>
      </w:r>
    </w:p>
    <w:p w14:paraId="261DAF79" w14:textId="6F965509" w:rsidR="000C753E" w:rsidRPr="00D56BD8" w:rsidRDefault="00D72222" w:rsidP="000C753E">
      <w:pPr>
        <w:pStyle w:val="II"/>
        <w:rPr>
          <w:rtl/>
        </w:rPr>
      </w:pPr>
      <w:r>
        <w:rPr>
          <w:rFonts w:hint="cs"/>
          <w:rtl/>
        </w:rPr>
        <w:lastRenderedPageBreak/>
        <w:t xml:space="preserve">א. </w:t>
      </w:r>
      <w:r w:rsidR="00A12761">
        <w:rPr>
          <w:rFonts w:hint="cs"/>
          <w:rtl/>
        </w:rPr>
        <w:t>מבוא: ציצית וטלית</w:t>
      </w:r>
    </w:p>
    <w:p w14:paraId="3EC5734D" w14:textId="2DBDA951" w:rsidR="00A12761" w:rsidRDefault="00D72222" w:rsidP="00A12761">
      <w:pPr>
        <w:pStyle w:val="III"/>
        <w:rPr>
          <w:rtl/>
        </w:rPr>
      </w:pPr>
      <w:r>
        <w:rPr>
          <w:rFonts w:hint="cs"/>
          <w:rtl/>
        </w:rPr>
        <w:t>1</w:t>
      </w:r>
      <w:r w:rsidR="00A12761">
        <w:rPr>
          <w:rFonts w:hint="cs"/>
          <w:rtl/>
        </w:rPr>
        <w:t>. מצוות הציצית</w:t>
      </w:r>
    </w:p>
    <w:p w14:paraId="4A6FF422" w14:textId="58A9C99F" w:rsidR="00A12761" w:rsidRPr="00A12761" w:rsidRDefault="00A12761" w:rsidP="00A12761">
      <w:pPr>
        <w:pStyle w:val="a4"/>
        <w:rPr>
          <w:rtl/>
        </w:rPr>
      </w:pPr>
      <w:r w:rsidRPr="00A12761">
        <w:rPr>
          <w:rFonts w:hint="cs"/>
          <w:rtl/>
        </w:rPr>
        <w:t xml:space="preserve">מצות ציצית מופיעה בתורה פעמים: בסוף פרשת שלח, בין סקילת המקושש לפרשת קרח, ובפרשת כי תצא, בין הציוויים על כלאים ושעטנז לפרשת מוציא שם רע. בשני המקומות </w:t>
      </w:r>
      <w:proofErr w:type="spellStart"/>
      <w:r w:rsidRPr="00A12761">
        <w:rPr>
          <w:rFonts w:hint="cs"/>
          <w:rtl/>
        </w:rPr>
        <w:t>המצוה</w:t>
      </w:r>
      <w:proofErr w:type="spellEnd"/>
      <w:r w:rsidRPr="00A12761">
        <w:rPr>
          <w:rFonts w:hint="cs"/>
          <w:rtl/>
        </w:rPr>
        <w:t xml:space="preserve"> מנוסחת בלשון עשיה, אך ישנם גם </w:t>
      </w:r>
      <w:proofErr w:type="spellStart"/>
      <w:r w:rsidRPr="00A12761">
        <w:rPr>
          <w:rFonts w:hint="cs"/>
          <w:rtl/>
        </w:rPr>
        <w:t>ענינים</w:t>
      </w:r>
      <w:proofErr w:type="spellEnd"/>
      <w:r w:rsidRPr="00A12761">
        <w:rPr>
          <w:rFonts w:hint="cs"/>
          <w:rtl/>
        </w:rPr>
        <w:t xml:space="preserve"> נוספים. באשר </w:t>
      </w:r>
      <w:proofErr w:type="spellStart"/>
      <w:r w:rsidRPr="00A12761">
        <w:rPr>
          <w:rFonts w:hint="cs"/>
          <w:rtl/>
        </w:rPr>
        <w:t>למנין</w:t>
      </w:r>
      <w:proofErr w:type="spellEnd"/>
      <w:r w:rsidRPr="00A12761">
        <w:rPr>
          <w:rFonts w:hint="cs"/>
          <w:rtl/>
        </w:rPr>
        <w:t xml:space="preserve"> המצוות, בגמרא (מנחות מד.) מובא שמי שאין לו ציצית "עובר בחמשה עשה".</w:t>
      </w:r>
    </w:p>
    <w:p w14:paraId="43F586C2" w14:textId="4CFE4077" w:rsidR="00A12761" w:rsidRPr="00A12761" w:rsidRDefault="00A12761" w:rsidP="00F43225">
      <w:pPr>
        <w:pStyle w:val="a4"/>
        <w:rPr>
          <w:rtl/>
        </w:rPr>
      </w:pPr>
      <w:r w:rsidRPr="00A12761">
        <w:rPr>
          <w:rFonts w:hint="cs"/>
          <w:rtl/>
        </w:rPr>
        <w:t xml:space="preserve">בהתאמה, מוני המצוות הבינו שאין מדובר </w:t>
      </w:r>
      <w:proofErr w:type="spellStart"/>
      <w:r w:rsidRPr="00A12761">
        <w:rPr>
          <w:rFonts w:hint="cs"/>
          <w:rtl/>
        </w:rPr>
        <w:t>במצוה</w:t>
      </w:r>
      <w:proofErr w:type="spellEnd"/>
      <w:r w:rsidRPr="00A12761">
        <w:rPr>
          <w:rFonts w:hint="cs"/>
          <w:rtl/>
        </w:rPr>
        <w:t xml:space="preserve"> </w:t>
      </w:r>
      <w:r w:rsidRPr="00A12761">
        <w:rPr>
          <w:rFonts w:hint="cs"/>
          <w:b/>
          <w:bCs/>
          <w:rtl/>
        </w:rPr>
        <w:t>אחת</w:t>
      </w:r>
      <w:r w:rsidRPr="00A12761">
        <w:rPr>
          <w:rFonts w:hint="cs"/>
          <w:rtl/>
        </w:rPr>
        <w:t xml:space="preserve"> של עשיית הציצית </w:t>
      </w:r>
      <w:r w:rsidRPr="00A12761">
        <w:rPr>
          <w:rtl/>
        </w:rPr>
        <w:t>–</w:t>
      </w:r>
      <w:r w:rsidRPr="00A12761">
        <w:rPr>
          <w:rFonts w:hint="cs"/>
          <w:rtl/>
        </w:rPr>
        <w:t xml:space="preserve"> "</w:t>
      </w:r>
      <w:r w:rsidRPr="00A12761">
        <w:rPr>
          <w:rtl/>
        </w:rPr>
        <w:t>וְעָשׂוּ לָהֶם צִיצִת עַל כַּנְפֵי בִגְדֵיהֶם</w:t>
      </w:r>
      <w:r w:rsidRPr="00A12761">
        <w:rPr>
          <w:rFonts w:hint="cs"/>
          <w:rtl/>
        </w:rPr>
        <w:t xml:space="preserve">" (הן הלבן </w:t>
      </w:r>
      <w:r w:rsidR="00BE204A">
        <w:rPr>
          <w:rFonts w:hint="cs"/>
          <w:rtl/>
        </w:rPr>
        <w:t>הן</w:t>
      </w:r>
      <w:r w:rsidRPr="00A12761">
        <w:rPr>
          <w:rFonts w:hint="cs"/>
          <w:rtl/>
        </w:rPr>
        <w:t xml:space="preserve"> התכלת),</w:t>
      </w:r>
      <w:r w:rsidRPr="00A12761">
        <w:rPr>
          <w:vertAlign w:val="superscript"/>
          <w:rtl/>
        </w:rPr>
        <w:footnoteReference w:id="42"/>
      </w:r>
      <w:r w:rsidRPr="00A12761">
        <w:rPr>
          <w:rFonts w:hint="cs"/>
          <w:rtl/>
        </w:rPr>
        <w:t xml:space="preserve"> אלא גם </w:t>
      </w:r>
      <w:proofErr w:type="spellStart"/>
      <w:r w:rsidRPr="00A12761">
        <w:rPr>
          <w:rFonts w:hint="cs"/>
          <w:rtl/>
        </w:rPr>
        <w:t>בענינים</w:t>
      </w:r>
      <w:proofErr w:type="spellEnd"/>
      <w:r w:rsidRPr="00A12761">
        <w:rPr>
          <w:rFonts w:hint="cs"/>
          <w:rtl/>
        </w:rPr>
        <w:t xml:space="preserve"> נוספים: פעולת הלבישה </w:t>
      </w:r>
      <w:r w:rsidRPr="00A12761">
        <w:rPr>
          <w:rtl/>
        </w:rPr>
        <w:t>–</w:t>
      </w:r>
      <w:r w:rsidRPr="00A12761">
        <w:rPr>
          <w:rFonts w:hint="cs"/>
          <w:rtl/>
        </w:rPr>
        <w:t xml:space="preserve"> "</w:t>
      </w:r>
      <w:r w:rsidR="00F43225">
        <w:rPr>
          <w:rtl/>
        </w:rPr>
        <w:t>אֲשֶׁר תְּכַסֶּה בָּהּ</w:t>
      </w:r>
      <w:r w:rsidRPr="00A12761">
        <w:rPr>
          <w:rFonts w:hint="cs"/>
          <w:rtl/>
        </w:rPr>
        <w:t xml:space="preserve">" (דברים כ"ב, </w:t>
      </w:r>
      <w:proofErr w:type="spellStart"/>
      <w:r w:rsidRPr="00A12761">
        <w:rPr>
          <w:rFonts w:hint="cs"/>
          <w:rtl/>
        </w:rPr>
        <w:t>יב</w:t>
      </w:r>
      <w:proofErr w:type="spellEnd"/>
      <w:r w:rsidRPr="00A12761">
        <w:rPr>
          <w:rFonts w:hint="cs"/>
          <w:rtl/>
        </w:rPr>
        <w:t>)</w:t>
      </w:r>
      <w:r w:rsidR="008D68C7">
        <w:rPr>
          <w:rFonts w:hint="cs"/>
          <w:rtl/>
        </w:rPr>
        <w:t>,</w:t>
      </w:r>
      <w:r w:rsidRPr="00A12761">
        <w:rPr>
          <w:vertAlign w:val="superscript"/>
          <w:rtl/>
        </w:rPr>
        <w:footnoteReference w:id="43"/>
      </w:r>
      <w:r w:rsidRPr="00A12761">
        <w:rPr>
          <w:rFonts w:hint="cs"/>
          <w:rtl/>
        </w:rPr>
        <w:t xml:space="preserve"> או העיטוף בלשון חז"ל;</w:t>
      </w:r>
      <w:r w:rsidRPr="00A12761">
        <w:rPr>
          <w:vertAlign w:val="superscript"/>
          <w:rtl/>
        </w:rPr>
        <w:footnoteReference w:id="44"/>
      </w:r>
      <w:r w:rsidRPr="00A12761">
        <w:rPr>
          <w:rFonts w:hint="cs"/>
          <w:rtl/>
        </w:rPr>
        <w:t xml:space="preserve"> הראייה </w:t>
      </w:r>
      <w:r w:rsidRPr="00A12761">
        <w:rPr>
          <w:rtl/>
        </w:rPr>
        <w:t>–</w:t>
      </w:r>
      <w:r w:rsidRPr="00A12761">
        <w:rPr>
          <w:rFonts w:hint="cs"/>
          <w:rtl/>
        </w:rPr>
        <w:t xml:space="preserve"> משום "</w:t>
      </w:r>
      <w:r w:rsidR="00F43225">
        <w:rPr>
          <w:rtl/>
        </w:rPr>
        <w:t>וּרְאִיתֶם אֹתוֹ</w:t>
      </w:r>
      <w:r w:rsidRPr="00A12761">
        <w:rPr>
          <w:rFonts w:hint="cs"/>
          <w:rtl/>
        </w:rPr>
        <w:t>" (במדבר ט"ו, לט), שבפשטות, קשורה לפחות לתכלת, ותכליתה, "</w:t>
      </w:r>
      <w:r w:rsidR="00F43225">
        <w:rPr>
          <w:rtl/>
        </w:rPr>
        <w:t xml:space="preserve">וּזְכַרְתֶּם אֶת כָּל מִצְוֹת </w:t>
      </w:r>
      <w:r w:rsidR="00F43225">
        <w:rPr>
          <w:rFonts w:hint="cs"/>
          <w:rtl/>
        </w:rPr>
        <w:t xml:space="preserve">ה' </w:t>
      </w:r>
      <w:r w:rsidR="00F43225">
        <w:rPr>
          <w:rtl/>
        </w:rPr>
        <w:t>וַעֲשִׂיתֶם אֹתָם</w:t>
      </w:r>
      <w:r w:rsidRPr="00A12761">
        <w:rPr>
          <w:rFonts w:hint="cs"/>
          <w:rtl/>
        </w:rPr>
        <w:t xml:space="preserve">" (שם) </w:t>
      </w:r>
      <w:r w:rsidRPr="00A12761">
        <w:rPr>
          <w:rtl/>
        </w:rPr>
        <w:t>–</w:t>
      </w:r>
      <w:r w:rsidRPr="00A12761">
        <w:rPr>
          <w:rFonts w:hint="cs"/>
          <w:rtl/>
        </w:rPr>
        <w:t xml:space="preserve"> זכירת המצוות</w:t>
      </w:r>
      <w:r w:rsidRPr="00A12761">
        <w:rPr>
          <w:vertAlign w:val="superscript"/>
          <w:rtl/>
        </w:rPr>
        <w:footnoteReference w:id="45"/>
      </w:r>
      <w:r w:rsidRPr="00A12761">
        <w:rPr>
          <w:rFonts w:hint="cs"/>
          <w:rtl/>
        </w:rPr>
        <w:t xml:space="preserve"> ועשייתן.</w:t>
      </w:r>
      <w:r w:rsidRPr="00A12761">
        <w:rPr>
          <w:vertAlign w:val="superscript"/>
          <w:rtl/>
        </w:rPr>
        <w:footnoteReference w:id="46"/>
      </w:r>
      <w:r w:rsidRPr="00A12761">
        <w:rPr>
          <w:rFonts w:hint="cs"/>
          <w:rtl/>
        </w:rPr>
        <w:t xml:space="preserve"> כעת, יש לבחון את היחס של אותם </w:t>
      </w:r>
      <w:proofErr w:type="spellStart"/>
      <w:r w:rsidRPr="00A12761">
        <w:rPr>
          <w:rFonts w:hint="cs"/>
          <w:rtl/>
        </w:rPr>
        <w:t>ענינים</w:t>
      </w:r>
      <w:proofErr w:type="spellEnd"/>
      <w:r w:rsidRPr="00A12761">
        <w:rPr>
          <w:rFonts w:hint="cs"/>
          <w:rtl/>
        </w:rPr>
        <w:t xml:space="preserve"> בינם ובין עצמם, ואת היחס שלהם לשימוש בציצית בהקשרים שונים.</w:t>
      </w:r>
    </w:p>
    <w:p w14:paraId="3D3F8D94" w14:textId="196EDFCD" w:rsidR="00A12761" w:rsidRPr="00A12761" w:rsidRDefault="00A12761" w:rsidP="00A12761">
      <w:pPr>
        <w:pStyle w:val="a4"/>
        <w:rPr>
          <w:rtl/>
        </w:rPr>
      </w:pPr>
      <w:r w:rsidRPr="00A12761">
        <w:rPr>
          <w:rFonts w:hint="cs"/>
          <w:rtl/>
        </w:rPr>
        <w:t xml:space="preserve">על גבי זה יש לעמוד על הזיקה בין הטלית ובין התפלין. על פניו ההשוואה מעט מפתיעה, משום שיש פער בין הציצית </w:t>
      </w:r>
      <w:proofErr w:type="spellStart"/>
      <w:r w:rsidRPr="00A12761">
        <w:rPr>
          <w:rFonts w:hint="cs"/>
          <w:rtl/>
        </w:rPr>
        <w:t>לתפלין</w:t>
      </w:r>
      <w:proofErr w:type="spellEnd"/>
      <w:r w:rsidRPr="00A12761">
        <w:rPr>
          <w:rFonts w:hint="cs"/>
          <w:rtl/>
        </w:rPr>
        <w:t xml:space="preserve">: </w:t>
      </w:r>
      <w:proofErr w:type="spellStart"/>
      <w:r w:rsidRPr="00A12761">
        <w:rPr>
          <w:rtl/>
        </w:rPr>
        <w:t>בתפלין</w:t>
      </w:r>
      <w:proofErr w:type="spellEnd"/>
      <w:r w:rsidR="00C362CE">
        <w:rPr>
          <w:rFonts w:hint="cs"/>
          <w:rtl/>
        </w:rPr>
        <w:t xml:space="preserve"> יש קדושה ועל כן</w:t>
      </w:r>
      <w:r w:rsidRPr="00A12761">
        <w:rPr>
          <w:rtl/>
        </w:rPr>
        <w:t xml:space="preserve"> </w:t>
      </w:r>
      <w:r w:rsidRPr="00A12761">
        <w:rPr>
          <w:rFonts w:hint="cs"/>
          <w:rtl/>
        </w:rPr>
        <w:t>יש איסור להניחן בגוף שאיננו נקי,</w:t>
      </w:r>
      <w:r w:rsidRPr="00A12761">
        <w:rPr>
          <w:rtl/>
        </w:rPr>
        <w:t xml:space="preserve"> </w:t>
      </w:r>
      <w:r w:rsidRPr="00A12761">
        <w:rPr>
          <w:rFonts w:hint="cs"/>
          <w:rtl/>
        </w:rPr>
        <w:t xml:space="preserve">אין </w:t>
      </w:r>
      <w:proofErr w:type="spellStart"/>
      <w:r w:rsidRPr="00A12761">
        <w:rPr>
          <w:rtl/>
        </w:rPr>
        <w:t>להכנס</w:t>
      </w:r>
      <w:proofErr w:type="spellEnd"/>
      <w:r w:rsidRPr="00A12761">
        <w:rPr>
          <w:rtl/>
        </w:rPr>
        <w:t xml:space="preserve"> ע</w:t>
      </w:r>
      <w:r w:rsidRPr="00A12761">
        <w:rPr>
          <w:rFonts w:hint="cs"/>
          <w:rtl/>
        </w:rPr>
        <w:t>מן</w:t>
      </w:r>
      <w:r w:rsidRPr="00A12761">
        <w:rPr>
          <w:rtl/>
        </w:rPr>
        <w:t xml:space="preserve"> לבית </w:t>
      </w:r>
      <w:proofErr w:type="spellStart"/>
      <w:r w:rsidRPr="00A12761">
        <w:rPr>
          <w:rtl/>
        </w:rPr>
        <w:t>הכסא</w:t>
      </w:r>
      <w:proofErr w:type="spellEnd"/>
      <w:r w:rsidRPr="00A12761">
        <w:rPr>
          <w:rtl/>
        </w:rPr>
        <w:t xml:space="preserve">, </w:t>
      </w:r>
      <w:r w:rsidRPr="00A12761">
        <w:rPr>
          <w:rFonts w:hint="cs"/>
          <w:rtl/>
        </w:rPr>
        <w:t>אסור להפיח בהן ויש</w:t>
      </w:r>
      <w:r w:rsidRPr="00A12761">
        <w:rPr>
          <w:rtl/>
        </w:rPr>
        <w:t xml:space="preserve"> עליה</w:t>
      </w:r>
      <w:r w:rsidRPr="00A12761">
        <w:rPr>
          <w:rFonts w:hint="cs"/>
          <w:rtl/>
        </w:rPr>
        <w:t>ן</w:t>
      </w:r>
      <w:r w:rsidRPr="00A12761">
        <w:rPr>
          <w:rtl/>
        </w:rPr>
        <w:t xml:space="preserve"> חובת שמירה</w:t>
      </w:r>
      <w:r w:rsidRPr="00A12761">
        <w:rPr>
          <w:rFonts w:hint="cs"/>
          <w:rtl/>
        </w:rPr>
        <w:t xml:space="preserve"> </w:t>
      </w:r>
      <w:r w:rsidRPr="00A12761">
        <w:rPr>
          <w:rtl/>
        </w:rPr>
        <w:t>–</w:t>
      </w:r>
      <w:r w:rsidRPr="00A12761">
        <w:rPr>
          <w:rFonts w:hint="cs"/>
          <w:rtl/>
        </w:rPr>
        <w:t xml:space="preserve"> וכל זאת, בניגוד לציצית.</w:t>
      </w:r>
      <w:r w:rsidRPr="00A12761">
        <w:rPr>
          <w:vertAlign w:val="superscript"/>
          <w:rtl/>
        </w:rPr>
        <w:footnoteReference w:id="47"/>
      </w:r>
      <w:r w:rsidRPr="00A12761">
        <w:rPr>
          <w:rFonts w:hint="cs"/>
          <w:rtl/>
        </w:rPr>
        <w:t xml:space="preserve"> אך עם זאת, מצינו מאפיינים שונים של הציצית שמקבילים </w:t>
      </w:r>
      <w:proofErr w:type="spellStart"/>
      <w:r w:rsidRPr="00A12761">
        <w:rPr>
          <w:rFonts w:hint="cs"/>
          <w:rtl/>
        </w:rPr>
        <w:t>לתפלין</w:t>
      </w:r>
      <w:proofErr w:type="spellEnd"/>
      <w:r w:rsidRPr="00A12761">
        <w:rPr>
          <w:rFonts w:hint="cs"/>
          <w:rtl/>
        </w:rPr>
        <w:t>: עמידה בזמן העיטוף וההנחה;</w:t>
      </w:r>
      <w:r w:rsidRPr="00A12761">
        <w:rPr>
          <w:vertAlign w:val="superscript"/>
          <w:rtl/>
        </w:rPr>
        <w:footnoteReference w:id="48"/>
      </w:r>
      <w:r w:rsidRPr="00A12761">
        <w:rPr>
          <w:rFonts w:hint="cs"/>
          <w:rtl/>
        </w:rPr>
        <w:t xml:space="preserve"> </w:t>
      </w:r>
      <w:proofErr w:type="spellStart"/>
      <w:r w:rsidRPr="00A12761">
        <w:rPr>
          <w:rFonts w:hint="cs"/>
          <w:rtl/>
        </w:rPr>
        <w:t>המצוה</w:t>
      </w:r>
      <w:proofErr w:type="spellEnd"/>
      <w:r w:rsidRPr="00A12761">
        <w:rPr>
          <w:rFonts w:hint="cs"/>
          <w:rtl/>
        </w:rPr>
        <w:t xml:space="preserve"> תמידית בדומה </w:t>
      </w:r>
      <w:proofErr w:type="spellStart"/>
      <w:r w:rsidRPr="00A12761">
        <w:rPr>
          <w:rFonts w:hint="cs"/>
          <w:rtl/>
        </w:rPr>
        <w:t>לתפלין</w:t>
      </w:r>
      <w:proofErr w:type="spellEnd"/>
      <w:r w:rsidRPr="00A12761">
        <w:rPr>
          <w:rFonts w:hint="cs"/>
          <w:rtl/>
        </w:rPr>
        <w:t>;</w:t>
      </w:r>
      <w:r w:rsidRPr="00A12761">
        <w:rPr>
          <w:vertAlign w:val="superscript"/>
          <w:rtl/>
        </w:rPr>
        <w:footnoteReference w:id="49"/>
      </w:r>
      <w:r w:rsidRPr="00A12761">
        <w:rPr>
          <w:rFonts w:hint="cs"/>
          <w:rtl/>
        </w:rPr>
        <w:t xml:space="preserve"> הציצית "מוסיפה קדושה לישראל",</w:t>
      </w:r>
      <w:r w:rsidRPr="00A12761">
        <w:rPr>
          <w:vertAlign w:val="superscript"/>
          <w:rtl/>
        </w:rPr>
        <w:footnoteReference w:id="50"/>
      </w:r>
      <w:r w:rsidRPr="00A12761">
        <w:rPr>
          <w:rFonts w:hint="cs"/>
          <w:rtl/>
        </w:rPr>
        <w:t xml:space="preserve"> והיא </w:t>
      </w:r>
      <w:r w:rsidRPr="00A12761">
        <w:rPr>
          <w:rFonts w:hint="cs"/>
          <w:rtl/>
        </w:rPr>
        <w:lastRenderedPageBreak/>
        <w:t>"הוד והדר בעולם הזה ולעולם הבא".</w:t>
      </w:r>
      <w:r w:rsidRPr="00A12761">
        <w:rPr>
          <w:vertAlign w:val="superscript"/>
          <w:rtl/>
        </w:rPr>
        <w:footnoteReference w:id="51"/>
      </w:r>
      <w:r w:rsidRPr="00A12761">
        <w:rPr>
          <w:rFonts w:hint="cs"/>
          <w:rtl/>
        </w:rPr>
        <w:t xml:space="preserve"> כמובן, גם תכונות שונות אלו צריכות להבחן ביחס לחלקי </w:t>
      </w:r>
      <w:proofErr w:type="spellStart"/>
      <w:r w:rsidRPr="00A12761">
        <w:rPr>
          <w:rFonts w:hint="cs"/>
          <w:rtl/>
        </w:rPr>
        <w:t>המצוה</w:t>
      </w:r>
      <w:proofErr w:type="spellEnd"/>
      <w:r w:rsidRPr="00A12761">
        <w:rPr>
          <w:rFonts w:hint="cs"/>
          <w:rtl/>
        </w:rPr>
        <w:t xml:space="preserve"> השונים.</w:t>
      </w:r>
    </w:p>
    <w:p w14:paraId="7DA379E8" w14:textId="1C2F5B1A" w:rsidR="00A12761" w:rsidRDefault="00A12761" w:rsidP="00A12761">
      <w:pPr>
        <w:pStyle w:val="a4"/>
        <w:rPr>
          <w:rtl/>
        </w:rPr>
      </w:pPr>
      <w:r w:rsidRPr="00A12761">
        <w:rPr>
          <w:rFonts w:hint="cs"/>
          <w:rtl/>
        </w:rPr>
        <w:t xml:space="preserve">נקודות השוואה נוספות, מתבטאות בדעה שכדי </w:t>
      </w:r>
      <w:proofErr w:type="spellStart"/>
      <w:r w:rsidRPr="00A12761">
        <w:rPr>
          <w:rFonts w:hint="cs"/>
          <w:rtl/>
        </w:rPr>
        <w:t>להקרא</w:t>
      </w:r>
      <w:proofErr w:type="spellEnd"/>
      <w:r w:rsidRPr="00A12761">
        <w:rPr>
          <w:rFonts w:hint="cs"/>
          <w:rtl/>
        </w:rPr>
        <w:t xml:space="preserve"> "בן העולם הבא"</w:t>
      </w:r>
      <w:r w:rsidRPr="00A12761">
        <w:rPr>
          <w:vertAlign w:val="superscript"/>
          <w:rtl/>
        </w:rPr>
        <w:footnoteReference w:id="52"/>
      </w:r>
      <w:r w:rsidRPr="00A12761">
        <w:rPr>
          <w:rFonts w:hint="cs"/>
          <w:rtl/>
        </w:rPr>
        <w:t xml:space="preserve"> </w:t>
      </w:r>
      <w:proofErr w:type="spellStart"/>
      <w:r w:rsidRPr="00A12761">
        <w:rPr>
          <w:rFonts w:hint="cs"/>
          <w:rtl/>
        </w:rPr>
        <w:t>ולהחשב</w:t>
      </w:r>
      <w:proofErr w:type="spellEnd"/>
      <w:r w:rsidRPr="00A12761">
        <w:rPr>
          <w:rFonts w:hint="cs"/>
          <w:rtl/>
        </w:rPr>
        <w:t xml:space="preserve"> כ"מקבל עליו עול מלכות שמים שלמה",</w:t>
      </w:r>
      <w:r w:rsidRPr="00A12761">
        <w:rPr>
          <w:vertAlign w:val="superscript"/>
          <w:rtl/>
        </w:rPr>
        <w:footnoteReference w:id="53"/>
      </w:r>
      <w:r w:rsidRPr="00A12761">
        <w:rPr>
          <w:rFonts w:hint="cs"/>
          <w:rtl/>
        </w:rPr>
        <w:t xml:space="preserve"> אין די בהנחת תפלין, קריאת שמע ותפלה, ויש צורך לצרף להן גם התעטפות בציצית. יתכן גם שמי שקורא קריאת שמע בלא ציצית, נחשב כ"מעיד עדות שקר" </w:t>
      </w:r>
      <w:r w:rsidRPr="00A12761">
        <w:rPr>
          <w:rtl/>
        </w:rPr>
        <w:t>–</w:t>
      </w:r>
      <w:r w:rsidRPr="00A12761">
        <w:rPr>
          <w:rFonts w:hint="cs"/>
          <w:rtl/>
        </w:rPr>
        <w:t xml:space="preserve"> בדומה לקורא קריאת שמע בלא תפלין,</w:t>
      </w:r>
      <w:r w:rsidRPr="00A12761">
        <w:rPr>
          <w:vertAlign w:val="superscript"/>
          <w:rtl/>
        </w:rPr>
        <w:footnoteReference w:id="54"/>
      </w:r>
      <w:r w:rsidRPr="00A12761">
        <w:rPr>
          <w:rFonts w:hint="cs"/>
          <w:rtl/>
        </w:rPr>
        <w:t xml:space="preserve"> ואפשר שבשל כך יש להפסיק למע</w:t>
      </w:r>
      <w:r w:rsidR="00C362CE">
        <w:rPr>
          <w:rFonts w:hint="cs"/>
          <w:rtl/>
        </w:rPr>
        <w:t>ן הציצית</w:t>
      </w:r>
      <w:r w:rsidRPr="00A12761">
        <w:rPr>
          <w:rFonts w:hint="cs"/>
          <w:rtl/>
        </w:rPr>
        <w:t xml:space="preserve"> בתפלה.</w:t>
      </w:r>
      <w:r w:rsidRPr="00A12761">
        <w:rPr>
          <w:vertAlign w:val="superscript"/>
          <w:rtl/>
        </w:rPr>
        <w:footnoteReference w:id="55"/>
      </w:r>
      <w:r w:rsidRPr="00A12761">
        <w:rPr>
          <w:rFonts w:hint="cs"/>
          <w:rtl/>
        </w:rPr>
        <w:t xml:space="preserve"> ביטוי מילולי לכך נמצא בראשונים שקראו לציצית "צורך קריאת שמע", או "צורך תפלה".</w:t>
      </w:r>
      <w:r w:rsidRPr="00A12761">
        <w:rPr>
          <w:vertAlign w:val="superscript"/>
          <w:rtl/>
        </w:rPr>
        <w:footnoteReference w:id="56"/>
      </w:r>
    </w:p>
    <w:p w14:paraId="5324F291" w14:textId="29DE855B" w:rsidR="00A12761" w:rsidRDefault="00D72222" w:rsidP="00A12761">
      <w:pPr>
        <w:pStyle w:val="III"/>
        <w:rPr>
          <w:rtl/>
        </w:rPr>
      </w:pPr>
      <w:r>
        <w:rPr>
          <w:rFonts w:hint="cs"/>
          <w:rtl/>
        </w:rPr>
        <w:t>2</w:t>
      </w:r>
      <w:r w:rsidR="00A12761">
        <w:rPr>
          <w:rFonts w:hint="cs"/>
          <w:rtl/>
        </w:rPr>
        <w:t>. העיטוף בטלית בהקשרים שונים</w:t>
      </w:r>
    </w:p>
    <w:p w14:paraId="0352B30C" w14:textId="77777777" w:rsidR="00A12761" w:rsidRPr="00A12761" w:rsidRDefault="00A12761" w:rsidP="00A12761">
      <w:pPr>
        <w:pStyle w:val="a4"/>
        <w:rPr>
          <w:rtl/>
        </w:rPr>
      </w:pPr>
      <w:r w:rsidRPr="00A12761">
        <w:rPr>
          <w:rFonts w:hint="cs"/>
          <w:rtl/>
        </w:rPr>
        <w:t>לפני שנעסוק בלבישת טלית בתפלה, נסקור בקצרה מקרים שונים שמתעטפים בה כבגד מכובד; כחובה, או כדבר שראוי לעשות. אפשר לראות שמדובר בכמה סוגי מקרים:</w:t>
      </w:r>
      <w:r w:rsidRPr="00A12761">
        <w:rPr>
          <w:vertAlign w:val="superscript"/>
          <w:rtl/>
        </w:rPr>
        <w:footnoteReference w:id="57"/>
      </w:r>
    </w:p>
    <w:p w14:paraId="6FD68D6D" w14:textId="220FE77B" w:rsidR="00A12761" w:rsidRDefault="00A12761" w:rsidP="004B6F47">
      <w:pPr>
        <w:pStyle w:val="a4"/>
        <w:numPr>
          <w:ilvl w:val="0"/>
          <w:numId w:val="41"/>
        </w:numPr>
      </w:pPr>
      <w:r w:rsidRPr="00A12761">
        <w:rPr>
          <w:rFonts w:hint="cs"/>
          <w:b/>
          <w:bCs/>
          <w:rtl/>
        </w:rPr>
        <w:t>כלפי הקב"ה:</w:t>
      </w:r>
      <w:r w:rsidRPr="00A12761">
        <w:rPr>
          <w:rFonts w:hint="cs"/>
          <w:rtl/>
        </w:rPr>
        <w:t xml:space="preserve"> הגמרא בשבת מדברת בשני מקומות (כה:, קיט.) על עיטוף לקראת שבת ולכבודה, וכ</w:t>
      </w:r>
      <w:r w:rsidR="004B6F47">
        <w:rPr>
          <w:rFonts w:hint="cs"/>
          <w:rtl/>
        </w:rPr>
        <w:t xml:space="preserve">ן </w:t>
      </w:r>
      <w:r w:rsidRPr="00A12761">
        <w:rPr>
          <w:rFonts w:hint="cs"/>
          <w:rtl/>
        </w:rPr>
        <w:t>פ</w:t>
      </w:r>
      <w:r w:rsidR="004B6F47">
        <w:rPr>
          <w:rFonts w:hint="cs"/>
          <w:rtl/>
        </w:rPr>
        <w:t>סק</w:t>
      </w:r>
      <w:r w:rsidRPr="00A12761">
        <w:rPr>
          <w:rFonts w:hint="cs"/>
          <w:rtl/>
        </w:rPr>
        <w:t xml:space="preserve"> הרמב"ם (שבת ל', ב).</w:t>
      </w:r>
      <w:r w:rsidRPr="00A12761">
        <w:rPr>
          <w:vertAlign w:val="superscript"/>
          <w:rtl/>
        </w:rPr>
        <w:footnoteReference w:id="58"/>
      </w:r>
      <w:r w:rsidRPr="00A12761">
        <w:rPr>
          <w:rFonts w:hint="cs"/>
          <w:rtl/>
        </w:rPr>
        <w:t xml:space="preserve"> כמו כן, מצינו (שבת י.) עיטוף בטלית ב</w:t>
      </w:r>
      <w:r w:rsidRPr="00A12761">
        <w:rPr>
          <w:rFonts w:hint="cs"/>
          <w:b/>
          <w:bCs/>
          <w:rtl/>
        </w:rPr>
        <w:t>דיינים</w:t>
      </w:r>
      <w:r w:rsidRPr="00A12761">
        <w:rPr>
          <w:rFonts w:hint="cs"/>
          <w:rtl/>
        </w:rPr>
        <w:t>,</w:t>
      </w:r>
      <w:r w:rsidRPr="00A12761">
        <w:rPr>
          <w:vertAlign w:val="superscript"/>
          <w:rtl/>
        </w:rPr>
        <w:footnoteReference w:id="59"/>
      </w:r>
      <w:r w:rsidRPr="00A12761">
        <w:rPr>
          <w:rFonts w:hint="cs"/>
          <w:rtl/>
        </w:rPr>
        <w:t xml:space="preserve"> וידוע ששכינה שורה בדין</w:t>
      </w:r>
      <w:r w:rsidRPr="00A12761">
        <w:rPr>
          <w:vertAlign w:val="superscript"/>
          <w:rtl/>
        </w:rPr>
        <w:footnoteReference w:id="60"/>
      </w:r>
      <w:r w:rsidRPr="00A12761">
        <w:rPr>
          <w:rFonts w:hint="cs"/>
          <w:rtl/>
        </w:rPr>
        <w:t xml:space="preserve"> </w:t>
      </w:r>
      <w:r w:rsidRPr="00A12761">
        <w:rPr>
          <w:rtl/>
        </w:rPr>
        <w:t>–</w:t>
      </w:r>
      <w:r w:rsidRPr="00A12761">
        <w:rPr>
          <w:rFonts w:hint="cs"/>
          <w:rtl/>
        </w:rPr>
        <w:t xml:space="preserve"> ואכן רש"י (שם ד"ה </w:t>
      </w:r>
      <w:proofErr w:type="spellStart"/>
      <w:r w:rsidRPr="00A12761">
        <w:rPr>
          <w:rFonts w:hint="cs"/>
          <w:rtl/>
        </w:rPr>
        <w:t>דיינין</w:t>
      </w:r>
      <w:proofErr w:type="spellEnd"/>
      <w:r w:rsidRPr="00A12761">
        <w:rPr>
          <w:rFonts w:hint="cs"/>
          <w:rtl/>
        </w:rPr>
        <w:t xml:space="preserve">) והרמב"ם (סנהדרין ג', ז) מנמקים </w:t>
      </w:r>
      <w:r w:rsidRPr="00A12761">
        <w:rPr>
          <w:rFonts w:hint="cs"/>
          <w:rtl/>
        </w:rPr>
        <w:lastRenderedPageBreak/>
        <w:t>בכך את הצורך בעיטוף. כך גם מצינו ב</w:t>
      </w:r>
      <w:r w:rsidRPr="00A12761">
        <w:rPr>
          <w:rFonts w:hint="cs"/>
          <w:b/>
          <w:bCs/>
          <w:rtl/>
        </w:rPr>
        <w:t>התרת נדרים</w:t>
      </w:r>
      <w:r w:rsidRPr="00A12761">
        <w:rPr>
          <w:vertAlign w:val="superscript"/>
          <w:rtl/>
        </w:rPr>
        <w:footnoteReference w:id="61"/>
      </w:r>
      <w:r w:rsidRPr="00A12761">
        <w:rPr>
          <w:rFonts w:hint="cs"/>
          <w:rtl/>
        </w:rPr>
        <w:t xml:space="preserve"> וב</w:t>
      </w:r>
      <w:r w:rsidRPr="00A12761">
        <w:rPr>
          <w:rFonts w:hint="cs"/>
          <w:b/>
          <w:bCs/>
          <w:rtl/>
        </w:rPr>
        <w:t>קידוש החודש</w:t>
      </w:r>
      <w:r w:rsidRPr="00A12761">
        <w:rPr>
          <w:vertAlign w:val="superscript"/>
          <w:rtl/>
        </w:rPr>
        <w:footnoteReference w:id="62"/>
      </w:r>
      <w:r w:rsidRPr="00A12761">
        <w:rPr>
          <w:rFonts w:hint="cs"/>
          <w:rtl/>
        </w:rPr>
        <w:t xml:space="preserve"> </w:t>
      </w:r>
      <w:r w:rsidRPr="00A12761">
        <w:rPr>
          <w:rtl/>
        </w:rPr>
        <w:t>–</w:t>
      </w:r>
      <w:r w:rsidRPr="00A12761">
        <w:rPr>
          <w:rFonts w:hint="cs"/>
          <w:rtl/>
        </w:rPr>
        <w:t xml:space="preserve"> ואולי משום שנעשים ע"י דיינים. מצינו כך גם ב</w:t>
      </w:r>
      <w:r w:rsidRPr="00A12761">
        <w:rPr>
          <w:rFonts w:hint="cs"/>
          <w:b/>
          <w:bCs/>
          <w:rtl/>
        </w:rPr>
        <w:t>מבקר חולה</w:t>
      </w:r>
      <w:r w:rsidRPr="00A12761">
        <w:rPr>
          <w:rFonts w:hint="cs"/>
          <w:rtl/>
        </w:rPr>
        <w:t xml:space="preserve"> </w:t>
      </w:r>
      <w:r w:rsidRPr="00A12761">
        <w:rPr>
          <w:rtl/>
        </w:rPr>
        <w:t xml:space="preserve">(שבת </w:t>
      </w:r>
      <w:proofErr w:type="spellStart"/>
      <w:r w:rsidRPr="00A12761">
        <w:rPr>
          <w:rtl/>
        </w:rPr>
        <w:t>יב</w:t>
      </w:r>
      <w:proofErr w:type="spellEnd"/>
      <w:r w:rsidRPr="00A12761">
        <w:rPr>
          <w:rtl/>
        </w:rPr>
        <w:t>:</w:t>
      </w:r>
      <w:r w:rsidRPr="00A12761">
        <w:rPr>
          <w:rFonts w:hint="cs"/>
          <w:rtl/>
        </w:rPr>
        <w:t xml:space="preserve"> ונדרים מ.</w:t>
      </w:r>
      <w:r w:rsidRPr="00A12761">
        <w:rPr>
          <w:rtl/>
        </w:rPr>
        <w:t>)</w:t>
      </w:r>
      <w:r w:rsidRPr="00A12761">
        <w:rPr>
          <w:rFonts w:hint="cs"/>
          <w:rtl/>
        </w:rPr>
        <w:t>, וגם שם פ</w:t>
      </w:r>
      <w:r w:rsidR="004B6F47">
        <w:rPr>
          <w:rFonts w:hint="cs"/>
          <w:rtl/>
        </w:rPr>
        <w:t xml:space="preserve">ירש </w:t>
      </w:r>
      <w:r w:rsidRPr="00A12761">
        <w:rPr>
          <w:rFonts w:hint="cs"/>
          <w:rtl/>
        </w:rPr>
        <w:t>רש"י שהטעם הוא אימת השכינה.</w:t>
      </w:r>
      <w:r w:rsidRPr="00A12761">
        <w:rPr>
          <w:vertAlign w:val="superscript"/>
          <w:rtl/>
        </w:rPr>
        <w:footnoteReference w:id="63"/>
      </w:r>
    </w:p>
    <w:p w14:paraId="581B7E18" w14:textId="7A2AB882" w:rsidR="00A12761" w:rsidRDefault="00A12761" w:rsidP="00A12761">
      <w:pPr>
        <w:pStyle w:val="a4"/>
        <w:numPr>
          <w:ilvl w:val="0"/>
          <w:numId w:val="41"/>
        </w:numPr>
        <w:rPr>
          <w:rtl/>
        </w:rPr>
      </w:pPr>
      <w:r w:rsidRPr="00A12761">
        <w:rPr>
          <w:rFonts w:hint="cs"/>
          <w:b/>
          <w:bCs/>
          <w:rtl/>
        </w:rPr>
        <w:t>כלפי הקב"ה או כלפי הציבור</w:t>
      </w:r>
      <w:r w:rsidRPr="00A12761">
        <w:rPr>
          <w:rFonts w:hint="cs"/>
          <w:rtl/>
        </w:rPr>
        <w:t xml:space="preserve">: בכמה מקרים יש לדון האם מדובר בעיטוף מאימת שכינה או לכבוד הציבור, ובחלקם מסתבר שזה משום כבוד הציבור: בגמרא (ראש השנה </w:t>
      </w:r>
      <w:proofErr w:type="spellStart"/>
      <w:r w:rsidRPr="00A12761">
        <w:rPr>
          <w:rFonts w:hint="cs"/>
          <w:rtl/>
        </w:rPr>
        <w:t>יז</w:t>
      </w:r>
      <w:proofErr w:type="spellEnd"/>
      <w:r w:rsidRPr="00A12761">
        <w:rPr>
          <w:rFonts w:hint="cs"/>
          <w:rtl/>
        </w:rPr>
        <w:t xml:space="preserve">:) מובא שהקב"ה, כשלימד למשה את </w:t>
      </w:r>
      <w:r w:rsidRPr="00A12761">
        <w:rPr>
          <w:rFonts w:hint="cs"/>
          <w:b/>
          <w:bCs/>
          <w:rtl/>
        </w:rPr>
        <w:t>י"ג מדות של רחמים</w:t>
      </w:r>
      <w:r w:rsidRPr="00A12761">
        <w:rPr>
          <w:rFonts w:hint="cs"/>
          <w:rtl/>
        </w:rPr>
        <w:t>, "נתעטף כשליח ציבור", ומשם למדו בעלי המנהגים באשכנז ש</w:t>
      </w:r>
      <w:r w:rsidRPr="00A12761">
        <w:rPr>
          <w:rFonts w:hint="cs"/>
          <w:b/>
          <w:bCs/>
          <w:rtl/>
        </w:rPr>
        <w:t>שליח ציבור</w:t>
      </w:r>
      <w:r w:rsidRPr="00A12761">
        <w:rPr>
          <w:rFonts w:hint="cs"/>
          <w:rtl/>
        </w:rPr>
        <w:t xml:space="preserve"> צריך להתעטף בתפלה</w:t>
      </w:r>
      <w:r w:rsidRPr="00A12761">
        <w:rPr>
          <w:vertAlign w:val="superscript"/>
          <w:rtl/>
        </w:rPr>
        <w:footnoteReference w:id="64"/>
      </w:r>
      <w:r w:rsidRPr="00A12761">
        <w:rPr>
          <w:rFonts w:hint="cs"/>
          <w:rtl/>
        </w:rPr>
        <w:t xml:space="preserve"> משום השכינה, או משום כבוד הציבור.</w:t>
      </w:r>
      <w:r w:rsidRPr="00A12761">
        <w:rPr>
          <w:vertAlign w:val="superscript"/>
          <w:rtl/>
        </w:rPr>
        <w:footnoteReference w:id="65"/>
      </w:r>
      <w:r w:rsidRPr="00A12761">
        <w:rPr>
          <w:rFonts w:hint="cs"/>
          <w:rtl/>
        </w:rPr>
        <w:t xml:space="preserve"> למעשה, נהגו (בפרט באשכנז) להתעטף במעמדים ציבוריים נוספים: </w:t>
      </w:r>
      <w:r w:rsidRPr="00A12761">
        <w:rPr>
          <w:rFonts w:hint="cs"/>
          <w:b/>
          <w:bCs/>
          <w:rtl/>
        </w:rPr>
        <w:t>עולה לתורה</w:t>
      </w:r>
      <w:r w:rsidRPr="00A12761">
        <w:rPr>
          <w:rFonts w:hint="cs"/>
          <w:rtl/>
        </w:rPr>
        <w:t xml:space="preserve">, </w:t>
      </w:r>
      <w:r w:rsidRPr="00A12761">
        <w:rPr>
          <w:rFonts w:hint="cs"/>
          <w:b/>
          <w:bCs/>
          <w:rtl/>
        </w:rPr>
        <w:t xml:space="preserve">מגביה </w:t>
      </w:r>
      <w:r w:rsidRPr="00A12761">
        <w:rPr>
          <w:rFonts w:hint="cs"/>
          <w:rtl/>
        </w:rPr>
        <w:t>ו</w:t>
      </w:r>
      <w:r w:rsidRPr="00A12761">
        <w:rPr>
          <w:rFonts w:hint="cs"/>
          <w:b/>
          <w:bCs/>
          <w:rtl/>
        </w:rPr>
        <w:t>גולל</w:t>
      </w:r>
      <w:r w:rsidRPr="00A12761">
        <w:rPr>
          <w:rFonts w:hint="cs"/>
          <w:rtl/>
        </w:rPr>
        <w:t xml:space="preserve"> (אם כי אפשר שכל מצוות ס"ת קשורות בעצם לשכינה),</w:t>
      </w:r>
      <w:r w:rsidRPr="00A12761">
        <w:rPr>
          <w:vertAlign w:val="superscript"/>
          <w:rtl/>
        </w:rPr>
        <w:footnoteReference w:id="66"/>
      </w:r>
      <w:r w:rsidRPr="00A12761">
        <w:rPr>
          <w:rFonts w:hint="cs"/>
          <w:rtl/>
        </w:rPr>
        <w:t xml:space="preserve"> </w:t>
      </w:r>
      <w:r w:rsidRPr="00A12761">
        <w:rPr>
          <w:rFonts w:hint="cs"/>
          <w:b/>
          <w:bCs/>
          <w:rtl/>
        </w:rPr>
        <w:t xml:space="preserve">מסדר </w:t>
      </w:r>
      <w:r w:rsidR="00E977C0">
        <w:rPr>
          <w:rFonts w:hint="cs"/>
          <w:b/>
          <w:bCs/>
          <w:rtl/>
        </w:rPr>
        <w:t>קידושין</w:t>
      </w:r>
      <w:r w:rsidRPr="00A12761">
        <w:rPr>
          <w:rFonts w:hint="cs"/>
          <w:b/>
          <w:bCs/>
          <w:rtl/>
        </w:rPr>
        <w:t xml:space="preserve"> </w:t>
      </w:r>
      <w:r w:rsidRPr="00A12761">
        <w:rPr>
          <w:rFonts w:hint="cs"/>
          <w:rtl/>
        </w:rPr>
        <w:t>(</w:t>
      </w:r>
      <w:proofErr w:type="spellStart"/>
      <w:r w:rsidRPr="00A12761">
        <w:rPr>
          <w:rFonts w:hint="cs"/>
          <w:rtl/>
        </w:rPr>
        <w:t>מהרי"ל</w:t>
      </w:r>
      <w:proofErr w:type="spellEnd"/>
      <w:r w:rsidRPr="00A12761">
        <w:rPr>
          <w:rFonts w:hint="cs"/>
          <w:rtl/>
        </w:rPr>
        <w:t xml:space="preserve"> נ</w:t>
      </w:r>
      <w:r w:rsidR="00640054">
        <w:rPr>
          <w:rFonts w:hint="cs"/>
          <w:rtl/>
        </w:rPr>
        <w:t>י</w:t>
      </w:r>
      <w:r w:rsidRPr="00A12761">
        <w:rPr>
          <w:rFonts w:hint="cs"/>
          <w:rtl/>
        </w:rPr>
        <w:t xml:space="preserve">שואין ג) </w:t>
      </w:r>
      <w:r w:rsidRPr="00A12761">
        <w:rPr>
          <w:rFonts w:hint="cs"/>
          <w:b/>
          <w:bCs/>
          <w:rtl/>
        </w:rPr>
        <w:t>דרשן</w:t>
      </w:r>
      <w:r w:rsidRPr="00A12761">
        <w:rPr>
          <w:rFonts w:hint="cs"/>
          <w:rtl/>
        </w:rPr>
        <w:t>,</w:t>
      </w:r>
      <w:r w:rsidRPr="00A12761">
        <w:rPr>
          <w:vertAlign w:val="superscript"/>
          <w:rtl/>
        </w:rPr>
        <w:footnoteReference w:id="67"/>
      </w:r>
      <w:r w:rsidRPr="00A12761">
        <w:rPr>
          <w:rFonts w:hint="cs"/>
          <w:rtl/>
        </w:rPr>
        <w:t xml:space="preserve"> </w:t>
      </w:r>
      <w:r w:rsidRPr="00A12761">
        <w:rPr>
          <w:rFonts w:hint="cs"/>
          <w:b/>
          <w:bCs/>
          <w:rtl/>
        </w:rPr>
        <w:t>סנדק</w:t>
      </w:r>
      <w:r w:rsidRPr="00A12761">
        <w:rPr>
          <w:vertAlign w:val="superscript"/>
          <w:rtl/>
        </w:rPr>
        <w:footnoteReference w:id="68"/>
      </w:r>
      <w:r w:rsidRPr="00A12761">
        <w:rPr>
          <w:rFonts w:hint="cs"/>
          <w:rtl/>
        </w:rPr>
        <w:t xml:space="preserve"> ו</w:t>
      </w:r>
      <w:r w:rsidRPr="00A12761">
        <w:rPr>
          <w:rFonts w:hint="cs"/>
          <w:b/>
          <w:bCs/>
          <w:rtl/>
        </w:rPr>
        <w:t>מוהל</w:t>
      </w:r>
      <w:r w:rsidRPr="00A12761">
        <w:rPr>
          <w:rFonts w:hint="cs"/>
          <w:rtl/>
        </w:rPr>
        <w:t xml:space="preserve">, ואף </w:t>
      </w:r>
      <w:r w:rsidRPr="00A12761">
        <w:rPr>
          <w:rFonts w:hint="cs"/>
          <w:b/>
          <w:bCs/>
          <w:rtl/>
        </w:rPr>
        <w:t>מספיד</w:t>
      </w:r>
      <w:r w:rsidRPr="00A12761">
        <w:rPr>
          <w:rFonts w:hint="cs"/>
          <w:rtl/>
        </w:rPr>
        <w:t xml:space="preserve"> (</w:t>
      </w:r>
      <w:r w:rsidRPr="00A12761">
        <w:rPr>
          <w:rtl/>
        </w:rPr>
        <w:t xml:space="preserve">שו"ת מעשה אברהם </w:t>
      </w:r>
      <w:proofErr w:type="spellStart"/>
      <w:r w:rsidRPr="00A12761">
        <w:rPr>
          <w:rtl/>
        </w:rPr>
        <w:t>או"ח</w:t>
      </w:r>
      <w:proofErr w:type="spellEnd"/>
      <w:r w:rsidRPr="00A12761">
        <w:rPr>
          <w:rtl/>
        </w:rPr>
        <w:t xml:space="preserve"> לו</w:t>
      </w:r>
      <w:r w:rsidRPr="00A12761">
        <w:rPr>
          <w:rFonts w:hint="cs"/>
          <w:rtl/>
        </w:rPr>
        <w:t>).</w:t>
      </w:r>
    </w:p>
    <w:p w14:paraId="3833B6C3" w14:textId="781588B8" w:rsidR="00A12761" w:rsidRDefault="00D72222" w:rsidP="00A12761">
      <w:pPr>
        <w:pStyle w:val="III"/>
        <w:rPr>
          <w:rtl/>
        </w:rPr>
      </w:pPr>
      <w:r>
        <w:rPr>
          <w:rFonts w:hint="cs"/>
          <w:rtl/>
        </w:rPr>
        <w:lastRenderedPageBreak/>
        <w:t>3</w:t>
      </w:r>
      <w:r w:rsidR="00A12761">
        <w:rPr>
          <w:rFonts w:hint="cs"/>
          <w:rtl/>
        </w:rPr>
        <w:t>. "שינוי בגדים" בתפלה</w:t>
      </w:r>
    </w:p>
    <w:p w14:paraId="4E72E76D" w14:textId="663D7A3D" w:rsidR="00A12761" w:rsidRPr="00A12761" w:rsidRDefault="00A12761" w:rsidP="00A12761">
      <w:pPr>
        <w:pStyle w:val="a4"/>
        <w:rPr>
          <w:rtl/>
        </w:rPr>
      </w:pPr>
      <w:r w:rsidRPr="00A12761">
        <w:rPr>
          <w:rFonts w:hint="cs"/>
          <w:rtl/>
        </w:rPr>
        <w:t>נקדים ונאמר כי כל מפגש עם הקב"ה דורש הכנה מתאימה, ובכללה לבוש מתאים.</w:t>
      </w:r>
      <w:r w:rsidR="00C362CE">
        <w:rPr>
          <w:rFonts w:hint="cs"/>
          <w:rtl/>
        </w:rPr>
        <w:t xml:space="preserve"> דבר</w:t>
      </w:r>
      <w:r w:rsidRPr="00A12761">
        <w:rPr>
          <w:rFonts w:hint="cs"/>
          <w:rtl/>
        </w:rPr>
        <w:t xml:space="preserve"> זה נכון במיוחד בתפלה, שהיא עמידה "לפני ה'":</w:t>
      </w:r>
      <w:r w:rsidRPr="00A12761">
        <w:rPr>
          <w:vertAlign w:val="superscript"/>
          <w:rtl/>
        </w:rPr>
        <w:footnoteReference w:id="69"/>
      </w:r>
      <w:r w:rsidRPr="00A12761">
        <w:rPr>
          <w:rFonts w:hint="cs"/>
          <w:rtl/>
        </w:rPr>
        <w:t xml:space="preserve"> ואכן, </w:t>
      </w:r>
      <w:r w:rsidRPr="00A12761">
        <w:rPr>
          <w:rtl/>
        </w:rPr>
        <w:t>מצינו עיטוף לכבוד התפלה</w:t>
      </w:r>
      <w:r w:rsidRPr="00A12761">
        <w:rPr>
          <w:rFonts w:hint="cs"/>
          <w:rtl/>
        </w:rPr>
        <w:t xml:space="preserve"> מפורש בכמה מקומות בדברי חז"ל, על אנשים מהתנ"ך ומזמנם.</w:t>
      </w:r>
      <w:r w:rsidRPr="00A12761">
        <w:rPr>
          <w:vertAlign w:val="superscript"/>
          <w:rtl/>
        </w:rPr>
        <w:footnoteReference w:id="70"/>
      </w:r>
    </w:p>
    <w:p w14:paraId="292527ED" w14:textId="3C50FA65" w:rsidR="00A12761" w:rsidRPr="00A12761" w:rsidRDefault="00A12761" w:rsidP="00A12761">
      <w:pPr>
        <w:pStyle w:val="a4"/>
        <w:rPr>
          <w:rtl/>
        </w:rPr>
      </w:pPr>
      <w:r w:rsidRPr="00A12761">
        <w:rPr>
          <w:rFonts w:hint="cs"/>
          <w:rtl/>
        </w:rPr>
        <w:t xml:space="preserve">בעיסוקנו בטלית בתפלה, אפשר לדבר על שני </w:t>
      </w:r>
      <w:proofErr w:type="spellStart"/>
      <w:r w:rsidRPr="00A12761">
        <w:rPr>
          <w:rFonts w:hint="cs"/>
          <w:rtl/>
        </w:rPr>
        <w:t>ענינים</w:t>
      </w:r>
      <w:proofErr w:type="spellEnd"/>
      <w:r w:rsidRPr="00A12761">
        <w:rPr>
          <w:rFonts w:hint="cs"/>
          <w:rtl/>
        </w:rPr>
        <w:t>:</w:t>
      </w:r>
      <w:r w:rsidRPr="00A12761">
        <w:rPr>
          <w:rFonts w:hint="cs"/>
          <w:b/>
          <w:bCs/>
          <w:rtl/>
        </w:rPr>
        <w:t xml:space="preserve"> א. </w:t>
      </w:r>
      <w:r w:rsidRPr="00A12761">
        <w:rPr>
          <w:rFonts w:hint="cs"/>
          <w:rtl/>
        </w:rPr>
        <w:t>טלית כבגד מכובד;</w:t>
      </w:r>
      <w:r w:rsidRPr="00A12761">
        <w:rPr>
          <w:rFonts w:hint="cs"/>
          <w:b/>
          <w:bCs/>
          <w:rtl/>
        </w:rPr>
        <w:t xml:space="preserve"> ב. </w:t>
      </w:r>
      <w:r w:rsidRPr="00A12761">
        <w:rPr>
          <w:rFonts w:hint="cs"/>
          <w:rtl/>
        </w:rPr>
        <w:t>טלית כבגד שבו מתקיימת מצות ציצית (אולי כעין בגדי הכהנים). נציג את הסוגיות בקיצור נמרץ.</w:t>
      </w:r>
    </w:p>
    <w:p w14:paraId="11797515" w14:textId="77777777" w:rsidR="00A12761" w:rsidRPr="00A12761" w:rsidRDefault="00A12761" w:rsidP="00A12761">
      <w:pPr>
        <w:pStyle w:val="a4"/>
        <w:rPr>
          <w:rtl/>
        </w:rPr>
      </w:pPr>
      <w:r w:rsidRPr="00A12761">
        <w:rPr>
          <w:rFonts w:hint="cs"/>
          <w:rtl/>
        </w:rPr>
        <w:t>הגמרא בשבת (קיד.) לומדת "שינוי בגדים" שהם '</w:t>
      </w:r>
      <w:proofErr w:type="spellStart"/>
      <w:r w:rsidRPr="00A12761">
        <w:rPr>
          <w:rFonts w:hint="cs"/>
          <w:rtl/>
        </w:rPr>
        <w:t>מכבדותיו</w:t>
      </w:r>
      <w:proofErr w:type="spellEnd"/>
      <w:r w:rsidRPr="00A12761">
        <w:rPr>
          <w:rFonts w:hint="cs"/>
          <w:rtl/>
        </w:rPr>
        <w:t xml:space="preserve">' של האדם, ומהווים "דרך כבוד לפני המקום" (רש"י שם ד"ה מניין), מהחלפת הכהן את בגדיו בתרומה הדשן, וממשילה זאת, לכך </w:t>
      </w:r>
      <w:r w:rsidRPr="00A12761">
        <w:rPr>
          <w:rtl/>
        </w:rPr>
        <w:t>בגדים שבישל בהן קדירה לרבו – אל ימזוג בהן כוס לרבו</w:t>
      </w:r>
      <w:r w:rsidRPr="00A12761">
        <w:rPr>
          <w:rFonts w:hint="cs"/>
          <w:rtl/>
        </w:rPr>
        <w:t>". אותו שינוי בגדים אינו רק לכבוד שבת, אלא גם בתורה ובתפלה (ר' פרחיה שם), ו"לכל דבר שיש בו עבודה לא</w:t>
      </w:r>
      <w:r w:rsidRPr="00A12761">
        <w:rPr>
          <w:rtl/>
        </w:rPr>
        <w:t>–</w:t>
      </w:r>
      <w:r w:rsidRPr="00A12761">
        <w:rPr>
          <w:rFonts w:hint="cs"/>
          <w:rtl/>
        </w:rPr>
        <w:t>ל" (פירוש מבית מדרשו של ר' פרחיה שם).</w:t>
      </w:r>
    </w:p>
    <w:p w14:paraId="7B8D7321" w14:textId="7CA6DC96" w:rsidR="00A12761" w:rsidRPr="00A12761" w:rsidRDefault="00A12761" w:rsidP="00A12761">
      <w:pPr>
        <w:pStyle w:val="a4"/>
        <w:rPr>
          <w:rtl/>
        </w:rPr>
      </w:pPr>
      <w:r w:rsidRPr="00A12761">
        <w:rPr>
          <w:rFonts w:hint="cs"/>
          <w:rtl/>
        </w:rPr>
        <w:t xml:space="preserve">בנוסף לאותו "שינוי בגדים" באופן כללי, ישנן גמרות שעוסקות בהידור הבגד </w:t>
      </w:r>
      <w:proofErr w:type="spellStart"/>
      <w:r w:rsidRPr="00A12761">
        <w:rPr>
          <w:rFonts w:hint="cs"/>
          <w:rtl/>
        </w:rPr>
        <w:t>דוקא</w:t>
      </w:r>
      <w:proofErr w:type="spellEnd"/>
      <w:r w:rsidRPr="00A12761">
        <w:rPr>
          <w:rFonts w:hint="cs"/>
          <w:rtl/>
        </w:rPr>
        <w:t xml:space="preserve"> ב</w:t>
      </w:r>
      <w:r w:rsidRPr="00A12761">
        <w:rPr>
          <w:rFonts w:hint="cs"/>
          <w:b/>
          <w:bCs/>
          <w:rtl/>
        </w:rPr>
        <w:t>תפלה</w:t>
      </w:r>
      <w:r w:rsidRPr="00A12761">
        <w:rPr>
          <w:rFonts w:hint="cs"/>
          <w:rtl/>
        </w:rPr>
        <w:t xml:space="preserve">: </w:t>
      </w:r>
      <w:r w:rsidRPr="00A12761">
        <w:rPr>
          <w:rtl/>
        </w:rPr>
        <w:t xml:space="preserve">בברכות (ל:) </w:t>
      </w:r>
      <w:r w:rsidRPr="00A12761">
        <w:rPr>
          <w:rFonts w:hint="cs"/>
          <w:rtl/>
        </w:rPr>
        <w:t>זה נלמד מ</w:t>
      </w:r>
      <w:r w:rsidRPr="00A12761">
        <w:rPr>
          <w:rtl/>
        </w:rPr>
        <w:t>"השתחוו לה' ב</w:t>
      </w:r>
      <w:r w:rsidRPr="00A12761">
        <w:rPr>
          <w:b/>
          <w:bCs/>
          <w:rtl/>
        </w:rPr>
        <w:t>הדרת</w:t>
      </w:r>
      <w:r w:rsidRPr="00A12761">
        <w:rPr>
          <w:rtl/>
        </w:rPr>
        <w:t xml:space="preserve"> קדש", ובשבת (י.) </w:t>
      </w:r>
      <w:r w:rsidRPr="00A12761">
        <w:rPr>
          <w:rFonts w:hint="cs"/>
          <w:rtl/>
        </w:rPr>
        <w:t>מ</w:t>
      </w:r>
      <w:r w:rsidRPr="00A12761">
        <w:rPr>
          <w:rtl/>
        </w:rPr>
        <w:t>"</w:t>
      </w:r>
      <w:r w:rsidRPr="00A12761">
        <w:rPr>
          <w:b/>
          <w:bCs/>
          <w:rtl/>
        </w:rPr>
        <w:t>הכון</w:t>
      </w:r>
      <w:r w:rsidRPr="00A12761">
        <w:rPr>
          <w:rtl/>
        </w:rPr>
        <w:t xml:space="preserve"> לקראת א–</w:t>
      </w:r>
      <w:proofErr w:type="spellStart"/>
      <w:r w:rsidRPr="00A12761">
        <w:rPr>
          <w:rtl/>
        </w:rPr>
        <w:t>להיך</w:t>
      </w:r>
      <w:proofErr w:type="spellEnd"/>
      <w:r w:rsidRPr="00A12761">
        <w:rPr>
          <w:rtl/>
        </w:rPr>
        <w:t xml:space="preserve"> ישראל"</w:t>
      </w:r>
      <w:r w:rsidRPr="00A12761">
        <w:rPr>
          <w:rFonts w:hint="cs"/>
          <w:rtl/>
        </w:rPr>
        <w:t>.</w:t>
      </w:r>
      <w:r w:rsidRPr="00A12761">
        <w:rPr>
          <w:vertAlign w:val="superscript"/>
          <w:rtl/>
        </w:rPr>
        <w:footnoteReference w:id="71"/>
      </w:r>
      <w:r w:rsidRPr="00A12761">
        <w:rPr>
          <w:rFonts w:hint="cs"/>
          <w:rtl/>
        </w:rPr>
        <w:t xml:space="preserve"> ביתר פירוט, הגמרא בברכות (</w:t>
      </w:r>
      <w:r w:rsidR="00F43225">
        <w:rPr>
          <w:rFonts w:hint="cs"/>
          <w:rtl/>
        </w:rPr>
        <w:t>שם</w:t>
      </w:r>
      <w:r w:rsidRPr="00A12761">
        <w:rPr>
          <w:rFonts w:hint="cs"/>
          <w:rtl/>
        </w:rPr>
        <w:t>) מתלבטת האם יש לדרוש "השתחוו לה' ב</w:t>
      </w:r>
      <w:r w:rsidRPr="00A12761">
        <w:rPr>
          <w:rFonts w:hint="cs"/>
          <w:b/>
          <w:bCs/>
          <w:rtl/>
        </w:rPr>
        <w:t>חרדת</w:t>
      </w:r>
      <w:r w:rsidRPr="00A12761">
        <w:rPr>
          <w:rFonts w:hint="cs"/>
          <w:rtl/>
        </w:rPr>
        <w:t xml:space="preserve"> קדש", או שאין לשנות מפשט הפסוק, ויש להדר את המלבוש כפי שעשה רב יהודה. במסכת שבת (</w:t>
      </w:r>
      <w:r w:rsidR="00F43225">
        <w:rPr>
          <w:rFonts w:hint="cs"/>
          <w:rtl/>
        </w:rPr>
        <w:t>שם</w:t>
      </w:r>
      <w:r w:rsidRPr="00A12761">
        <w:rPr>
          <w:rFonts w:hint="cs"/>
          <w:rtl/>
        </w:rPr>
        <w:t xml:space="preserve">), </w:t>
      </w:r>
      <w:r w:rsidRPr="00A12761">
        <w:rPr>
          <w:rtl/>
        </w:rPr>
        <w:t xml:space="preserve">רבא בר רב </w:t>
      </w:r>
      <w:proofErr w:type="spellStart"/>
      <w:r w:rsidRPr="00A12761">
        <w:rPr>
          <w:rtl/>
        </w:rPr>
        <w:t>הונא</w:t>
      </w:r>
      <w:proofErr w:type="spellEnd"/>
      <w:r w:rsidRPr="00A12761">
        <w:rPr>
          <w:rtl/>
        </w:rPr>
        <w:t xml:space="preserve"> </w:t>
      </w:r>
      <w:r w:rsidRPr="00A12761">
        <w:rPr>
          <w:rFonts w:hint="cs"/>
          <w:rtl/>
        </w:rPr>
        <w:t>ש"</w:t>
      </w:r>
      <w:r w:rsidRPr="00A12761">
        <w:rPr>
          <w:rtl/>
        </w:rPr>
        <w:t>רמי פוזמקי ומצלי</w:t>
      </w:r>
      <w:r w:rsidRPr="00A12761">
        <w:rPr>
          <w:rFonts w:hint="cs"/>
          <w:rtl/>
        </w:rPr>
        <w:t>" סמך זאת ל"הכון לקראת א</w:t>
      </w:r>
      <w:r w:rsidRPr="00A12761">
        <w:rPr>
          <w:rtl/>
        </w:rPr>
        <w:t>–</w:t>
      </w:r>
      <w:proofErr w:type="spellStart"/>
      <w:r w:rsidRPr="00A12761">
        <w:rPr>
          <w:rFonts w:hint="cs"/>
          <w:rtl/>
        </w:rPr>
        <w:t>להיך</w:t>
      </w:r>
      <w:proofErr w:type="spellEnd"/>
      <w:r w:rsidRPr="00A12761">
        <w:rPr>
          <w:rFonts w:hint="cs"/>
          <w:rtl/>
        </w:rPr>
        <w:t xml:space="preserve"> ישראל", ו</w:t>
      </w:r>
      <w:r w:rsidRPr="00A12761">
        <w:rPr>
          <w:rtl/>
        </w:rPr>
        <w:t xml:space="preserve">רבא </w:t>
      </w:r>
      <w:r w:rsidRPr="00A12761">
        <w:rPr>
          <w:rFonts w:hint="cs"/>
          <w:rtl/>
        </w:rPr>
        <w:t>ש"</w:t>
      </w:r>
      <w:r w:rsidRPr="00A12761">
        <w:rPr>
          <w:rtl/>
        </w:rPr>
        <w:t xml:space="preserve">שדי </w:t>
      </w:r>
      <w:proofErr w:type="spellStart"/>
      <w:r w:rsidRPr="00A12761">
        <w:rPr>
          <w:rtl/>
        </w:rPr>
        <w:t>גלימיה</w:t>
      </w:r>
      <w:proofErr w:type="spellEnd"/>
      <w:r w:rsidRPr="00A12761">
        <w:rPr>
          <w:rtl/>
        </w:rPr>
        <w:t xml:space="preserve"> ופכר ידיה ומצלי</w:t>
      </w:r>
      <w:r w:rsidR="004B6F47">
        <w:rPr>
          <w:rFonts w:hint="cs"/>
          <w:rtl/>
        </w:rPr>
        <w:t>"</w:t>
      </w:r>
      <w:r w:rsidRPr="00A12761">
        <w:rPr>
          <w:rFonts w:hint="cs"/>
          <w:rtl/>
        </w:rPr>
        <w:t xml:space="preserve"> נימק זאת "</w:t>
      </w:r>
      <w:proofErr w:type="spellStart"/>
      <w:r w:rsidRPr="00A12761">
        <w:rPr>
          <w:rtl/>
        </w:rPr>
        <w:t>כעבדא</w:t>
      </w:r>
      <w:proofErr w:type="spellEnd"/>
      <w:r w:rsidRPr="00A12761">
        <w:rPr>
          <w:rtl/>
        </w:rPr>
        <w:t xml:space="preserve"> </w:t>
      </w:r>
      <w:proofErr w:type="spellStart"/>
      <w:r w:rsidRPr="00A12761">
        <w:rPr>
          <w:rtl/>
        </w:rPr>
        <w:t>קמיה</w:t>
      </w:r>
      <w:proofErr w:type="spellEnd"/>
      <w:r w:rsidRPr="00A12761">
        <w:rPr>
          <w:rtl/>
        </w:rPr>
        <w:t xml:space="preserve"> מריה</w:t>
      </w:r>
      <w:r w:rsidRPr="00A12761">
        <w:rPr>
          <w:rFonts w:hint="cs"/>
          <w:rtl/>
        </w:rPr>
        <w:t xml:space="preserve">". לבסוף מסופר על רב כהנא שקיים את מעשי רבא בר רב </w:t>
      </w:r>
      <w:proofErr w:type="spellStart"/>
      <w:r w:rsidRPr="00A12761">
        <w:rPr>
          <w:rFonts w:hint="cs"/>
          <w:rtl/>
        </w:rPr>
        <w:t>הונא</w:t>
      </w:r>
      <w:proofErr w:type="spellEnd"/>
      <w:r w:rsidRPr="00A12761">
        <w:rPr>
          <w:rFonts w:hint="cs"/>
          <w:rtl/>
        </w:rPr>
        <w:t xml:space="preserve"> ורבא, כל אחד בהקשר המתאים: בשעה ש"איכא </w:t>
      </w:r>
      <w:r w:rsidRPr="00A12761">
        <w:rPr>
          <w:rFonts w:hint="cs"/>
          <w:rtl/>
        </w:rPr>
        <w:lastRenderedPageBreak/>
        <w:t xml:space="preserve">שלמא" התלבש בכבוד </w:t>
      </w:r>
      <w:proofErr w:type="spellStart"/>
      <w:r w:rsidRPr="00A12761">
        <w:rPr>
          <w:rFonts w:hint="cs"/>
          <w:rtl/>
        </w:rPr>
        <w:t>כרבא</w:t>
      </w:r>
      <w:proofErr w:type="spellEnd"/>
      <w:r w:rsidRPr="00A12761">
        <w:rPr>
          <w:rFonts w:hint="cs"/>
          <w:rtl/>
        </w:rPr>
        <w:t xml:space="preserve"> בר רב </w:t>
      </w:r>
      <w:proofErr w:type="spellStart"/>
      <w:r w:rsidRPr="00A12761">
        <w:rPr>
          <w:rFonts w:hint="cs"/>
          <w:rtl/>
        </w:rPr>
        <w:t>הונא</w:t>
      </w:r>
      <w:proofErr w:type="spellEnd"/>
      <w:r w:rsidRPr="00A12761">
        <w:rPr>
          <w:rFonts w:hint="cs"/>
          <w:rtl/>
        </w:rPr>
        <w:t xml:space="preserve">; ובשעה שיש "צערא בעלמא" התפלל כעבד לפני רבו, </w:t>
      </w:r>
      <w:proofErr w:type="spellStart"/>
      <w:r w:rsidRPr="00A12761">
        <w:rPr>
          <w:rFonts w:hint="cs"/>
          <w:rtl/>
        </w:rPr>
        <w:t>כרבא</w:t>
      </w:r>
      <w:proofErr w:type="spellEnd"/>
      <w:r w:rsidRPr="00A12761">
        <w:rPr>
          <w:rFonts w:hint="cs"/>
          <w:rtl/>
        </w:rPr>
        <w:t>.</w:t>
      </w:r>
      <w:r w:rsidRPr="00A12761">
        <w:rPr>
          <w:vertAlign w:val="superscript"/>
          <w:rtl/>
        </w:rPr>
        <w:footnoteReference w:id="72"/>
      </w:r>
      <w:r w:rsidRPr="00A12761">
        <w:rPr>
          <w:rFonts w:hint="cs"/>
          <w:rtl/>
        </w:rPr>
        <w:t xml:space="preserve"> וגם כאן, עולה בב</w:t>
      </w:r>
      <w:r w:rsidR="004B6F47">
        <w:rPr>
          <w:rFonts w:hint="cs"/>
          <w:rtl/>
        </w:rPr>
        <w:t>י</w:t>
      </w:r>
      <w:r w:rsidRPr="00A12761">
        <w:rPr>
          <w:rFonts w:hint="cs"/>
          <w:rtl/>
        </w:rPr>
        <w:t>רור המתח שהעלינו בין אימה לכבוד.</w:t>
      </w:r>
      <w:r w:rsidRPr="00A12761">
        <w:rPr>
          <w:vertAlign w:val="superscript"/>
          <w:rtl/>
        </w:rPr>
        <w:footnoteReference w:id="73"/>
      </w:r>
    </w:p>
    <w:p w14:paraId="5B4F18D9" w14:textId="6C06B5A4" w:rsidR="00A12761" w:rsidRDefault="00A12761" w:rsidP="00A12761">
      <w:pPr>
        <w:pStyle w:val="a4"/>
        <w:rPr>
          <w:rtl/>
        </w:rPr>
      </w:pPr>
      <w:r w:rsidRPr="00A12761">
        <w:rPr>
          <w:rFonts w:hint="cs"/>
          <w:rtl/>
        </w:rPr>
        <w:t xml:space="preserve">להלכה, </w:t>
      </w:r>
      <w:proofErr w:type="spellStart"/>
      <w:r w:rsidRPr="00A12761">
        <w:rPr>
          <w:rFonts w:hint="cs"/>
          <w:rtl/>
        </w:rPr>
        <w:t>הרי"ף</w:t>
      </w:r>
      <w:proofErr w:type="spellEnd"/>
      <w:r w:rsidRPr="00A12761">
        <w:rPr>
          <w:rFonts w:hint="cs"/>
          <w:rtl/>
        </w:rPr>
        <w:t xml:space="preserve"> לא הביא את </w:t>
      </w:r>
      <w:proofErr w:type="spellStart"/>
      <w:r w:rsidRPr="00A12761">
        <w:rPr>
          <w:rFonts w:hint="cs"/>
          <w:rtl/>
        </w:rPr>
        <w:t>הסוגיא</w:t>
      </w:r>
      <w:proofErr w:type="spellEnd"/>
      <w:r w:rsidRPr="00A12761">
        <w:rPr>
          <w:rFonts w:hint="cs"/>
          <w:rtl/>
        </w:rPr>
        <w:t xml:space="preserve"> בברכות, אך המאירי שם הביא שגדולי החכמים "</w:t>
      </w:r>
      <w:r w:rsidRPr="00A12761">
        <w:rPr>
          <w:rtl/>
        </w:rPr>
        <w:t>מעטרים עצמם בבגדים נאים</w:t>
      </w:r>
      <w:r w:rsidRPr="00A12761">
        <w:rPr>
          <w:rFonts w:hint="cs"/>
          <w:rtl/>
        </w:rPr>
        <w:t>", בעקבות רש"י (ד"ה מציין) שפירש ש"מקשט עצמו בבגדיו" (וכן איתא ב</w:t>
      </w:r>
      <w:r w:rsidR="00E977C0">
        <w:rPr>
          <w:rFonts w:hint="cs"/>
          <w:rtl/>
        </w:rPr>
        <w:t>שיטה מקובצת</w:t>
      </w:r>
      <w:r w:rsidRPr="00A12761">
        <w:rPr>
          <w:rFonts w:hint="cs"/>
          <w:rtl/>
        </w:rPr>
        <w:t xml:space="preserve"> ד"ה </w:t>
      </w:r>
      <w:proofErr w:type="spellStart"/>
      <w:r w:rsidRPr="00A12761">
        <w:rPr>
          <w:rFonts w:hint="cs"/>
          <w:rtl/>
        </w:rPr>
        <w:t>הוה</w:t>
      </w:r>
      <w:proofErr w:type="spellEnd"/>
      <w:r w:rsidRPr="00A12761">
        <w:rPr>
          <w:rFonts w:hint="cs"/>
          <w:rtl/>
        </w:rPr>
        <w:t xml:space="preserve">). על </w:t>
      </w:r>
      <w:proofErr w:type="spellStart"/>
      <w:r w:rsidRPr="00A12761">
        <w:rPr>
          <w:rFonts w:hint="cs"/>
          <w:rtl/>
        </w:rPr>
        <w:t>הסוגיא</w:t>
      </w:r>
      <w:proofErr w:type="spellEnd"/>
      <w:r w:rsidRPr="00A12761">
        <w:rPr>
          <w:rFonts w:hint="cs"/>
          <w:rtl/>
        </w:rPr>
        <w:t xml:space="preserve"> בשבת, הוסיף ר</w:t>
      </w:r>
      <w:r w:rsidR="00E977C0">
        <w:rPr>
          <w:rFonts w:hint="cs"/>
          <w:rtl/>
        </w:rPr>
        <w:t xml:space="preserve">בנו </w:t>
      </w:r>
      <w:r w:rsidRPr="00A12761">
        <w:rPr>
          <w:rFonts w:hint="cs"/>
          <w:rtl/>
        </w:rPr>
        <w:t>ח</w:t>
      </w:r>
      <w:r w:rsidR="00E977C0">
        <w:rPr>
          <w:rFonts w:hint="cs"/>
          <w:rtl/>
        </w:rPr>
        <w:t>ננאל</w:t>
      </w:r>
      <w:r w:rsidRPr="00A12761">
        <w:rPr>
          <w:rFonts w:hint="cs"/>
          <w:rtl/>
        </w:rPr>
        <w:t xml:space="preserve"> "וכן ראוי לעשות", וגם </w:t>
      </w:r>
      <w:proofErr w:type="spellStart"/>
      <w:r w:rsidRPr="00A12761">
        <w:rPr>
          <w:rFonts w:hint="cs"/>
          <w:rtl/>
        </w:rPr>
        <w:t>הרי"ף</w:t>
      </w:r>
      <w:proofErr w:type="spellEnd"/>
      <w:r w:rsidRPr="00A12761">
        <w:rPr>
          <w:rFonts w:hint="cs"/>
          <w:rtl/>
        </w:rPr>
        <w:t xml:space="preserve"> פסק גמרא זאת (אם כי גרס מעט אחרת).</w:t>
      </w:r>
    </w:p>
    <w:p w14:paraId="279E8130" w14:textId="75D0FDDF" w:rsidR="00A12761" w:rsidRDefault="006F5E6B" w:rsidP="00A12761">
      <w:pPr>
        <w:pStyle w:val="III"/>
        <w:rPr>
          <w:rtl/>
        </w:rPr>
      </w:pPr>
      <w:r>
        <w:rPr>
          <w:rFonts w:hint="cs"/>
          <w:rtl/>
        </w:rPr>
        <w:t>4</w:t>
      </w:r>
      <w:r w:rsidR="00A12761">
        <w:rPr>
          <w:rFonts w:hint="cs"/>
          <w:rtl/>
        </w:rPr>
        <w:t>. טלית בתפלה</w:t>
      </w:r>
    </w:p>
    <w:p w14:paraId="0364A001" w14:textId="19C94298" w:rsidR="00D65414" w:rsidRPr="00D65414" w:rsidRDefault="00D65414" w:rsidP="00D65414">
      <w:pPr>
        <w:pStyle w:val="a4"/>
        <w:rPr>
          <w:rtl/>
          <w:lang w:eastAsia="he-IL"/>
        </w:rPr>
      </w:pPr>
      <w:r w:rsidRPr="00D65414">
        <w:rPr>
          <w:rFonts w:hint="cs"/>
          <w:rtl/>
          <w:lang w:eastAsia="he-IL"/>
        </w:rPr>
        <w:t>בעקבות ביטויים דו-משמעיים שונים</w:t>
      </w:r>
      <w:r w:rsidR="004B6F47">
        <w:rPr>
          <w:rFonts w:hint="cs"/>
          <w:rtl/>
          <w:lang w:eastAsia="he-IL"/>
        </w:rPr>
        <w:t xml:space="preserve"> בגמרות</w:t>
      </w:r>
      <w:r w:rsidRPr="00D65414">
        <w:rPr>
          <w:rFonts w:hint="cs"/>
          <w:rtl/>
          <w:lang w:eastAsia="he-IL"/>
        </w:rPr>
        <w:t xml:space="preserve">, </w:t>
      </w:r>
      <w:r w:rsidR="00C362CE">
        <w:rPr>
          <w:rFonts w:hint="cs"/>
          <w:rtl/>
          <w:lang w:eastAsia="he-IL"/>
        </w:rPr>
        <w:t xml:space="preserve">נפסק בראשונים </w:t>
      </w:r>
      <w:r w:rsidRPr="00D65414">
        <w:rPr>
          <w:rFonts w:hint="cs"/>
          <w:rtl/>
          <w:lang w:eastAsia="he-IL"/>
        </w:rPr>
        <w:t xml:space="preserve">(כמו המאירי שבת י. ד"ה המתפלל) שיש להתלבש באופן מכובד בתפלה, ובנוסף ללבוש טלית. גם הרמב"ם (תפלה ה', ה) הצריך באותה הלכה גם בגדים נאים וגם טלית נאה (ואינו מבחין ביניהם ובין מקורות או מאפיינים שונים) </w:t>
      </w:r>
      <w:r w:rsidRPr="00D65414">
        <w:rPr>
          <w:rtl/>
          <w:lang w:eastAsia="he-IL"/>
        </w:rPr>
        <w:t>–</w:t>
      </w:r>
      <w:r w:rsidRPr="00D65414">
        <w:rPr>
          <w:rFonts w:hint="cs"/>
          <w:rtl/>
          <w:lang w:eastAsia="he-IL"/>
        </w:rPr>
        <w:t xml:space="preserve"> כ"תיקון המלבוש" שראוי שיהיה בתפלה: "</w:t>
      </w:r>
      <w:proofErr w:type="spellStart"/>
      <w:r w:rsidRPr="00D65414">
        <w:rPr>
          <w:rtl/>
          <w:lang w:eastAsia="he-IL"/>
        </w:rPr>
        <w:t>תקון</w:t>
      </w:r>
      <w:proofErr w:type="spellEnd"/>
      <w:r w:rsidRPr="00D65414">
        <w:rPr>
          <w:rtl/>
          <w:lang w:eastAsia="he-IL"/>
        </w:rPr>
        <w:t xml:space="preserve"> המלבושים כיצד</w:t>
      </w:r>
      <w:r w:rsidRPr="00D65414">
        <w:rPr>
          <w:rFonts w:hint="cs"/>
          <w:rtl/>
          <w:lang w:eastAsia="he-IL"/>
        </w:rPr>
        <w:t>?</w:t>
      </w:r>
      <w:r w:rsidRPr="00D65414">
        <w:rPr>
          <w:rtl/>
          <w:lang w:eastAsia="he-IL"/>
        </w:rPr>
        <w:t xml:space="preserve"> מתקן מלבושיו תחלה ומציין עצמו ומהדר שנאמר השתחוו לה' בהדרת קדש... </w:t>
      </w:r>
      <w:r w:rsidRPr="00D65414">
        <w:rPr>
          <w:b/>
          <w:bCs/>
          <w:rtl/>
          <w:lang w:eastAsia="he-IL"/>
        </w:rPr>
        <w:t>דרך כל החכמים ותלמידיהם שלא יתפללו אלא כשהן עטופים</w:t>
      </w:r>
      <w:r w:rsidRPr="00D65414">
        <w:rPr>
          <w:rFonts w:hint="cs"/>
          <w:rtl/>
          <w:lang w:eastAsia="he-IL"/>
        </w:rPr>
        <w:t>"</w:t>
      </w:r>
      <w:r w:rsidRPr="00D65414">
        <w:rPr>
          <w:rtl/>
          <w:lang w:eastAsia="he-IL"/>
        </w:rPr>
        <w:t>.</w:t>
      </w:r>
      <w:r w:rsidRPr="00D65414">
        <w:rPr>
          <w:rFonts w:hint="cs"/>
          <w:rtl/>
          <w:lang w:eastAsia="he-IL"/>
        </w:rPr>
        <w:t xml:space="preserve"> לפי גישה זו ענינה של הטלית בתפלה הוא "שינוי בגדים" משום אימה או כבוד, שיכול להתקיים בכל בגד מכובד, ואינו קשור </w:t>
      </w:r>
      <w:proofErr w:type="spellStart"/>
      <w:r w:rsidRPr="00D65414">
        <w:rPr>
          <w:rFonts w:hint="cs"/>
          <w:rtl/>
          <w:lang w:eastAsia="he-IL"/>
        </w:rPr>
        <w:t>למצוה</w:t>
      </w:r>
      <w:proofErr w:type="spellEnd"/>
      <w:r w:rsidRPr="00D65414">
        <w:rPr>
          <w:rFonts w:hint="cs"/>
          <w:rtl/>
          <w:lang w:eastAsia="he-IL"/>
        </w:rPr>
        <w:t>.</w:t>
      </w:r>
    </w:p>
    <w:p w14:paraId="465B06F4" w14:textId="77777777" w:rsidR="00D65414" w:rsidRPr="00D65414" w:rsidRDefault="00D65414" w:rsidP="00D65414">
      <w:pPr>
        <w:pStyle w:val="a4"/>
        <w:rPr>
          <w:rtl/>
          <w:lang w:eastAsia="he-IL"/>
        </w:rPr>
      </w:pPr>
      <w:r w:rsidRPr="00D65414">
        <w:rPr>
          <w:rFonts w:hint="cs"/>
          <w:rtl/>
          <w:lang w:eastAsia="he-IL"/>
        </w:rPr>
        <w:t xml:space="preserve">לעומת זאת, בהלכות ציצית (ג', יא) הרמב"ם </w:t>
      </w:r>
      <w:proofErr w:type="spellStart"/>
      <w:r w:rsidRPr="00D65414">
        <w:rPr>
          <w:rFonts w:hint="cs"/>
          <w:rtl/>
          <w:lang w:eastAsia="he-IL"/>
        </w:rPr>
        <w:t>מתיחס</w:t>
      </w:r>
      <w:proofErr w:type="spellEnd"/>
      <w:r w:rsidRPr="00D65414">
        <w:rPr>
          <w:rFonts w:hint="cs"/>
          <w:rtl/>
          <w:lang w:eastAsia="he-IL"/>
        </w:rPr>
        <w:t xml:space="preserve"> אך ורק לציצית עצמה: "</w:t>
      </w:r>
      <w:r w:rsidRPr="00D65414">
        <w:rPr>
          <w:rtl/>
          <w:lang w:eastAsia="he-IL"/>
        </w:rPr>
        <w:t xml:space="preserve">אף על פי שאין אדם מחוייב לקנות לו טלית ולהתעטף בה כדי שיעשה בה ציצית אין ראוי לאדם חסיד שיפטור עצמו </w:t>
      </w:r>
      <w:proofErr w:type="spellStart"/>
      <w:r w:rsidRPr="00D65414">
        <w:rPr>
          <w:rtl/>
          <w:lang w:eastAsia="he-IL"/>
        </w:rPr>
        <w:t>ממצוה</w:t>
      </w:r>
      <w:proofErr w:type="spellEnd"/>
      <w:r w:rsidRPr="00D65414">
        <w:rPr>
          <w:rtl/>
          <w:lang w:eastAsia="he-IL"/>
        </w:rPr>
        <w:t xml:space="preserve"> זו, אלא </w:t>
      </w:r>
      <w:r w:rsidRPr="00D65414">
        <w:rPr>
          <w:b/>
          <w:bCs/>
          <w:rtl/>
          <w:lang w:eastAsia="he-IL"/>
        </w:rPr>
        <w:t xml:space="preserve">לעולם ישתדל להיות עטוף בכסות </w:t>
      </w:r>
      <w:proofErr w:type="spellStart"/>
      <w:r w:rsidRPr="00D65414">
        <w:rPr>
          <w:b/>
          <w:bCs/>
          <w:rtl/>
          <w:lang w:eastAsia="he-IL"/>
        </w:rPr>
        <w:t>המחוייבת</w:t>
      </w:r>
      <w:proofErr w:type="spellEnd"/>
      <w:r w:rsidRPr="00D65414">
        <w:rPr>
          <w:b/>
          <w:bCs/>
          <w:rtl/>
          <w:lang w:eastAsia="he-IL"/>
        </w:rPr>
        <w:t xml:space="preserve"> בציצית כדי שיקיים מצוה זו,</w:t>
      </w:r>
      <w:r w:rsidRPr="00D65414">
        <w:rPr>
          <w:rtl/>
          <w:lang w:eastAsia="he-IL"/>
        </w:rPr>
        <w:t xml:space="preserve"> </w:t>
      </w:r>
      <w:r w:rsidRPr="00D65414">
        <w:rPr>
          <w:bCs/>
          <w:rtl/>
          <w:lang w:eastAsia="he-IL"/>
        </w:rPr>
        <w:t xml:space="preserve">ובשעת התפלה צריך </w:t>
      </w:r>
      <w:proofErr w:type="spellStart"/>
      <w:r w:rsidRPr="00D65414">
        <w:rPr>
          <w:bCs/>
          <w:rtl/>
          <w:lang w:eastAsia="he-IL"/>
        </w:rPr>
        <w:t>להזהר</w:t>
      </w:r>
      <w:proofErr w:type="spellEnd"/>
      <w:r w:rsidRPr="00D65414">
        <w:rPr>
          <w:bCs/>
          <w:rtl/>
          <w:lang w:eastAsia="he-IL"/>
        </w:rPr>
        <w:t xml:space="preserve"> ביותר</w:t>
      </w:r>
      <w:r w:rsidRPr="00D65414">
        <w:rPr>
          <w:rtl/>
          <w:lang w:eastAsia="he-IL"/>
        </w:rPr>
        <w:t xml:space="preserve">, </w:t>
      </w:r>
      <w:r w:rsidRPr="00D65414">
        <w:rPr>
          <w:b/>
          <w:rtl/>
          <w:lang w:eastAsia="he-IL"/>
        </w:rPr>
        <w:t>גנאי גדול הוא לתלמידי חכמים שיתפללו והם אינם עטופים</w:t>
      </w:r>
      <w:r w:rsidRPr="00D65414">
        <w:rPr>
          <w:rFonts w:hint="cs"/>
          <w:b/>
          <w:rtl/>
          <w:lang w:eastAsia="he-IL"/>
        </w:rPr>
        <w:t>".</w:t>
      </w:r>
      <w:r w:rsidRPr="00D65414">
        <w:rPr>
          <w:rFonts w:hint="cs"/>
          <w:rtl/>
          <w:lang w:eastAsia="he-IL"/>
        </w:rPr>
        <w:t xml:space="preserve"> על בסיס דברים אלה ענינה של הטלית בתפלה קשור במיוחד למצות הציצית.</w:t>
      </w:r>
    </w:p>
    <w:p w14:paraId="2D268826" w14:textId="77777777" w:rsidR="00D65414" w:rsidRPr="00D65414" w:rsidRDefault="00D65414" w:rsidP="00D65414">
      <w:pPr>
        <w:pStyle w:val="a4"/>
        <w:rPr>
          <w:rtl/>
          <w:lang w:eastAsia="he-IL"/>
        </w:rPr>
      </w:pPr>
      <w:r w:rsidRPr="00D65414">
        <w:rPr>
          <w:rFonts w:hint="cs"/>
          <w:rtl/>
          <w:lang w:eastAsia="he-IL"/>
        </w:rPr>
        <w:t xml:space="preserve">הדגשת הציצית </w:t>
      </w:r>
      <w:proofErr w:type="spellStart"/>
      <w:r w:rsidRPr="00D65414">
        <w:rPr>
          <w:rFonts w:hint="cs"/>
          <w:rtl/>
          <w:lang w:eastAsia="he-IL"/>
        </w:rPr>
        <w:t>דוקא</w:t>
      </w:r>
      <w:proofErr w:type="spellEnd"/>
      <w:r w:rsidRPr="00D65414">
        <w:rPr>
          <w:rFonts w:hint="cs"/>
          <w:rtl/>
          <w:lang w:eastAsia="he-IL"/>
        </w:rPr>
        <w:t xml:space="preserve"> יכולה להתפרש בשתי דרכים. ניתן לקשור זאת לאופי </w:t>
      </w:r>
      <w:proofErr w:type="spellStart"/>
      <w:r w:rsidRPr="00D65414">
        <w:rPr>
          <w:rFonts w:hint="cs"/>
          <w:rtl/>
          <w:lang w:eastAsia="he-IL"/>
        </w:rPr>
        <w:t>היחודי</w:t>
      </w:r>
      <w:proofErr w:type="spellEnd"/>
      <w:r w:rsidRPr="00D65414">
        <w:rPr>
          <w:rFonts w:hint="cs"/>
          <w:rtl/>
          <w:lang w:eastAsia="he-IL"/>
        </w:rPr>
        <w:t xml:space="preserve"> של הציצית הקשורה מהותית לתפלה בדומה </w:t>
      </w:r>
      <w:proofErr w:type="spellStart"/>
      <w:r w:rsidRPr="00D65414">
        <w:rPr>
          <w:rFonts w:hint="cs"/>
          <w:rtl/>
          <w:lang w:eastAsia="he-IL"/>
        </w:rPr>
        <w:t>לתפלין</w:t>
      </w:r>
      <w:proofErr w:type="spellEnd"/>
      <w:r w:rsidRPr="00D65414">
        <w:rPr>
          <w:rFonts w:hint="cs"/>
          <w:rtl/>
          <w:lang w:eastAsia="he-IL"/>
        </w:rPr>
        <w:t xml:space="preserve">, שכפי שראינו אף נקראה "צורך קריאת </w:t>
      </w:r>
      <w:r w:rsidRPr="00D65414">
        <w:rPr>
          <w:rFonts w:hint="cs"/>
          <w:rtl/>
          <w:lang w:eastAsia="he-IL"/>
        </w:rPr>
        <w:lastRenderedPageBreak/>
        <w:t>שמע" וכן "צורך תפלה". לחלופין, יש שקשרו את הצורך בציצית בתפלה עם ראיית הציצית וזכירת המצוות הבאה בעקבותיה. כך משמע מהטור (</w:t>
      </w:r>
      <w:proofErr w:type="spellStart"/>
      <w:r w:rsidRPr="00D65414">
        <w:rPr>
          <w:rFonts w:hint="cs"/>
          <w:rtl/>
          <w:lang w:eastAsia="he-IL"/>
        </w:rPr>
        <w:t>או"ח</w:t>
      </w:r>
      <w:proofErr w:type="spellEnd"/>
      <w:r w:rsidRPr="00D65414">
        <w:rPr>
          <w:rFonts w:hint="cs"/>
          <w:rtl/>
          <w:lang w:eastAsia="he-IL"/>
        </w:rPr>
        <w:t xml:space="preserve"> כ"ד), ובתמצית, </w:t>
      </w:r>
      <w:proofErr w:type="spellStart"/>
      <w:r w:rsidRPr="00D65414">
        <w:rPr>
          <w:rFonts w:hint="cs"/>
          <w:rtl/>
          <w:lang w:eastAsia="he-IL"/>
        </w:rPr>
        <w:t>מהשו"ע</w:t>
      </w:r>
      <w:proofErr w:type="spellEnd"/>
      <w:r w:rsidRPr="00D65414">
        <w:rPr>
          <w:rFonts w:hint="cs"/>
          <w:rtl/>
          <w:lang w:eastAsia="he-IL"/>
        </w:rPr>
        <w:t xml:space="preserve"> (שם א).</w:t>
      </w:r>
      <w:r w:rsidRPr="00D65414">
        <w:rPr>
          <w:vertAlign w:val="superscript"/>
          <w:rtl/>
          <w:lang w:eastAsia="he-IL"/>
        </w:rPr>
        <w:footnoteReference w:id="74"/>
      </w:r>
      <w:r w:rsidRPr="00D65414">
        <w:rPr>
          <w:rFonts w:hint="cs"/>
          <w:rtl/>
          <w:lang w:eastAsia="he-IL"/>
        </w:rPr>
        <w:t xml:space="preserve"> </w:t>
      </w:r>
    </w:p>
    <w:p w14:paraId="3A41D48D" w14:textId="3795B9FE" w:rsidR="00D65414" w:rsidRPr="00D65414" w:rsidRDefault="00D65414" w:rsidP="00D65414">
      <w:pPr>
        <w:pStyle w:val="a4"/>
        <w:rPr>
          <w:lang w:eastAsia="he-IL"/>
        </w:rPr>
      </w:pPr>
      <w:r w:rsidRPr="00D65414">
        <w:rPr>
          <w:rFonts w:hint="cs"/>
          <w:rtl/>
          <w:lang w:eastAsia="he-IL"/>
        </w:rPr>
        <w:t xml:space="preserve">לסיכום, ניתן לזהות מספר </w:t>
      </w:r>
      <w:proofErr w:type="spellStart"/>
      <w:r w:rsidRPr="00D65414">
        <w:rPr>
          <w:rFonts w:hint="cs"/>
          <w:rtl/>
          <w:lang w:eastAsia="he-IL"/>
        </w:rPr>
        <w:t>ענינים</w:t>
      </w:r>
      <w:proofErr w:type="spellEnd"/>
      <w:r w:rsidRPr="00D65414">
        <w:rPr>
          <w:rFonts w:hint="cs"/>
          <w:rtl/>
          <w:lang w:eastAsia="he-IL"/>
        </w:rPr>
        <w:t xml:space="preserve"> בטלית בתפלה: </w:t>
      </w:r>
      <w:r w:rsidRPr="00D65414">
        <w:rPr>
          <w:rFonts w:hint="cs"/>
          <w:b/>
          <w:bCs/>
          <w:rtl/>
          <w:lang w:eastAsia="he-IL"/>
        </w:rPr>
        <w:t>א.</w:t>
      </w:r>
      <w:r w:rsidRPr="00D65414">
        <w:rPr>
          <w:rFonts w:hint="cs"/>
          <w:rtl/>
          <w:lang w:eastAsia="he-IL"/>
        </w:rPr>
        <w:t xml:space="preserve"> עקרוני ורחב – "וראיתם אותו וזכרתם". </w:t>
      </w:r>
      <w:r w:rsidRPr="00D65414">
        <w:rPr>
          <w:rFonts w:hint="cs"/>
          <w:b/>
          <w:bCs/>
          <w:rtl/>
          <w:lang w:eastAsia="he-IL"/>
        </w:rPr>
        <w:t>ב.</w:t>
      </w:r>
      <w:r w:rsidRPr="00D65414">
        <w:rPr>
          <w:rFonts w:hint="cs"/>
          <w:rtl/>
          <w:lang w:eastAsia="he-IL"/>
        </w:rPr>
        <w:t xml:space="preserve"> מהותי יותר, אך מצומצם – "צורך קריאת שמע" או "צורך תפלה" שקשור להשוואה </w:t>
      </w:r>
      <w:proofErr w:type="spellStart"/>
      <w:r w:rsidRPr="00D65414">
        <w:rPr>
          <w:rFonts w:hint="cs"/>
          <w:rtl/>
          <w:lang w:eastAsia="he-IL"/>
        </w:rPr>
        <w:t>לתפלין</w:t>
      </w:r>
      <w:proofErr w:type="spellEnd"/>
      <w:r w:rsidRPr="00D65414">
        <w:rPr>
          <w:rFonts w:hint="cs"/>
          <w:rtl/>
          <w:lang w:eastAsia="he-IL"/>
        </w:rPr>
        <w:t xml:space="preserve"> בק</w:t>
      </w:r>
      <w:r w:rsidR="004B6F47">
        <w:rPr>
          <w:rFonts w:hint="cs"/>
          <w:rtl/>
          <w:lang w:eastAsia="he-IL"/>
        </w:rPr>
        <w:t xml:space="preserve">ריאת </w:t>
      </w:r>
      <w:r w:rsidRPr="00D65414">
        <w:rPr>
          <w:rFonts w:hint="cs"/>
          <w:rtl/>
          <w:lang w:eastAsia="he-IL"/>
        </w:rPr>
        <w:t>ש</w:t>
      </w:r>
      <w:r w:rsidR="004B6F47">
        <w:rPr>
          <w:rFonts w:hint="cs"/>
          <w:rtl/>
          <w:lang w:eastAsia="he-IL"/>
        </w:rPr>
        <w:t>מע</w:t>
      </w:r>
      <w:r w:rsidRPr="00D65414">
        <w:rPr>
          <w:rFonts w:hint="cs"/>
          <w:rtl/>
          <w:lang w:eastAsia="he-IL"/>
        </w:rPr>
        <w:t xml:space="preserve">. </w:t>
      </w:r>
      <w:r w:rsidRPr="00D65414">
        <w:rPr>
          <w:rFonts w:hint="cs"/>
          <w:b/>
          <w:bCs/>
          <w:rtl/>
          <w:lang w:eastAsia="he-IL"/>
        </w:rPr>
        <w:t>ג.</w:t>
      </w:r>
      <w:r w:rsidRPr="00D65414">
        <w:rPr>
          <w:rFonts w:hint="cs"/>
          <w:rtl/>
          <w:lang w:eastAsia="he-IL"/>
        </w:rPr>
        <w:t xml:space="preserve"> טכני – "שינוי בגדים" משום אימה או כבוד – שיכול להתקיים בכל בגד מכובד.</w:t>
      </w:r>
      <w:r w:rsidRPr="00D65414">
        <w:rPr>
          <w:rtl/>
          <w:lang w:eastAsia="he-IL"/>
        </w:rPr>
        <w:t xml:space="preserve"> </w:t>
      </w:r>
    </w:p>
    <w:p w14:paraId="0A83E849" w14:textId="78D82672" w:rsidR="00D65414" w:rsidRPr="00D65414" w:rsidRDefault="00D65414" w:rsidP="00D65414">
      <w:pPr>
        <w:pStyle w:val="a4"/>
        <w:rPr>
          <w:rtl/>
          <w:lang w:eastAsia="he-IL"/>
        </w:rPr>
      </w:pPr>
      <w:r w:rsidRPr="00D65414">
        <w:rPr>
          <w:rFonts w:hint="cs"/>
          <w:rtl/>
          <w:lang w:eastAsia="he-IL"/>
        </w:rPr>
        <w:t xml:space="preserve">לכאורה האפשרות </w:t>
      </w:r>
      <w:proofErr w:type="spellStart"/>
      <w:r w:rsidRPr="00D65414">
        <w:rPr>
          <w:rFonts w:hint="cs"/>
          <w:rtl/>
          <w:lang w:eastAsia="he-IL"/>
        </w:rPr>
        <w:t>השניה</w:t>
      </w:r>
      <w:proofErr w:type="spellEnd"/>
      <w:r w:rsidRPr="00D65414">
        <w:rPr>
          <w:rFonts w:hint="cs"/>
          <w:rtl/>
          <w:lang w:eastAsia="he-IL"/>
        </w:rPr>
        <w:t xml:space="preserve"> היא דין פנימי בהלכות קריאת שמע, בניגוד לאפשרות הראשונה המנותקת ממנה ומהווה דין בציצית. עם זאת, אפשר להציע שיש קשר מהותי בין השתים; רוצה לומר, כאשר ראיית הציצית וזכירת המצוות בעקבותיה, מלֻוות באמירת פרשת ציצית, הן הראייה </w:t>
      </w:r>
      <w:r w:rsidR="00BE204A">
        <w:rPr>
          <w:rFonts w:hint="cs"/>
          <w:rtl/>
          <w:lang w:eastAsia="he-IL"/>
        </w:rPr>
        <w:t>הן</w:t>
      </w:r>
      <w:r w:rsidRPr="00D65414">
        <w:rPr>
          <w:rFonts w:hint="cs"/>
          <w:rtl/>
          <w:lang w:eastAsia="he-IL"/>
        </w:rPr>
        <w:t xml:space="preserve"> הזכירה מעמיקות יותר. יתרה מכך, כאשר מתעטפים בציצית (וממילא רואים וזוכרים) </w:t>
      </w:r>
      <w:proofErr w:type="spellStart"/>
      <w:r w:rsidRPr="00D65414">
        <w:rPr>
          <w:rFonts w:hint="cs"/>
          <w:rtl/>
          <w:lang w:eastAsia="he-IL"/>
        </w:rPr>
        <w:t>דוקא</w:t>
      </w:r>
      <w:proofErr w:type="spellEnd"/>
      <w:r w:rsidRPr="00D65414">
        <w:rPr>
          <w:rFonts w:hint="cs"/>
          <w:rtl/>
          <w:lang w:eastAsia="he-IL"/>
        </w:rPr>
        <w:t xml:space="preserve"> בעמידה לפני ה' </w:t>
      </w:r>
      <w:r w:rsidRPr="00D65414">
        <w:rPr>
          <w:rtl/>
          <w:lang w:eastAsia="he-IL"/>
        </w:rPr>
        <w:t>–</w:t>
      </w:r>
      <w:r w:rsidRPr="00D65414">
        <w:rPr>
          <w:rFonts w:hint="cs"/>
          <w:rtl/>
          <w:lang w:eastAsia="he-IL"/>
        </w:rPr>
        <w:t xml:space="preserve"> בתפלה </w:t>
      </w:r>
      <w:r w:rsidRPr="00D65414">
        <w:rPr>
          <w:rtl/>
          <w:lang w:eastAsia="he-IL"/>
        </w:rPr>
        <w:t>–</w:t>
      </w:r>
      <w:r w:rsidRPr="00D65414">
        <w:rPr>
          <w:rFonts w:hint="cs"/>
          <w:rtl/>
          <w:lang w:eastAsia="he-IL"/>
        </w:rPr>
        <w:t xml:space="preserve"> יש משום העמקה יתרה בהן, גם ללא אמירת הפרשה. כמו כן, התפלה עצמה מקבלת משמעות עמוקה יותר כאשר היא מלֻווה בראיית הציצית ובזכירת המצוות.</w:t>
      </w:r>
      <w:r w:rsidRPr="00D65414">
        <w:rPr>
          <w:vertAlign w:val="superscript"/>
          <w:rtl/>
          <w:lang w:eastAsia="he-IL"/>
        </w:rPr>
        <w:footnoteReference w:id="75"/>
      </w:r>
    </w:p>
    <w:p w14:paraId="2FA1E170" w14:textId="752369BE" w:rsidR="00A12761" w:rsidRPr="00A12761" w:rsidRDefault="00D65414" w:rsidP="00D65414">
      <w:pPr>
        <w:pStyle w:val="a4"/>
        <w:rPr>
          <w:rtl/>
          <w:lang w:eastAsia="he-IL"/>
        </w:rPr>
      </w:pPr>
      <w:r w:rsidRPr="00D65414">
        <w:rPr>
          <w:rFonts w:hint="cs"/>
          <w:rtl/>
          <w:lang w:eastAsia="he-IL"/>
        </w:rPr>
        <w:t xml:space="preserve">לפי זה, יש שני פנים לציצית בתפלה: </w:t>
      </w:r>
      <w:r w:rsidRPr="00D65414">
        <w:rPr>
          <w:rFonts w:hint="cs"/>
          <w:b/>
          <w:bCs/>
          <w:rtl/>
          <w:lang w:eastAsia="he-IL"/>
        </w:rPr>
        <w:t xml:space="preserve">א. </w:t>
      </w:r>
      <w:r w:rsidRPr="00D65414">
        <w:rPr>
          <w:rFonts w:hint="cs"/>
          <w:rtl/>
          <w:lang w:eastAsia="he-IL"/>
        </w:rPr>
        <w:t xml:space="preserve">טכני – "שינוי בגדים" משום אימה או כבוד; </w:t>
      </w:r>
      <w:r w:rsidRPr="00D65414">
        <w:rPr>
          <w:rFonts w:hint="cs"/>
          <w:b/>
          <w:bCs/>
          <w:rtl/>
          <w:lang w:eastAsia="he-IL"/>
        </w:rPr>
        <w:t xml:space="preserve">ב. </w:t>
      </w:r>
      <w:r w:rsidRPr="00D65414">
        <w:rPr>
          <w:rFonts w:hint="cs"/>
          <w:rtl/>
          <w:lang w:eastAsia="he-IL"/>
        </w:rPr>
        <w:t xml:space="preserve">עקרוני – "וראיתם אותו וזכרתם" (לא רק למתעטף, אלא גם לסובבים אותו), שמקוים ביתר שאת </w:t>
      </w:r>
      <w:proofErr w:type="spellStart"/>
      <w:r w:rsidRPr="00D65414">
        <w:rPr>
          <w:rFonts w:hint="cs"/>
          <w:rtl/>
          <w:lang w:eastAsia="he-IL"/>
        </w:rPr>
        <w:t>דוקא</w:t>
      </w:r>
      <w:proofErr w:type="spellEnd"/>
      <w:r w:rsidRPr="00D65414">
        <w:rPr>
          <w:rFonts w:hint="cs"/>
          <w:rtl/>
          <w:lang w:eastAsia="he-IL"/>
        </w:rPr>
        <w:t xml:space="preserve"> בעמידה לפני ה' בתפלה ובק</w:t>
      </w:r>
      <w:r w:rsidR="004B6F47">
        <w:rPr>
          <w:rFonts w:hint="cs"/>
          <w:rtl/>
          <w:lang w:eastAsia="he-IL"/>
        </w:rPr>
        <w:t>ריאת שמע</w:t>
      </w:r>
      <w:r w:rsidRPr="00D65414">
        <w:rPr>
          <w:rFonts w:hint="cs"/>
          <w:rtl/>
          <w:lang w:eastAsia="he-IL"/>
        </w:rPr>
        <w:t xml:space="preserve"> (אם כי יתכן שברמה פחותה יותר, משום שאין בקריאת שמע עמידה "לפני ה'" ממש).</w:t>
      </w:r>
    </w:p>
    <w:p w14:paraId="0DFA4C8D" w14:textId="7271EC1F" w:rsidR="00A12761" w:rsidRPr="00A12761" w:rsidRDefault="00A91EE8" w:rsidP="00A12761">
      <w:pPr>
        <w:pStyle w:val="II"/>
        <w:rPr>
          <w:rtl/>
        </w:rPr>
      </w:pPr>
      <w:r>
        <w:rPr>
          <w:rFonts w:hint="cs"/>
          <w:rtl/>
        </w:rPr>
        <w:t xml:space="preserve">ב. </w:t>
      </w:r>
      <w:r w:rsidR="00A12761">
        <w:rPr>
          <w:rFonts w:hint="cs"/>
          <w:rtl/>
        </w:rPr>
        <w:t>'טלית קטן' בתפלה</w:t>
      </w:r>
    </w:p>
    <w:p w14:paraId="6772E0FB" w14:textId="7693ED5F" w:rsidR="00A12761" w:rsidRDefault="00A91EE8" w:rsidP="00A91EE8">
      <w:pPr>
        <w:pStyle w:val="III"/>
        <w:rPr>
          <w:rtl/>
        </w:rPr>
      </w:pPr>
      <w:r>
        <w:rPr>
          <w:rFonts w:hint="cs"/>
          <w:rtl/>
        </w:rPr>
        <w:t xml:space="preserve">1. </w:t>
      </w:r>
      <w:r w:rsidR="00A12761">
        <w:rPr>
          <w:rFonts w:hint="cs"/>
          <w:rtl/>
        </w:rPr>
        <w:t>מעמד 'טלית קטן'</w:t>
      </w:r>
    </w:p>
    <w:p w14:paraId="02E8D29E" w14:textId="0BD68CC0" w:rsidR="00D65414" w:rsidRDefault="00D65414" w:rsidP="00D65414">
      <w:pPr>
        <w:pStyle w:val="a4"/>
        <w:rPr>
          <w:rtl/>
        </w:rPr>
      </w:pPr>
      <w:r>
        <w:rPr>
          <w:rFonts w:hint="cs"/>
          <w:rtl/>
        </w:rPr>
        <w:t>לפני שנגיע לשאלת מעמד 'טלית קטן' בתפלה, נסקור בקצרה את הדיון על מעמדה ההלכתי</w:t>
      </w:r>
      <w:r w:rsidR="00C362CE">
        <w:rPr>
          <w:rFonts w:hint="cs"/>
          <w:rtl/>
        </w:rPr>
        <w:t xml:space="preserve"> העקרוני</w:t>
      </w:r>
      <w:r>
        <w:rPr>
          <w:rFonts w:hint="cs"/>
          <w:rtl/>
        </w:rPr>
        <w:t xml:space="preserve">. 'טלית קטן' (או 'ציצית' בלשון זמננו) לא מוזכרת במפורש במקורות עד לתקופת הראשונים. השימוש בה החל כנראה מאחר שהבגדים הרגילים חדלו להיות בגדים המחויבים בציצית (תוספות שבת לב: ד"ה בעוון), אך עדיין רצו לקיים את </w:t>
      </w:r>
      <w:proofErr w:type="spellStart"/>
      <w:r>
        <w:rPr>
          <w:rFonts w:hint="cs"/>
          <w:rtl/>
        </w:rPr>
        <w:t>המצוה</w:t>
      </w:r>
      <w:proofErr w:type="spellEnd"/>
      <w:r>
        <w:rPr>
          <w:rFonts w:hint="cs"/>
          <w:rtl/>
        </w:rPr>
        <w:t>,</w:t>
      </w:r>
      <w:r>
        <w:rPr>
          <w:rStyle w:val="af"/>
          <w:rtl/>
        </w:rPr>
        <w:footnoteReference w:id="76"/>
      </w:r>
      <w:r>
        <w:rPr>
          <w:rFonts w:hint="cs"/>
          <w:rtl/>
        </w:rPr>
        <w:t xml:space="preserve"> ולכן החלו ללבוש </w:t>
      </w:r>
      <w:r>
        <w:rPr>
          <w:rFonts w:hint="cs"/>
          <w:rtl/>
        </w:rPr>
        <w:lastRenderedPageBreak/>
        <w:t xml:space="preserve">בגד </w:t>
      </w:r>
      <w:proofErr w:type="spellStart"/>
      <w:r>
        <w:rPr>
          <w:rFonts w:hint="cs"/>
          <w:rtl/>
        </w:rPr>
        <w:t>יעודי</w:t>
      </w:r>
      <w:proofErr w:type="spellEnd"/>
      <w:r>
        <w:rPr>
          <w:rFonts w:hint="cs"/>
          <w:rtl/>
        </w:rPr>
        <w:t xml:space="preserve"> לשם </w:t>
      </w:r>
      <w:proofErr w:type="spellStart"/>
      <w:r>
        <w:rPr>
          <w:rFonts w:hint="cs"/>
          <w:rtl/>
        </w:rPr>
        <w:t>המצוה</w:t>
      </w:r>
      <w:proofErr w:type="spellEnd"/>
      <w:r>
        <w:rPr>
          <w:rFonts w:hint="cs"/>
          <w:rtl/>
        </w:rPr>
        <w:t>: 'טלית קטן'.</w:t>
      </w:r>
      <w:r>
        <w:rPr>
          <w:rStyle w:val="af"/>
          <w:rtl/>
        </w:rPr>
        <w:footnoteReference w:id="77"/>
      </w:r>
      <w:r>
        <w:rPr>
          <w:rFonts w:hint="cs"/>
          <w:rtl/>
        </w:rPr>
        <w:t xml:space="preserve"> בפשטות, יש בה קיום של ראיית ציצית</w:t>
      </w:r>
      <w:r>
        <w:rPr>
          <w:rStyle w:val="af"/>
          <w:rtl/>
        </w:rPr>
        <w:footnoteReference w:id="78"/>
      </w:r>
      <w:r>
        <w:rPr>
          <w:rFonts w:hint="cs"/>
          <w:rtl/>
        </w:rPr>
        <w:t xml:space="preserve"> וזכירת המצוות,</w:t>
      </w:r>
      <w:r>
        <w:rPr>
          <w:rStyle w:val="af"/>
          <w:rtl/>
        </w:rPr>
        <w:footnoteReference w:id="79"/>
      </w:r>
      <w:r>
        <w:rPr>
          <w:rFonts w:hint="cs"/>
          <w:rtl/>
        </w:rPr>
        <w:t xml:space="preserve"> אם כי יתכן שברמה פחותה, משום שהיא פחות נראית לרבים מאשר 'טלית גדול'. אלא שאלו אינן המאפיינים היחידים של הציצית, ויתכן שיש בה בעיה ביחס לשני </w:t>
      </w:r>
      <w:proofErr w:type="spellStart"/>
      <w:r>
        <w:rPr>
          <w:rFonts w:hint="cs"/>
          <w:rtl/>
        </w:rPr>
        <w:t>הענינים</w:t>
      </w:r>
      <w:proofErr w:type="spellEnd"/>
      <w:r>
        <w:rPr>
          <w:rFonts w:hint="cs"/>
          <w:rtl/>
        </w:rPr>
        <w:t xml:space="preserve"> האחרים </w:t>
      </w:r>
      <w:r>
        <w:rPr>
          <w:rtl/>
        </w:rPr>
        <w:t>–</w:t>
      </w:r>
      <w:r>
        <w:rPr>
          <w:rFonts w:hint="cs"/>
          <w:rtl/>
        </w:rPr>
        <w:t xml:space="preserve"> </w:t>
      </w:r>
      <w:proofErr w:type="spellStart"/>
      <w:r>
        <w:rPr>
          <w:rFonts w:hint="cs"/>
          <w:rtl/>
        </w:rPr>
        <w:t>העשיה</w:t>
      </w:r>
      <w:proofErr w:type="spellEnd"/>
      <w:r>
        <w:rPr>
          <w:rFonts w:hint="cs"/>
          <w:rtl/>
        </w:rPr>
        <w:t xml:space="preserve"> על כנפי הבגד (</w:t>
      </w:r>
      <w:proofErr w:type="spellStart"/>
      <w:r w:rsidR="004B6F47">
        <w:rPr>
          <w:rFonts w:hint="cs"/>
          <w:rtl/>
        </w:rPr>
        <w:t>מכיון</w:t>
      </w:r>
      <w:proofErr w:type="spellEnd"/>
      <w:r>
        <w:rPr>
          <w:rFonts w:hint="cs"/>
          <w:rtl/>
        </w:rPr>
        <w:t xml:space="preserve"> שאין זה "בגד" ממש) והלבישה (או העיטוף). אכן, מצינו כמה בעיות ב'טלית קטן' שמביאים הראשונים:</w:t>
      </w:r>
    </w:p>
    <w:p w14:paraId="38E4B896" w14:textId="361FC2FF" w:rsidR="00D65414" w:rsidRDefault="00D65414" w:rsidP="00D65414">
      <w:pPr>
        <w:pStyle w:val="a4"/>
      </w:pPr>
      <w:r w:rsidRPr="00D65414">
        <w:rPr>
          <w:rFonts w:hint="cs"/>
          <w:b/>
          <w:bCs/>
          <w:rtl/>
        </w:rPr>
        <w:t>א. בעיה בשיעור</w:t>
      </w:r>
      <w:r>
        <w:rPr>
          <w:rFonts w:hint="cs"/>
          <w:rtl/>
        </w:rPr>
        <w:t>: פעמים רבות, היא קטנה מהשיעור הנדרש.</w:t>
      </w:r>
      <w:r w:rsidR="00DE34A7">
        <w:rPr>
          <w:rStyle w:val="af"/>
          <w:rtl/>
        </w:rPr>
        <w:footnoteReference w:id="80"/>
      </w:r>
      <w:r>
        <w:rPr>
          <w:rFonts w:hint="cs"/>
          <w:rtl/>
        </w:rPr>
        <w:t xml:space="preserve"> </w:t>
      </w:r>
      <w:r w:rsidRPr="00D65414">
        <w:rPr>
          <w:rFonts w:hint="cs"/>
          <w:b/>
          <w:bCs/>
          <w:rtl/>
        </w:rPr>
        <w:t xml:space="preserve">ב. </w:t>
      </w:r>
      <w:r w:rsidRPr="00D65414">
        <w:rPr>
          <w:rFonts w:hint="eastAsia"/>
          <w:b/>
          <w:bCs/>
          <w:rtl/>
        </w:rPr>
        <w:t>חסרון</w:t>
      </w:r>
      <w:r w:rsidRPr="00D65414">
        <w:rPr>
          <w:b/>
          <w:bCs/>
          <w:rtl/>
        </w:rPr>
        <w:t xml:space="preserve"> </w:t>
      </w:r>
      <w:r w:rsidRPr="00D65414">
        <w:rPr>
          <w:rFonts w:hint="eastAsia"/>
          <w:b/>
          <w:bCs/>
          <w:rtl/>
        </w:rPr>
        <w:t>ב</w:t>
      </w:r>
      <w:r w:rsidRPr="00D65414">
        <w:rPr>
          <w:rFonts w:hint="cs"/>
          <w:b/>
          <w:bCs/>
          <w:rtl/>
        </w:rPr>
        <w:t>מעשה הלבישה</w:t>
      </w:r>
      <w:r>
        <w:rPr>
          <w:rFonts w:hint="cs"/>
          <w:rtl/>
        </w:rPr>
        <w:t>: יתכן שעיטוף ב'טלית קטן' אינו נחשב כעיטוף לגמרי, משום שהלובש אינו מכסה בה את ראשו בפועל,</w:t>
      </w:r>
      <w:r>
        <w:rPr>
          <w:rStyle w:val="af"/>
          <w:rtl/>
        </w:rPr>
        <w:footnoteReference w:id="81"/>
      </w:r>
      <w:r>
        <w:rPr>
          <w:rFonts w:hint="cs"/>
          <w:rtl/>
        </w:rPr>
        <w:t xml:space="preserve"> או שהיותה בגד שאינו 'ראוי' לכך פוגעת במעמדה כ'כסות'.</w:t>
      </w:r>
      <w:r>
        <w:rPr>
          <w:rStyle w:val="af"/>
          <w:rtl/>
        </w:rPr>
        <w:footnoteReference w:id="82"/>
      </w:r>
      <w:r>
        <w:rPr>
          <w:rFonts w:hint="cs"/>
          <w:rtl/>
        </w:rPr>
        <w:t xml:space="preserve"> יתכן גם שהבעיה ב'טלית קטן' היא בצורתה: במקום שהיא תקיף את הגוף בשלמותה, יש בה חור שדרכו עובר </w:t>
      </w:r>
      <w:r w:rsidRPr="00DE34A7">
        <w:rPr>
          <w:rFonts w:hint="cs"/>
          <w:rtl/>
        </w:rPr>
        <w:t>הראש.</w:t>
      </w:r>
      <w:r w:rsidR="00DE34A7">
        <w:rPr>
          <w:rStyle w:val="af"/>
          <w:rtl/>
        </w:rPr>
        <w:footnoteReference w:id="83"/>
      </w:r>
      <w:r w:rsidRPr="00DE34A7">
        <w:rPr>
          <w:rFonts w:hint="cs"/>
          <w:rtl/>
        </w:rPr>
        <w:t xml:space="preserve"> </w:t>
      </w:r>
      <w:r>
        <w:rPr>
          <w:rFonts w:hint="cs"/>
          <w:rtl/>
        </w:rPr>
        <w:t>בעיה אפשרית נוספת היא שבפועל 'טלית קטן' אינה נלבשת על הבגדים אלא תחתיהם.</w:t>
      </w:r>
      <w:r>
        <w:rPr>
          <w:rStyle w:val="af"/>
          <w:rtl/>
        </w:rPr>
        <w:footnoteReference w:id="84"/>
      </w:r>
      <w:r w:rsidRPr="00D65414">
        <w:rPr>
          <w:rStyle w:val="af8"/>
          <w:rFonts w:ascii="Arial" w:eastAsiaTheme="minorHAnsi" w:hAnsi="Arial" w:cs="David"/>
          <w:rtl/>
        </w:rPr>
        <w:t xml:space="preserve"> </w:t>
      </w:r>
    </w:p>
    <w:p w14:paraId="398A2D62" w14:textId="77777777" w:rsidR="00D65414" w:rsidRDefault="00D65414" w:rsidP="00D65414">
      <w:pPr>
        <w:pStyle w:val="a4"/>
        <w:rPr>
          <w:rtl/>
        </w:rPr>
      </w:pPr>
      <w:r>
        <w:rPr>
          <w:rFonts w:hint="cs"/>
          <w:rtl/>
        </w:rPr>
        <w:t xml:space="preserve">הבעיה הראשונה כמובן אינה עקרונית לעצם המושג "טלית קטן", אך שתי הבעיות האחרונות כן, והן נובעות מחסרון </w:t>
      </w:r>
      <w:r w:rsidRPr="00D65414">
        <w:rPr>
          <w:rFonts w:hint="cs"/>
          <w:b/>
          <w:bCs/>
          <w:rtl/>
        </w:rPr>
        <w:t>אחד</w:t>
      </w:r>
      <w:r>
        <w:rPr>
          <w:rFonts w:hint="cs"/>
          <w:rtl/>
        </w:rPr>
        <w:t xml:space="preserve"> </w:t>
      </w:r>
      <w:r>
        <w:rPr>
          <w:rtl/>
        </w:rPr>
        <w:t>–</w:t>
      </w:r>
      <w:r>
        <w:rPr>
          <w:rFonts w:hint="cs"/>
          <w:rtl/>
        </w:rPr>
        <w:t xml:space="preserve"> ב'עיטוף' (או ב'כסות') – אף שהן משתמשות בו בהקשרים </w:t>
      </w:r>
      <w:r>
        <w:rPr>
          <w:rFonts w:hint="cs"/>
          <w:rtl/>
        </w:rPr>
        <w:lastRenderedPageBreak/>
        <w:t xml:space="preserve">שונים. בהבנת חסרון זה, אפשר למקד את הבעיה במעשה </w:t>
      </w:r>
      <w:proofErr w:type="spellStart"/>
      <w:r>
        <w:rPr>
          <w:rFonts w:hint="cs"/>
          <w:rtl/>
        </w:rPr>
        <w:t>המצוה</w:t>
      </w:r>
      <w:proofErr w:type="spellEnd"/>
      <w:r>
        <w:rPr>
          <w:rFonts w:hint="cs"/>
          <w:rtl/>
        </w:rPr>
        <w:t xml:space="preserve"> (העיטוף או ההתכסות), או לחלופין במעמד הבגד.</w:t>
      </w:r>
    </w:p>
    <w:p w14:paraId="04FBDFBF" w14:textId="1EF8D9ED" w:rsidR="00D65414" w:rsidRDefault="00D65414" w:rsidP="00D65414">
      <w:pPr>
        <w:pStyle w:val="a4"/>
        <w:rPr>
          <w:rtl/>
        </w:rPr>
      </w:pPr>
      <w:r>
        <w:rPr>
          <w:rFonts w:hint="cs"/>
          <w:rtl/>
        </w:rPr>
        <w:t xml:space="preserve">על אף הבעיות הללו, דרך המלך בראשונים היא לומר שמדובר בטלית, ואם לא לכל דבר וענין, לפחות לדברים מסוימים, וכן פסקו רבותינו </w:t>
      </w:r>
      <w:proofErr w:type="spellStart"/>
      <w:r>
        <w:rPr>
          <w:rFonts w:hint="cs"/>
          <w:rtl/>
        </w:rPr>
        <w:t>בטוש"ע</w:t>
      </w:r>
      <w:proofErr w:type="spellEnd"/>
      <w:r>
        <w:rPr>
          <w:rFonts w:hint="cs"/>
          <w:rtl/>
        </w:rPr>
        <w:t xml:space="preserve">. לבעיות שהצגנו הועלו מספר פתרונות: ראשית, המצדדים שיש בה רק בעיה טכנית של שיעור, בעצם מודים שכשהיא נעשית כשיעור </w:t>
      </w:r>
      <w:r>
        <w:rPr>
          <w:rtl/>
        </w:rPr>
        <w:t>–</w:t>
      </w:r>
      <w:r>
        <w:rPr>
          <w:rFonts w:hint="cs"/>
          <w:rtl/>
        </w:rPr>
        <w:t xml:space="preserve"> הרי היא </w:t>
      </w:r>
      <w:r w:rsidR="00DE34A7">
        <w:rPr>
          <w:rFonts w:hint="cs"/>
          <w:rtl/>
        </w:rPr>
        <w:t>כ</w:t>
      </w:r>
      <w:r>
        <w:rPr>
          <w:rFonts w:hint="cs"/>
          <w:rtl/>
        </w:rPr>
        <w:t xml:space="preserve">ציצית לכל דבריה. יש גם מי שהבינו שאין צורך בעיטוף בראש </w:t>
      </w:r>
      <w:proofErr w:type="spellStart"/>
      <w:r>
        <w:rPr>
          <w:rFonts w:hint="cs"/>
          <w:rtl/>
        </w:rPr>
        <w:t>דוקא</w:t>
      </w:r>
      <w:proofErr w:type="spellEnd"/>
      <w:r>
        <w:rPr>
          <w:rFonts w:hint="cs"/>
          <w:rtl/>
        </w:rPr>
        <w:t>, וממילא העיטוף מקוים גם ב'טלית קטן'.</w:t>
      </w:r>
      <w:r>
        <w:rPr>
          <w:rStyle w:val="af"/>
          <w:rtl/>
        </w:rPr>
        <w:footnoteReference w:id="85"/>
      </w:r>
      <w:r>
        <w:rPr>
          <w:rFonts w:hint="cs"/>
          <w:rtl/>
        </w:rPr>
        <w:t xml:space="preserve"> אחרים סוברים שאין מניעה לקיים מצות ציצית ללא עיטוף, ומספיקה לבישת הציצית,</w:t>
      </w:r>
      <w:r>
        <w:rPr>
          <w:rStyle w:val="af"/>
          <w:rtl/>
        </w:rPr>
        <w:footnoteReference w:id="86"/>
      </w:r>
      <w:r>
        <w:rPr>
          <w:rFonts w:hint="cs"/>
          <w:rtl/>
        </w:rPr>
        <w:t xml:space="preserve"> אף אם עדיין יש ענין נוסף בעיטוף.</w:t>
      </w:r>
      <w:r>
        <w:rPr>
          <w:rStyle w:val="af"/>
          <w:rtl/>
        </w:rPr>
        <w:footnoteReference w:id="87"/>
      </w:r>
      <w:r>
        <w:rPr>
          <w:rFonts w:hint="cs"/>
          <w:rtl/>
        </w:rPr>
        <w:t xml:space="preserve"> עם זאת, חלקם מודים שאין בכך משום קיום מלא של מצות ציצית.</w:t>
      </w:r>
    </w:p>
    <w:p w14:paraId="4DC35F61" w14:textId="68FC5F2F" w:rsidR="00D65414" w:rsidRDefault="00D65414" w:rsidP="00D65414">
      <w:pPr>
        <w:pStyle w:val="a4"/>
        <w:rPr>
          <w:rtl/>
        </w:rPr>
      </w:pPr>
      <w:r>
        <w:rPr>
          <w:rFonts w:hint="cs"/>
          <w:rtl/>
        </w:rPr>
        <w:t xml:space="preserve">השלכה לפער בין השיטות השונות יכולה להיות בנוסח הברכה על 'טלית קטן': יש הסוברים שעל 'טלית קטן' מברכים "להתעטף בציצית" כמו על טלית רגילה </w:t>
      </w:r>
      <w:r>
        <w:rPr>
          <w:rtl/>
        </w:rPr>
        <w:t>–</w:t>
      </w:r>
      <w:r>
        <w:rPr>
          <w:rFonts w:hint="cs"/>
          <w:rtl/>
        </w:rPr>
        <w:t xml:space="preserve"> מה שאולי מעיד על קיום של עיטוף גם באופן הלבישה המקובל של טלית קטן</w:t>
      </w:r>
      <w:r w:rsidR="00C362CE">
        <w:rPr>
          <w:rFonts w:hint="cs"/>
          <w:rtl/>
        </w:rPr>
        <w:t>.</w:t>
      </w:r>
      <w:r>
        <w:rPr>
          <w:rStyle w:val="af"/>
          <w:rtl/>
        </w:rPr>
        <w:footnoteReference w:id="88"/>
      </w:r>
      <w:r>
        <w:rPr>
          <w:rFonts w:hint="cs"/>
          <w:rtl/>
        </w:rPr>
        <w:t xml:space="preserve"> לכל הפחות </w:t>
      </w:r>
      <w:r w:rsidR="00C362CE">
        <w:rPr>
          <w:rFonts w:hint="cs"/>
          <w:rtl/>
        </w:rPr>
        <w:t xml:space="preserve">מעיד הנוסח </w:t>
      </w:r>
      <w:r>
        <w:rPr>
          <w:rFonts w:hint="cs"/>
          <w:rtl/>
        </w:rPr>
        <w:t xml:space="preserve">על צורך בעיטוף בטלית בשעת הברכה </w:t>
      </w:r>
      <w:r>
        <w:rPr>
          <w:rtl/>
        </w:rPr>
        <w:t>–</w:t>
      </w:r>
      <w:r>
        <w:rPr>
          <w:rFonts w:hint="cs"/>
          <w:rtl/>
        </w:rPr>
        <w:t xml:space="preserve"> עיטוף כזה המממש את הדרישה לעיטוף בציצית, אף שהוא זמני בלבד </w:t>
      </w:r>
      <w:r>
        <w:rPr>
          <w:rtl/>
        </w:rPr>
        <w:t>–</w:t>
      </w:r>
      <w:r>
        <w:rPr>
          <w:rFonts w:hint="cs"/>
          <w:rtl/>
        </w:rPr>
        <w:t xml:space="preserve"> כאשר לאחר הברכה לובשים את טלית כדרכה באופן שאינו נחשב כעיטוף.</w:t>
      </w:r>
      <w:r>
        <w:rPr>
          <w:rStyle w:val="af"/>
          <w:rtl/>
        </w:rPr>
        <w:footnoteReference w:id="89"/>
      </w:r>
    </w:p>
    <w:p w14:paraId="5B2EE088" w14:textId="77777777" w:rsidR="00D65414" w:rsidRDefault="00D65414" w:rsidP="00D65414">
      <w:pPr>
        <w:pStyle w:val="a4"/>
        <w:rPr>
          <w:rtl/>
        </w:rPr>
      </w:pPr>
      <w:r>
        <w:rPr>
          <w:rFonts w:hint="cs"/>
          <w:rtl/>
        </w:rPr>
        <w:t xml:space="preserve">לעומתם, </w:t>
      </w:r>
      <w:r>
        <w:rPr>
          <w:rtl/>
        </w:rPr>
        <w:t xml:space="preserve">יש הסוברים שלא ניתן לברך על </w:t>
      </w:r>
      <w:r>
        <w:rPr>
          <w:rFonts w:hint="cs"/>
          <w:rtl/>
        </w:rPr>
        <w:t>'</w:t>
      </w:r>
      <w:r>
        <w:rPr>
          <w:rtl/>
        </w:rPr>
        <w:t>טלית</w:t>
      </w:r>
      <w:r>
        <w:rPr>
          <w:rFonts w:hint="cs"/>
          <w:rtl/>
        </w:rPr>
        <w:t xml:space="preserve"> </w:t>
      </w:r>
      <w:r>
        <w:rPr>
          <w:rtl/>
        </w:rPr>
        <w:t>קטן</w:t>
      </w:r>
      <w:r>
        <w:rPr>
          <w:rFonts w:hint="cs"/>
          <w:rtl/>
        </w:rPr>
        <w:t>'</w:t>
      </w:r>
      <w:r>
        <w:rPr>
          <w:rtl/>
        </w:rPr>
        <w:t xml:space="preserve"> </w:t>
      </w:r>
      <w:r>
        <w:rPr>
          <w:rFonts w:hint="cs"/>
          <w:rtl/>
        </w:rPr>
        <w:t>"</w:t>
      </w:r>
      <w:r>
        <w:rPr>
          <w:rtl/>
        </w:rPr>
        <w:t>להתעטף בציצית</w:t>
      </w:r>
      <w:r>
        <w:rPr>
          <w:rFonts w:hint="cs"/>
          <w:rtl/>
        </w:rPr>
        <w:t>",</w:t>
      </w:r>
      <w:r>
        <w:rPr>
          <w:rtl/>
        </w:rPr>
        <w:t xml:space="preserve"> ולכן הם</w:t>
      </w:r>
      <w:r>
        <w:rPr>
          <w:rFonts w:hint="cs"/>
          <w:rtl/>
        </w:rPr>
        <w:t xml:space="preserve"> </w:t>
      </w:r>
      <w:r>
        <w:rPr>
          <w:rtl/>
        </w:rPr>
        <w:t>מציעים לברך</w:t>
      </w:r>
      <w:r>
        <w:rPr>
          <w:rFonts w:hint="cs"/>
          <w:rtl/>
        </w:rPr>
        <w:t xml:space="preserve"> "להתלבש בציצית"</w:t>
      </w:r>
      <w:r>
        <w:rPr>
          <w:rStyle w:val="af"/>
          <w:rtl/>
        </w:rPr>
        <w:footnoteReference w:id="90"/>
      </w:r>
      <w:r>
        <w:rPr>
          <w:rFonts w:hint="cs"/>
          <w:rtl/>
        </w:rPr>
        <w:t xml:space="preserve"> או "על מצות ציצית".</w:t>
      </w:r>
      <w:r>
        <w:rPr>
          <w:rStyle w:val="af"/>
          <w:rtl/>
        </w:rPr>
        <w:footnoteReference w:id="91"/>
      </w:r>
      <w:r>
        <w:rPr>
          <w:rFonts w:hint="cs"/>
          <w:rtl/>
        </w:rPr>
        <w:t xml:space="preserve"> ניתן ללמוד מכך שקיום </w:t>
      </w:r>
      <w:proofErr w:type="spellStart"/>
      <w:r>
        <w:rPr>
          <w:rFonts w:hint="cs"/>
          <w:rtl/>
        </w:rPr>
        <w:t>המצוה</w:t>
      </w:r>
      <w:proofErr w:type="spellEnd"/>
      <w:r>
        <w:rPr>
          <w:rFonts w:hint="cs"/>
          <w:rtl/>
        </w:rPr>
        <w:t xml:space="preserve"> ב'טלית קטן' הוא קיום חלקי בלבד.</w:t>
      </w:r>
    </w:p>
    <w:p w14:paraId="3068A882" w14:textId="77777777" w:rsidR="00D65414" w:rsidRDefault="00D65414" w:rsidP="00D65414">
      <w:pPr>
        <w:pStyle w:val="a4"/>
        <w:rPr>
          <w:rtl/>
        </w:rPr>
      </w:pPr>
      <w:r>
        <w:rPr>
          <w:rFonts w:hint="cs"/>
          <w:rtl/>
        </w:rPr>
        <w:lastRenderedPageBreak/>
        <w:t>עם זאת, התליה אינה מוכרחת, ויש הסוברים שאין עיטוף ב'טלית קטן', ועדיין מורים לברך "להתעטף" מפני שזהו 'טופס הברכה'.</w:t>
      </w:r>
      <w:r>
        <w:rPr>
          <w:rStyle w:val="af"/>
          <w:rtl/>
        </w:rPr>
        <w:footnoteReference w:id="92"/>
      </w:r>
      <w:r>
        <w:rPr>
          <w:rFonts w:hint="cs"/>
          <w:rtl/>
        </w:rPr>
        <w:t xml:space="preserve"> בכיוון ההפכי, יש גם הסוברים שאין לברך "להתעטף" על ציצית מפני שאין בה עיטוף, אך לא רואים בכך פגם בקיום </w:t>
      </w:r>
      <w:proofErr w:type="spellStart"/>
      <w:r>
        <w:rPr>
          <w:rFonts w:hint="cs"/>
          <w:rtl/>
        </w:rPr>
        <w:t>המצוה</w:t>
      </w:r>
      <w:proofErr w:type="spellEnd"/>
      <w:r>
        <w:rPr>
          <w:rFonts w:hint="cs"/>
          <w:rtl/>
        </w:rPr>
        <w:t xml:space="preserve"> עצמה. לדעתם שאלת העיטוף היא שאלה מילולית בלבד, והם אכן מציעים ברכה חלופית על </w:t>
      </w:r>
      <w:proofErr w:type="spellStart"/>
      <w:r>
        <w:rPr>
          <w:rFonts w:hint="cs"/>
          <w:rtl/>
        </w:rPr>
        <w:t>המצוה</w:t>
      </w:r>
      <w:proofErr w:type="spellEnd"/>
      <w:r>
        <w:rPr>
          <w:rFonts w:hint="cs"/>
          <w:rtl/>
        </w:rPr>
        <w:t xml:space="preserve"> (תרומת הדשן מה).</w:t>
      </w:r>
    </w:p>
    <w:p w14:paraId="70F34B81" w14:textId="3A155AAB" w:rsidR="00D65414" w:rsidRPr="00D65414" w:rsidRDefault="00D65414" w:rsidP="00D65414">
      <w:pPr>
        <w:pStyle w:val="a4"/>
        <w:rPr>
          <w:rtl/>
          <w:lang w:eastAsia="he-IL"/>
        </w:rPr>
      </w:pPr>
      <w:r>
        <w:rPr>
          <w:rFonts w:hint="cs"/>
          <w:rtl/>
        </w:rPr>
        <w:t xml:space="preserve">מכל מקום, </w:t>
      </w:r>
      <w:proofErr w:type="spellStart"/>
      <w:r>
        <w:rPr>
          <w:rFonts w:hint="cs"/>
          <w:rtl/>
        </w:rPr>
        <w:t>בשו"ע</w:t>
      </w:r>
      <w:proofErr w:type="spellEnd"/>
      <w:r>
        <w:rPr>
          <w:rFonts w:hint="cs"/>
          <w:rtl/>
        </w:rPr>
        <w:t xml:space="preserve"> כבר ברור (בעיקר </w:t>
      </w:r>
      <w:proofErr w:type="spellStart"/>
      <w:r>
        <w:rPr>
          <w:rFonts w:hint="cs"/>
          <w:rtl/>
        </w:rPr>
        <w:t>או"ח</w:t>
      </w:r>
      <w:proofErr w:type="spellEnd"/>
      <w:r>
        <w:rPr>
          <w:rFonts w:hint="cs"/>
          <w:rtl/>
        </w:rPr>
        <w:t xml:space="preserve"> ח' וכ"ד) שלשון עיטוף שייכת ב'טלית גדול', ולשון לבישה ב'טלית קטן'.</w:t>
      </w:r>
      <w:r>
        <w:rPr>
          <w:rStyle w:val="af"/>
          <w:rtl/>
        </w:rPr>
        <w:footnoteReference w:id="93"/>
      </w:r>
    </w:p>
    <w:p w14:paraId="1B5DC095" w14:textId="35E1A86D" w:rsidR="00A12761" w:rsidRDefault="00A91EE8" w:rsidP="00A12761">
      <w:pPr>
        <w:pStyle w:val="III"/>
        <w:rPr>
          <w:rtl/>
        </w:rPr>
      </w:pPr>
      <w:r>
        <w:rPr>
          <w:rFonts w:hint="cs"/>
          <w:rtl/>
        </w:rPr>
        <w:t>2</w:t>
      </w:r>
      <w:r w:rsidR="00A12761">
        <w:rPr>
          <w:rFonts w:hint="cs"/>
          <w:rtl/>
        </w:rPr>
        <w:t>. ישום השיטות בשאלת 'טלית קטן' בתפלה</w:t>
      </w:r>
    </w:p>
    <w:p w14:paraId="243B5563" w14:textId="656ADE42" w:rsidR="00D65414" w:rsidRPr="00D65414" w:rsidRDefault="00D65414" w:rsidP="00D65414">
      <w:pPr>
        <w:pStyle w:val="a4"/>
        <w:rPr>
          <w:lang w:eastAsia="he-IL"/>
        </w:rPr>
      </w:pPr>
      <w:r w:rsidRPr="00D65414">
        <w:rPr>
          <w:rFonts w:hint="cs"/>
          <w:rtl/>
          <w:lang w:eastAsia="he-IL"/>
        </w:rPr>
        <w:t>כזכור, מצינו</w:t>
      </w:r>
      <w:r w:rsidR="00C362CE">
        <w:rPr>
          <w:rFonts w:hint="cs"/>
          <w:rtl/>
          <w:lang w:eastAsia="he-IL"/>
        </w:rPr>
        <w:t xml:space="preserve"> כמה</w:t>
      </w:r>
      <w:r w:rsidRPr="00D65414">
        <w:rPr>
          <w:rFonts w:hint="cs"/>
          <w:rtl/>
          <w:lang w:eastAsia="he-IL"/>
        </w:rPr>
        <w:t xml:space="preserve"> לצורך בטלית בתפלה: </w:t>
      </w:r>
      <w:r w:rsidRPr="00D65414">
        <w:rPr>
          <w:rFonts w:hint="cs"/>
          <w:b/>
          <w:bCs/>
          <w:rtl/>
          <w:lang w:eastAsia="he-IL"/>
        </w:rPr>
        <w:t xml:space="preserve">א. </w:t>
      </w:r>
      <w:r w:rsidRPr="00D65414">
        <w:rPr>
          <w:rFonts w:hint="cs"/>
          <w:rtl/>
          <w:lang w:eastAsia="he-IL"/>
        </w:rPr>
        <w:t xml:space="preserve">"שינוי בגדים" </w:t>
      </w:r>
      <w:r w:rsidRPr="00D65414">
        <w:rPr>
          <w:rtl/>
          <w:lang w:eastAsia="he-IL"/>
        </w:rPr>
        <w:t>–</w:t>
      </w:r>
      <w:r w:rsidRPr="00D65414">
        <w:rPr>
          <w:rFonts w:hint="cs"/>
          <w:rtl/>
          <w:lang w:eastAsia="he-IL"/>
        </w:rPr>
        <w:t xml:space="preserve"> אם משום האימה, ואם כהבעת כבוד; </w:t>
      </w:r>
      <w:r w:rsidRPr="00D65414">
        <w:rPr>
          <w:rFonts w:hint="cs"/>
          <w:b/>
          <w:bCs/>
          <w:rtl/>
          <w:lang w:eastAsia="he-IL"/>
        </w:rPr>
        <w:t xml:space="preserve">ב. </w:t>
      </w:r>
      <w:r w:rsidRPr="00D65414">
        <w:rPr>
          <w:rFonts w:hint="cs"/>
          <w:rtl/>
          <w:lang w:eastAsia="he-IL"/>
        </w:rPr>
        <w:t xml:space="preserve">משום "וראיתם אותו וזכרתם" </w:t>
      </w:r>
      <w:r w:rsidRPr="00D65414">
        <w:rPr>
          <w:rtl/>
          <w:lang w:eastAsia="he-IL"/>
        </w:rPr>
        <w:t>–</w:t>
      </w:r>
      <w:r w:rsidRPr="00D65414">
        <w:rPr>
          <w:rFonts w:hint="cs"/>
          <w:rtl/>
          <w:lang w:eastAsia="he-IL"/>
        </w:rPr>
        <w:t xml:space="preserve"> שמקוים ביתר שאת </w:t>
      </w:r>
      <w:proofErr w:type="spellStart"/>
      <w:r w:rsidRPr="00D65414">
        <w:rPr>
          <w:rFonts w:hint="cs"/>
          <w:rtl/>
          <w:lang w:eastAsia="he-IL"/>
        </w:rPr>
        <w:t>דוקא</w:t>
      </w:r>
      <w:proofErr w:type="spellEnd"/>
      <w:r w:rsidRPr="00D65414">
        <w:rPr>
          <w:rFonts w:hint="cs"/>
          <w:rtl/>
          <w:lang w:eastAsia="he-IL"/>
        </w:rPr>
        <w:t xml:space="preserve"> בעמידה לפני ה' בתפלה ובקריאת שמע (אם כי יתכן שברמה פחותה יותר משום שאין בה עמידה "לפני ה'" ממש). ולכן, בדומה </w:t>
      </w:r>
      <w:proofErr w:type="spellStart"/>
      <w:r w:rsidRPr="00D65414">
        <w:rPr>
          <w:rFonts w:hint="cs"/>
          <w:rtl/>
          <w:lang w:eastAsia="he-IL"/>
        </w:rPr>
        <w:t>לתפלין</w:t>
      </w:r>
      <w:proofErr w:type="spellEnd"/>
      <w:r w:rsidRPr="00D65414">
        <w:rPr>
          <w:rFonts w:hint="cs"/>
          <w:rtl/>
          <w:lang w:eastAsia="he-IL"/>
        </w:rPr>
        <w:t xml:space="preserve"> בקריאת שמע, מדובר על: "צורך קריאת שמע" או "צורך תפלה", "בן העולם הבא", "מקבל עליו עול מלכות שמים שלמה", ובלעדיה יש "עדות שקר".</w:t>
      </w:r>
    </w:p>
    <w:p w14:paraId="13478259" w14:textId="77777777" w:rsidR="00D65414" w:rsidRPr="00D65414" w:rsidRDefault="00D65414" w:rsidP="00D65414">
      <w:pPr>
        <w:pStyle w:val="a4"/>
        <w:rPr>
          <w:lang w:eastAsia="he-IL"/>
        </w:rPr>
      </w:pPr>
      <w:r w:rsidRPr="00D65414">
        <w:rPr>
          <w:rFonts w:hint="cs"/>
          <w:rtl/>
          <w:lang w:eastAsia="he-IL"/>
        </w:rPr>
        <w:t xml:space="preserve">כל שנותר הוא לבחון האם, ועד כמה, הדברים הללו מקוימים ב'טלית קטן'. מצינו חסרון עקרוני אחד ב'טלית קטן' </w:t>
      </w:r>
      <w:r w:rsidRPr="00D65414">
        <w:rPr>
          <w:rtl/>
          <w:lang w:eastAsia="he-IL"/>
        </w:rPr>
        <w:t>–</w:t>
      </w:r>
      <w:r w:rsidRPr="00D65414">
        <w:rPr>
          <w:rFonts w:hint="cs"/>
          <w:rtl/>
          <w:lang w:eastAsia="he-IL"/>
        </w:rPr>
        <w:t xml:space="preserve"> ב</w:t>
      </w:r>
      <w:r w:rsidRPr="00D65414">
        <w:rPr>
          <w:rFonts w:hint="cs"/>
          <w:b/>
          <w:bCs/>
          <w:rtl/>
          <w:lang w:eastAsia="he-IL"/>
        </w:rPr>
        <w:t>עיטוף</w:t>
      </w:r>
      <w:r w:rsidRPr="00D65414">
        <w:rPr>
          <w:rFonts w:hint="cs"/>
          <w:rtl/>
          <w:lang w:eastAsia="he-IL"/>
        </w:rPr>
        <w:t xml:space="preserve"> (</w:t>
      </w:r>
      <w:proofErr w:type="spellStart"/>
      <w:r w:rsidRPr="00D65414">
        <w:rPr>
          <w:rFonts w:hint="cs"/>
          <w:rtl/>
          <w:lang w:eastAsia="he-IL"/>
        </w:rPr>
        <w:t>וב'כסות</w:t>
      </w:r>
      <w:proofErr w:type="spellEnd"/>
      <w:r w:rsidRPr="00D65414">
        <w:rPr>
          <w:rFonts w:hint="cs"/>
          <w:rtl/>
          <w:lang w:eastAsia="he-IL"/>
        </w:rPr>
        <w:t>'): משום שיש צורך בכיסוי הראש; משום החור באמצעה שדרכו עובר הראש, במקום שהיא תקיף בשלמותה את הגוף; או משום שאינה על הבגדים ואינה מקיפה את הגוף כראוי.</w:t>
      </w:r>
    </w:p>
    <w:p w14:paraId="39603978" w14:textId="77777777" w:rsidR="00D65414" w:rsidRPr="00D65414" w:rsidRDefault="00D65414" w:rsidP="00D65414">
      <w:pPr>
        <w:pStyle w:val="a4"/>
        <w:rPr>
          <w:lang w:eastAsia="he-IL"/>
        </w:rPr>
      </w:pPr>
      <w:r w:rsidRPr="00D65414">
        <w:rPr>
          <w:rFonts w:hint="cs"/>
          <w:rtl/>
          <w:lang w:eastAsia="he-IL"/>
        </w:rPr>
        <w:t xml:space="preserve">ואכן, מצד "שינוי בגדים", מסתבר (אם כי לא הכרחי) שיש צורך ב'עיטוף' (או 'כסות'), משתי סיבות: </w:t>
      </w:r>
      <w:r w:rsidRPr="00D65414">
        <w:rPr>
          <w:rFonts w:hint="cs"/>
          <w:b/>
          <w:bCs/>
          <w:rtl/>
          <w:lang w:eastAsia="he-IL"/>
        </w:rPr>
        <w:t xml:space="preserve">א. </w:t>
      </w:r>
      <w:proofErr w:type="spellStart"/>
      <w:r w:rsidRPr="00D65414">
        <w:rPr>
          <w:rFonts w:hint="cs"/>
          <w:rtl/>
          <w:lang w:eastAsia="he-IL"/>
        </w:rPr>
        <w:t>מסברא</w:t>
      </w:r>
      <w:proofErr w:type="spellEnd"/>
      <w:r w:rsidRPr="00D65414">
        <w:rPr>
          <w:rFonts w:hint="cs"/>
          <w:rtl/>
          <w:lang w:eastAsia="he-IL"/>
        </w:rPr>
        <w:t xml:space="preserve">, 'שינוי הבגדים' הנדרש בתפלה צריך להיות משמעותי ונראה לעין; </w:t>
      </w:r>
      <w:r w:rsidRPr="00D65414">
        <w:rPr>
          <w:rFonts w:hint="cs"/>
          <w:b/>
          <w:bCs/>
          <w:rtl/>
          <w:lang w:eastAsia="he-IL"/>
        </w:rPr>
        <w:t xml:space="preserve">ב. </w:t>
      </w:r>
      <w:r w:rsidRPr="00D65414">
        <w:rPr>
          <w:rFonts w:hint="cs"/>
          <w:rtl/>
          <w:lang w:eastAsia="he-IL"/>
        </w:rPr>
        <w:t xml:space="preserve">ככלל, בגמרות העוסקות בכך </w:t>
      </w:r>
      <w:proofErr w:type="spellStart"/>
      <w:r w:rsidRPr="00D65414">
        <w:rPr>
          <w:rFonts w:hint="cs"/>
          <w:rtl/>
          <w:lang w:eastAsia="he-IL"/>
        </w:rPr>
        <w:t>הענין</w:t>
      </w:r>
      <w:proofErr w:type="spellEnd"/>
      <w:r w:rsidRPr="00D65414">
        <w:rPr>
          <w:rFonts w:hint="cs"/>
          <w:rtl/>
          <w:lang w:eastAsia="he-IL"/>
        </w:rPr>
        <w:t xml:space="preserve"> מובא בלשון 'עיטוף'.</w:t>
      </w:r>
    </w:p>
    <w:p w14:paraId="3B897FB8" w14:textId="77777777" w:rsidR="00D65414" w:rsidRPr="00D65414" w:rsidRDefault="00D65414" w:rsidP="00D65414">
      <w:pPr>
        <w:pStyle w:val="a4"/>
        <w:rPr>
          <w:lang w:eastAsia="he-IL"/>
        </w:rPr>
      </w:pPr>
      <w:r w:rsidRPr="00D65414">
        <w:rPr>
          <w:rFonts w:hint="cs"/>
          <w:rtl/>
          <w:lang w:eastAsia="he-IL"/>
        </w:rPr>
        <w:t xml:space="preserve">לעומת זאת, מצד הראייה והזכירה, מסתבר שאין צורך בעיטוף: </w:t>
      </w:r>
      <w:proofErr w:type="spellStart"/>
      <w:r w:rsidRPr="00D65414">
        <w:rPr>
          <w:rFonts w:hint="cs"/>
          <w:rtl/>
          <w:lang w:eastAsia="he-IL"/>
        </w:rPr>
        <w:t>מסברא</w:t>
      </w:r>
      <w:proofErr w:type="spellEnd"/>
      <w:r w:rsidRPr="00D65414">
        <w:rPr>
          <w:rFonts w:hint="cs"/>
          <w:rtl/>
          <w:lang w:eastAsia="he-IL"/>
        </w:rPr>
        <w:t xml:space="preserve">, מספיקה ראיית הגדיל והפתיל שעליהם (בפשטות) מוסב הציווי לראות, ואכן מראשונים ואחרונים שונים שראינו, כולל הטור </w:t>
      </w:r>
      <w:proofErr w:type="spellStart"/>
      <w:r w:rsidRPr="00D65414">
        <w:rPr>
          <w:rFonts w:hint="cs"/>
          <w:rtl/>
          <w:lang w:eastAsia="he-IL"/>
        </w:rPr>
        <w:t>והשו"ע</w:t>
      </w:r>
      <w:proofErr w:type="spellEnd"/>
      <w:r w:rsidRPr="00D65414">
        <w:rPr>
          <w:rFonts w:hint="cs"/>
          <w:rtl/>
          <w:lang w:eastAsia="he-IL"/>
        </w:rPr>
        <w:t xml:space="preserve"> (</w:t>
      </w:r>
      <w:proofErr w:type="spellStart"/>
      <w:r w:rsidRPr="00D65414">
        <w:rPr>
          <w:rFonts w:hint="cs"/>
          <w:rtl/>
          <w:lang w:eastAsia="he-IL"/>
        </w:rPr>
        <w:t>או"ח</w:t>
      </w:r>
      <w:proofErr w:type="spellEnd"/>
      <w:r w:rsidRPr="00D65414">
        <w:rPr>
          <w:rFonts w:hint="cs"/>
          <w:rtl/>
          <w:lang w:eastAsia="he-IL"/>
        </w:rPr>
        <w:t xml:space="preserve"> כ"ד), משמע שאין צורך בעיטוף ב'טלית קטן' שבתפלה </w:t>
      </w:r>
      <w:r w:rsidRPr="00D65414">
        <w:rPr>
          <w:rtl/>
          <w:lang w:eastAsia="he-IL"/>
        </w:rPr>
        <w:t>–</w:t>
      </w:r>
      <w:r w:rsidRPr="00D65414">
        <w:rPr>
          <w:rFonts w:hint="cs"/>
          <w:rtl/>
          <w:lang w:eastAsia="he-IL"/>
        </w:rPr>
        <w:t xml:space="preserve"> ושעדיין יש בה משום זכירת המצוות.</w:t>
      </w:r>
    </w:p>
    <w:p w14:paraId="7D6666A2" w14:textId="24F5887E" w:rsidR="00D65414" w:rsidRPr="00D65414" w:rsidRDefault="00D65414" w:rsidP="00D65414">
      <w:pPr>
        <w:pStyle w:val="a4"/>
        <w:rPr>
          <w:rtl/>
          <w:lang w:eastAsia="he-IL"/>
        </w:rPr>
      </w:pPr>
      <w:r w:rsidRPr="00D65414">
        <w:rPr>
          <w:rFonts w:hint="cs"/>
          <w:rtl/>
          <w:lang w:eastAsia="he-IL"/>
        </w:rPr>
        <w:lastRenderedPageBreak/>
        <w:t>אם כנים דברינו, הרי שמצד אחד 'טלית קטן' ממלאת את הצורך (העקרוני יותר) של "וראיתם אותו וזכרתם", ומצד שני, מסתבר שאין בה משום עיטוף הנדרש כחלק מ"שינוי בגדים" (אם כי ראינו כבר שיש שהבינו שאף בה יש עיטוף).</w:t>
      </w:r>
    </w:p>
    <w:p w14:paraId="195D4B09" w14:textId="76F68195" w:rsidR="00A12761" w:rsidRDefault="00A91EE8" w:rsidP="00A12761">
      <w:pPr>
        <w:pStyle w:val="II"/>
        <w:rPr>
          <w:rtl/>
        </w:rPr>
      </w:pPr>
      <w:r>
        <w:rPr>
          <w:rFonts w:hint="cs"/>
          <w:rtl/>
        </w:rPr>
        <w:t xml:space="preserve">ג. </w:t>
      </w:r>
      <w:r w:rsidR="00A12761">
        <w:rPr>
          <w:rFonts w:hint="cs"/>
          <w:rtl/>
        </w:rPr>
        <w:t>השלכות</w:t>
      </w:r>
    </w:p>
    <w:p w14:paraId="74B81B67" w14:textId="03F0CFFE" w:rsidR="00D65414" w:rsidRDefault="00D65414" w:rsidP="00D65414">
      <w:pPr>
        <w:pStyle w:val="a4"/>
        <w:rPr>
          <w:rtl/>
        </w:rPr>
      </w:pPr>
      <w:r w:rsidRPr="00D65414">
        <w:rPr>
          <w:rFonts w:hint="cs"/>
          <w:rtl/>
        </w:rPr>
        <w:t xml:space="preserve">לדיוננו מספר השלכות, הן עיוניות, הן מעשיות. מפאת קוצר היריעה לא </w:t>
      </w:r>
      <w:proofErr w:type="spellStart"/>
      <w:r w:rsidRPr="00D65414">
        <w:rPr>
          <w:rFonts w:hint="cs"/>
          <w:rtl/>
        </w:rPr>
        <w:t>נתיחס</w:t>
      </w:r>
      <w:proofErr w:type="spellEnd"/>
      <w:r w:rsidRPr="00D65414">
        <w:rPr>
          <w:rFonts w:hint="cs"/>
          <w:rtl/>
        </w:rPr>
        <w:t xml:space="preserve"> בהרחבה לכולן, ונציין שתים מהן בהרחבה, ושלש בקצרה:</w:t>
      </w:r>
    </w:p>
    <w:p w14:paraId="48C7889F" w14:textId="41CE9144" w:rsidR="00D65414" w:rsidRDefault="00A91EE8" w:rsidP="00D65414">
      <w:pPr>
        <w:pStyle w:val="III"/>
        <w:rPr>
          <w:rtl/>
        </w:rPr>
      </w:pPr>
      <w:r>
        <w:rPr>
          <w:rFonts w:hint="cs"/>
          <w:rtl/>
        </w:rPr>
        <w:t>1</w:t>
      </w:r>
      <w:r w:rsidR="00D65414">
        <w:rPr>
          <w:rFonts w:hint="cs"/>
          <w:rtl/>
        </w:rPr>
        <w:t>. 'השלכת' ציציות אחורה ואחיזת הקדמיות</w:t>
      </w:r>
    </w:p>
    <w:p w14:paraId="2F71C299" w14:textId="2443F0B1" w:rsidR="00D65414" w:rsidRDefault="00D65414" w:rsidP="00F43225">
      <w:pPr>
        <w:pStyle w:val="a4"/>
        <w:rPr>
          <w:rtl/>
          <w:lang w:eastAsia="he-IL"/>
        </w:rPr>
      </w:pPr>
      <w:r w:rsidRPr="00D65414">
        <w:rPr>
          <w:rFonts w:hint="cs"/>
          <w:rtl/>
          <w:lang w:eastAsia="he-IL"/>
        </w:rPr>
        <w:t xml:space="preserve">כזכור, בין המרכיבים של מצות ציצית נמצא ה'עיטוף': כך, </w:t>
      </w:r>
      <w:proofErr w:type="spellStart"/>
      <w:r w:rsidRPr="00D65414">
        <w:rPr>
          <w:rFonts w:hint="cs"/>
          <w:rtl/>
          <w:lang w:eastAsia="he-IL"/>
        </w:rPr>
        <w:t>בערכין</w:t>
      </w:r>
      <w:proofErr w:type="spellEnd"/>
      <w:r w:rsidRPr="00D65414">
        <w:rPr>
          <w:rFonts w:hint="cs"/>
          <w:rtl/>
          <w:lang w:eastAsia="he-IL"/>
        </w:rPr>
        <w:t xml:space="preserve"> (ב:) נאמר: "קטן היודע להתעטף </w:t>
      </w:r>
      <w:r w:rsidRPr="00D65414">
        <w:rPr>
          <w:rtl/>
          <w:lang w:eastAsia="he-IL"/>
        </w:rPr>
        <w:t>–</w:t>
      </w:r>
      <w:r w:rsidRPr="00D65414">
        <w:rPr>
          <w:rFonts w:hint="cs"/>
          <w:rtl/>
          <w:lang w:eastAsia="he-IL"/>
        </w:rPr>
        <w:t xml:space="preserve"> חייב בציצית"; וכן בירושלמי סוכה (ג', </w:t>
      </w:r>
      <w:proofErr w:type="spellStart"/>
      <w:r w:rsidRPr="00D65414">
        <w:rPr>
          <w:rFonts w:hint="cs"/>
          <w:rtl/>
          <w:lang w:eastAsia="he-IL"/>
        </w:rPr>
        <w:t>יב</w:t>
      </w:r>
      <w:proofErr w:type="spellEnd"/>
      <w:r w:rsidRPr="00D65414">
        <w:rPr>
          <w:rFonts w:hint="cs"/>
          <w:rtl/>
          <w:lang w:eastAsia="he-IL"/>
        </w:rPr>
        <w:t>). אמנם, עד כה ראינו שכנראה הדבר קשור גם לכיסוי הראש בטלית, אך לבעלי התוספות היה ידוע מדרש על הפסוק "</w:t>
      </w:r>
      <w:r w:rsidR="00F43225">
        <w:rPr>
          <w:rtl/>
          <w:lang w:eastAsia="he-IL"/>
        </w:rPr>
        <w:t>וְהַמַּיִם לָהֶם חוֹמָה מִימִינָם וּמִשְּׂמֹאלָם</w:t>
      </w:r>
      <w:r w:rsidRPr="00D65414">
        <w:rPr>
          <w:rFonts w:hint="cs"/>
          <w:rtl/>
          <w:lang w:eastAsia="he-IL"/>
        </w:rPr>
        <w:t xml:space="preserve">" (שמות י"ד, </w:t>
      </w:r>
      <w:proofErr w:type="spellStart"/>
      <w:r w:rsidRPr="00D65414">
        <w:rPr>
          <w:rFonts w:hint="cs"/>
          <w:rtl/>
          <w:lang w:eastAsia="he-IL"/>
        </w:rPr>
        <w:t>כט</w:t>
      </w:r>
      <w:proofErr w:type="spellEnd"/>
      <w:r w:rsidRPr="00D65414">
        <w:rPr>
          <w:rFonts w:hint="cs"/>
          <w:rtl/>
          <w:lang w:eastAsia="he-IL"/>
        </w:rPr>
        <w:t xml:space="preserve">) שבו מופיעה דרישה נוספת, שיש 'להשליך' שנים מן הגדילים אחורה, כך ששתי ציציות תהיינה מאחורי </w:t>
      </w:r>
      <w:proofErr w:type="spellStart"/>
      <w:r w:rsidRPr="00D65414">
        <w:rPr>
          <w:rFonts w:hint="cs"/>
          <w:rtl/>
          <w:lang w:eastAsia="he-IL"/>
        </w:rPr>
        <w:t>המעוטף</w:t>
      </w:r>
      <w:proofErr w:type="spellEnd"/>
      <w:r w:rsidRPr="00D65414">
        <w:rPr>
          <w:rFonts w:hint="cs"/>
          <w:rtl/>
          <w:lang w:eastAsia="he-IL"/>
        </w:rPr>
        <w:t>, ושתים לפניו.</w:t>
      </w:r>
      <w:r w:rsidRPr="00D65414">
        <w:rPr>
          <w:vertAlign w:val="superscript"/>
          <w:rtl/>
          <w:lang w:eastAsia="he-IL"/>
        </w:rPr>
        <w:footnoteReference w:id="94"/>
      </w:r>
      <w:r w:rsidRPr="00D65414">
        <w:rPr>
          <w:rFonts w:hint="cs"/>
          <w:rtl/>
          <w:lang w:eastAsia="he-IL"/>
        </w:rPr>
        <w:t xml:space="preserve"> אותו מדרש ממש מובא להלכה בתוספות (ערכין ב: ד"ה היודע) בשם ר' יוסף טוב עלם על </w:t>
      </w:r>
      <w:proofErr w:type="spellStart"/>
      <w:r w:rsidRPr="00D65414">
        <w:rPr>
          <w:rFonts w:hint="cs"/>
          <w:rtl/>
          <w:lang w:eastAsia="he-IL"/>
        </w:rPr>
        <w:t>הברייתא</w:t>
      </w:r>
      <w:proofErr w:type="spellEnd"/>
      <w:r w:rsidRPr="00D65414">
        <w:rPr>
          <w:rFonts w:hint="cs"/>
          <w:rtl/>
          <w:lang w:eastAsia="he-IL"/>
        </w:rPr>
        <w:t xml:space="preserve"> של "קטן היודע להתעטף", כך שמשמע שאותה 'השלכה' היא דין ב'עיטוף'.</w:t>
      </w:r>
      <w:r w:rsidRPr="00D65414">
        <w:rPr>
          <w:vertAlign w:val="superscript"/>
          <w:rtl/>
          <w:lang w:eastAsia="he-IL"/>
        </w:rPr>
        <w:footnoteReference w:id="95"/>
      </w:r>
    </w:p>
    <w:p w14:paraId="13BCA54A" w14:textId="46B557C7" w:rsidR="00D65414" w:rsidRPr="00D65414" w:rsidRDefault="00D65414" w:rsidP="00D65414">
      <w:pPr>
        <w:pStyle w:val="a4"/>
        <w:rPr>
          <w:rtl/>
          <w:lang w:eastAsia="he-IL"/>
        </w:rPr>
      </w:pPr>
      <w:r w:rsidRPr="00D65414">
        <w:rPr>
          <w:rFonts w:hint="cs"/>
          <w:rtl/>
          <w:lang w:eastAsia="he-IL"/>
        </w:rPr>
        <w:t xml:space="preserve">בנוסף להשלכת הציציות אל </w:t>
      </w:r>
      <w:r w:rsidRPr="00D65414">
        <w:rPr>
          <w:rFonts w:hint="cs"/>
          <w:b/>
          <w:bCs/>
          <w:rtl/>
          <w:lang w:eastAsia="he-IL"/>
        </w:rPr>
        <w:t>אחורי</w:t>
      </w:r>
      <w:r w:rsidRPr="00D65414">
        <w:rPr>
          <w:rFonts w:hint="cs"/>
          <w:rtl/>
          <w:lang w:eastAsia="he-IL"/>
        </w:rPr>
        <w:t xml:space="preserve"> המתעטף, ה</w:t>
      </w:r>
      <w:r w:rsidRPr="00D65414">
        <w:rPr>
          <w:rFonts w:hint="eastAsia"/>
          <w:rtl/>
          <w:lang w:eastAsia="he-IL"/>
        </w:rPr>
        <w:t>מרדכי</w:t>
      </w:r>
      <w:r w:rsidRPr="00D65414">
        <w:rPr>
          <w:rFonts w:hint="cs"/>
          <w:rtl/>
          <w:lang w:eastAsia="he-IL"/>
        </w:rPr>
        <w:t xml:space="preserve"> (סוכה </w:t>
      </w:r>
      <w:proofErr w:type="spellStart"/>
      <w:r w:rsidRPr="00D65414">
        <w:rPr>
          <w:rFonts w:hint="cs"/>
          <w:rtl/>
          <w:lang w:eastAsia="he-IL"/>
        </w:rPr>
        <w:t>תשסג</w:t>
      </w:r>
      <w:proofErr w:type="spellEnd"/>
      <w:r w:rsidRPr="00D65414">
        <w:rPr>
          <w:rFonts w:hint="cs"/>
          <w:rtl/>
          <w:lang w:eastAsia="he-IL"/>
        </w:rPr>
        <w:t xml:space="preserve">; בהתאם </w:t>
      </w:r>
      <w:proofErr w:type="spellStart"/>
      <w:r w:rsidRPr="00D65414">
        <w:rPr>
          <w:rFonts w:hint="cs"/>
          <w:rtl/>
          <w:lang w:eastAsia="he-IL"/>
        </w:rPr>
        <w:t>לראבי"ה</w:t>
      </w:r>
      <w:proofErr w:type="spellEnd"/>
      <w:r w:rsidRPr="00D65414">
        <w:rPr>
          <w:rFonts w:hint="cs"/>
          <w:rtl/>
          <w:lang w:eastAsia="he-IL"/>
        </w:rPr>
        <w:t xml:space="preserve"> שהביא בסימן </w:t>
      </w:r>
      <w:proofErr w:type="spellStart"/>
      <w:r w:rsidRPr="00D65414">
        <w:rPr>
          <w:rFonts w:hint="cs"/>
          <w:rtl/>
          <w:lang w:eastAsia="he-IL"/>
        </w:rPr>
        <w:t>תשסא</w:t>
      </w:r>
      <w:proofErr w:type="spellEnd"/>
      <w:r w:rsidRPr="00D65414">
        <w:rPr>
          <w:rFonts w:hint="cs"/>
          <w:rtl/>
          <w:lang w:eastAsia="he-IL"/>
        </w:rPr>
        <w:t xml:space="preserve">), דורש גם אחיזה בציציות </w:t>
      </w:r>
      <w:r w:rsidRPr="00D65414">
        <w:rPr>
          <w:rFonts w:hint="cs"/>
          <w:b/>
          <w:bCs/>
          <w:rtl/>
          <w:lang w:eastAsia="he-IL"/>
        </w:rPr>
        <w:t>הקדמיות</w:t>
      </w:r>
      <w:r w:rsidRPr="00D65414">
        <w:rPr>
          <w:rFonts w:hint="cs"/>
          <w:rtl/>
          <w:lang w:eastAsia="he-IL"/>
        </w:rPr>
        <w:t xml:space="preserve">, אך מצמצם זאת </w:t>
      </w:r>
      <w:r w:rsidR="00C362CE">
        <w:rPr>
          <w:rFonts w:hint="cs"/>
          <w:rtl/>
          <w:lang w:eastAsia="he-IL"/>
        </w:rPr>
        <w:t>ל</w:t>
      </w:r>
      <w:r w:rsidRPr="00D65414">
        <w:rPr>
          <w:rFonts w:hint="cs"/>
          <w:rtl/>
          <w:lang w:eastAsia="he-IL"/>
        </w:rPr>
        <w:t>שעת קריאת שמע בלבד.</w:t>
      </w:r>
      <w:r w:rsidRPr="00D65414">
        <w:rPr>
          <w:vertAlign w:val="superscript"/>
          <w:rtl/>
          <w:lang w:eastAsia="he-IL"/>
        </w:rPr>
        <w:footnoteReference w:id="96"/>
      </w:r>
    </w:p>
    <w:p w14:paraId="0E490057" w14:textId="471DC9AB" w:rsidR="00D65414" w:rsidRPr="00D65414" w:rsidRDefault="00D65414" w:rsidP="00D65414">
      <w:pPr>
        <w:pStyle w:val="a4"/>
        <w:rPr>
          <w:rtl/>
          <w:lang w:eastAsia="he-IL"/>
        </w:rPr>
      </w:pPr>
      <w:r w:rsidRPr="00D65414">
        <w:rPr>
          <w:rFonts w:hint="cs"/>
          <w:rtl/>
          <w:lang w:eastAsia="he-IL"/>
        </w:rPr>
        <w:t xml:space="preserve">מסתבר ש'השלכת' הציציות אחורה והאחיזה בהן מלפנים אינן קשורות לדין ה'עיטוף' אלא נובעות מטעם אחר, בניגוד למשתמע מהתוספות. ובאמת, </w:t>
      </w:r>
      <w:proofErr w:type="spellStart"/>
      <w:r w:rsidRPr="00D65414">
        <w:rPr>
          <w:rFonts w:hint="cs"/>
          <w:rtl/>
          <w:lang w:eastAsia="he-IL"/>
        </w:rPr>
        <w:t>השו"ע</w:t>
      </w:r>
      <w:proofErr w:type="spellEnd"/>
      <w:r w:rsidRPr="00D65414">
        <w:rPr>
          <w:rFonts w:hint="cs"/>
          <w:rtl/>
          <w:lang w:eastAsia="he-IL"/>
        </w:rPr>
        <w:t xml:space="preserve"> (</w:t>
      </w:r>
      <w:proofErr w:type="spellStart"/>
      <w:r w:rsidRPr="00D65414">
        <w:rPr>
          <w:rFonts w:hint="cs"/>
          <w:rtl/>
          <w:lang w:eastAsia="he-IL"/>
        </w:rPr>
        <w:t>או"ח</w:t>
      </w:r>
      <w:proofErr w:type="spellEnd"/>
      <w:r w:rsidRPr="00D65414">
        <w:rPr>
          <w:rFonts w:hint="cs"/>
          <w:rtl/>
          <w:lang w:eastAsia="he-IL"/>
        </w:rPr>
        <w:t xml:space="preserve"> ח', ד) נימק את ההשלכה אחורה וקדימה בכך "</w:t>
      </w:r>
      <w:r w:rsidRPr="00D65414">
        <w:rPr>
          <w:rtl/>
          <w:lang w:eastAsia="he-IL"/>
        </w:rPr>
        <w:t>שיהא מסובב במצות</w:t>
      </w:r>
      <w:r w:rsidRPr="00D65414">
        <w:rPr>
          <w:rFonts w:hint="cs"/>
          <w:rtl/>
          <w:lang w:eastAsia="he-IL"/>
        </w:rPr>
        <w:t xml:space="preserve">", ומשמע שהטעם הוא זכירת המצוות </w:t>
      </w:r>
      <w:r w:rsidRPr="00D65414">
        <w:rPr>
          <w:rFonts w:hint="cs"/>
          <w:rtl/>
          <w:lang w:eastAsia="he-IL"/>
        </w:rPr>
        <w:lastRenderedPageBreak/>
        <w:t>שקשורה לראייה.</w:t>
      </w:r>
      <w:r w:rsidRPr="00D65414">
        <w:rPr>
          <w:vertAlign w:val="superscript"/>
          <w:rtl/>
          <w:lang w:eastAsia="he-IL"/>
        </w:rPr>
        <w:footnoteReference w:id="97"/>
      </w:r>
      <w:r w:rsidRPr="00D65414">
        <w:rPr>
          <w:rFonts w:hint="cs"/>
          <w:rtl/>
          <w:lang w:eastAsia="he-IL"/>
        </w:rPr>
        <w:t xml:space="preserve"> גם כאן צץ הקשר בין ראיית הציצית וזכירת המצוות לבין קריאת שמע שבה יש העמקה של הזכירה: מאותה סיבה, נדרשת ראייה משמעותית יותר המושגת באמצעות אותה 'השלכה' המפזרת את החוטים לכל רוח.</w:t>
      </w:r>
      <w:r w:rsidRPr="00D65414">
        <w:rPr>
          <w:vertAlign w:val="superscript"/>
          <w:rtl/>
          <w:lang w:eastAsia="he-IL"/>
        </w:rPr>
        <w:footnoteReference w:id="98"/>
      </w:r>
    </w:p>
    <w:p w14:paraId="0E25CA74" w14:textId="4A4530A3" w:rsidR="00D65414" w:rsidRDefault="00A91EE8" w:rsidP="00D65414">
      <w:pPr>
        <w:pStyle w:val="III"/>
        <w:rPr>
          <w:rtl/>
        </w:rPr>
      </w:pPr>
      <w:r>
        <w:rPr>
          <w:rFonts w:hint="cs"/>
          <w:rtl/>
        </w:rPr>
        <w:t>2</w:t>
      </w:r>
      <w:r w:rsidR="00D65414">
        <w:rPr>
          <w:rFonts w:hint="cs"/>
          <w:rtl/>
        </w:rPr>
        <w:t>. הוצאת חוטי הציצית</w:t>
      </w:r>
    </w:p>
    <w:p w14:paraId="013DFE7B" w14:textId="3937DFB9" w:rsidR="00D65414" w:rsidRPr="00D65414" w:rsidRDefault="00D65414" w:rsidP="00111305">
      <w:pPr>
        <w:pStyle w:val="a4"/>
        <w:rPr>
          <w:rtl/>
          <w:lang w:eastAsia="he-IL"/>
        </w:rPr>
      </w:pPr>
      <w:r w:rsidRPr="00D65414">
        <w:rPr>
          <w:rFonts w:hint="cs"/>
          <w:rtl/>
          <w:lang w:eastAsia="he-IL"/>
        </w:rPr>
        <w:t>כזכור, ראינו שבפשטות ב'טלית קטן' יש קיום של ראייה ועל ידי כך זכירת המצוות. לאור זאת</w:t>
      </w:r>
      <w:r w:rsidRPr="00D65414">
        <w:rPr>
          <w:rtl/>
          <w:lang w:eastAsia="he-IL"/>
        </w:rPr>
        <w:t xml:space="preserve"> תמוה המנהג </w:t>
      </w:r>
      <w:r w:rsidRPr="00D65414">
        <w:rPr>
          <w:rFonts w:hint="cs"/>
          <w:rtl/>
          <w:lang w:eastAsia="he-IL"/>
        </w:rPr>
        <w:t>(</w:t>
      </w:r>
      <w:r w:rsidRPr="00D65414">
        <w:rPr>
          <w:rtl/>
          <w:lang w:eastAsia="he-IL"/>
        </w:rPr>
        <w:t>הקבלי</w:t>
      </w:r>
      <w:r w:rsidRPr="00D65414">
        <w:rPr>
          <w:rFonts w:hint="cs"/>
          <w:rtl/>
          <w:lang w:eastAsia="he-IL"/>
        </w:rPr>
        <w:t>)</w:t>
      </w:r>
      <w:r w:rsidRPr="00D65414">
        <w:rPr>
          <w:rtl/>
          <w:lang w:eastAsia="he-IL"/>
        </w:rPr>
        <w:t>, שלפיו חלק מהספרדים מ</w:t>
      </w:r>
      <w:r w:rsidRPr="00D65414">
        <w:rPr>
          <w:rFonts w:hint="cs"/>
          <w:rtl/>
          <w:lang w:eastAsia="he-IL"/>
        </w:rPr>
        <w:t>קפידים להכניס</w:t>
      </w:r>
      <w:r w:rsidRPr="00D65414">
        <w:rPr>
          <w:rtl/>
          <w:lang w:eastAsia="he-IL"/>
        </w:rPr>
        <w:t xml:space="preserve"> גם את הפתילים מתחת לבגדיהם, שכן קשה לדבר על ראי</w:t>
      </w:r>
      <w:r w:rsidRPr="00D65414">
        <w:rPr>
          <w:rFonts w:hint="cs"/>
          <w:rtl/>
          <w:lang w:eastAsia="he-IL"/>
        </w:rPr>
        <w:t>י</w:t>
      </w:r>
      <w:r w:rsidRPr="00D65414">
        <w:rPr>
          <w:rtl/>
          <w:lang w:eastAsia="he-IL"/>
        </w:rPr>
        <w:t>ה כלשהי במקרה זה.</w:t>
      </w:r>
      <w:r w:rsidR="00DE34A7">
        <w:rPr>
          <w:rStyle w:val="af"/>
          <w:rtl/>
          <w:lang w:eastAsia="he-IL"/>
        </w:rPr>
        <w:footnoteReference w:id="99"/>
      </w:r>
      <w:r w:rsidRPr="00D65414">
        <w:rPr>
          <w:rFonts w:hint="cs"/>
          <w:rtl/>
          <w:lang w:eastAsia="he-IL"/>
        </w:rPr>
        <w:t xml:space="preserve"> </w:t>
      </w:r>
      <w:r w:rsidRPr="00D65414">
        <w:rPr>
          <w:rtl/>
          <w:lang w:eastAsia="he-IL"/>
        </w:rPr>
        <w:t xml:space="preserve">ככל הידוע לי, הראשונים כלל לא </w:t>
      </w:r>
      <w:r w:rsidRPr="00D65414">
        <w:rPr>
          <w:rFonts w:hint="cs"/>
          <w:rtl/>
          <w:lang w:eastAsia="he-IL"/>
        </w:rPr>
        <w:t xml:space="preserve">העלו בדעתם </w:t>
      </w:r>
      <w:r w:rsidRPr="00D65414">
        <w:rPr>
          <w:rtl/>
          <w:lang w:eastAsia="he-IL"/>
        </w:rPr>
        <w:t xml:space="preserve">אפשרות של הכנסת החוטים מתחת לבגדים. </w:t>
      </w:r>
      <w:r w:rsidRPr="00D65414">
        <w:rPr>
          <w:rFonts w:hint="cs"/>
          <w:rtl/>
          <w:lang w:eastAsia="he-IL"/>
        </w:rPr>
        <w:t xml:space="preserve">לדוגמא, </w:t>
      </w:r>
      <w:proofErr w:type="spellStart"/>
      <w:r w:rsidRPr="00D65414">
        <w:rPr>
          <w:rtl/>
          <w:lang w:eastAsia="he-IL"/>
        </w:rPr>
        <w:t>מהר"ז</w:t>
      </w:r>
      <w:proofErr w:type="spellEnd"/>
      <w:r w:rsidRPr="00D65414">
        <w:rPr>
          <w:rtl/>
          <w:lang w:eastAsia="he-IL"/>
        </w:rPr>
        <w:t xml:space="preserve"> </w:t>
      </w:r>
      <w:proofErr w:type="spellStart"/>
      <w:r w:rsidRPr="00D65414">
        <w:rPr>
          <w:rtl/>
          <w:lang w:eastAsia="he-IL"/>
        </w:rPr>
        <w:t>בינגא</w:t>
      </w:r>
      <w:proofErr w:type="spellEnd"/>
      <w:r w:rsidRPr="00D65414">
        <w:rPr>
          <w:rtl/>
          <w:lang w:eastAsia="he-IL"/>
        </w:rPr>
        <w:t xml:space="preserve"> בספר</w:t>
      </w:r>
      <w:r w:rsidR="000531B7">
        <w:rPr>
          <w:rFonts w:hint="cs"/>
          <w:rtl/>
          <w:lang w:eastAsia="he-IL"/>
        </w:rPr>
        <w:t xml:space="preserve"> המנהגים שלו</w:t>
      </w:r>
      <w:r w:rsidRPr="00D65414">
        <w:rPr>
          <w:rtl/>
          <w:lang w:eastAsia="he-IL"/>
        </w:rPr>
        <w:t xml:space="preserve"> (קיצור הלכות ציצית</w:t>
      </w:r>
      <w:r w:rsidR="00EA0127">
        <w:rPr>
          <w:rFonts w:hint="cs"/>
          <w:rtl/>
          <w:lang w:eastAsia="he-IL"/>
        </w:rPr>
        <w:t xml:space="preserve"> ט</w:t>
      </w:r>
      <w:r w:rsidRPr="00D65414">
        <w:rPr>
          <w:rtl/>
          <w:lang w:eastAsia="he-IL"/>
        </w:rPr>
        <w:t>)</w:t>
      </w:r>
      <w:r w:rsidRPr="00D65414">
        <w:rPr>
          <w:rFonts w:hint="cs"/>
          <w:rtl/>
          <w:lang w:eastAsia="he-IL"/>
        </w:rPr>
        <w:t>:</w:t>
      </w:r>
      <w:r w:rsidRPr="00D65414">
        <w:rPr>
          <w:rtl/>
          <w:lang w:eastAsia="he-IL"/>
        </w:rPr>
        <w:t xml:space="preserve"> </w:t>
      </w:r>
      <w:r w:rsidR="00EA0127">
        <w:rPr>
          <w:rFonts w:hint="cs"/>
          <w:rtl/>
          <w:lang w:eastAsia="he-IL"/>
        </w:rPr>
        <w:t xml:space="preserve">אף כשהוא מביא את </w:t>
      </w:r>
      <w:r w:rsidR="00212468">
        <w:rPr>
          <w:rFonts w:hint="cs"/>
          <w:rtl/>
          <w:lang w:eastAsia="he-IL"/>
        </w:rPr>
        <w:t xml:space="preserve">מי שנהג </w:t>
      </w:r>
      <w:r w:rsidR="00EA0127">
        <w:rPr>
          <w:rFonts w:hint="cs"/>
          <w:rtl/>
          <w:lang w:eastAsia="he-IL"/>
        </w:rPr>
        <w:t xml:space="preserve">ללבשה </w:t>
      </w:r>
      <w:r w:rsidRPr="00D65414">
        <w:rPr>
          <w:b/>
          <w:bCs/>
          <w:rtl/>
          <w:lang w:eastAsia="he-IL"/>
        </w:rPr>
        <w:t>מתחת</w:t>
      </w:r>
      <w:r w:rsidRPr="00D65414">
        <w:rPr>
          <w:rtl/>
          <w:lang w:eastAsia="he-IL"/>
        </w:rPr>
        <w:t xml:space="preserve"> לבגד </w:t>
      </w:r>
      <w:r w:rsidR="00EA0127">
        <w:rPr>
          <w:rFonts w:hint="cs"/>
          <w:rtl/>
          <w:lang w:eastAsia="he-IL"/>
        </w:rPr>
        <w:t xml:space="preserve">התחתון הוא מציין </w:t>
      </w:r>
      <w:r w:rsidR="00212468">
        <w:rPr>
          <w:rFonts w:hint="cs"/>
          <w:rtl/>
          <w:lang w:eastAsia="he-IL"/>
        </w:rPr>
        <w:t>שגם הוא היה מ</w:t>
      </w:r>
      <w:r w:rsidRPr="00D65414">
        <w:rPr>
          <w:rtl/>
          <w:lang w:eastAsia="he-IL"/>
        </w:rPr>
        <w:t>וציא את החוטים החוצה:</w:t>
      </w:r>
      <w:r w:rsidRPr="00D65414">
        <w:rPr>
          <w:rFonts w:hint="cs"/>
          <w:rtl/>
          <w:lang w:eastAsia="he-IL"/>
        </w:rPr>
        <w:t xml:space="preserve"> "</w:t>
      </w:r>
      <w:r w:rsidRPr="00D65414">
        <w:rPr>
          <w:rtl/>
          <w:lang w:eastAsia="he-IL"/>
        </w:rPr>
        <w:t xml:space="preserve">והנה ראיתי </w:t>
      </w:r>
      <w:proofErr w:type="spellStart"/>
      <w:r w:rsidRPr="00D65414">
        <w:rPr>
          <w:rtl/>
          <w:lang w:eastAsia="he-IL"/>
        </w:rPr>
        <w:t>ממ"ו</w:t>
      </w:r>
      <w:proofErr w:type="spellEnd"/>
      <w:r w:rsidRPr="00D65414">
        <w:rPr>
          <w:rtl/>
          <w:lang w:eastAsia="he-IL"/>
        </w:rPr>
        <w:t xml:space="preserve"> </w:t>
      </w:r>
      <w:proofErr w:type="spellStart"/>
      <w:r w:rsidRPr="00D65414">
        <w:rPr>
          <w:rtl/>
          <w:lang w:eastAsia="he-IL"/>
        </w:rPr>
        <w:t>מדברנא</w:t>
      </w:r>
      <w:proofErr w:type="spellEnd"/>
      <w:r w:rsidRPr="00D65414">
        <w:rPr>
          <w:rtl/>
          <w:lang w:eastAsia="he-IL"/>
        </w:rPr>
        <w:t xml:space="preserve"> </w:t>
      </w:r>
      <w:proofErr w:type="spellStart"/>
      <w:r w:rsidRPr="00D65414">
        <w:rPr>
          <w:rtl/>
          <w:lang w:eastAsia="he-IL"/>
        </w:rPr>
        <w:t>דאומתיה</w:t>
      </w:r>
      <w:proofErr w:type="spellEnd"/>
      <w:r w:rsidRPr="00D65414">
        <w:rPr>
          <w:rtl/>
          <w:lang w:eastAsia="he-IL"/>
        </w:rPr>
        <w:t xml:space="preserve"> בוצינא </w:t>
      </w:r>
      <w:proofErr w:type="spellStart"/>
      <w:r w:rsidRPr="00D65414">
        <w:rPr>
          <w:rtl/>
          <w:lang w:eastAsia="he-IL"/>
        </w:rPr>
        <w:t>דנהורא</w:t>
      </w:r>
      <w:proofErr w:type="spellEnd"/>
      <w:r w:rsidRPr="00D65414">
        <w:rPr>
          <w:rtl/>
          <w:lang w:eastAsia="he-IL"/>
        </w:rPr>
        <w:t xml:space="preserve"> </w:t>
      </w:r>
      <w:proofErr w:type="spellStart"/>
      <w:r w:rsidRPr="00D65414">
        <w:rPr>
          <w:rtl/>
          <w:lang w:eastAsia="he-IL"/>
        </w:rPr>
        <w:t>מהר"ר</w:t>
      </w:r>
      <w:proofErr w:type="spellEnd"/>
      <w:r w:rsidRPr="00D65414">
        <w:rPr>
          <w:rtl/>
          <w:lang w:eastAsia="he-IL"/>
        </w:rPr>
        <w:t xml:space="preserve"> יצחק </w:t>
      </w:r>
      <w:proofErr w:type="spellStart"/>
      <w:r w:rsidRPr="00D65414">
        <w:rPr>
          <w:rtl/>
          <w:lang w:eastAsia="he-IL"/>
        </w:rPr>
        <w:t>ארווילר"א</w:t>
      </w:r>
      <w:proofErr w:type="spellEnd"/>
      <w:r w:rsidRPr="00D65414">
        <w:rPr>
          <w:rtl/>
          <w:lang w:eastAsia="he-IL"/>
        </w:rPr>
        <w:t xml:space="preserve"> ז"ל שלבש טלית [קטן] תחת </w:t>
      </w:r>
      <w:proofErr w:type="spellStart"/>
      <w:r w:rsidRPr="00D65414">
        <w:rPr>
          <w:rtl/>
          <w:lang w:eastAsia="he-IL"/>
        </w:rPr>
        <w:t>טברט</w:t>
      </w:r>
      <w:proofErr w:type="spellEnd"/>
      <w:r w:rsidRPr="00D65414">
        <w:rPr>
          <w:rtl/>
          <w:lang w:eastAsia="he-IL"/>
        </w:rPr>
        <w:t xml:space="preserve"> </w:t>
      </w:r>
      <w:r w:rsidR="00DE34A7">
        <w:rPr>
          <w:rFonts w:hint="cs"/>
          <w:rtl/>
          <w:lang w:eastAsia="he-IL"/>
        </w:rPr>
        <w:t>[</w:t>
      </w:r>
      <w:r w:rsidRPr="00D65414">
        <w:rPr>
          <w:rtl/>
          <w:lang w:eastAsia="he-IL"/>
        </w:rPr>
        <w:t>בגד שתחת הסרבל</w:t>
      </w:r>
      <w:r w:rsidR="00DE34A7">
        <w:rPr>
          <w:rFonts w:hint="cs"/>
          <w:rtl/>
          <w:lang w:eastAsia="he-IL"/>
        </w:rPr>
        <w:t>,</w:t>
      </w:r>
      <w:r w:rsidRPr="00D65414">
        <w:rPr>
          <w:rtl/>
          <w:lang w:eastAsia="he-IL"/>
        </w:rPr>
        <w:t xml:space="preserve"> א</w:t>
      </w:r>
      <w:r w:rsidR="00DE34A7">
        <w:rPr>
          <w:rFonts w:hint="cs"/>
          <w:rtl/>
          <w:lang w:eastAsia="he-IL"/>
        </w:rPr>
        <w:t>"</w:t>
      </w:r>
      <w:r w:rsidRPr="00D65414">
        <w:rPr>
          <w:rtl/>
          <w:lang w:eastAsia="he-IL"/>
        </w:rPr>
        <w:t>ב</w:t>
      </w:r>
      <w:r w:rsidR="00DE34A7">
        <w:rPr>
          <w:rFonts w:hint="cs"/>
          <w:rtl/>
          <w:lang w:eastAsia="he-IL"/>
        </w:rPr>
        <w:t>]</w:t>
      </w:r>
      <w:r w:rsidRPr="00D65414">
        <w:rPr>
          <w:rtl/>
          <w:lang w:eastAsia="he-IL"/>
        </w:rPr>
        <w:t xml:space="preserve"> שלו, משום שהיה רגיל לפשוט את סרבלו מעליו, וא"כ היה בגלוי אם היה הולך לבית </w:t>
      </w:r>
      <w:proofErr w:type="spellStart"/>
      <w:r w:rsidRPr="00D65414">
        <w:rPr>
          <w:rtl/>
          <w:lang w:eastAsia="he-IL"/>
        </w:rPr>
        <w:t>הכסא</w:t>
      </w:r>
      <w:proofErr w:type="spellEnd"/>
      <w:r w:rsidRPr="00D65414">
        <w:rPr>
          <w:rtl/>
          <w:lang w:eastAsia="he-IL"/>
        </w:rPr>
        <w:t xml:space="preserve">... והיה נוהג להוציא הציציות לחוץ </w:t>
      </w:r>
      <w:proofErr w:type="spellStart"/>
      <w:r w:rsidRPr="00D65414">
        <w:rPr>
          <w:rtl/>
          <w:lang w:eastAsia="he-IL"/>
        </w:rPr>
        <w:t>מטברט</w:t>
      </w:r>
      <w:proofErr w:type="spellEnd"/>
      <w:r w:rsidRPr="00D65414">
        <w:rPr>
          <w:rtl/>
          <w:lang w:eastAsia="he-IL"/>
        </w:rPr>
        <w:t xml:space="preserve"> שלו [</w:t>
      </w:r>
      <w:proofErr w:type="spellStart"/>
      <w:r w:rsidRPr="00D65414">
        <w:rPr>
          <w:rtl/>
          <w:lang w:eastAsia="he-IL"/>
        </w:rPr>
        <w:t>מדכתיב</w:t>
      </w:r>
      <w:proofErr w:type="spellEnd"/>
      <w:r w:rsidRPr="00D65414">
        <w:rPr>
          <w:rtl/>
          <w:lang w:eastAsia="he-IL"/>
        </w:rPr>
        <w:t>] (במדבר ט</w:t>
      </w:r>
      <w:r w:rsidRPr="00D65414">
        <w:rPr>
          <w:rFonts w:hint="cs"/>
          <w:rtl/>
          <w:lang w:eastAsia="he-IL"/>
        </w:rPr>
        <w:t>"</w:t>
      </w:r>
      <w:r w:rsidRPr="00D65414">
        <w:rPr>
          <w:rtl/>
          <w:lang w:eastAsia="he-IL"/>
        </w:rPr>
        <w:t>ו</w:t>
      </w:r>
      <w:r w:rsidRPr="00D65414">
        <w:rPr>
          <w:rFonts w:hint="cs"/>
          <w:rtl/>
          <w:lang w:eastAsia="he-IL"/>
        </w:rPr>
        <w:t>,</w:t>
      </w:r>
      <w:r w:rsidRPr="00D65414">
        <w:rPr>
          <w:rtl/>
          <w:lang w:eastAsia="he-IL"/>
        </w:rPr>
        <w:t xml:space="preserve"> לט): "וראיתם אותו", </w:t>
      </w:r>
      <w:proofErr w:type="spellStart"/>
      <w:r w:rsidRPr="00D65414">
        <w:rPr>
          <w:rtl/>
          <w:lang w:eastAsia="he-IL"/>
        </w:rPr>
        <w:t>דמשמע</w:t>
      </w:r>
      <w:proofErr w:type="spellEnd"/>
      <w:r w:rsidRPr="00D65414">
        <w:rPr>
          <w:rtl/>
          <w:lang w:eastAsia="he-IL"/>
        </w:rPr>
        <w:t xml:space="preserve"> בכל עת, </w:t>
      </w:r>
      <w:proofErr w:type="spellStart"/>
      <w:r w:rsidRPr="00D65414">
        <w:rPr>
          <w:rtl/>
          <w:lang w:eastAsia="he-IL"/>
        </w:rPr>
        <w:t>כדכתיב</w:t>
      </w:r>
      <w:proofErr w:type="spellEnd"/>
      <w:r w:rsidRPr="00D65414">
        <w:rPr>
          <w:rtl/>
          <w:lang w:eastAsia="he-IL"/>
        </w:rPr>
        <w:t>: "</w:t>
      </w:r>
      <w:proofErr w:type="spellStart"/>
      <w:r w:rsidRPr="00D65414">
        <w:rPr>
          <w:rtl/>
          <w:lang w:eastAsia="he-IL"/>
        </w:rPr>
        <w:t>וז</w:t>
      </w:r>
      <w:proofErr w:type="spellEnd"/>
      <w:r w:rsidRPr="00D65414">
        <w:rPr>
          <w:rtl/>
          <w:lang w:eastAsia="he-IL"/>
        </w:rPr>
        <w:t>[כרתם את] כל מצות ה'" וגו'</w:t>
      </w:r>
      <w:r w:rsidRPr="00D65414">
        <w:rPr>
          <w:rFonts w:hint="cs"/>
          <w:rtl/>
          <w:lang w:eastAsia="he-IL"/>
        </w:rPr>
        <w:t>".</w:t>
      </w:r>
      <w:r w:rsidRPr="00D65414">
        <w:rPr>
          <w:vertAlign w:val="superscript"/>
          <w:rtl/>
          <w:lang w:eastAsia="he-IL"/>
        </w:rPr>
        <w:footnoteReference w:id="100"/>
      </w:r>
    </w:p>
    <w:p w14:paraId="3E389E68" w14:textId="2778EB26" w:rsidR="00D65414" w:rsidRPr="00D65414" w:rsidRDefault="00D65414" w:rsidP="00D65414">
      <w:pPr>
        <w:pStyle w:val="a4"/>
        <w:rPr>
          <w:rtl/>
          <w:lang w:eastAsia="he-IL"/>
        </w:rPr>
      </w:pPr>
      <w:r w:rsidRPr="00D65414">
        <w:rPr>
          <w:rtl/>
          <w:lang w:eastAsia="he-IL"/>
        </w:rPr>
        <w:t xml:space="preserve">ובאמת, אין צריך לכל זה, שכן בגמרא (סוטה </w:t>
      </w:r>
      <w:proofErr w:type="spellStart"/>
      <w:r w:rsidRPr="00D65414">
        <w:rPr>
          <w:rtl/>
          <w:lang w:eastAsia="he-IL"/>
        </w:rPr>
        <w:t>מא</w:t>
      </w:r>
      <w:proofErr w:type="spellEnd"/>
      <w:r w:rsidRPr="00D65414">
        <w:rPr>
          <w:rtl/>
          <w:lang w:eastAsia="he-IL"/>
        </w:rPr>
        <w:t>.), בהקשר של הצגת ס</w:t>
      </w:r>
      <w:r w:rsidRPr="00D65414">
        <w:rPr>
          <w:rFonts w:hint="cs"/>
          <w:rtl/>
          <w:lang w:eastAsia="he-IL"/>
        </w:rPr>
        <w:t xml:space="preserve">פר </w:t>
      </w:r>
      <w:r w:rsidRPr="00D65414">
        <w:rPr>
          <w:rtl/>
          <w:lang w:eastAsia="he-IL"/>
        </w:rPr>
        <w:t>ת</w:t>
      </w:r>
      <w:r w:rsidRPr="00D65414">
        <w:rPr>
          <w:rFonts w:hint="cs"/>
          <w:rtl/>
          <w:lang w:eastAsia="he-IL"/>
        </w:rPr>
        <w:t>ורה</w:t>
      </w:r>
      <w:r w:rsidRPr="00D65414">
        <w:rPr>
          <w:rtl/>
          <w:lang w:eastAsia="he-IL"/>
        </w:rPr>
        <w:t xml:space="preserve"> ביו</w:t>
      </w:r>
      <w:r w:rsidRPr="00D65414">
        <w:rPr>
          <w:rFonts w:hint="cs"/>
          <w:rtl/>
          <w:lang w:eastAsia="he-IL"/>
        </w:rPr>
        <w:t xml:space="preserve">ם </w:t>
      </w:r>
      <w:r w:rsidRPr="00D65414">
        <w:rPr>
          <w:rtl/>
          <w:lang w:eastAsia="he-IL"/>
        </w:rPr>
        <w:t>הכ</w:t>
      </w:r>
      <w:r w:rsidRPr="00D65414">
        <w:rPr>
          <w:rFonts w:hint="cs"/>
          <w:rtl/>
          <w:lang w:eastAsia="he-IL"/>
        </w:rPr>
        <w:t>פורים</w:t>
      </w:r>
      <w:r w:rsidRPr="00D65414">
        <w:rPr>
          <w:rtl/>
          <w:lang w:eastAsia="he-IL"/>
        </w:rPr>
        <w:t xml:space="preserve"> לאחר קריאת הכ</w:t>
      </w:r>
      <w:r w:rsidRPr="00D65414">
        <w:rPr>
          <w:rFonts w:hint="cs"/>
          <w:rtl/>
          <w:lang w:eastAsia="he-IL"/>
        </w:rPr>
        <w:t>הן הגדול</w:t>
      </w:r>
      <w:r w:rsidRPr="00D65414">
        <w:rPr>
          <w:rtl/>
          <w:lang w:eastAsia="he-IL"/>
        </w:rPr>
        <w:t xml:space="preserve"> </w:t>
      </w:r>
      <w:proofErr w:type="spellStart"/>
      <w:r w:rsidRPr="00D65414">
        <w:rPr>
          <w:rtl/>
          <w:lang w:eastAsia="he-IL"/>
        </w:rPr>
        <w:t>בביהמ"ק</w:t>
      </w:r>
      <w:proofErr w:type="spellEnd"/>
      <w:r w:rsidRPr="00D65414">
        <w:rPr>
          <w:rtl/>
          <w:lang w:eastAsia="he-IL"/>
        </w:rPr>
        <w:t>, נאמר: "להראות את חזותו לרבים", ופ</w:t>
      </w:r>
      <w:r w:rsidR="004B6F47">
        <w:rPr>
          <w:rFonts w:hint="cs"/>
          <w:rtl/>
          <w:lang w:eastAsia="he-IL"/>
        </w:rPr>
        <w:t xml:space="preserve">ירש </w:t>
      </w:r>
      <w:r w:rsidRPr="00D65414">
        <w:rPr>
          <w:rtl/>
          <w:lang w:eastAsia="he-IL"/>
        </w:rPr>
        <w:t xml:space="preserve">רש"י שם: "להראות חזותו – של ס"ת </w:t>
      </w:r>
      <w:proofErr w:type="spellStart"/>
      <w:r w:rsidRPr="00D65414">
        <w:rPr>
          <w:rtl/>
          <w:lang w:eastAsia="he-IL"/>
        </w:rPr>
        <w:t>ונויו</w:t>
      </w:r>
      <w:proofErr w:type="spellEnd"/>
      <w:r w:rsidRPr="00D65414">
        <w:rPr>
          <w:rtl/>
          <w:lang w:eastAsia="he-IL"/>
        </w:rPr>
        <w:t xml:space="preserve"> </w:t>
      </w:r>
      <w:proofErr w:type="spellStart"/>
      <w:r w:rsidRPr="00D65414">
        <w:rPr>
          <w:rtl/>
          <w:lang w:eastAsia="he-IL"/>
        </w:rPr>
        <w:t>דאמר</w:t>
      </w:r>
      <w:proofErr w:type="spellEnd"/>
      <w:r w:rsidRPr="00D65414">
        <w:rPr>
          <w:rtl/>
          <w:lang w:eastAsia="he-IL"/>
        </w:rPr>
        <w:t xml:space="preserve"> מר (נזיר ב:) זה א–לי ואנוהו התנאה לפניו במצות בס"ת נאה בציצית נאה". ו</w:t>
      </w:r>
      <w:r w:rsidR="00DE34A7">
        <w:rPr>
          <w:rtl/>
          <w:lang w:eastAsia="he-IL"/>
        </w:rPr>
        <w:t>אפילו</w:t>
      </w:r>
      <w:r w:rsidRPr="00D65414">
        <w:rPr>
          <w:rtl/>
          <w:lang w:eastAsia="he-IL"/>
        </w:rPr>
        <w:t xml:space="preserve"> נבין שרש"י לא מניח ש</w:t>
      </w:r>
      <w:r w:rsidRPr="00D65414">
        <w:rPr>
          <w:rFonts w:hint="cs"/>
          <w:rtl/>
          <w:lang w:eastAsia="he-IL"/>
        </w:rPr>
        <w:t xml:space="preserve">עקרונית </w:t>
      </w:r>
      <w:r w:rsidRPr="00D65414">
        <w:rPr>
          <w:rtl/>
          <w:lang w:eastAsia="he-IL"/>
        </w:rPr>
        <w:t>יש להוציא את הפתילים (כפי ש</w:t>
      </w:r>
      <w:r w:rsidR="00DE34A7">
        <w:rPr>
          <w:rtl/>
          <w:lang w:eastAsia="he-IL"/>
        </w:rPr>
        <w:t>ביארנו</w:t>
      </w:r>
      <w:r w:rsidRPr="00D65414">
        <w:rPr>
          <w:rFonts w:hint="cs"/>
          <w:rtl/>
          <w:lang w:eastAsia="he-IL"/>
        </w:rPr>
        <w:t>, משום "וראיתם"</w:t>
      </w:r>
      <w:r w:rsidRPr="00D65414">
        <w:rPr>
          <w:rtl/>
          <w:lang w:eastAsia="he-IL"/>
        </w:rPr>
        <w:t>) ו</w:t>
      </w:r>
      <w:r w:rsidRPr="00D65414">
        <w:rPr>
          <w:rFonts w:hint="cs"/>
          <w:rtl/>
          <w:lang w:eastAsia="he-IL"/>
        </w:rPr>
        <w:t>לכן</w:t>
      </w:r>
      <w:r w:rsidRPr="00D65414">
        <w:rPr>
          <w:rtl/>
          <w:lang w:eastAsia="he-IL"/>
        </w:rPr>
        <w:t xml:space="preserve"> שייך בהם "זה א–לי ואנוהו", אלא שבגלל "זה א–לי ואנוהו" יש להוציא את הפתילים – מ</w:t>
      </w:r>
      <w:r w:rsidR="00DE34A7">
        <w:rPr>
          <w:rFonts w:hint="cs"/>
          <w:rtl/>
          <w:lang w:eastAsia="he-IL"/>
        </w:rPr>
        <w:t xml:space="preserve">כל </w:t>
      </w:r>
      <w:r w:rsidRPr="00D65414">
        <w:rPr>
          <w:rtl/>
          <w:lang w:eastAsia="he-IL"/>
        </w:rPr>
        <w:t>מ</w:t>
      </w:r>
      <w:r w:rsidR="00DE34A7">
        <w:rPr>
          <w:rFonts w:hint="cs"/>
          <w:rtl/>
          <w:lang w:eastAsia="he-IL"/>
        </w:rPr>
        <w:t>קום</w:t>
      </w:r>
      <w:r w:rsidRPr="00D65414">
        <w:rPr>
          <w:rtl/>
          <w:lang w:eastAsia="he-IL"/>
        </w:rPr>
        <w:t xml:space="preserve"> </w:t>
      </w:r>
      <w:r w:rsidRPr="00D65414">
        <w:rPr>
          <w:rFonts w:hint="cs"/>
          <w:rtl/>
          <w:lang w:eastAsia="he-IL"/>
        </w:rPr>
        <w:t>עולה מ</w:t>
      </w:r>
      <w:r w:rsidRPr="00D65414">
        <w:rPr>
          <w:rtl/>
          <w:lang w:eastAsia="he-IL"/>
        </w:rPr>
        <w:t>דבריו, בין כך ובין כך, שיש להוציא את הפתילים.</w:t>
      </w:r>
    </w:p>
    <w:p w14:paraId="4EC3BE02" w14:textId="1F738268" w:rsidR="00D65414" w:rsidRDefault="00A91EE8" w:rsidP="00D65414">
      <w:pPr>
        <w:pStyle w:val="III"/>
        <w:rPr>
          <w:rtl/>
        </w:rPr>
      </w:pPr>
      <w:r>
        <w:rPr>
          <w:rFonts w:hint="cs"/>
          <w:rtl/>
        </w:rPr>
        <w:lastRenderedPageBreak/>
        <w:t>3</w:t>
      </w:r>
      <w:r w:rsidR="00D65414">
        <w:rPr>
          <w:rFonts w:hint="cs"/>
          <w:rtl/>
        </w:rPr>
        <w:t>. השלכות נוספות</w:t>
      </w:r>
    </w:p>
    <w:p w14:paraId="2D4B2D15" w14:textId="77777777" w:rsidR="00D65414" w:rsidRPr="00D65414" w:rsidRDefault="00D65414" w:rsidP="00D65414">
      <w:pPr>
        <w:pStyle w:val="a4"/>
        <w:rPr>
          <w:rtl/>
          <w:lang w:eastAsia="he-IL"/>
        </w:rPr>
      </w:pPr>
      <w:r w:rsidRPr="00D65414">
        <w:rPr>
          <w:rFonts w:hint="cs"/>
          <w:rtl/>
          <w:lang w:eastAsia="he-IL"/>
        </w:rPr>
        <w:t>בנוסף לשתי ההשלכות הללו, ניתן לזהות שלש השלכות נוספות:</w:t>
      </w:r>
    </w:p>
    <w:p w14:paraId="380D43DD" w14:textId="5A2F3CD1" w:rsidR="00D65414" w:rsidRPr="00D65414" w:rsidRDefault="00D65414" w:rsidP="00D65414">
      <w:pPr>
        <w:pStyle w:val="a4"/>
        <w:rPr>
          <w:rtl/>
          <w:lang w:eastAsia="he-IL"/>
        </w:rPr>
      </w:pPr>
      <w:r w:rsidRPr="00D65414">
        <w:rPr>
          <w:rFonts w:hint="cs"/>
          <w:b/>
          <w:bCs/>
          <w:rtl/>
          <w:lang w:eastAsia="he-IL"/>
        </w:rPr>
        <w:t xml:space="preserve">א. </w:t>
      </w:r>
      <w:r w:rsidRPr="00D65414">
        <w:rPr>
          <w:rFonts w:hint="cs"/>
          <w:rtl/>
          <w:lang w:eastAsia="he-IL"/>
        </w:rPr>
        <w:t>המנהג שלא להתעטף ב'טלית גדול' בתשעה באב (</w:t>
      </w:r>
      <w:proofErr w:type="spellStart"/>
      <w:r w:rsidRPr="00D65414">
        <w:rPr>
          <w:rFonts w:hint="cs"/>
          <w:rtl/>
          <w:lang w:eastAsia="he-IL"/>
        </w:rPr>
        <w:t>מהר"ם</w:t>
      </w:r>
      <w:proofErr w:type="spellEnd"/>
      <w:r w:rsidRPr="00D65414">
        <w:rPr>
          <w:rFonts w:hint="cs"/>
          <w:rtl/>
          <w:lang w:eastAsia="he-IL"/>
        </w:rPr>
        <w:t xml:space="preserve"> </w:t>
      </w:r>
      <w:proofErr w:type="spellStart"/>
      <w:r w:rsidRPr="00D65414">
        <w:rPr>
          <w:rFonts w:hint="cs"/>
          <w:rtl/>
          <w:lang w:eastAsia="he-IL"/>
        </w:rPr>
        <w:t>מרוטנבורג</w:t>
      </w:r>
      <w:proofErr w:type="spellEnd"/>
      <w:r w:rsidRPr="00D65414">
        <w:rPr>
          <w:rFonts w:hint="cs"/>
          <w:rtl/>
          <w:lang w:eastAsia="he-IL"/>
        </w:rPr>
        <w:t xml:space="preserve"> שמחות נב; אגור </w:t>
      </w:r>
      <w:proofErr w:type="spellStart"/>
      <w:r w:rsidRPr="00D65414">
        <w:rPr>
          <w:rFonts w:hint="cs"/>
          <w:rtl/>
          <w:lang w:eastAsia="he-IL"/>
        </w:rPr>
        <w:t>תתמו</w:t>
      </w:r>
      <w:proofErr w:type="spellEnd"/>
      <w:r w:rsidRPr="00D65414">
        <w:rPr>
          <w:rFonts w:hint="cs"/>
          <w:rtl/>
          <w:lang w:eastAsia="he-IL"/>
        </w:rPr>
        <w:t>): ישנו מנהג מתקופת הראשונים שלא להתעטף בטלית בת</w:t>
      </w:r>
      <w:r w:rsidR="00DE34A7">
        <w:rPr>
          <w:rFonts w:hint="cs"/>
          <w:rtl/>
          <w:lang w:eastAsia="he-IL"/>
        </w:rPr>
        <w:t xml:space="preserve">שעה </w:t>
      </w:r>
      <w:r w:rsidRPr="00D65414">
        <w:rPr>
          <w:rFonts w:hint="cs"/>
          <w:rtl/>
          <w:lang w:eastAsia="he-IL"/>
        </w:rPr>
        <w:t>ב</w:t>
      </w:r>
      <w:r w:rsidR="00DE34A7">
        <w:rPr>
          <w:rFonts w:hint="cs"/>
          <w:rtl/>
          <w:lang w:eastAsia="he-IL"/>
        </w:rPr>
        <w:t>אב</w:t>
      </w:r>
      <w:r w:rsidRPr="00D65414">
        <w:rPr>
          <w:rFonts w:hint="cs"/>
          <w:rtl/>
          <w:lang w:eastAsia="he-IL"/>
        </w:rPr>
        <w:t xml:space="preserve">, משום "בזע </w:t>
      </w:r>
      <w:proofErr w:type="spellStart"/>
      <w:r w:rsidRPr="00D65414">
        <w:rPr>
          <w:rFonts w:hint="cs"/>
          <w:rtl/>
          <w:lang w:eastAsia="he-IL"/>
        </w:rPr>
        <w:t>פורפירון</w:t>
      </w:r>
      <w:proofErr w:type="spellEnd"/>
      <w:r w:rsidRPr="00D65414">
        <w:rPr>
          <w:rFonts w:hint="cs"/>
          <w:rtl/>
          <w:lang w:eastAsia="he-IL"/>
        </w:rPr>
        <w:t xml:space="preserve"> </w:t>
      </w:r>
      <w:proofErr w:type="spellStart"/>
      <w:r w:rsidRPr="00D65414">
        <w:rPr>
          <w:rFonts w:hint="cs"/>
          <w:rtl/>
          <w:lang w:eastAsia="he-IL"/>
        </w:rPr>
        <w:t>דיליה</w:t>
      </w:r>
      <w:proofErr w:type="spellEnd"/>
      <w:r w:rsidRPr="00D65414">
        <w:rPr>
          <w:rFonts w:hint="cs"/>
          <w:rtl/>
          <w:lang w:eastAsia="he-IL"/>
        </w:rPr>
        <w:t xml:space="preserve">". עם זאת, היו שלא רצו לבטל </w:t>
      </w:r>
      <w:proofErr w:type="spellStart"/>
      <w:r w:rsidRPr="00D65414">
        <w:rPr>
          <w:rFonts w:hint="cs"/>
          <w:rtl/>
          <w:lang w:eastAsia="he-IL"/>
        </w:rPr>
        <w:t>המצוה</w:t>
      </w:r>
      <w:proofErr w:type="spellEnd"/>
      <w:r w:rsidRPr="00D65414">
        <w:rPr>
          <w:rFonts w:hint="cs"/>
          <w:rtl/>
          <w:lang w:eastAsia="he-IL"/>
        </w:rPr>
        <w:t>, ולבשו 'טלית קטן' תחת בגדיהם, והניחו כנראה שאין ב'טלית קטן' משום "שינוי בגדים" לכבוד, אך ראיית המצוות וזכירתן יש בה.</w:t>
      </w:r>
    </w:p>
    <w:p w14:paraId="6FF148D4" w14:textId="77777777" w:rsidR="00D65414" w:rsidRPr="00D65414" w:rsidRDefault="00D65414" w:rsidP="00D65414">
      <w:pPr>
        <w:pStyle w:val="a4"/>
        <w:rPr>
          <w:b/>
          <w:bCs/>
          <w:rtl/>
          <w:lang w:eastAsia="he-IL"/>
        </w:rPr>
      </w:pPr>
      <w:r w:rsidRPr="00D65414">
        <w:rPr>
          <w:rFonts w:hint="cs"/>
          <w:b/>
          <w:bCs/>
          <w:rtl/>
          <w:lang w:eastAsia="he-IL"/>
        </w:rPr>
        <w:t xml:space="preserve">ב. </w:t>
      </w:r>
      <w:r w:rsidRPr="00D65414">
        <w:rPr>
          <w:rFonts w:hint="cs"/>
          <w:rtl/>
          <w:lang w:eastAsia="he-IL"/>
        </w:rPr>
        <w:t>המנהג הרווח להתעטף ב'טלית גדול' רק בשחרית (</w:t>
      </w:r>
      <w:proofErr w:type="spellStart"/>
      <w:r w:rsidRPr="00D65414">
        <w:rPr>
          <w:rFonts w:hint="cs"/>
          <w:rtl/>
          <w:lang w:eastAsia="he-IL"/>
        </w:rPr>
        <w:t>ד"מ</w:t>
      </w:r>
      <w:proofErr w:type="spellEnd"/>
      <w:r w:rsidRPr="00D65414">
        <w:rPr>
          <w:rFonts w:hint="cs"/>
          <w:rtl/>
          <w:lang w:eastAsia="he-IL"/>
        </w:rPr>
        <w:t xml:space="preserve"> </w:t>
      </w:r>
      <w:proofErr w:type="spellStart"/>
      <w:r w:rsidRPr="00D65414">
        <w:rPr>
          <w:rFonts w:hint="cs"/>
          <w:rtl/>
          <w:lang w:eastAsia="he-IL"/>
        </w:rPr>
        <w:t>או"ח</w:t>
      </w:r>
      <w:proofErr w:type="spellEnd"/>
      <w:r w:rsidRPr="00D65414">
        <w:rPr>
          <w:rFonts w:hint="cs"/>
          <w:rtl/>
          <w:lang w:eastAsia="he-IL"/>
        </w:rPr>
        <w:t xml:space="preserve"> ח', ג), ובשאר התפלות להסתפק בלבישת 'טלית קטן': אם </w:t>
      </w:r>
      <w:proofErr w:type="spellStart"/>
      <w:r w:rsidRPr="00D65414">
        <w:rPr>
          <w:rFonts w:hint="cs"/>
          <w:rtl/>
          <w:lang w:eastAsia="he-IL"/>
        </w:rPr>
        <w:t>הענין</w:t>
      </w:r>
      <w:proofErr w:type="spellEnd"/>
      <w:r w:rsidRPr="00D65414">
        <w:rPr>
          <w:rFonts w:hint="cs"/>
          <w:rtl/>
          <w:lang w:eastAsia="he-IL"/>
        </w:rPr>
        <w:t xml:space="preserve"> בעיטוף בטלית הוא "שינוי בגדים", אזי אכן יש כאן ויתור על "שינוי בגדים" בשאר התפלות,</w:t>
      </w:r>
      <w:r w:rsidRPr="00D65414">
        <w:rPr>
          <w:vertAlign w:val="superscript"/>
          <w:rtl/>
          <w:lang w:eastAsia="he-IL"/>
        </w:rPr>
        <w:footnoteReference w:id="101"/>
      </w:r>
      <w:r w:rsidRPr="00D65414">
        <w:rPr>
          <w:rFonts w:hint="cs"/>
          <w:rtl/>
          <w:lang w:eastAsia="he-IL"/>
        </w:rPr>
        <w:t xml:space="preserve"> ואין ענין מיוחד בלבישת 'טלית קטן' במהלכן. עם זאת, יתכן כי </w:t>
      </w:r>
      <w:proofErr w:type="spellStart"/>
      <w:r w:rsidRPr="00D65414">
        <w:rPr>
          <w:rFonts w:hint="cs"/>
          <w:rtl/>
          <w:lang w:eastAsia="he-IL"/>
        </w:rPr>
        <w:t>הענין</w:t>
      </w:r>
      <w:proofErr w:type="spellEnd"/>
      <w:r w:rsidRPr="00D65414">
        <w:rPr>
          <w:rFonts w:hint="cs"/>
          <w:rtl/>
          <w:lang w:eastAsia="he-IL"/>
        </w:rPr>
        <w:t xml:space="preserve"> הוא בזכירת המצוות שבציצית. לפי זה, העיטוף ב'טלית גדול' אמנם מעמיק את קיום "וראיתם אתו וזכרתם", משום שהוא גם מראה ומזכיר לרבים, והדבר שייך במיוחד בשעת אמירת פרשת ציצית (בזמן תחילת חיוב ציצית, כלומר בשחרית) </w:t>
      </w:r>
      <w:r w:rsidRPr="00D65414">
        <w:rPr>
          <w:rtl/>
          <w:lang w:eastAsia="he-IL"/>
        </w:rPr>
        <w:t>–</w:t>
      </w:r>
      <w:r w:rsidRPr="00D65414">
        <w:rPr>
          <w:rFonts w:hint="cs"/>
          <w:rtl/>
          <w:lang w:eastAsia="he-IL"/>
        </w:rPr>
        <w:t xml:space="preserve"> אבל עצם זכירת המצוות שייכת גם בשאר התפלות, וממילא במנחה ובמעריב יש ללבוש לפחות 'טלית קטן'.</w:t>
      </w:r>
    </w:p>
    <w:p w14:paraId="35545BA3" w14:textId="3E293D70" w:rsidR="00D65414" w:rsidRPr="00D65414" w:rsidRDefault="00D65414" w:rsidP="00D65414">
      <w:pPr>
        <w:pStyle w:val="a4"/>
        <w:rPr>
          <w:rtl/>
          <w:lang w:eastAsia="he-IL"/>
        </w:rPr>
      </w:pPr>
      <w:r w:rsidRPr="00D65414">
        <w:rPr>
          <w:rFonts w:hint="cs"/>
          <w:b/>
          <w:bCs/>
          <w:rtl/>
          <w:lang w:eastAsia="he-IL"/>
        </w:rPr>
        <w:t xml:space="preserve">ג. </w:t>
      </w:r>
      <w:r w:rsidRPr="00D65414">
        <w:rPr>
          <w:rFonts w:hint="cs"/>
          <w:rtl/>
          <w:lang w:eastAsia="he-IL"/>
        </w:rPr>
        <w:t xml:space="preserve">המנהג להתעטף ב'טלית גדול' רק בשבת (אולי בעקבות פסיקתא זוטרתא במדבר ט"ו וספר חסידים </w:t>
      </w:r>
      <w:proofErr w:type="spellStart"/>
      <w:r w:rsidRPr="00D65414">
        <w:rPr>
          <w:rFonts w:hint="cs"/>
          <w:rtl/>
          <w:lang w:eastAsia="he-IL"/>
        </w:rPr>
        <w:t>נז</w:t>
      </w:r>
      <w:proofErr w:type="spellEnd"/>
      <w:r w:rsidRPr="00D65414">
        <w:rPr>
          <w:rFonts w:hint="cs"/>
          <w:rtl/>
          <w:lang w:eastAsia="he-IL"/>
        </w:rPr>
        <w:t>): בפשטות, עיטוף בטלית בשבת הוא משום "שינוי בגדים" לכבוד (וזה ההקשר המקורי של המונח). בהתאם לכך, מצינו מנהג מתקופת הראשונים כנראה, שהנערים היו מתעטפים ב'טלית גדול' רק בשבת (נוהג כצאן יוסף</w:t>
      </w:r>
      <w:r w:rsidR="00DE34A7">
        <w:rPr>
          <w:rFonts w:hint="cs"/>
          <w:rtl/>
          <w:lang w:eastAsia="he-IL"/>
        </w:rPr>
        <w:t>,</w:t>
      </w:r>
      <w:r w:rsidRPr="00D65414">
        <w:rPr>
          <w:rFonts w:hint="cs"/>
          <w:rtl/>
          <w:lang w:eastAsia="he-IL"/>
        </w:rPr>
        <w:t xml:space="preserve"> הנהגות כל יום ז', וצאן הנחלות שם), וכן הפרנס (</w:t>
      </w:r>
      <w:proofErr w:type="spellStart"/>
      <w:r w:rsidRPr="00D65414">
        <w:rPr>
          <w:rFonts w:hint="cs"/>
          <w:rtl/>
          <w:lang w:eastAsia="he-IL"/>
        </w:rPr>
        <w:t>רלו</w:t>
      </w:r>
      <w:proofErr w:type="spellEnd"/>
      <w:r w:rsidRPr="00D65414">
        <w:rPr>
          <w:rFonts w:hint="cs"/>
          <w:rtl/>
          <w:lang w:eastAsia="he-IL"/>
        </w:rPr>
        <w:t>) מתיר לאבל להתעטף בטלית רק בשבת.</w:t>
      </w:r>
    </w:p>
    <w:p w14:paraId="4B726722" w14:textId="5D49A409" w:rsidR="00D65414" w:rsidRDefault="00A91EE8" w:rsidP="00D65414">
      <w:pPr>
        <w:pStyle w:val="II"/>
        <w:rPr>
          <w:rtl/>
        </w:rPr>
      </w:pPr>
      <w:r>
        <w:rPr>
          <w:rFonts w:hint="cs"/>
          <w:rtl/>
        </w:rPr>
        <w:t xml:space="preserve">ד. </w:t>
      </w:r>
      <w:r w:rsidR="00D65414">
        <w:rPr>
          <w:rFonts w:hint="cs"/>
          <w:rtl/>
        </w:rPr>
        <w:t>שיטת הגרי"ד ב'חובת מנא' ו'חובת גברא'</w:t>
      </w:r>
    </w:p>
    <w:p w14:paraId="763AC8F3" w14:textId="096203D8" w:rsidR="00D65414" w:rsidRDefault="00A91EE8" w:rsidP="00D65414">
      <w:pPr>
        <w:pStyle w:val="III"/>
        <w:rPr>
          <w:rtl/>
        </w:rPr>
      </w:pPr>
      <w:r>
        <w:rPr>
          <w:rFonts w:hint="cs"/>
          <w:rtl/>
        </w:rPr>
        <w:t>1</w:t>
      </w:r>
      <w:r w:rsidR="00D65414">
        <w:rPr>
          <w:rFonts w:hint="cs"/>
          <w:rtl/>
        </w:rPr>
        <w:t>. הסוגיא</w:t>
      </w:r>
    </w:p>
    <w:p w14:paraId="17F83F73" w14:textId="29A6E97C" w:rsidR="00F87123" w:rsidRDefault="00D65414" w:rsidP="00F87123">
      <w:pPr>
        <w:pStyle w:val="a4"/>
        <w:rPr>
          <w:rtl/>
          <w:lang w:eastAsia="he-IL"/>
        </w:rPr>
      </w:pPr>
      <w:r w:rsidRPr="00D65414">
        <w:rPr>
          <w:rFonts w:hint="cs"/>
          <w:rtl/>
          <w:lang w:eastAsia="he-IL"/>
        </w:rPr>
        <w:t xml:space="preserve">בגמרא (מנחות </w:t>
      </w:r>
      <w:proofErr w:type="spellStart"/>
      <w:r w:rsidRPr="00D65414">
        <w:rPr>
          <w:rFonts w:hint="cs"/>
          <w:rtl/>
          <w:lang w:eastAsia="he-IL"/>
        </w:rPr>
        <w:t>מא</w:t>
      </w:r>
      <w:proofErr w:type="spellEnd"/>
      <w:r w:rsidRPr="00D65414">
        <w:rPr>
          <w:rFonts w:hint="cs"/>
          <w:rtl/>
          <w:lang w:eastAsia="he-IL"/>
        </w:rPr>
        <w:t xml:space="preserve">.) ישנה מחלוקת האם טלית היא 'חובת גברא' או 'חובת מנא' </w:t>
      </w:r>
      <w:r w:rsidRPr="00D65414">
        <w:rPr>
          <w:rtl/>
          <w:lang w:eastAsia="he-IL"/>
        </w:rPr>
        <w:t>–</w:t>
      </w:r>
      <w:r w:rsidRPr="00D65414">
        <w:rPr>
          <w:rFonts w:hint="cs"/>
          <w:rtl/>
          <w:lang w:eastAsia="he-IL"/>
        </w:rPr>
        <w:t xml:space="preserve"> הבגד. לפני שנביא את </w:t>
      </w:r>
      <w:proofErr w:type="spellStart"/>
      <w:r w:rsidRPr="00D65414">
        <w:rPr>
          <w:rFonts w:hint="cs"/>
          <w:rtl/>
          <w:lang w:eastAsia="he-IL"/>
        </w:rPr>
        <w:t>הסוגיא</w:t>
      </w:r>
      <w:proofErr w:type="spellEnd"/>
      <w:r w:rsidRPr="00D65414">
        <w:rPr>
          <w:rFonts w:hint="cs"/>
          <w:rtl/>
          <w:lang w:eastAsia="he-IL"/>
        </w:rPr>
        <w:t xml:space="preserve"> בקיצור נמרץ ואת דברי </w:t>
      </w:r>
      <w:proofErr w:type="spellStart"/>
      <w:r w:rsidRPr="00D65414">
        <w:rPr>
          <w:rFonts w:hint="cs"/>
          <w:rtl/>
          <w:lang w:eastAsia="he-IL"/>
        </w:rPr>
        <w:t>הגרי"ד</w:t>
      </w:r>
      <w:proofErr w:type="spellEnd"/>
      <w:r w:rsidRPr="00D65414">
        <w:rPr>
          <w:rFonts w:hint="cs"/>
          <w:rtl/>
          <w:lang w:eastAsia="he-IL"/>
        </w:rPr>
        <w:t xml:space="preserve"> </w:t>
      </w:r>
      <w:proofErr w:type="spellStart"/>
      <w:r w:rsidRPr="00D65414">
        <w:rPr>
          <w:rFonts w:hint="cs"/>
          <w:rtl/>
          <w:lang w:eastAsia="he-IL"/>
        </w:rPr>
        <w:t>סולוביצ'יק</w:t>
      </w:r>
      <w:proofErr w:type="spellEnd"/>
      <w:r w:rsidRPr="00D65414">
        <w:rPr>
          <w:rFonts w:hint="cs"/>
          <w:rtl/>
          <w:lang w:eastAsia="he-IL"/>
        </w:rPr>
        <w:t xml:space="preserve"> זצ"ל ונדון בהם, יש לעמוד על כך שככלל, יש שלש אפשרויות עקרוניות בהבנת חיוב הציצית.</w:t>
      </w:r>
    </w:p>
    <w:p w14:paraId="0FD0AA4B" w14:textId="77777777" w:rsidR="007C125C" w:rsidRDefault="007C125C" w:rsidP="00F87123">
      <w:pPr>
        <w:pStyle w:val="a4"/>
        <w:rPr>
          <w:rtl/>
          <w:lang w:eastAsia="he-IL"/>
        </w:rPr>
      </w:pPr>
    </w:p>
    <w:p w14:paraId="51E5D171" w14:textId="77777777" w:rsidR="007C125C" w:rsidRDefault="007C125C" w:rsidP="00F87123">
      <w:pPr>
        <w:pStyle w:val="a4"/>
        <w:rPr>
          <w:rtl/>
          <w:lang w:eastAsia="he-IL"/>
        </w:rPr>
      </w:pPr>
    </w:p>
    <w:p w14:paraId="499630D5" w14:textId="78A0CB2B" w:rsidR="00F87123" w:rsidRPr="00D65414" w:rsidRDefault="00D65414" w:rsidP="007C125C">
      <w:pPr>
        <w:pStyle w:val="a4"/>
        <w:rPr>
          <w:rtl/>
          <w:lang w:eastAsia="he-IL"/>
        </w:rPr>
      </w:pPr>
      <w:r w:rsidRPr="00D65414">
        <w:rPr>
          <w:rFonts w:hint="cs"/>
          <w:rtl/>
          <w:lang w:eastAsia="he-IL"/>
        </w:rPr>
        <w:lastRenderedPageBreak/>
        <w:t>כ'חובת גברא':</w:t>
      </w:r>
    </w:p>
    <w:p w14:paraId="29D66E36" w14:textId="617F79DF" w:rsidR="00D65414" w:rsidRPr="00D65414" w:rsidRDefault="00D65414" w:rsidP="00D65414">
      <w:pPr>
        <w:pStyle w:val="a4"/>
        <w:numPr>
          <w:ilvl w:val="0"/>
          <w:numId w:val="43"/>
        </w:numPr>
        <w:rPr>
          <w:lang w:eastAsia="he-IL"/>
        </w:rPr>
      </w:pPr>
      <w:r w:rsidRPr="00D65414">
        <w:rPr>
          <w:rtl/>
          <w:lang w:eastAsia="he-IL"/>
        </w:rPr>
        <w:t xml:space="preserve">הבנה קיצונית: על </w:t>
      </w:r>
      <w:proofErr w:type="spellStart"/>
      <w:r w:rsidRPr="00D65414">
        <w:rPr>
          <w:rFonts w:hint="cs"/>
          <w:rtl/>
          <w:lang w:eastAsia="he-IL"/>
        </w:rPr>
        <w:t>הגברא</w:t>
      </w:r>
      <w:proofErr w:type="spellEnd"/>
      <w:r w:rsidRPr="00D65414">
        <w:rPr>
          <w:rtl/>
          <w:lang w:eastAsia="he-IL"/>
        </w:rPr>
        <w:t xml:space="preserve"> מוטל חיוב לרדוף אחר </w:t>
      </w:r>
      <w:proofErr w:type="spellStart"/>
      <w:r w:rsidRPr="00D65414">
        <w:rPr>
          <w:rtl/>
          <w:lang w:eastAsia="he-IL"/>
        </w:rPr>
        <w:t>המצוה</w:t>
      </w:r>
      <w:proofErr w:type="spellEnd"/>
      <w:r w:rsidRPr="00D65414">
        <w:rPr>
          <w:rtl/>
          <w:lang w:eastAsia="he-IL"/>
        </w:rPr>
        <w:t xml:space="preserve"> כדי לקיימה, </w:t>
      </w:r>
      <w:proofErr w:type="spellStart"/>
      <w:r w:rsidRPr="00D65414">
        <w:rPr>
          <w:rtl/>
          <w:lang w:eastAsia="he-IL"/>
        </w:rPr>
        <w:t>כתפלין</w:t>
      </w:r>
      <w:proofErr w:type="spellEnd"/>
      <w:r w:rsidRPr="00D65414">
        <w:rPr>
          <w:rtl/>
          <w:lang w:eastAsia="he-IL"/>
        </w:rPr>
        <w:t>.</w:t>
      </w:r>
    </w:p>
    <w:p w14:paraId="224EE177" w14:textId="77777777" w:rsidR="00D65414" w:rsidRPr="00D65414" w:rsidRDefault="00D65414" w:rsidP="00D65414">
      <w:pPr>
        <w:pStyle w:val="a4"/>
        <w:numPr>
          <w:ilvl w:val="0"/>
          <w:numId w:val="43"/>
        </w:numPr>
        <w:rPr>
          <w:lang w:eastAsia="he-IL"/>
        </w:rPr>
      </w:pPr>
      <w:r w:rsidRPr="00D65414">
        <w:rPr>
          <w:rtl/>
          <w:lang w:eastAsia="he-IL"/>
        </w:rPr>
        <w:t xml:space="preserve">הבנה מרוככת: </w:t>
      </w:r>
      <w:r w:rsidRPr="00D65414">
        <w:rPr>
          <w:rFonts w:hint="cs"/>
          <w:rtl/>
          <w:lang w:eastAsia="he-IL"/>
        </w:rPr>
        <w:t xml:space="preserve">על </w:t>
      </w:r>
      <w:proofErr w:type="spellStart"/>
      <w:r w:rsidRPr="00D65414">
        <w:rPr>
          <w:rFonts w:hint="cs"/>
          <w:rtl/>
          <w:lang w:eastAsia="he-IL"/>
        </w:rPr>
        <w:t>הגברא</w:t>
      </w:r>
      <w:proofErr w:type="spellEnd"/>
      <w:r w:rsidRPr="00D65414">
        <w:rPr>
          <w:rFonts w:hint="cs"/>
          <w:rtl/>
          <w:lang w:eastAsia="he-IL"/>
        </w:rPr>
        <w:t xml:space="preserve"> מוטל חיוב לצייץ את הבגד כשהוא לבוש בו.</w:t>
      </w:r>
    </w:p>
    <w:p w14:paraId="472C4F86" w14:textId="77777777" w:rsidR="00D65414" w:rsidRPr="00D65414" w:rsidRDefault="00D65414" w:rsidP="00D65414">
      <w:pPr>
        <w:pStyle w:val="a4"/>
        <w:rPr>
          <w:lang w:eastAsia="he-IL"/>
        </w:rPr>
      </w:pPr>
      <w:r w:rsidRPr="00D65414">
        <w:rPr>
          <w:rtl/>
          <w:lang w:eastAsia="he-IL"/>
        </w:rPr>
        <w:t>כ'חובת מנא':</w:t>
      </w:r>
    </w:p>
    <w:p w14:paraId="09F3917D" w14:textId="715035FE" w:rsidR="00D65414" w:rsidRPr="00D65414" w:rsidRDefault="00D65414" w:rsidP="00D65414">
      <w:pPr>
        <w:pStyle w:val="a4"/>
        <w:numPr>
          <w:ilvl w:val="0"/>
          <w:numId w:val="43"/>
        </w:numPr>
        <w:rPr>
          <w:lang w:eastAsia="he-IL"/>
        </w:rPr>
      </w:pPr>
      <w:r w:rsidRPr="00D65414">
        <w:rPr>
          <w:rtl/>
          <w:lang w:eastAsia="he-IL"/>
        </w:rPr>
        <w:t>כל בגד בעל ארבע כנפות שברשותו של האדם חייב להיות מצויץ, כולל "כלי קופסא"</w:t>
      </w:r>
      <w:r w:rsidR="005A0C31">
        <w:rPr>
          <w:rFonts w:hint="cs"/>
          <w:rtl/>
          <w:lang w:eastAsia="he-IL"/>
        </w:rPr>
        <w:t xml:space="preserve"> </w:t>
      </w:r>
      <w:r w:rsidR="00577AFF">
        <w:rPr>
          <w:rFonts w:hint="cs"/>
          <w:rtl/>
          <w:lang w:eastAsia="he-IL"/>
        </w:rPr>
        <w:t>(</w:t>
      </w:r>
      <w:r w:rsidR="005A0C31">
        <w:rPr>
          <w:rFonts w:hint="cs"/>
          <w:rtl/>
          <w:lang w:eastAsia="he-IL"/>
        </w:rPr>
        <w:t>בגדים בארון</w:t>
      </w:r>
      <w:r w:rsidR="00577AFF">
        <w:rPr>
          <w:rFonts w:hint="cs"/>
          <w:rtl/>
          <w:lang w:eastAsia="he-IL"/>
        </w:rPr>
        <w:t>)</w:t>
      </w:r>
      <w:r w:rsidRPr="00D65414">
        <w:rPr>
          <w:rtl/>
          <w:lang w:eastAsia="he-IL"/>
        </w:rPr>
        <w:t xml:space="preserve"> הנמצאים במקומם והאדם אינו לבוש בהם.</w:t>
      </w:r>
    </w:p>
    <w:p w14:paraId="602118AA" w14:textId="09113830" w:rsidR="00D65414" w:rsidRPr="00D65414" w:rsidRDefault="00D65414" w:rsidP="00D65414">
      <w:pPr>
        <w:pStyle w:val="a4"/>
        <w:rPr>
          <w:rtl/>
          <w:lang w:eastAsia="he-IL"/>
        </w:rPr>
      </w:pPr>
      <w:r w:rsidRPr="00D65414">
        <w:rPr>
          <w:rFonts w:hint="cs"/>
          <w:rtl/>
          <w:lang w:eastAsia="he-IL"/>
        </w:rPr>
        <w:t>הגמרא (</w:t>
      </w:r>
      <w:r w:rsidR="005A0C31">
        <w:rPr>
          <w:rFonts w:hint="cs"/>
          <w:rtl/>
          <w:lang w:eastAsia="he-IL"/>
        </w:rPr>
        <w:t>שם</w:t>
      </w:r>
      <w:r w:rsidRPr="00D65414">
        <w:rPr>
          <w:rFonts w:hint="cs"/>
          <w:rtl/>
          <w:lang w:eastAsia="he-IL"/>
        </w:rPr>
        <w:t xml:space="preserve">) מעלה שאלה זו לראשונה במחלוקת רבה בר </w:t>
      </w:r>
      <w:proofErr w:type="spellStart"/>
      <w:r w:rsidRPr="00D65414">
        <w:rPr>
          <w:rFonts w:hint="cs"/>
          <w:rtl/>
          <w:lang w:eastAsia="he-IL"/>
        </w:rPr>
        <w:t>הונא</w:t>
      </w:r>
      <w:proofErr w:type="spellEnd"/>
      <w:r w:rsidRPr="00D65414">
        <w:rPr>
          <w:rFonts w:hint="cs"/>
          <w:rtl/>
          <w:lang w:eastAsia="he-IL"/>
        </w:rPr>
        <w:t xml:space="preserve"> ורבא בר רב נחמן, באשר למי שאינו לובש את טליתו הפסולה, והשאלה היא האם יש להטיל בה ציצית בכל זאת. היא ממשיכה ומנסה להוכיח שטלית היא 'חובת גברא' מהסיפור על רב </w:t>
      </w:r>
      <w:proofErr w:type="spellStart"/>
      <w:r w:rsidRPr="00D65414">
        <w:rPr>
          <w:rFonts w:hint="cs"/>
          <w:rtl/>
          <w:lang w:eastAsia="he-IL"/>
        </w:rPr>
        <w:t>קטינא</w:t>
      </w:r>
      <w:proofErr w:type="spellEnd"/>
      <w:r w:rsidRPr="00D65414">
        <w:rPr>
          <w:rFonts w:hint="cs"/>
          <w:rtl/>
          <w:lang w:eastAsia="he-IL"/>
        </w:rPr>
        <w:t xml:space="preserve"> והמלאך שהעיר לו על שלא לבש ציצית. הגמרא דוחה זאת שכן מהסיפור משמע שזוהי 'חובת גברא' במובן הראשון, הקיצוני (של רדיפה), ועל </w:t>
      </w:r>
      <w:proofErr w:type="spellStart"/>
      <w:r w:rsidRPr="00D65414">
        <w:rPr>
          <w:rFonts w:hint="cs"/>
          <w:rtl/>
          <w:lang w:eastAsia="he-IL"/>
        </w:rPr>
        <w:t>כרחנו</w:t>
      </w:r>
      <w:proofErr w:type="spellEnd"/>
      <w:r w:rsidRPr="00D65414">
        <w:rPr>
          <w:rFonts w:hint="cs"/>
          <w:rtl/>
          <w:lang w:eastAsia="he-IL"/>
        </w:rPr>
        <w:t xml:space="preserve"> אין לומר כן. ממילא טענתו של המלאך </w:t>
      </w:r>
      <w:proofErr w:type="spellStart"/>
      <w:r w:rsidRPr="00D65414">
        <w:rPr>
          <w:rFonts w:hint="cs"/>
          <w:rtl/>
          <w:lang w:eastAsia="he-IL"/>
        </w:rPr>
        <w:t>מתיחסת</w:t>
      </w:r>
      <w:proofErr w:type="spellEnd"/>
      <w:r w:rsidRPr="00D65414">
        <w:rPr>
          <w:rFonts w:hint="cs"/>
          <w:rtl/>
          <w:lang w:eastAsia="he-IL"/>
        </w:rPr>
        <w:t xml:space="preserve"> למידת חסידות לפיה אין להשתמט מקיום </w:t>
      </w:r>
      <w:proofErr w:type="spellStart"/>
      <w:r w:rsidRPr="00D65414">
        <w:rPr>
          <w:rFonts w:hint="cs"/>
          <w:rtl/>
          <w:lang w:eastAsia="he-IL"/>
        </w:rPr>
        <w:t>המצוה</w:t>
      </w:r>
      <w:proofErr w:type="spellEnd"/>
      <w:r w:rsidRPr="00D65414">
        <w:rPr>
          <w:rFonts w:hint="cs"/>
          <w:rtl/>
          <w:lang w:eastAsia="he-IL"/>
        </w:rPr>
        <w:t xml:space="preserve"> על ידי התחמקות מכניסה לחיובה, ולא לעיקר הדין.</w:t>
      </w:r>
      <w:r w:rsidRPr="00D65414">
        <w:rPr>
          <w:vertAlign w:val="superscript"/>
          <w:rtl/>
          <w:lang w:eastAsia="he-IL"/>
        </w:rPr>
        <w:footnoteReference w:id="102"/>
      </w:r>
      <w:r w:rsidRPr="00D65414">
        <w:rPr>
          <w:rFonts w:hint="cs"/>
          <w:rtl/>
          <w:lang w:eastAsia="he-IL"/>
        </w:rPr>
        <w:t xml:space="preserve"> אחר כך, מביאה הגמרא את קביעתו של שמואל ש"כלי קופסא חייבים בציצית", בפשטות, </w:t>
      </w:r>
      <w:proofErr w:type="spellStart"/>
      <w:r w:rsidRPr="00D65414">
        <w:rPr>
          <w:rFonts w:hint="cs"/>
          <w:rtl/>
          <w:lang w:eastAsia="he-IL"/>
        </w:rPr>
        <w:t>כנסיון</w:t>
      </w:r>
      <w:proofErr w:type="spellEnd"/>
      <w:r w:rsidRPr="00D65414">
        <w:rPr>
          <w:rFonts w:hint="cs"/>
          <w:rtl/>
          <w:lang w:eastAsia="he-IL"/>
        </w:rPr>
        <w:t xml:space="preserve"> להוכיח שמדובר ב'חובת מנא'.</w:t>
      </w:r>
    </w:p>
    <w:p w14:paraId="616B9A8E" w14:textId="275B8DCC" w:rsidR="00D65414" w:rsidRPr="00D65414" w:rsidRDefault="00D65414" w:rsidP="00D65414">
      <w:pPr>
        <w:pStyle w:val="a4"/>
        <w:rPr>
          <w:rtl/>
          <w:lang w:eastAsia="he-IL"/>
        </w:rPr>
      </w:pPr>
      <w:r w:rsidRPr="00D65414">
        <w:rPr>
          <w:rFonts w:hint="cs"/>
          <w:rtl/>
          <w:lang w:eastAsia="he-IL"/>
        </w:rPr>
        <w:t>בהמשך (</w:t>
      </w:r>
      <w:proofErr w:type="spellStart"/>
      <w:r w:rsidRPr="00D65414">
        <w:rPr>
          <w:rFonts w:hint="cs"/>
          <w:rtl/>
          <w:lang w:eastAsia="he-IL"/>
        </w:rPr>
        <w:t>מב</w:t>
      </w:r>
      <w:proofErr w:type="spellEnd"/>
      <w:r w:rsidRPr="00D65414">
        <w:rPr>
          <w:rFonts w:hint="cs"/>
          <w:rtl/>
          <w:lang w:eastAsia="he-IL"/>
        </w:rPr>
        <w:t xml:space="preserve">.–מג.) הגמרא לכאורה מקשרת מחלוקת זו לשאלה האם עיקר </w:t>
      </w:r>
      <w:proofErr w:type="spellStart"/>
      <w:r w:rsidRPr="00D65414">
        <w:rPr>
          <w:rFonts w:hint="cs"/>
          <w:rtl/>
          <w:lang w:eastAsia="he-IL"/>
        </w:rPr>
        <w:t>המצוה</w:t>
      </w:r>
      <w:proofErr w:type="spellEnd"/>
      <w:r w:rsidRPr="00D65414">
        <w:rPr>
          <w:rFonts w:hint="cs"/>
          <w:rtl/>
          <w:lang w:eastAsia="he-IL"/>
        </w:rPr>
        <w:t xml:space="preserve"> הוא עשיית הציצית (למ</w:t>
      </w:r>
      <w:r w:rsidR="005D12DC">
        <w:rPr>
          <w:rFonts w:hint="cs"/>
          <w:rtl/>
          <w:lang w:eastAsia="he-IL"/>
        </w:rPr>
        <w:t xml:space="preserve">אן </w:t>
      </w:r>
      <w:proofErr w:type="spellStart"/>
      <w:r w:rsidRPr="00D65414">
        <w:rPr>
          <w:rFonts w:hint="cs"/>
          <w:rtl/>
          <w:lang w:eastAsia="he-IL"/>
        </w:rPr>
        <w:t>ד</w:t>
      </w:r>
      <w:r w:rsidR="005D12DC">
        <w:rPr>
          <w:rFonts w:hint="cs"/>
          <w:rtl/>
          <w:lang w:eastAsia="he-IL"/>
        </w:rPr>
        <w:t>אמר</w:t>
      </w:r>
      <w:proofErr w:type="spellEnd"/>
      <w:r w:rsidRPr="00D65414">
        <w:rPr>
          <w:rFonts w:hint="cs"/>
          <w:rtl/>
          <w:lang w:eastAsia="he-IL"/>
        </w:rPr>
        <w:t xml:space="preserve"> 'חובת מנא'), או ההתעטפות בה (למ</w:t>
      </w:r>
      <w:r w:rsidR="005D12DC">
        <w:rPr>
          <w:rFonts w:hint="cs"/>
          <w:rtl/>
          <w:lang w:eastAsia="he-IL"/>
        </w:rPr>
        <w:t xml:space="preserve">אן </w:t>
      </w:r>
      <w:proofErr w:type="spellStart"/>
      <w:r w:rsidRPr="00D65414">
        <w:rPr>
          <w:rFonts w:hint="cs"/>
          <w:rtl/>
          <w:lang w:eastAsia="he-IL"/>
        </w:rPr>
        <w:t>ד</w:t>
      </w:r>
      <w:r w:rsidR="005D12DC">
        <w:rPr>
          <w:rFonts w:hint="cs"/>
          <w:rtl/>
          <w:lang w:eastAsia="he-IL"/>
        </w:rPr>
        <w:t>אמר</w:t>
      </w:r>
      <w:proofErr w:type="spellEnd"/>
      <w:r w:rsidRPr="00D65414">
        <w:rPr>
          <w:rFonts w:hint="cs"/>
          <w:rtl/>
          <w:lang w:eastAsia="he-IL"/>
        </w:rPr>
        <w:t xml:space="preserve"> 'חובת גברא'), </w:t>
      </w:r>
      <w:proofErr w:type="spellStart"/>
      <w:r w:rsidRPr="00D65414">
        <w:rPr>
          <w:rFonts w:hint="cs"/>
          <w:rtl/>
          <w:lang w:eastAsia="he-IL"/>
        </w:rPr>
        <w:t>והנפקא</w:t>
      </w:r>
      <w:proofErr w:type="spellEnd"/>
      <w:r w:rsidRPr="00D65414">
        <w:rPr>
          <w:rFonts w:hint="cs"/>
          <w:rtl/>
          <w:lang w:eastAsia="he-IL"/>
        </w:rPr>
        <w:t xml:space="preserve"> מינות מה מברכים ומתי </w:t>
      </w:r>
      <w:r w:rsidRPr="00D65414">
        <w:rPr>
          <w:rtl/>
          <w:lang w:eastAsia="he-IL"/>
        </w:rPr>
        <w:t>–</w:t>
      </w:r>
      <w:r w:rsidRPr="00D65414">
        <w:rPr>
          <w:rFonts w:hint="cs"/>
          <w:rtl/>
          <w:lang w:eastAsia="he-IL"/>
        </w:rPr>
        <w:t xml:space="preserve"> "לעשות ציצית" בשעת </w:t>
      </w:r>
      <w:proofErr w:type="spellStart"/>
      <w:r w:rsidRPr="00D65414">
        <w:rPr>
          <w:rFonts w:hint="cs"/>
          <w:rtl/>
          <w:lang w:eastAsia="he-IL"/>
        </w:rPr>
        <w:t>העשיה</w:t>
      </w:r>
      <w:proofErr w:type="spellEnd"/>
      <w:r w:rsidRPr="00D65414">
        <w:rPr>
          <w:rFonts w:hint="cs"/>
          <w:rtl/>
          <w:lang w:eastAsia="he-IL"/>
        </w:rPr>
        <w:t xml:space="preserve">, או "להתעטף בציצית" בשעת העיטוף. ככלל, הראשונים הבינו שמכך שלמעשה מברכים "להתעטף בציצית" מוכח שלהלכה טלית היא 'חובת גברא' (ומדברי הגמרא שהובאו לעיל ביחס לרב </w:t>
      </w:r>
      <w:proofErr w:type="spellStart"/>
      <w:r w:rsidRPr="00D65414">
        <w:rPr>
          <w:rFonts w:hint="cs"/>
          <w:rtl/>
          <w:lang w:eastAsia="he-IL"/>
        </w:rPr>
        <w:t>קטינא</w:t>
      </w:r>
      <w:proofErr w:type="spellEnd"/>
      <w:r w:rsidRPr="00D65414">
        <w:rPr>
          <w:rFonts w:hint="cs"/>
          <w:rtl/>
          <w:lang w:eastAsia="he-IL"/>
        </w:rPr>
        <w:t xml:space="preserve"> ברור שהכוונה לחובת גברא במובנה המרוכך).</w:t>
      </w:r>
    </w:p>
    <w:p w14:paraId="05E5497F" w14:textId="6A047DDD" w:rsidR="00D65414" w:rsidRDefault="00A91EE8" w:rsidP="00D65414">
      <w:pPr>
        <w:pStyle w:val="III"/>
        <w:rPr>
          <w:rtl/>
        </w:rPr>
      </w:pPr>
      <w:r>
        <w:rPr>
          <w:rFonts w:hint="cs"/>
          <w:rtl/>
        </w:rPr>
        <w:t>2</w:t>
      </w:r>
      <w:r w:rsidR="00D65414">
        <w:rPr>
          <w:rFonts w:hint="cs"/>
          <w:rtl/>
        </w:rPr>
        <w:t>. דברי הגרי"ד</w:t>
      </w:r>
    </w:p>
    <w:p w14:paraId="51CA31E1" w14:textId="7859FB5C" w:rsidR="00D65414" w:rsidRPr="00D65414" w:rsidRDefault="00D65414" w:rsidP="00D65414">
      <w:pPr>
        <w:pStyle w:val="a4"/>
        <w:rPr>
          <w:rtl/>
          <w:lang w:eastAsia="he-IL"/>
        </w:rPr>
      </w:pPr>
      <w:r w:rsidRPr="00D65414">
        <w:rPr>
          <w:rFonts w:hint="cs"/>
          <w:rtl/>
          <w:lang w:eastAsia="he-IL"/>
        </w:rPr>
        <w:t xml:space="preserve">כאמור, מהגמרא משמע שפוסקים כאפשרות </w:t>
      </w:r>
      <w:proofErr w:type="spellStart"/>
      <w:r w:rsidRPr="00D65414">
        <w:rPr>
          <w:rFonts w:hint="cs"/>
          <w:rtl/>
          <w:lang w:eastAsia="he-IL"/>
        </w:rPr>
        <w:t>השניה</w:t>
      </w:r>
      <w:proofErr w:type="spellEnd"/>
      <w:r w:rsidRPr="00D65414">
        <w:rPr>
          <w:rFonts w:hint="cs"/>
          <w:rtl/>
          <w:lang w:eastAsia="he-IL"/>
        </w:rPr>
        <w:t xml:space="preserve">, כלומר, החיוב חל רק בשעת לבישת </w:t>
      </w:r>
      <w:proofErr w:type="spellStart"/>
      <w:r w:rsidRPr="00D65414">
        <w:rPr>
          <w:rFonts w:hint="cs"/>
          <w:rtl/>
          <w:lang w:eastAsia="he-IL"/>
        </w:rPr>
        <w:t>הגברא</w:t>
      </w:r>
      <w:proofErr w:type="spellEnd"/>
      <w:r w:rsidRPr="00D65414">
        <w:rPr>
          <w:rFonts w:hint="cs"/>
          <w:rtl/>
          <w:lang w:eastAsia="he-IL"/>
        </w:rPr>
        <w:t xml:space="preserve">. אלא </w:t>
      </w:r>
      <w:proofErr w:type="spellStart"/>
      <w:r w:rsidRPr="00D65414">
        <w:rPr>
          <w:rFonts w:hint="cs"/>
          <w:rtl/>
          <w:lang w:eastAsia="he-IL"/>
        </w:rPr>
        <w:t>שהגרי"ד</w:t>
      </w:r>
      <w:proofErr w:type="spellEnd"/>
      <w:r w:rsidRPr="00D65414">
        <w:rPr>
          <w:vertAlign w:val="superscript"/>
          <w:rtl/>
          <w:lang w:eastAsia="he-IL"/>
        </w:rPr>
        <w:footnoteReference w:id="103"/>
      </w:r>
      <w:r w:rsidRPr="00D65414">
        <w:rPr>
          <w:rFonts w:hint="cs"/>
          <w:rtl/>
          <w:lang w:eastAsia="he-IL"/>
        </w:rPr>
        <w:t xml:space="preserve"> מבאר שאפשרות זו בעצם אינה אפשרות עצמאית, והיא מורכבת מהיבטים של האפשרות הראשונה והאפשרות השלישית: אף שאין חובה גמורה לרדוף אחר </w:t>
      </w:r>
      <w:r w:rsidRPr="00D65414">
        <w:rPr>
          <w:rFonts w:hint="cs"/>
          <w:rtl/>
          <w:lang w:eastAsia="he-IL"/>
        </w:rPr>
        <w:lastRenderedPageBreak/>
        <w:t xml:space="preserve">קיום </w:t>
      </w:r>
      <w:proofErr w:type="spellStart"/>
      <w:r w:rsidRPr="00D65414">
        <w:rPr>
          <w:rFonts w:hint="cs"/>
          <w:rtl/>
          <w:lang w:eastAsia="he-IL"/>
        </w:rPr>
        <w:t>המצוה</w:t>
      </w:r>
      <w:proofErr w:type="spellEnd"/>
      <w:r w:rsidRPr="00D65414">
        <w:rPr>
          <w:rFonts w:hint="cs"/>
          <w:rtl/>
          <w:lang w:eastAsia="he-IL"/>
        </w:rPr>
        <w:t xml:space="preserve">, יש קיום </w:t>
      </w:r>
      <w:r w:rsidR="007C125C">
        <w:rPr>
          <w:rFonts w:hint="cs"/>
          <w:rtl/>
          <w:lang w:eastAsia="he-IL"/>
        </w:rPr>
        <w:t xml:space="preserve">עיטוף </w:t>
      </w:r>
      <w:r w:rsidRPr="00D65414">
        <w:rPr>
          <w:rFonts w:hint="cs"/>
          <w:rtl/>
          <w:lang w:eastAsia="he-IL"/>
        </w:rPr>
        <w:t xml:space="preserve">בלבישת בגד בעל </w:t>
      </w:r>
      <w:r w:rsidR="007C125C">
        <w:rPr>
          <w:rFonts w:hint="cs"/>
          <w:rtl/>
          <w:lang w:eastAsia="he-IL"/>
        </w:rPr>
        <w:t xml:space="preserve">ד' </w:t>
      </w:r>
      <w:r w:rsidRPr="00D65414">
        <w:rPr>
          <w:rFonts w:hint="cs"/>
          <w:rtl/>
          <w:lang w:eastAsia="he-IL"/>
        </w:rPr>
        <w:t xml:space="preserve">כנפות מצויץ </w:t>
      </w:r>
      <w:r w:rsidRPr="00D65414">
        <w:rPr>
          <w:rtl/>
          <w:lang w:eastAsia="he-IL"/>
        </w:rPr>
        <w:t>–</w:t>
      </w:r>
      <w:r w:rsidR="007C125C">
        <w:rPr>
          <w:rFonts w:hint="cs"/>
          <w:rtl/>
          <w:lang w:eastAsia="he-IL"/>
        </w:rPr>
        <w:t xml:space="preserve"> </w:t>
      </w:r>
      <w:r w:rsidRPr="00D65414">
        <w:rPr>
          <w:rFonts w:hint="cs"/>
          <w:rtl/>
          <w:lang w:eastAsia="he-IL"/>
        </w:rPr>
        <w:t xml:space="preserve">אבל אין חיוב להתעטף. מצד שני, אמנם איננו פוסקים שכלי קופסא חייבים בציצית, אבל יש </w:t>
      </w:r>
      <w:r w:rsidR="00C362CE">
        <w:rPr>
          <w:rFonts w:hint="cs"/>
          <w:rtl/>
          <w:lang w:eastAsia="he-IL"/>
        </w:rPr>
        <w:t>דין</w:t>
      </w:r>
      <w:r w:rsidRPr="00D65414">
        <w:rPr>
          <w:rFonts w:hint="cs"/>
          <w:rtl/>
          <w:lang w:eastAsia="he-IL"/>
        </w:rPr>
        <w:t xml:space="preserve"> ב"מנא" </w:t>
      </w:r>
      <w:r w:rsidRPr="00D65414">
        <w:rPr>
          <w:rtl/>
          <w:lang w:eastAsia="he-IL"/>
        </w:rPr>
        <w:t>–</w:t>
      </w:r>
      <w:r w:rsidRPr="00D65414">
        <w:rPr>
          <w:rFonts w:hint="cs"/>
          <w:rtl/>
          <w:lang w:eastAsia="he-IL"/>
        </w:rPr>
        <w:t xml:space="preserve"> יש דין שטלית צריכה להיות מצויצת, אלא שהיא אינה נחשבת טלית כאשר היא אינה נלבשת.</w:t>
      </w:r>
    </w:p>
    <w:p w14:paraId="54E85416" w14:textId="77777777" w:rsidR="00D65414" w:rsidRPr="00D65414" w:rsidRDefault="00D65414" w:rsidP="00D65414">
      <w:pPr>
        <w:pStyle w:val="a4"/>
        <w:rPr>
          <w:rtl/>
          <w:lang w:eastAsia="he-IL"/>
        </w:rPr>
      </w:pPr>
      <w:r w:rsidRPr="00D65414">
        <w:rPr>
          <w:rFonts w:hint="cs"/>
          <w:rtl/>
          <w:lang w:eastAsia="he-IL"/>
        </w:rPr>
        <w:t>במקום אחר,</w:t>
      </w:r>
      <w:r w:rsidRPr="00D65414">
        <w:rPr>
          <w:vertAlign w:val="superscript"/>
          <w:rtl/>
          <w:lang w:eastAsia="he-IL"/>
        </w:rPr>
        <w:footnoteReference w:id="104"/>
      </w:r>
      <w:r w:rsidRPr="00D65414">
        <w:rPr>
          <w:rFonts w:hint="cs"/>
          <w:rtl/>
          <w:lang w:eastAsia="he-IL"/>
        </w:rPr>
        <w:t xml:space="preserve"> הוסיף </w:t>
      </w:r>
      <w:proofErr w:type="spellStart"/>
      <w:r w:rsidRPr="00D65414">
        <w:rPr>
          <w:rFonts w:hint="cs"/>
          <w:rtl/>
          <w:lang w:eastAsia="he-IL"/>
        </w:rPr>
        <w:t>הגרי"ד</w:t>
      </w:r>
      <w:proofErr w:type="spellEnd"/>
      <w:r w:rsidRPr="00D65414">
        <w:rPr>
          <w:rFonts w:hint="cs"/>
          <w:rtl/>
          <w:lang w:eastAsia="he-IL"/>
        </w:rPr>
        <w:t xml:space="preserve"> לבאר את אותו הקיום </w:t>
      </w:r>
      <w:proofErr w:type="spellStart"/>
      <w:r w:rsidRPr="00D65414">
        <w:rPr>
          <w:rFonts w:hint="cs"/>
          <w:rtl/>
          <w:lang w:eastAsia="he-IL"/>
        </w:rPr>
        <w:t>שבגברא</w:t>
      </w:r>
      <w:proofErr w:type="spellEnd"/>
      <w:r w:rsidRPr="00D65414">
        <w:rPr>
          <w:rFonts w:hint="cs"/>
          <w:rtl/>
          <w:lang w:eastAsia="he-IL"/>
        </w:rPr>
        <w:t xml:space="preserve">: הוא אינו מורה רק לרדוף אחר </w:t>
      </w:r>
      <w:proofErr w:type="spellStart"/>
      <w:r w:rsidRPr="00D65414">
        <w:rPr>
          <w:rFonts w:hint="cs"/>
          <w:rtl/>
          <w:lang w:eastAsia="he-IL"/>
        </w:rPr>
        <w:t>המצוה</w:t>
      </w:r>
      <w:proofErr w:type="spellEnd"/>
      <w:r w:rsidRPr="00D65414">
        <w:rPr>
          <w:rFonts w:hint="cs"/>
          <w:rtl/>
          <w:lang w:eastAsia="he-IL"/>
        </w:rPr>
        <w:t xml:space="preserve"> (כאמור, אמנם אין בכך חיוב, אך יש בכך ענין), אלא מגדיר גם את משמעותה כ'חלות שם </w:t>
      </w:r>
      <w:proofErr w:type="spellStart"/>
      <w:r w:rsidRPr="00D65414">
        <w:rPr>
          <w:rFonts w:hint="cs"/>
          <w:rtl/>
          <w:lang w:eastAsia="he-IL"/>
        </w:rPr>
        <w:t>בגברא</w:t>
      </w:r>
      <w:proofErr w:type="spellEnd"/>
      <w:r w:rsidRPr="00D65414">
        <w:rPr>
          <w:rFonts w:hint="cs"/>
          <w:rtl/>
          <w:lang w:eastAsia="he-IL"/>
        </w:rPr>
        <w:t xml:space="preserve">': בניגוד למצוות אחרות שבהן העיקר הוא בפעולה, כאן העיקר הוא במצב, כלומר בהיות האדם עטוף בציצית. זאת, בדומה </w:t>
      </w:r>
      <w:proofErr w:type="spellStart"/>
      <w:r w:rsidRPr="00D65414">
        <w:rPr>
          <w:rFonts w:hint="cs"/>
          <w:rtl/>
          <w:lang w:eastAsia="he-IL"/>
        </w:rPr>
        <w:t>לתפלין</w:t>
      </w:r>
      <w:proofErr w:type="spellEnd"/>
      <w:r w:rsidRPr="00D65414">
        <w:rPr>
          <w:rFonts w:hint="cs"/>
          <w:rtl/>
          <w:lang w:eastAsia="he-IL"/>
        </w:rPr>
        <w:t xml:space="preserve"> של ראש </w:t>
      </w:r>
      <w:r w:rsidRPr="00D65414">
        <w:rPr>
          <w:rtl/>
          <w:lang w:eastAsia="he-IL"/>
        </w:rPr>
        <w:t>–</w:t>
      </w:r>
      <w:r w:rsidRPr="00D65414">
        <w:rPr>
          <w:rFonts w:hint="cs"/>
          <w:rtl/>
          <w:lang w:eastAsia="he-IL"/>
        </w:rPr>
        <w:t xml:space="preserve"> שם </w:t>
      </w:r>
      <w:proofErr w:type="spellStart"/>
      <w:r w:rsidRPr="00D65414">
        <w:rPr>
          <w:rFonts w:hint="cs"/>
          <w:rtl/>
          <w:lang w:eastAsia="he-IL"/>
        </w:rPr>
        <w:t>המצוה</w:t>
      </w:r>
      <w:proofErr w:type="spellEnd"/>
      <w:r w:rsidRPr="00D65414">
        <w:rPr>
          <w:rFonts w:hint="cs"/>
          <w:rtl/>
          <w:lang w:eastAsia="he-IL"/>
        </w:rPr>
        <w:t xml:space="preserve"> היא במצב, שהאדם מעוטר </w:t>
      </w:r>
      <w:proofErr w:type="spellStart"/>
      <w:r w:rsidRPr="00D65414">
        <w:rPr>
          <w:rFonts w:hint="cs"/>
          <w:rtl/>
          <w:lang w:eastAsia="he-IL"/>
        </w:rPr>
        <w:t>בתפלין</w:t>
      </w:r>
      <w:proofErr w:type="spellEnd"/>
      <w:r w:rsidRPr="00D65414">
        <w:rPr>
          <w:rFonts w:hint="cs"/>
          <w:rtl/>
          <w:lang w:eastAsia="he-IL"/>
        </w:rPr>
        <w:t xml:space="preserve"> של ראש (בניגוד </w:t>
      </w:r>
      <w:proofErr w:type="spellStart"/>
      <w:r w:rsidRPr="00D65414">
        <w:rPr>
          <w:rFonts w:hint="cs"/>
          <w:rtl/>
          <w:lang w:eastAsia="he-IL"/>
        </w:rPr>
        <w:t>לתפלין</w:t>
      </w:r>
      <w:proofErr w:type="spellEnd"/>
      <w:r w:rsidRPr="00D65414">
        <w:rPr>
          <w:rFonts w:hint="cs"/>
          <w:rtl/>
          <w:lang w:eastAsia="he-IL"/>
        </w:rPr>
        <w:t xml:space="preserve"> של יד, שם עיקר </w:t>
      </w:r>
      <w:proofErr w:type="spellStart"/>
      <w:r w:rsidRPr="00D65414">
        <w:rPr>
          <w:rFonts w:hint="cs"/>
          <w:rtl/>
          <w:lang w:eastAsia="he-IL"/>
        </w:rPr>
        <w:t>המצוה</w:t>
      </w:r>
      <w:proofErr w:type="spellEnd"/>
      <w:r w:rsidRPr="00D65414">
        <w:rPr>
          <w:rFonts w:hint="cs"/>
          <w:rtl/>
          <w:lang w:eastAsia="he-IL"/>
        </w:rPr>
        <w:t xml:space="preserve"> הוא בפעולת ההנחה). אותו 'מצב' מיוחד משפיע גם על מעמד המתפלל, ובלשון </w:t>
      </w:r>
      <w:proofErr w:type="spellStart"/>
      <w:r w:rsidRPr="00D65414">
        <w:rPr>
          <w:rFonts w:hint="cs"/>
          <w:rtl/>
          <w:lang w:eastAsia="he-IL"/>
        </w:rPr>
        <w:t>הגרי"ד</w:t>
      </w:r>
      <w:proofErr w:type="spellEnd"/>
      <w:r w:rsidRPr="00D65414">
        <w:rPr>
          <w:rFonts w:hint="cs"/>
          <w:rtl/>
          <w:lang w:eastAsia="he-IL"/>
        </w:rPr>
        <w:t>:</w:t>
      </w:r>
      <w:r w:rsidRPr="00D65414">
        <w:rPr>
          <w:vertAlign w:val="superscript"/>
          <w:rtl/>
          <w:lang w:eastAsia="he-IL"/>
        </w:rPr>
        <w:footnoteReference w:id="105"/>
      </w:r>
      <w:r w:rsidRPr="00D65414">
        <w:rPr>
          <w:rFonts w:hint="cs"/>
          <w:rtl/>
          <w:lang w:eastAsia="he-IL"/>
        </w:rPr>
        <w:t xml:space="preserve"> "ד</w:t>
      </w:r>
      <w:r w:rsidRPr="00D65414">
        <w:rPr>
          <w:rtl/>
          <w:lang w:eastAsia="he-IL"/>
        </w:rPr>
        <w:t xml:space="preserve">ין עטיפה בתפלה אינו שייך למעשה </w:t>
      </w:r>
      <w:proofErr w:type="spellStart"/>
      <w:r w:rsidRPr="00D65414">
        <w:rPr>
          <w:rtl/>
          <w:lang w:eastAsia="he-IL"/>
        </w:rPr>
        <w:t>המצוה</w:t>
      </w:r>
      <w:proofErr w:type="spellEnd"/>
      <w:r w:rsidRPr="00D65414">
        <w:rPr>
          <w:rtl/>
          <w:lang w:eastAsia="he-IL"/>
        </w:rPr>
        <w:t xml:space="preserve"> </w:t>
      </w:r>
      <w:proofErr w:type="spellStart"/>
      <w:r w:rsidRPr="00D65414">
        <w:rPr>
          <w:rtl/>
          <w:lang w:eastAsia="he-IL"/>
        </w:rPr>
        <w:t>דציצית</w:t>
      </w:r>
      <w:proofErr w:type="spellEnd"/>
      <w:r w:rsidRPr="00D65414">
        <w:rPr>
          <w:rtl/>
          <w:lang w:eastAsia="he-IL"/>
        </w:rPr>
        <w:t xml:space="preserve"> אלא למעמ</w:t>
      </w:r>
      <w:r w:rsidRPr="00D65414">
        <w:rPr>
          <w:rFonts w:hint="eastAsia"/>
          <w:rtl/>
          <w:lang w:eastAsia="he-IL"/>
        </w:rPr>
        <w:t>ד</w:t>
      </w:r>
      <w:r w:rsidRPr="00D65414">
        <w:rPr>
          <w:rtl/>
          <w:lang w:eastAsia="he-IL"/>
        </w:rPr>
        <w:t xml:space="preserve"> </w:t>
      </w:r>
      <w:proofErr w:type="spellStart"/>
      <w:r w:rsidRPr="00D65414">
        <w:rPr>
          <w:rtl/>
          <w:lang w:eastAsia="he-IL"/>
        </w:rPr>
        <w:t>הגברא</w:t>
      </w:r>
      <w:proofErr w:type="spellEnd"/>
      <w:r w:rsidRPr="00D65414">
        <w:rPr>
          <w:rtl/>
          <w:lang w:eastAsia="he-IL"/>
        </w:rPr>
        <w:t xml:space="preserve"> במהלך התפלה. "תפלה לעני כי </w:t>
      </w:r>
      <w:proofErr w:type="spellStart"/>
      <w:r w:rsidRPr="00D65414">
        <w:rPr>
          <w:rtl/>
          <w:lang w:eastAsia="he-IL"/>
        </w:rPr>
        <w:t>יעטף</w:t>
      </w:r>
      <w:proofErr w:type="spellEnd"/>
      <w:r w:rsidRPr="00D65414">
        <w:rPr>
          <w:rtl/>
          <w:lang w:eastAsia="he-IL"/>
        </w:rPr>
        <w:t>" – והעטיפה הטובה ביותר במשך התפלה היא בציצית. נמצא, כי ישנו חלות שם גברא העטוף בציצית</w:t>
      </w:r>
      <w:r w:rsidRPr="00D65414">
        <w:rPr>
          <w:rFonts w:hint="cs"/>
          <w:rtl/>
          <w:lang w:eastAsia="he-IL"/>
        </w:rPr>
        <w:t>".</w:t>
      </w:r>
    </w:p>
    <w:p w14:paraId="71F44CEC" w14:textId="169E9F15" w:rsidR="00D65414" w:rsidRPr="00D65414" w:rsidRDefault="00D65414" w:rsidP="00D65414">
      <w:pPr>
        <w:pStyle w:val="a4"/>
        <w:rPr>
          <w:rtl/>
          <w:lang w:eastAsia="he-IL"/>
        </w:rPr>
      </w:pPr>
      <w:proofErr w:type="spellStart"/>
      <w:r w:rsidRPr="00D65414">
        <w:rPr>
          <w:rFonts w:hint="cs"/>
          <w:rtl/>
          <w:lang w:eastAsia="he-IL"/>
        </w:rPr>
        <w:t>הגרי"ד</w:t>
      </w:r>
      <w:proofErr w:type="spellEnd"/>
      <w:r w:rsidR="00AB52EA">
        <w:rPr>
          <w:rFonts w:hint="cs"/>
          <w:rtl/>
          <w:lang w:eastAsia="he-IL"/>
        </w:rPr>
        <w:t xml:space="preserve"> מוסיף</w:t>
      </w:r>
      <w:r w:rsidRPr="00D65414">
        <w:rPr>
          <w:vertAlign w:val="superscript"/>
          <w:rtl/>
          <w:lang w:eastAsia="he-IL"/>
        </w:rPr>
        <w:footnoteReference w:id="106"/>
      </w:r>
      <w:r w:rsidRPr="00D65414">
        <w:rPr>
          <w:rFonts w:hint="cs"/>
          <w:rtl/>
          <w:lang w:eastAsia="he-IL"/>
        </w:rPr>
        <w:t xml:space="preserve"> </w:t>
      </w:r>
      <w:r w:rsidR="00AB52EA">
        <w:rPr>
          <w:rFonts w:hint="cs"/>
          <w:rtl/>
          <w:lang w:eastAsia="he-IL"/>
        </w:rPr>
        <w:t>ו</w:t>
      </w:r>
      <w:r w:rsidRPr="00D65414">
        <w:rPr>
          <w:rFonts w:hint="cs"/>
          <w:rtl/>
          <w:lang w:eastAsia="he-IL"/>
        </w:rPr>
        <w:t xml:space="preserve">תולה חלוקה זאת בשתי ההופעות של מצות ציצית בתורה: בפרשת שלח מדובר על 'חובת גברא', ובפרשת כי תצא מדובר על 'חובת מנא'. בהקשר זה, הוא מוסיף ומבאר שבטלית קטן יש קיום של 'חובת מנא' אך לא של 'חובת גברא', וממילא היא מהווה </w:t>
      </w:r>
      <w:proofErr w:type="spellStart"/>
      <w:r w:rsidRPr="00D65414">
        <w:rPr>
          <w:rFonts w:hint="cs"/>
          <w:rtl/>
          <w:lang w:eastAsia="he-IL"/>
        </w:rPr>
        <w:t>ישום</w:t>
      </w:r>
      <w:proofErr w:type="spellEnd"/>
      <w:r w:rsidRPr="00D65414">
        <w:rPr>
          <w:rFonts w:hint="cs"/>
          <w:rtl/>
          <w:lang w:eastAsia="he-IL"/>
        </w:rPr>
        <w:t xml:space="preserve"> של הנאמר בפרשת כי תצא בלבד. הוא מוכיח זאת מלשון הברכה: לפי הפסיקה המקובלת,</w:t>
      </w:r>
      <w:r w:rsidRPr="00D65414">
        <w:rPr>
          <w:vertAlign w:val="superscript"/>
          <w:rtl/>
          <w:lang w:eastAsia="he-IL"/>
        </w:rPr>
        <w:footnoteReference w:id="107"/>
      </w:r>
      <w:r w:rsidRPr="00D65414">
        <w:rPr>
          <w:rFonts w:hint="cs"/>
          <w:rtl/>
          <w:lang w:eastAsia="he-IL"/>
        </w:rPr>
        <w:t xml:space="preserve"> על 'טלית גדול' מברכים "להתעטף בציצית", בעוד שעל 'טלית קטן', הברכה היא "על מצות ציצית". הרמב"ם (ברכות י"א, יא; בעקבות פסחים ז:) פוסק שמברכים בלשון "על מצות..." על מצוה שנעשית על ידי שליח. ומכך לומד </w:t>
      </w:r>
      <w:proofErr w:type="spellStart"/>
      <w:r w:rsidRPr="00D65414">
        <w:rPr>
          <w:rFonts w:hint="cs"/>
          <w:rtl/>
          <w:lang w:eastAsia="he-IL"/>
        </w:rPr>
        <w:t>הגרי"ד</w:t>
      </w:r>
      <w:proofErr w:type="spellEnd"/>
      <w:r w:rsidRPr="00D65414">
        <w:rPr>
          <w:rFonts w:hint="cs"/>
          <w:rtl/>
          <w:lang w:eastAsia="he-IL"/>
        </w:rPr>
        <w:t xml:space="preserve"> שברכה בלשון "על מצות..." היא על מצוה </w:t>
      </w:r>
      <w:proofErr w:type="spellStart"/>
      <w:r w:rsidRPr="00D65414">
        <w:rPr>
          <w:rFonts w:hint="cs"/>
          <w:rtl/>
          <w:lang w:eastAsia="he-IL"/>
        </w:rPr>
        <w:t>בחפצא</w:t>
      </w:r>
      <w:proofErr w:type="spellEnd"/>
      <w:r w:rsidRPr="00D65414">
        <w:rPr>
          <w:rFonts w:hint="cs"/>
          <w:rtl/>
          <w:lang w:eastAsia="he-IL"/>
        </w:rPr>
        <w:t xml:space="preserve">, וזאת לעומת ברכה בלשון שם הפועל ("לעשות") שהיא על מצוה </w:t>
      </w:r>
      <w:proofErr w:type="spellStart"/>
      <w:r w:rsidRPr="00D65414">
        <w:rPr>
          <w:rFonts w:hint="cs"/>
          <w:rtl/>
          <w:lang w:eastAsia="he-IL"/>
        </w:rPr>
        <w:t>בגברא</w:t>
      </w:r>
      <w:proofErr w:type="spellEnd"/>
      <w:r w:rsidRPr="00D65414">
        <w:rPr>
          <w:rFonts w:hint="cs"/>
          <w:rtl/>
          <w:lang w:eastAsia="he-IL"/>
        </w:rPr>
        <w:t xml:space="preserve"> </w:t>
      </w:r>
      <w:r w:rsidRPr="00D65414">
        <w:rPr>
          <w:rtl/>
          <w:lang w:eastAsia="he-IL"/>
        </w:rPr>
        <w:t>–</w:t>
      </w:r>
      <w:r w:rsidRPr="00D65414">
        <w:rPr>
          <w:rFonts w:hint="cs"/>
          <w:rtl/>
          <w:lang w:eastAsia="he-IL"/>
        </w:rPr>
        <w:t xml:space="preserve"> מה שמתאים לחלוקה שעשה בין 'טלית גדול' שהיא (גם) 'חובת גברא', לבין 'טלית קטן' שהיא 'חובת מנא' (בלבד). עד כאן תורף דבריו.</w:t>
      </w:r>
    </w:p>
    <w:p w14:paraId="4D529090" w14:textId="4504E131" w:rsidR="00D65414" w:rsidRDefault="00A91EE8" w:rsidP="00D65414">
      <w:pPr>
        <w:pStyle w:val="III"/>
        <w:rPr>
          <w:rtl/>
        </w:rPr>
      </w:pPr>
      <w:r>
        <w:rPr>
          <w:rFonts w:hint="cs"/>
          <w:rtl/>
        </w:rPr>
        <w:lastRenderedPageBreak/>
        <w:t>3</w:t>
      </w:r>
      <w:r w:rsidR="00D65414">
        <w:rPr>
          <w:rFonts w:hint="cs"/>
          <w:rtl/>
        </w:rPr>
        <w:t>. הקשיים בדבריו</w:t>
      </w:r>
    </w:p>
    <w:p w14:paraId="73D82ED5" w14:textId="77777777" w:rsidR="00D65414" w:rsidRPr="00D65414" w:rsidRDefault="00D65414" w:rsidP="00D65414">
      <w:pPr>
        <w:pStyle w:val="a4"/>
        <w:rPr>
          <w:rtl/>
          <w:lang w:eastAsia="he-IL"/>
        </w:rPr>
      </w:pPr>
      <w:r w:rsidRPr="00D65414">
        <w:rPr>
          <w:rFonts w:hint="cs"/>
          <w:rtl/>
          <w:lang w:eastAsia="he-IL"/>
        </w:rPr>
        <w:t xml:space="preserve">כזכור, לפי מסקנתנו לעיל, גם אם אין בכך חובה, ודאי שיש ענין להתפלל עטוף בטלית, ולחלופין, להתפלל לבוש בציצית, היינו 'טלית קטן'. בפשטות, מהלכה זו קשה על הסברו של </w:t>
      </w:r>
      <w:proofErr w:type="spellStart"/>
      <w:r w:rsidRPr="00D65414">
        <w:rPr>
          <w:rFonts w:hint="cs"/>
          <w:rtl/>
          <w:lang w:eastAsia="he-IL"/>
        </w:rPr>
        <w:t>הגרי"ד</w:t>
      </w:r>
      <w:proofErr w:type="spellEnd"/>
      <w:r w:rsidRPr="00D65414">
        <w:rPr>
          <w:rFonts w:hint="cs"/>
          <w:rtl/>
          <w:lang w:eastAsia="he-IL"/>
        </w:rPr>
        <w:t xml:space="preserve"> משתי סיבות.</w:t>
      </w:r>
    </w:p>
    <w:p w14:paraId="47898F26" w14:textId="77777777" w:rsidR="00D65414" w:rsidRPr="00D65414" w:rsidRDefault="00D65414" w:rsidP="00D65414">
      <w:pPr>
        <w:pStyle w:val="a4"/>
        <w:rPr>
          <w:rtl/>
          <w:lang w:eastAsia="he-IL"/>
        </w:rPr>
      </w:pPr>
      <w:r w:rsidRPr="00D65414">
        <w:rPr>
          <w:rFonts w:hint="cs"/>
          <w:rtl/>
          <w:lang w:eastAsia="he-IL"/>
        </w:rPr>
        <w:t xml:space="preserve">הקושי הראשון נובע מכך </w:t>
      </w:r>
      <w:proofErr w:type="spellStart"/>
      <w:r w:rsidRPr="00D65414">
        <w:rPr>
          <w:rFonts w:hint="cs"/>
          <w:rtl/>
          <w:lang w:eastAsia="he-IL"/>
        </w:rPr>
        <w:t>שהגרי"ד</w:t>
      </w:r>
      <w:proofErr w:type="spellEnd"/>
      <w:r w:rsidRPr="00D65414">
        <w:rPr>
          <w:rFonts w:hint="cs"/>
          <w:rtl/>
          <w:lang w:eastAsia="he-IL"/>
        </w:rPr>
        <w:t xml:space="preserve"> מבין </w:t>
      </w:r>
      <w:proofErr w:type="spellStart"/>
      <w:r w:rsidRPr="00D65414">
        <w:rPr>
          <w:rFonts w:hint="cs"/>
          <w:rtl/>
          <w:lang w:eastAsia="he-IL"/>
        </w:rPr>
        <w:t>שב'טלית</w:t>
      </w:r>
      <w:proofErr w:type="spellEnd"/>
      <w:r w:rsidRPr="00D65414">
        <w:rPr>
          <w:rFonts w:hint="cs"/>
          <w:rtl/>
          <w:lang w:eastAsia="he-IL"/>
        </w:rPr>
        <w:t xml:space="preserve"> קטן' ישנו קיום של 'חובת מנא' ואין בה 'חובת גברא' כלל. הניסוח הקיצוני של 'חובת גברא' (האפשרות הראשונה) היה חיוב רדיפה אחר המצוות, וגם בניסוחו המרוכך של </w:t>
      </w:r>
      <w:proofErr w:type="spellStart"/>
      <w:r w:rsidRPr="00D65414">
        <w:rPr>
          <w:rFonts w:hint="cs"/>
          <w:rtl/>
          <w:lang w:eastAsia="he-IL"/>
        </w:rPr>
        <w:t>הגרי"ד</w:t>
      </w:r>
      <w:proofErr w:type="spellEnd"/>
      <w:r w:rsidRPr="00D65414">
        <w:rPr>
          <w:rFonts w:hint="cs"/>
          <w:rtl/>
          <w:lang w:eastAsia="he-IL"/>
        </w:rPr>
        <w:t xml:space="preserve"> מדובר לפיו ברדיפה (אם כי היא אינה חובה). מסתבר שלבישת 'טלית קטן', דהיינו בגד </w:t>
      </w:r>
      <w:proofErr w:type="spellStart"/>
      <w:r w:rsidRPr="00D65414">
        <w:rPr>
          <w:rFonts w:hint="cs"/>
          <w:rtl/>
          <w:lang w:eastAsia="he-IL"/>
        </w:rPr>
        <w:t>יעודי</w:t>
      </w:r>
      <w:proofErr w:type="spellEnd"/>
      <w:r w:rsidRPr="00D65414">
        <w:rPr>
          <w:rFonts w:hint="cs"/>
          <w:rtl/>
          <w:lang w:eastAsia="he-IL"/>
        </w:rPr>
        <w:t xml:space="preserve"> לקיום </w:t>
      </w:r>
      <w:proofErr w:type="spellStart"/>
      <w:r w:rsidRPr="00D65414">
        <w:rPr>
          <w:rFonts w:hint="cs"/>
          <w:rtl/>
          <w:lang w:eastAsia="he-IL"/>
        </w:rPr>
        <w:t>המצוה</w:t>
      </w:r>
      <w:proofErr w:type="spellEnd"/>
      <w:r w:rsidRPr="00D65414">
        <w:rPr>
          <w:rFonts w:hint="cs"/>
          <w:rtl/>
          <w:lang w:eastAsia="he-IL"/>
        </w:rPr>
        <w:t xml:space="preserve"> בלבד, מבטאת 'רדיפה' מסוימת אחר </w:t>
      </w:r>
      <w:proofErr w:type="spellStart"/>
      <w:r w:rsidRPr="00D65414">
        <w:rPr>
          <w:rFonts w:hint="cs"/>
          <w:rtl/>
          <w:lang w:eastAsia="he-IL"/>
        </w:rPr>
        <w:t>המצוה</w:t>
      </w:r>
      <w:proofErr w:type="spellEnd"/>
      <w:r w:rsidRPr="00D65414">
        <w:rPr>
          <w:rFonts w:hint="cs"/>
          <w:rtl/>
          <w:lang w:eastAsia="he-IL"/>
        </w:rPr>
        <w:t>, כלומר, קיום של 'חובת גברא' (לפי האפשרות הראשונה).</w:t>
      </w:r>
      <w:r w:rsidRPr="00D65414">
        <w:rPr>
          <w:vertAlign w:val="superscript"/>
          <w:rtl/>
          <w:lang w:eastAsia="he-IL"/>
        </w:rPr>
        <w:footnoteReference w:id="108"/>
      </w:r>
      <w:r w:rsidRPr="00D65414">
        <w:rPr>
          <w:rFonts w:hint="cs"/>
          <w:rtl/>
          <w:lang w:eastAsia="he-IL"/>
        </w:rPr>
        <w:t xml:space="preserve"> בפשטות, הדבר עומד בסתירה להבנת </w:t>
      </w:r>
      <w:proofErr w:type="spellStart"/>
      <w:r w:rsidRPr="00D65414">
        <w:rPr>
          <w:rFonts w:hint="cs"/>
          <w:rtl/>
          <w:lang w:eastAsia="he-IL"/>
        </w:rPr>
        <w:t>הגרי"ד</w:t>
      </w:r>
      <w:proofErr w:type="spellEnd"/>
      <w:r w:rsidRPr="00D65414">
        <w:rPr>
          <w:rFonts w:hint="cs"/>
          <w:rtl/>
          <w:lang w:eastAsia="he-IL"/>
        </w:rPr>
        <w:t xml:space="preserve"> שלפיה אין ב'טלית קטן' אלא 'חובת מנא' (שלא אמורה להתבטא ב'רדיפה').</w:t>
      </w:r>
    </w:p>
    <w:p w14:paraId="034582B2" w14:textId="77777777" w:rsidR="00D65414" w:rsidRPr="00D65414" w:rsidRDefault="00D65414" w:rsidP="00D65414">
      <w:pPr>
        <w:pStyle w:val="a4"/>
        <w:rPr>
          <w:rtl/>
          <w:lang w:eastAsia="he-IL"/>
        </w:rPr>
      </w:pPr>
      <w:r w:rsidRPr="00D65414">
        <w:rPr>
          <w:rFonts w:hint="cs"/>
          <w:rtl/>
          <w:lang w:eastAsia="he-IL"/>
        </w:rPr>
        <w:t xml:space="preserve">נשים לב שהבעיה אינה נוגעת רק לעצם 'המצאת' בגד 'טלית קטן' בתקופת הראשונים, אלא גם לאמירה שיש ענין בלבישתה </w:t>
      </w:r>
      <w:proofErr w:type="spellStart"/>
      <w:r w:rsidRPr="00D65414">
        <w:rPr>
          <w:rFonts w:hint="cs"/>
          <w:rtl/>
          <w:lang w:eastAsia="he-IL"/>
        </w:rPr>
        <w:t>דוקא</w:t>
      </w:r>
      <w:proofErr w:type="spellEnd"/>
      <w:r w:rsidRPr="00D65414">
        <w:rPr>
          <w:rFonts w:hint="cs"/>
          <w:rtl/>
          <w:lang w:eastAsia="he-IL"/>
        </w:rPr>
        <w:t xml:space="preserve"> בעיתוי מסוים, משום שגם זאת קשה להסביר כל עוד לא נדבר על ממד שקשור </w:t>
      </w:r>
      <w:proofErr w:type="spellStart"/>
      <w:r w:rsidRPr="00D65414">
        <w:rPr>
          <w:rFonts w:hint="cs"/>
          <w:rtl/>
          <w:lang w:eastAsia="he-IL"/>
        </w:rPr>
        <w:t>בגברא</w:t>
      </w:r>
      <w:proofErr w:type="spellEnd"/>
      <w:r w:rsidRPr="00D65414">
        <w:rPr>
          <w:rFonts w:hint="cs"/>
          <w:rtl/>
          <w:lang w:eastAsia="he-IL"/>
        </w:rPr>
        <w:t xml:space="preserve">: איך 'קיום' </w:t>
      </w:r>
      <w:r w:rsidRPr="00D65414">
        <w:rPr>
          <w:rFonts w:hint="eastAsia"/>
          <w:b/>
          <w:bCs/>
          <w:rtl/>
          <w:lang w:eastAsia="he-IL"/>
        </w:rPr>
        <w:t>ב</w:t>
      </w:r>
      <w:r w:rsidRPr="00D65414">
        <w:rPr>
          <w:rFonts w:hint="cs"/>
          <w:b/>
          <w:bCs/>
          <w:rtl/>
          <w:lang w:eastAsia="he-IL"/>
        </w:rPr>
        <w:t>בגד</w:t>
      </w:r>
      <w:r w:rsidRPr="00D65414">
        <w:rPr>
          <w:rFonts w:hint="cs"/>
          <w:rtl/>
          <w:lang w:eastAsia="he-IL"/>
        </w:rPr>
        <w:t xml:space="preserve">, יוכל לגרום לקיום מצוה </w:t>
      </w:r>
      <w:r w:rsidRPr="00D65414">
        <w:rPr>
          <w:rFonts w:hint="eastAsia"/>
          <w:b/>
          <w:bCs/>
          <w:rtl/>
          <w:lang w:eastAsia="he-IL"/>
        </w:rPr>
        <w:t>באדם</w:t>
      </w:r>
      <w:r w:rsidRPr="00D65414">
        <w:rPr>
          <w:rFonts w:hint="cs"/>
          <w:rtl/>
          <w:lang w:eastAsia="he-IL"/>
        </w:rPr>
        <w:t xml:space="preserve"> על ידי לבישתה בזמן מסוים?</w:t>
      </w:r>
    </w:p>
    <w:p w14:paraId="4A4899E5" w14:textId="1AFEAF3B" w:rsidR="00D65414" w:rsidRPr="00D65414" w:rsidRDefault="00D65414" w:rsidP="00D65414">
      <w:pPr>
        <w:pStyle w:val="a4"/>
        <w:rPr>
          <w:rtl/>
          <w:lang w:eastAsia="he-IL"/>
        </w:rPr>
      </w:pPr>
      <w:r w:rsidRPr="00D65414">
        <w:rPr>
          <w:rFonts w:hint="cs"/>
          <w:rtl/>
          <w:lang w:eastAsia="he-IL"/>
        </w:rPr>
        <w:t xml:space="preserve">הקושי השני נוגע למצות הראייה: </w:t>
      </w:r>
      <w:r w:rsidR="00DE34A7">
        <w:rPr>
          <w:rFonts w:hint="cs"/>
          <w:rtl/>
          <w:lang w:eastAsia="he-IL"/>
        </w:rPr>
        <w:t>ביארנו</w:t>
      </w:r>
      <w:r w:rsidRPr="00D65414">
        <w:rPr>
          <w:rFonts w:hint="cs"/>
          <w:rtl/>
          <w:lang w:eastAsia="he-IL"/>
        </w:rPr>
        <w:t xml:space="preserve"> לעיל שטלית (או ציצית) בתפלה, קשורה או ב'שינוי בגדים' (היינו מלבוש מהודר) שקשור בעיטוף, או ב"וראיתם אתו וזכרתם"; בנוסף, ראינו שעל פי רוב ככל הפוסקים (כולל </w:t>
      </w:r>
      <w:proofErr w:type="spellStart"/>
      <w:r w:rsidRPr="00D65414">
        <w:rPr>
          <w:rFonts w:hint="cs"/>
          <w:rtl/>
          <w:lang w:eastAsia="he-IL"/>
        </w:rPr>
        <w:t>הטוש"ע</w:t>
      </w:r>
      <w:proofErr w:type="spellEnd"/>
      <w:r w:rsidRPr="00D65414">
        <w:rPr>
          <w:rFonts w:hint="cs"/>
          <w:rtl/>
          <w:lang w:eastAsia="he-IL"/>
        </w:rPr>
        <w:t xml:space="preserve">), אין עיטוף ב'טלית קטן', אלא רק 'קיום' של "וראיתם אתו וזכרתם". לאור </w:t>
      </w:r>
      <w:r w:rsidR="00DB738A">
        <w:rPr>
          <w:rFonts w:hint="cs"/>
          <w:rtl/>
          <w:lang w:eastAsia="he-IL"/>
        </w:rPr>
        <w:t>צירוף</w:t>
      </w:r>
      <w:r w:rsidRPr="00D65414">
        <w:rPr>
          <w:rFonts w:hint="cs"/>
          <w:rtl/>
          <w:lang w:eastAsia="he-IL"/>
        </w:rPr>
        <w:t xml:space="preserve"> שתי ההנחות הללו, ברור שתפקידה של 'טלית קטן' בתפלה יכול לנבוע אך ורק ממצות הראייה שבה,</w:t>
      </w:r>
      <w:r w:rsidRPr="00D65414">
        <w:rPr>
          <w:vertAlign w:val="superscript"/>
          <w:rtl/>
          <w:lang w:eastAsia="he-IL"/>
        </w:rPr>
        <w:footnoteReference w:id="109"/>
      </w:r>
      <w:r w:rsidRPr="00D65414">
        <w:rPr>
          <w:rFonts w:hint="cs"/>
          <w:rtl/>
          <w:lang w:eastAsia="he-IL"/>
        </w:rPr>
        <w:t xml:space="preserve"> שקשורה כמובן להיבט של 'חובת גברא'. ובכלל, אם ב'טלית קטן' מתקיימת חובת הבגד בלבד שנלמדת מכי תצא, לדברי </w:t>
      </w:r>
      <w:proofErr w:type="spellStart"/>
      <w:r w:rsidRPr="00D65414">
        <w:rPr>
          <w:rFonts w:hint="cs"/>
          <w:rtl/>
          <w:lang w:eastAsia="he-IL"/>
        </w:rPr>
        <w:t>הגרי"ד</w:t>
      </w:r>
      <w:proofErr w:type="spellEnd"/>
      <w:r w:rsidRPr="00D65414">
        <w:rPr>
          <w:rFonts w:hint="cs"/>
          <w:rtl/>
          <w:lang w:eastAsia="he-IL"/>
        </w:rPr>
        <w:t xml:space="preserve">, איך יתכן שתנהג בה מצות הראייה </w:t>
      </w:r>
      <w:r w:rsidRPr="00D65414">
        <w:rPr>
          <w:rtl/>
          <w:lang w:eastAsia="he-IL"/>
        </w:rPr>
        <w:t>–</w:t>
      </w:r>
      <w:r w:rsidRPr="00D65414">
        <w:rPr>
          <w:rFonts w:hint="cs"/>
          <w:rtl/>
          <w:lang w:eastAsia="he-IL"/>
        </w:rPr>
        <w:t xml:space="preserve"> שנלמדת מפרשת שלח?</w:t>
      </w:r>
    </w:p>
    <w:p w14:paraId="74C7FE0B" w14:textId="5828C2AB" w:rsidR="00D65414" w:rsidRDefault="00A91EE8" w:rsidP="00D65414">
      <w:pPr>
        <w:pStyle w:val="II"/>
        <w:rPr>
          <w:rtl/>
        </w:rPr>
      </w:pPr>
      <w:r>
        <w:rPr>
          <w:rFonts w:hint="cs"/>
          <w:rtl/>
        </w:rPr>
        <w:lastRenderedPageBreak/>
        <w:t xml:space="preserve">ה. </w:t>
      </w:r>
      <w:r w:rsidR="00D65414">
        <w:rPr>
          <w:rFonts w:hint="cs"/>
          <w:rtl/>
        </w:rPr>
        <w:t>הצעות חלופיות להבנת 'חובת מנא' ו'חובת גברא'</w:t>
      </w:r>
    </w:p>
    <w:p w14:paraId="1E4FE2F2" w14:textId="065CE8DE" w:rsidR="00D65414" w:rsidRDefault="00D65414" w:rsidP="00D65414">
      <w:pPr>
        <w:pStyle w:val="a4"/>
        <w:rPr>
          <w:rtl/>
        </w:rPr>
      </w:pPr>
      <w:r w:rsidRPr="00D65414">
        <w:rPr>
          <w:rFonts w:hint="cs"/>
          <w:rtl/>
        </w:rPr>
        <w:t xml:space="preserve">כעת, שלש אפשרויות עקרוניות עומדות לפנינו בהתמודדות עם הקושיות הללו: א. דחייה של שיטת </w:t>
      </w:r>
      <w:proofErr w:type="spellStart"/>
      <w:r w:rsidRPr="00D65414">
        <w:rPr>
          <w:rFonts w:hint="cs"/>
          <w:rtl/>
        </w:rPr>
        <w:t>הגרי"ד</w:t>
      </w:r>
      <w:proofErr w:type="spellEnd"/>
      <w:r w:rsidRPr="00D65414">
        <w:rPr>
          <w:rFonts w:hint="cs"/>
          <w:rtl/>
        </w:rPr>
        <w:t xml:space="preserve">; ב. ביאור מקומי, שיסביר את מעמד 'טלית קטן' בשחרית במסגרת שיטת </w:t>
      </w:r>
      <w:proofErr w:type="spellStart"/>
      <w:r w:rsidRPr="00D65414">
        <w:rPr>
          <w:rFonts w:hint="cs"/>
          <w:rtl/>
        </w:rPr>
        <w:t>הגרי"ד</w:t>
      </w:r>
      <w:proofErr w:type="spellEnd"/>
      <w:r w:rsidRPr="00D65414">
        <w:rPr>
          <w:rFonts w:hint="cs"/>
          <w:rtl/>
        </w:rPr>
        <w:t xml:space="preserve">; ג. הסבר המקבל את עקרונות היסוד של שיטת </w:t>
      </w:r>
      <w:proofErr w:type="spellStart"/>
      <w:r w:rsidRPr="00D65414">
        <w:rPr>
          <w:rFonts w:hint="cs"/>
          <w:rtl/>
        </w:rPr>
        <w:t>הגרי"ד</w:t>
      </w:r>
      <w:proofErr w:type="spellEnd"/>
      <w:r w:rsidRPr="00D65414">
        <w:rPr>
          <w:rFonts w:hint="cs"/>
          <w:rtl/>
        </w:rPr>
        <w:t>, תוך שינוי בתפישת מעמדה של 'טלית קטן'.</w:t>
      </w:r>
    </w:p>
    <w:p w14:paraId="52991891" w14:textId="46C00C82" w:rsidR="00D65414" w:rsidRDefault="00A91EE8" w:rsidP="00D65414">
      <w:pPr>
        <w:pStyle w:val="III"/>
        <w:rPr>
          <w:rtl/>
        </w:rPr>
      </w:pPr>
      <w:r>
        <w:rPr>
          <w:rFonts w:hint="cs"/>
          <w:rtl/>
        </w:rPr>
        <w:t>1</w:t>
      </w:r>
      <w:r w:rsidR="00D65414">
        <w:rPr>
          <w:rFonts w:hint="cs"/>
          <w:rtl/>
        </w:rPr>
        <w:t>. דחייה</w:t>
      </w:r>
    </w:p>
    <w:p w14:paraId="7E123000" w14:textId="23655B99" w:rsidR="00D65414" w:rsidRPr="00D65414" w:rsidRDefault="00D65414" w:rsidP="00D65414">
      <w:pPr>
        <w:pStyle w:val="a4"/>
        <w:rPr>
          <w:rtl/>
          <w:lang w:eastAsia="he-IL"/>
        </w:rPr>
      </w:pPr>
      <w:r w:rsidRPr="00D65414">
        <w:rPr>
          <w:rFonts w:hint="cs"/>
          <w:rtl/>
          <w:lang w:eastAsia="he-IL"/>
        </w:rPr>
        <w:t xml:space="preserve">ניתן לחלוק על כל המהלך של </w:t>
      </w:r>
      <w:proofErr w:type="spellStart"/>
      <w:r w:rsidRPr="00D65414">
        <w:rPr>
          <w:rFonts w:hint="cs"/>
          <w:rtl/>
          <w:lang w:eastAsia="he-IL"/>
        </w:rPr>
        <w:t>הגרי"ד</w:t>
      </w:r>
      <w:proofErr w:type="spellEnd"/>
      <w:r w:rsidRPr="00D65414">
        <w:rPr>
          <w:rFonts w:hint="cs"/>
          <w:rtl/>
          <w:lang w:eastAsia="he-IL"/>
        </w:rPr>
        <w:t xml:space="preserve">, ולהבין </w:t>
      </w:r>
      <w:proofErr w:type="spellStart"/>
      <w:r w:rsidRPr="00D65414">
        <w:rPr>
          <w:rFonts w:hint="cs"/>
          <w:rtl/>
          <w:lang w:eastAsia="he-IL"/>
        </w:rPr>
        <w:t>שב'טלית</w:t>
      </w:r>
      <w:proofErr w:type="spellEnd"/>
      <w:r w:rsidRPr="00D65414">
        <w:rPr>
          <w:rFonts w:hint="cs"/>
          <w:rtl/>
          <w:lang w:eastAsia="he-IL"/>
        </w:rPr>
        <w:t xml:space="preserve"> קטן' יש קיום שלם של ציצית.</w:t>
      </w:r>
      <w:r w:rsidRPr="00027E27">
        <w:rPr>
          <w:rFonts w:ascii="Narkisim" w:hAnsi="Narkisim"/>
          <w:vertAlign w:val="superscript"/>
          <w:lang w:eastAsia="he-IL"/>
        </w:rPr>
        <w:footnoteReference w:id="110"/>
      </w:r>
      <w:r w:rsidRPr="00027E27">
        <w:rPr>
          <w:rFonts w:ascii="Narkisim" w:hAnsi="Narkisim"/>
          <w:rtl/>
          <w:lang w:eastAsia="he-IL"/>
        </w:rPr>
        <w:t xml:space="preserve"> </w:t>
      </w:r>
      <w:r w:rsidRPr="00D65414">
        <w:rPr>
          <w:rFonts w:hint="cs"/>
          <w:rtl/>
          <w:lang w:eastAsia="he-IL"/>
        </w:rPr>
        <w:t>אלא שלחלק מן הפוסקים אין עיטוף בטלית קטן, ולכן סביר שהקיום בה הוא אכן חלקי לשיטתם.</w:t>
      </w:r>
    </w:p>
    <w:p w14:paraId="2B8C54B1" w14:textId="7408E220" w:rsidR="00D65414" w:rsidRDefault="00A91EE8" w:rsidP="00D65414">
      <w:pPr>
        <w:pStyle w:val="III"/>
        <w:rPr>
          <w:rtl/>
        </w:rPr>
      </w:pPr>
      <w:r>
        <w:rPr>
          <w:rFonts w:hint="cs"/>
          <w:rtl/>
        </w:rPr>
        <w:t>2</w:t>
      </w:r>
      <w:r w:rsidR="00D65414">
        <w:rPr>
          <w:rFonts w:hint="cs"/>
          <w:rtl/>
        </w:rPr>
        <w:t>. הצעה מקומית, בשחרית: צירוף הקיומים במצוות שונות</w:t>
      </w:r>
    </w:p>
    <w:p w14:paraId="1BB3695A" w14:textId="77777777" w:rsidR="00553905" w:rsidRPr="00553905" w:rsidRDefault="00553905" w:rsidP="00553905">
      <w:pPr>
        <w:pStyle w:val="a4"/>
        <w:rPr>
          <w:rtl/>
          <w:lang w:eastAsia="he-IL"/>
        </w:rPr>
      </w:pPr>
      <w:r w:rsidRPr="00553905">
        <w:rPr>
          <w:rFonts w:hint="cs"/>
          <w:rtl/>
          <w:lang w:eastAsia="he-IL"/>
        </w:rPr>
        <w:t xml:space="preserve">לחלופין, ניתן לקבל את הבנת </w:t>
      </w:r>
      <w:proofErr w:type="spellStart"/>
      <w:r w:rsidRPr="00553905">
        <w:rPr>
          <w:rFonts w:hint="cs"/>
          <w:rtl/>
          <w:lang w:eastAsia="he-IL"/>
        </w:rPr>
        <w:t>הגרי"ד</w:t>
      </w:r>
      <w:proofErr w:type="spellEnd"/>
      <w:r w:rsidRPr="00553905">
        <w:rPr>
          <w:rFonts w:hint="cs"/>
          <w:rtl/>
          <w:lang w:eastAsia="he-IL"/>
        </w:rPr>
        <w:t xml:space="preserve"> ש'טלית קטן' היא קיום של 'חובת מנא' בלבד, בתוספת שני חידושים: </w:t>
      </w:r>
      <w:r w:rsidRPr="00553905">
        <w:rPr>
          <w:rFonts w:hint="cs"/>
          <w:b/>
          <w:bCs/>
          <w:rtl/>
          <w:lang w:eastAsia="he-IL"/>
        </w:rPr>
        <w:t>א.</w:t>
      </w:r>
      <w:r w:rsidRPr="00553905">
        <w:rPr>
          <w:rFonts w:hint="cs"/>
          <w:rtl/>
          <w:lang w:eastAsia="he-IL"/>
        </w:rPr>
        <w:t xml:space="preserve"> הראייה והזכירה מתקיימות גם ב'טלית קטן' אף שהיא 'חובת מנא' בלבד. </w:t>
      </w:r>
      <w:r w:rsidRPr="00553905">
        <w:rPr>
          <w:rFonts w:hint="cs"/>
          <w:b/>
          <w:bCs/>
          <w:rtl/>
          <w:lang w:eastAsia="he-IL"/>
        </w:rPr>
        <w:t>ב.</w:t>
      </w:r>
      <w:r w:rsidRPr="00553905">
        <w:rPr>
          <w:rFonts w:hint="cs"/>
          <w:rtl/>
          <w:lang w:eastAsia="he-IL"/>
        </w:rPr>
        <w:t xml:space="preserve"> יש קשר מהותי בין הציצית והתפלין ביחס לקריאת שמע (ולתפלה).</w:t>
      </w:r>
    </w:p>
    <w:p w14:paraId="4CDD5086" w14:textId="69A489BE" w:rsidR="00553905" w:rsidRPr="00553905" w:rsidRDefault="00553905" w:rsidP="00553905">
      <w:pPr>
        <w:pStyle w:val="a4"/>
        <w:rPr>
          <w:rtl/>
          <w:lang w:eastAsia="he-IL"/>
        </w:rPr>
      </w:pPr>
      <w:r w:rsidRPr="00553905">
        <w:rPr>
          <w:rFonts w:hint="cs"/>
          <w:rtl/>
          <w:lang w:eastAsia="he-IL"/>
        </w:rPr>
        <w:t xml:space="preserve">נסביר. לעיל </w:t>
      </w:r>
      <w:r w:rsidR="00DE34A7">
        <w:rPr>
          <w:rFonts w:hint="cs"/>
          <w:rtl/>
          <w:lang w:eastAsia="he-IL"/>
        </w:rPr>
        <w:t>ביארנו</w:t>
      </w:r>
      <w:r w:rsidRPr="00553905">
        <w:rPr>
          <w:rFonts w:hint="cs"/>
          <w:rtl/>
          <w:lang w:eastAsia="he-IL"/>
        </w:rPr>
        <w:t xml:space="preserve"> שיש שני </w:t>
      </w:r>
      <w:proofErr w:type="spellStart"/>
      <w:r w:rsidRPr="00553905">
        <w:rPr>
          <w:rFonts w:hint="cs"/>
          <w:rtl/>
          <w:lang w:eastAsia="he-IL"/>
        </w:rPr>
        <w:t>ענינים</w:t>
      </w:r>
      <w:proofErr w:type="spellEnd"/>
      <w:r w:rsidRPr="00553905">
        <w:rPr>
          <w:rFonts w:hint="cs"/>
          <w:rtl/>
          <w:lang w:eastAsia="he-IL"/>
        </w:rPr>
        <w:t xml:space="preserve"> בציצית </w:t>
      </w:r>
      <w:r w:rsidRPr="00553905">
        <w:rPr>
          <w:rtl/>
          <w:lang w:eastAsia="he-IL"/>
        </w:rPr>
        <w:t>–</w:t>
      </w:r>
      <w:r w:rsidRPr="00553905">
        <w:rPr>
          <w:rFonts w:hint="cs"/>
          <w:rtl/>
          <w:lang w:eastAsia="he-IL"/>
        </w:rPr>
        <w:t xml:space="preserve"> ראייה וזכירה, וכסות ועיטוף. </w:t>
      </w:r>
      <w:proofErr w:type="spellStart"/>
      <w:r w:rsidRPr="00553905">
        <w:rPr>
          <w:rFonts w:hint="cs"/>
          <w:rtl/>
          <w:lang w:eastAsia="he-IL"/>
        </w:rPr>
        <w:t>לעניננו</w:t>
      </w:r>
      <w:proofErr w:type="spellEnd"/>
      <w:r w:rsidRPr="00553905">
        <w:rPr>
          <w:rFonts w:hint="cs"/>
          <w:rtl/>
          <w:lang w:eastAsia="he-IL"/>
        </w:rPr>
        <w:t xml:space="preserve">, ניתן להציע שהכסות והעיטוף מבטאות את חובת </w:t>
      </w:r>
      <w:proofErr w:type="spellStart"/>
      <w:r w:rsidRPr="00553905">
        <w:rPr>
          <w:rFonts w:hint="cs"/>
          <w:rtl/>
          <w:lang w:eastAsia="he-IL"/>
        </w:rPr>
        <w:t>הגברא</w:t>
      </w:r>
      <w:proofErr w:type="spellEnd"/>
      <w:r w:rsidRPr="00553905">
        <w:rPr>
          <w:rFonts w:hint="cs"/>
          <w:rtl/>
          <w:lang w:eastAsia="he-IL"/>
        </w:rPr>
        <w:t xml:space="preserve">, בעוד שהראייה והזכירה אמנם נעשות על ידי האדם, אך הן קשורות לחובת הבגד ונובעות ממנה, והבגד הוא שנראה ומזכיר. </w:t>
      </w:r>
      <w:proofErr w:type="spellStart"/>
      <w:r w:rsidRPr="00553905">
        <w:rPr>
          <w:rFonts w:hint="cs"/>
          <w:rtl/>
          <w:lang w:eastAsia="he-IL"/>
        </w:rPr>
        <w:t>ישום</w:t>
      </w:r>
      <w:proofErr w:type="spellEnd"/>
      <w:r w:rsidRPr="00553905">
        <w:rPr>
          <w:rFonts w:hint="cs"/>
          <w:rtl/>
          <w:lang w:eastAsia="he-IL"/>
        </w:rPr>
        <w:t xml:space="preserve"> מובהק של שיטה זו קיים בדעה לפיה גם 'כלי קופסא' חייבים בציצית </w:t>
      </w:r>
      <w:r w:rsidRPr="00553905">
        <w:rPr>
          <w:rtl/>
          <w:lang w:eastAsia="he-IL"/>
        </w:rPr>
        <w:t>–</w:t>
      </w:r>
      <w:r w:rsidRPr="00553905">
        <w:rPr>
          <w:rFonts w:hint="cs"/>
          <w:rtl/>
          <w:lang w:eastAsia="he-IL"/>
        </w:rPr>
        <w:t xml:space="preserve"> משום שרואים שיש מצוה להטיל ציצית בבגד גם בלי ללבשו, ואפשר שהסיבה לכך היא שאנשים יראו את הבגד המצויץ.</w:t>
      </w:r>
    </w:p>
    <w:p w14:paraId="616712AC" w14:textId="7ECA90BC" w:rsidR="00553905" w:rsidRPr="00553905" w:rsidRDefault="00553905" w:rsidP="00553905">
      <w:pPr>
        <w:pStyle w:val="a4"/>
        <w:rPr>
          <w:rtl/>
          <w:lang w:eastAsia="he-IL"/>
        </w:rPr>
      </w:pPr>
      <w:r w:rsidRPr="00553905">
        <w:rPr>
          <w:rFonts w:hint="cs"/>
          <w:rtl/>
          <w:lang w:eastAsia="he-IL"/>
        </w:rPr>
        <w:t xml:space="preserve">להבנה שהראייה קשורה לחובת הבגד </w:t>
      </w:r>
      <w:proofErr w:type="spellStart"/>
      <w:r w:rsidRPr="00553905">
        <w:rPr>
          <w:rFonts w:hint="cs"/>
          <w:rtl/>
          <w:lang w:eastAsia="he-IL"/>
        </w:rPr>
        <w:t>דוקא</w:t>
      </w:r>
      <w:proofErr w:type="spellEnd"/>
      <w:r w:rsidRPr="00553905">
        <w:rPr>
          <w:rFonts w:hint="cs"/>
          <w:rtl/>
          <w:lang w:eastAsia="he-IL"/>
        </w:rPr>
        <w:t xml:space="preserve"> (ואליה נוגעת ה'דרישה' לציצית בתפלה), יש להוסיף את ההצעה הבאה: בעיטוף ב'טלית גדול' בתפלה יש 'קיום' מלא יותר משל לבישת 'טלית קטן' (ביחס לתפלה), ובמקרה הצורך, את העיטוף ב'טלית גדול' יכול להחליף </w:t>
      </w:r>
      <w:r w:rsidR="00DB738A">
        <w:rPr>
          <w:rFonts w:hint="cs"/>
          <w:rtl/>
          <w:lang w:eastAsia="he-IL"/>
        </w:rPr>
        <w:t>צירוף</w:t>
      </w:r>
      <w:r w:rsidRPr="00553905">
        <w:rPr>
          <w:rFonts w:hint="cs"/>
          <w:rtl/>
          <w:lang w:eastAsia="he-IL"/>
        </w:rPr>
        <w:t xml:space="preserve"> של לבישת 'טלית קטן' יחד עם הנחת תפלין (של ראש), וזאת משום שיש קשר בין הציצית </w:t>
      </w:r>
      <w:proofErr w:type="spellStart"/>
      <w:r w:rsidRPr="00553905">
        <w:rPr>
          <w:rFonts w:hint="cs"/>
          <w:rtl/>
          <w:lang w:eastAsia="he-IL"/>
        </w:rPr>
        <w:t>לתפלין</w:t>
      </w:r>
      <w:proofErr w:type="spellEnd"/>
      <w:r w:rsidRPr="00553905">
        <w:rPr>
          <w:rFonts w:hint="cs"/>
          <w:rtl/>
          <w:lang w:eastAsia="he-IL"/>
        </w:rPr>
        <w:t xml:space="preserve"> ביחס לקריאת שמע ולתפלה.</w:t>
      </w:r>
    </w:p>
    <w:p w14:paraId="4A444333" w14:textId="77777777" w:rsidR="00553905" w:rsidRPr="00553905" w:rsidRDefault="00553905" w:rsidP="00553905">
      <w:pPr>
        <w:pStyle w:val="a4"/>
        <w:rPr>
          <w:rtl/>
          <w:lang w:eastAsia="he-IL"/>
        </w:rPr>
      </w:pPr>
      <w:r w:rsidRPr="00553905">
        <w:rPr>
          <w:rFonts w:hint="cs"/>
          <w:rtl/>
          <w:lang w:eastAsia="he-IL"/>
        </w:rPr>
        <w:t xml:space="preserve">כדי להסביר זאת, ניתן להציע שלבישת 'טלית קטן' היא 'היכי תמצי' לראייתה על ידי הציבור והלובש בכללו. ההשלמה לכדי קיום מלא על ידי התפלין תתבאר היטב על ידי ההלכה שיש </w:t>
      </w:r>
      <w:r w:rsidRPr="00553905">
        <w:rPr>
          <w:rFonts w:hint="cs"/>
          <w:rtl/>
          <w:lang w:eastAsia="he-IL"/>
        </w:rPr>
        <w:lastRenderedPageBreak/>
        <w:t>להראות את התפלין (של ראש), משום "וראו כל עמי הארץ כי שם ה' נקרא עליך ויראו ממך".</w:t>
      </w:r>
      <w:r w:rsidRPr="00553905">
        <w:rPr>
          <w:vertAlign w:val="superscript"/>
          <w:rtl/>
          <w:lang w:eastAsia="he-IL"/>
        </w:rPr>
        <w:footnoteReference w:id="111"/>
      </w:r>
      <w:r w:rsidRPr="00553905">
        <w:rPr>
          <w:rFonts w:hint="cs"/>
          <w:rtl/>
          <w:lang w:eastAsia="he-IL"/>
        </w:rPr>
        <w:t xml:space="preserve"> קשר זה ניתן להסביר בשתי דרכים:</w:t>
      </w:r>
    </w:p>
    <w:p w14:paraId="37D2D8E4" w14:textId="75703628" w:rsidR="00553905" w:rsidRPr="00553905" w:rsidRDefault="00553905" w:rsidP="00553905">
      <w:pPr>
        <w:pStyle w:val="a4"/>
        <w:numPr>
          <w:ilvl w:val="0"/>
          <w:numId w:val="44"/>
        </w:numPr>
        <w:rPr>
          <w:lang w:eastAsia="he-IL"/>
        </w:rPr>
      </w:pPr>
      <w:r w:rsidRPr="00553905">
        <w:rPr>
          <w:rFonts w:hint="cs"/>
          <w:rtl/>
          <w:lang w:eastAsia="he-IL"/>
        </w:rPr>
        <w:t>אפשר להבין שיש פער בין 'טלית קטן' ל'טלית גדול' (</w:t>
      </w:r>
      <w:proofErr w:type="spellStart"/>
      <w:r w:rsidRPr="00553905">
        <w:rPr>
          <w:rFonts w:hint="cs"/>
          <w:rtl/>
          <w:lang w:eastAsia="he-IL"/>
        </w:rPr>
        <w:t>ולתפלין</w:t>
      </w:r>
      <w:proofErr w:type="spellEnd"/>
      <w:r w:rsidRPr="00553905">
        <w:rPr>
          <w:rFonts w:hint="cs"/>
          <w:rtl/>
          <w:lang w:eastAsia="he-IL"/>
        </w:rPr>
        <w:t xml:space="preserve"> של ראש) ביחס לראייה: 'טלית קטן' האדם רואה בעצמו, </w:t>
      </w:r>
      <w:r w:rsidR="008359DA">
        <w:rPr>
          <w:rFonts w:hint="cs"/>
          <w:rtl/>
          <w:lang w:eastAsia="he-IL"/>
        </w:rPr>
        <w:t>ואִלּוּ</w:t>
      </w:r>
      <w:r w:rsidRPr="00553905">
        <w:rPr>
          <w:rFonts w:hint="cs"/>
          <w:rtl/>
          <w:lang w:eastAsia="he-IL"/>
        </w:rPr>
        <w:t xml:space="preserve"> 'טלית גדול' האדם מראה לאחרים: כלומר, אף שהציבור עשוי לראות גם 'טלית קטן', יתרונה של 'טלית גדול' הוא בכך שהיא מזכירה לציבור כולו </w:t>
      </w:r>
      <w:r w:rsidRPr="00553905">
        <w:rPr>
          <w:rtl/>
          <w:lang w:eastAsia="he-IL"/>
        </w:rPr>
        <w:t>–</w:t>
      </w:r>
      <w:r w:rsidRPr="00553905">
        <w:rPr>
          <w:rFonts w:hint="cs"/>
          <w:rtl/>
          <w:lang w:eastAsia="he-IL"/>
        </w:rPr>
        <w:t xml:space="preserve"> כולל הלובש כמובן </w:t>
      </w:r>
      <w:r w:rsidRPr="00553905">
        <w:rPr>
          <w:rtl/>
          <w:lang w:eastAsia="he-IL"/>
        </w:rPr>
        <w:t>–</w:t>
      </w:r>
      <w:r w:rsidRPr="00553905">
        <w:rPr>
          <w:rFonts w:hint="cs"/>
          <w:rtl/>
          <w:lang w:eastAsia="he-IL"/>
        </w:rPr>
        <w:t xml:space="preserve"> את מצוות ה' בצורה יותר בולטת. גם תפלין (של ראש) שגם אותן המעוטר בהן מראה לציבור בכך שהוא מציג את התפלין בפרהסיא, (גם בלי שהוא עצמו רואה אותן) יכולות להחליף את ה'טלית גדול' </w:t>
      </w:r>
      <w:proofErr w:type="spellStart"/>
      <w:r w:rsidRPr="00553905">
        <w:rPr>
          <w:rFonts w:hint="cs"/>
          <w:rtl/>
          <w:lang w:eastAsia="he-IL"/>
        </w:rPr>
        <w:t>לענין</w:t>
      </w:r>
      <w:proofErr w:type="spellEnd"/>
      <w:r w:rsidRPr="00553905">
        <w:rPr>
          <w:rFonts w:hint="cs"/>
          <w:rtl/>
          <w:lang w:eastAsia="he-IL"/>
        </w:rPr>
        <w:t xml:space="preserve"> זה.</w:t>
      </w:r>
      <w:r w:rsidRPr="00027E27">
        <w:rPr>
          <w:rFonts w:ascii="Narkisim" w:hAnsi="Narkisim"/>
          <w:vertAlign w:val="superscript"/>
          <w:lang w:eastAsia="he-IL"/>
        </w:rPr>
        <w:footnoteReference w:id="112"/>
      </w:r>
    </w:p>
    <w:p w14:paraId="2ED762BE" w14:textId="77777777" w:rsidR="00553905" w:rsidRPr="00553905" w:rsidRDefault="00553905" w:rsidP="00553905">
      <w:pPr>
        <w:pStyle w:val="a4"/>
        <w:numPr>
          <w:ilvl w:val="0"/>
          <w:numId w:val="44"/>
        </w:numPr>
        <w:rPr>
          <w:rtl/>
          <w:lang w:eastAsia="he-IL"/>
        </w:rPr>
      </w:pPr>
      <w:r w:rsidRPr="00553905">
        <w:rPr>
          <w:rFonts w:hint="cs"/>
          <w:rtl/>
          <w:lang w:eastAsia="he-IL"/>
        </w:rPr>
        <w:t>לחלופין, ניתן ללכת בכיוון אחר ולומר שצריך שהלובש ציצית, העומד לפני ה' בתפלה, יהיה אדם מיוחד.</w:t>
      </w:r>
      <w:r w:rsidRPr="00553905">
        <w:rPr>
          <w:vertAlign w:val="superscript"/>
          <w:rtl/>
          <w:lang w:eastAsia="he-IL"/>
        </w:rPr>
        <w:footnoteReference w:id="113"/>
      </w:r>
      <w:r w:rsidRPr="00553905">
        <w:rPr>
          <w:rFonts w:hint="cs"/>
          <w:rtl/>
          <w:lang w:eastAsia="he-IL"/>
        </w:rPr>
        <w:t xml:space="preserve"> מצות ציצית אמנם מתקיימת גם ב'טלית קטן', אך העיטוף ב'טלית גדול' </w:t>
      </w:r>
      <w:proofErr w:type="spellStart"/>
      <w:r w:rsidRPr="00553905">
        <w:rPr>
          <w:rFonts w:hint="cs"/>
          <w:rtl/>
          <w:lang w:eastAsia="he-IL"/>
        </w:rPr>
        <w:t>דוקא</w:t>
      </w:r>
      <w:proofErr w:type="spellEnd"/>
      <w:r w:rsidRPr="00553905">
        <w:rPr>
          <w:rFonts w:hint="cs"/>
          <w:rtl/>
          <w:lang w:eastAsia="he-IL"/>
        </w:rPr>
        <w:t xml:space="preserve"> הוא שהופך אותו למיוחד. יתכן שגם העיטור </w:t>
      </w:r>
      <w:proofErr w:type="spellStart"/>
      <w:r w:rsidRPr="00553905">
        <w:rPr>
          <w:rFonts w:hint="cs"/>
          <w:rtl/>
          <w:lang w:eastAsia="he-IL"/>
        </w:rPr>
        <w:t>בתפלין</w:t>
      </w:r>
      <w:proofErr w:type="spellEnd"/>
      <w:r w:rsidRPr="00553905">
        <w:rPr>
          <w:rFonts w:hint="cs"/>
          <w:rtl/>
          <w:lang w:eastAsia="he-IL"/>
        </w:rPr>
        <w:t xml:space="preserve"> עשוי למלא תפקיד זה, כך שנוכל להסתפק גם ב'טלית קטן' למרות העדר העיטוף בה.</w:t>
      </w:r>
    </w:p>
    <w:p w14:paraId="17F3EA8B" w14:textId="77777777" w:rsidR="00553905" w:rsidRPr="00553905" w:rsidRDefault="00553905" w:rsidP="00553905">
      <w:pPr>
        <w:pStyle w:val="a4"/>
        <w:rPr>
          <w:lang w:eastAsia="he-IL"/>
        </w:rPr>
      </w:pPr>
      <w:r w:rsidRPr="00553905">
        <w:rPr>
          <w:rFonts w:hint="cs"/>
          <w:rtl/>
          <w:lang w:eastAsia="he-IL"/>
        </w:rPr>
        <w:t xml:space="preserve">כעת, אם נאמר </w:t>
      </w:r>
      <w:proofErr w:type="spellStart"/>
      <w:r w:rsidRPr="00553905">
        <w:rPr>
          <w:rFonts w:hint="cs"/>
          <w:rtl/>
          <w:lang w:eastAsia="he-IL"/>
        </w:rPr>
        <w:t>שהענין</w:t>
      </w:r>
      <w:proofErr w:type="spellEnd"/>
      <w:r w:rsidRPr="00553905">
        <w:rPr>
          <w:rFonts w:hint="cs"/>
          <w:rtl/>
          <w:lang w:eastAsia="he-IL"/>
        </w:rPr>
        <w:t xml:space="preserve"> בטלית בתפלה קשור בקריאת שמע, מדובר בתפלת שחרית. אבל אפשר להרחיב הצעה זאת גם לשאר התפלות, אם נניח שיש קשר ישיר בין תפלין לציצית:</w:t>
      </w:r>
      <w:r w:rsidRPr="00553905">
        <w:rPr>
          <w:vertAlign w:val="superscript"/>
          <w:rtl/>
          <w:lang w:eastAsia="he-IL"/>
        </w:rPr>
        <w:footnoteReference w:id="114"/>
      </w:r>
      <w:r w:rsidRPr="00553905">
        <w:rPr>
          <w:rFonts w:hint="cs"/>
          <w:rtl/>
          <w:lang w:eastAsia="he-IL"/>
        </w:rPr>
        <w:t xml:space="preserve"> בהנחה שיש להניח תפלין כל היום, ולפחות בשאר התפלות ביום (למעט ערבית),</w:t>
      </w:r>
      <w:r w:rsidRPr="00553905">
        <w:rPr>
          <w:vertAlign w:val="superscript"/>
          <w:rtl/>
          <w:lang w:eastAsia="he-IL"/>
        </w:rPr>
        <w:footnoteReference w:id="115"/>
      </w:r>
      <w:r w:rsidRPr="00553905">
        <w:rPr>
          <w:rFonts w:hint="cs"/>
          <w:rtl/>
          <w:lang w:eastAsia="he-IL"/>
        </w:rPr>
        <w:t xml:space="preserve"> וממילא, </w:t>
      </w:r>
      <w:r w:rsidRPr="00553905">
        <w:rPr>
          <w:rFonts w:hint="cs"/>
          <w:rtl/>
          <w:lang w:eastAsia="he-IL"/>
        </w:rPr>
        <w:lastRenderedPageBreak/>
        <w:t>גם בשאר התפלות, אם מניחים תפלין בנוסף ללבישת 'טלית קטן', יש השלמה לכדי הקיום המלא של שתי המצוות.</w:t>
      </w:r>
    </w:p>
    <w:p w14:paraId="03798FF8" w14:textId="77777777" w:rsidR="00553905" w:rsidRPr="00553905" w:rsidRDefault="00553905" w:rsidP="00553905">
      <w:pPr>
        <w:pStyle w:val="a4"/>
        <w:rPr>
          <w:rtl/>
          <w:lang w:eastAsia="he-IL"/>
        </w:rPr>
      </w:pPr>
      <w:r w:rsidRPr="00553905">
        <w:rPr>
          <w:rFonts w:hint="cs"/>
          <w:rtl/>
          <w:lang w:eastAsia="he-IL"/>
        </w:rPr>
        <w:t xml:space="preserve">כך יבואר גם המנהג להתעטף בטלית גדול </w:t>
      </w:r>
      <w:proofErr w:type="spellStart"/>
      <w:r w:rsidRPr="00553905">
        <w:rPr>
          <w:rFonts w:hint="cs"/>
          <w:rtl/>
          <w:lang w:eastAsia="he-IL"/>
        </w:rPr>
        <w:t>דוקא</w:t>
      </w:r>
      <w:proofErr w:type="spellEnd"/>
      <w:r w:rsidRPr="00553905">
        <w:rPr>
          <w:rFonts w:hint="cs"/>
          <w:rtl/>
          <w:lang w:eastAsia="he-IL"/>
        </w:rPr>
        <w:t xml:space="preserve"> בשבת </w:t>
      </w:r>
      <w:r w:rsidRPr="00553905">
        <w:rPr>
          <w:rtl/>
          <w:lang w:eastAsia="he-IL"/>
        </w:rPr>
        <w:t>–</w:t>
      </w:r>
      <w:r w:rsidRPr="00553905">
        <w:rPr>
          <w:rFonts w:hint="cs"/>
          <w:rtl/>
          <w:lang w:eastAsia="he-IL"/>
        </w:rPr>
        <w:t xml:space="preserve"> שכן אז אין השלמה לחלות שם </w:t>
      </w:r>
      <w:proofErr w:type="spellStart"/>
      <w:r w:rsidRPr="00553905">
        <w:rPr>
          <w:rFonts w:hint="cs"/>
          <w:rtl/>
          <w:lang w:eastAsia="he-IL"/>
        </w:rPr>
        <w:t>בגברא</w:t>
      </w:r>
      <w:proofErr w:type="spellEnd"/>
      <w:r w:rsidRPr="00553905">
        <w:rPr>
          <w:rFonts w:hint="cs"/>
          <w:rtl/>
          <w:lang w:eastAsia="he-IL"/>
        </w:rPr>
        <w:t xml:space="preserve"> על ידי העיטור </w:t>
      </w:r>
      <w:proofErr w:type="spellStart"/>
      <w:r w:rsidRPr="00553905">
        <w:rPr>
          <w:rFonts w:hint="cs"/>
          <w:rtl/>
          <w:lang w:eastAsia="he-IL"/>
        </w:rPr>
        <w:t>בתפלין</w:t>
      </w:r>
      <w:proofErr w:type="spellEnd"/>
      <w:r w:rsidRPr="00553905">
        <w:rPr>
          <w:rFonts w:hint="cs"/>
          <w:rtl/>
          <w:lang w:eastAsia="he-IL"/>
        </w:rPr>
        <w:t xml:space="preserve">, ולכן, האפשרות היחידה להשלים זאת היא בעיטוף מלא ב'טלית גדול'. כך גם אפשר להבין את המקורות הקושרים בין טלית </w:t>
      </w:r>
      <w:proofErr w:type="spellStart"/>
      <w:r w:rsidRPr="00553905">
        <w:rPr>
          <w:rFonts w:hint="cs"/>
          <w:rtl/>
          <w:lang w:eastAsia="he-IL"/>
        </w:rPr>
        <w:t>לתפלין</w:t>
      </w:r>
      <w:proofErr w:type="spellEnd"/>
      <w:r w:rsidRPr="00553905">
        <w:rPr>
          <w:rFonts w:hint="cs"/>
          <w:rtl/>
          <w:lang w:eastAsia="he-IL"/>
        </w:rPr>
        <w:t>.</w:t>
      </w:r>
      <w:r w:rsidRPr="00553905">
        <w:rPr>
          <w:vertAlign w:val="superscript"/>
          <w:rtl/>
          <w:lang w:eastAsia="he-IL"/>
        </w:rPr>
        <w:footnoteReference w:id="116"/>
      </w:r>
    </w:p>
    <w:p w14:paraId="082D19F5" w14:textId="6994DCC8" w:rsidR="00D65414" w:rsidRPr="00D65414" w:rsidRDefault="00553905" w:rsidP="00553905">
      <w:pPr>
        <w:pStyle w:val="a4"/>
        <w:rPr>
          <w:rtl/>
          <w:lang w:eastAsia="he-IL"/>
        </w:rPr>
      </w:pPr>
      <w:r w:rsidRPr="00553905">
        <w:rPr>
          <w:rFonts w:hint="cs"/>
          <w:rtl/>
          <w:lang w:eastAsia="he-IL"/>
        </w:rPr>
        <w:t xml:space="preserve">עם זאת, חשוב לציין שעדיין קשה השאלה איך 'טלית קטן', שבפשטות יש בה רדיפה אחר קיום </w:t>
      </w:r>
      <w:proofErr w:type="spellStart"/>
      <w:r w:rsidRPr="00553905">
        <w:rPr>
          <w:rFonts w:hint="cs"/>
          <w:rtl/>
          <w:lang w:eastAsia="he-IL"/>
        </w:rPr>
        <w:t>המצוה</w:t>
      </w:r>
      <w:proofErr w:type="spellEnd"/>
      <w:r w:rsidRPr="00553905">
        <w:rPr>
          <w:rFonts w:hint="cs"/>
          <w:rtl/>
          <w:lang w:eastAsia="he-IL"/>
        </w:rPr>
        <w:t>, אינה מהווה קיום של 'חובת גברא'.</w:t>
      </w:r>
    </w:p>
    <w:p w14:paraId="4953827C" w14:textId="36322157" w:rsidR="00D65414" w:rsidRDefault="00A91EE8" w:rsidP="00D65414">
      <w:pPr>
        <w:pStyle w:val="III"/>
        <w:rPr>
          <w:rtl/>
        </w:rPr>
      </w:pPr>
      <w:r>
        <w:rPr>
          <w:rFonts w:hint="cs"/>
          <w:rtl/>
        </w:rPr>
        <w:t>3</w:t>
      </w:r>
      <w:r w:rsidR="00D65414">
        <w:rPr>
          <w:rFonts w:hint="cs"/>
          <w:rtl/>
        </w:rPr>
        <w:t>. הצעה עקרונית: יש שם 'עבד המלך' על ידי החוטים; היא זו שקיימת ב'טלית קטן'</w:t>
      </w:r>
    </w:p>
    <w:p w14:paraId="61C8E42F" w14:textId="5E49A1CC" w:rsidR="00553905" w:rsidRPr="00553905" w:rsidRDefault="00553905" w:rsidP="00553905">
      <w:pPr>
        <w:pStyle w:val="a4"/>
        <w:rPr>
          <w:lang w:eastAsia="he-IL"/>
        </w:rPr>
      </w:pPr>
      <w:r w:rsidRPr="00553905">
        <w:rPr>
          <w:rFonts w:hint="cs"/>
          <w:rtl/>
          <w:lang w:eastAsia="he-IL"/>
        </w:rPr>
        <w:t xml:space="preserve">בשלב זה נציע מהלך אחר, לפיו ככלל יש לקבל את המהלך העקרוני של </w:t>
      </w:r>
      <w:proofErr w:type="spellStart"/>
      <w:r w:rsidRPr="00553905">
        <w:rPr>
          <w:rFonts w:hint="cs"/>
          <w:rtl/>
          <w:lang w:eastAsia="he-IL"/>
        </w:rPr>
        <w:t>הגרי"ד</w:t>
      </w:r>
      <w:proofErr w:type="spellEnd"/>
      <w:r w:rsidRPr="00553905">
        <w:rPr>
          <w:rFonts w:hint="cs"/>
          <w:rtl/>
          <w:lang w:eastAsia="he-IL"/>
        </w:rPr>
        <w:t>, אך בשתי הסתייגויות:</w:t>
      </w:r>
    </w:p>
    <w:p w14:paraId="72E6CFB0" w14:textId="77777777" w:rsidR="00553905" w:rsidRPr="00553905" w:rsidRDefault="00553905" w:rsidP="00553905">
      <w:pPr>
        <w:pStyle w:val="a4"/>
        <w:numPr>
          <w:ilvl w:val="0"/>
          <w:numId w:val="45"/>
        </w:numPr>
        <w:rPr>
          <w:lang w:eastAsia="he-IL"/>
        </w:rPr>
      </w:pPr>
      <w:r w:rsidRPr="00553905">
        <w:rPr>
          <w:rFonts w:hint="cs"/>
          <w:rtl/>
          <w:lang w:eastAsia="he-IL"/>
        </w:rPr>
        <w:t xml:space="preserve">ה'קיום' של 'חלות שם </w:t>
      </w:r>
      <w:proofErr w:type="spellStart"/>
      <w:r w:rsidRPr="00553905">
        <w:rPr>
          <w:rFonts w:hint="cs"/>
          <w:rtl/>
          <w:lang w:eastAsia="he-IL"/>
        </w:rPr>
        <w:t>בגברא</w:t>
      </w:r>
      <w:proofErr w:type="spellEnd"/>
      <w:r w:rsidRPr="00553905">
        <w:rPr>
          <w:rFonts w:hint="cs"/>
          <w:rtl/>
          <w:lang w:eastAsia="he-IL"/>
        </w:rPr>
        <w:t xml:space="preserve">' אינו נובע מן העיטוף, אלא קשור בחוטים. באשר לאופי </w:t>
      </w:r>
      <w:proofErr w:type="spellStart"/>
      <w:r w:rsidRPr="00553905">
        <w:rPr>
          <w:rFonts w:hint="cs"/>
          <w:rtl/>
          <w:lang w:eastAsia="he-IL"/>
        </w:rPr>
        <w:t>המצוה</w:t>
      </w:r>
      <w:proofErr w:type="spellEnd"/>
      <w:r w:rsidRPr="00553905">
        <w:rPr>
          <w:rFonts w:hint="cs"/>
          <w:rtl/>
          <w:lang w:eastAsia="he-IL"/>
        </w:rPr>
        <w:t>, נראה שאין מדובר ב'חלות שם' של 'גברא מעוטף בטלית', אלא ב'חלות שם' של 'עבד המלך' הלבוש בציצית הנראית ומזכירה.</w:t>
      </w:r>
    </w:p>
    <w:p w14:paraId="1BBA935E" w14:textId="77777777" w:rsidR="00553905" w:rsidRPr="00553905" w:rsidRDefault="00553905" w:rsidP="00553905">
      <w:pPr>
        <w:pStyle w:val="a4"/>
        <w:numPr>
          <w:ilvl w:val="0"/>
          <w:numId w:val="45"/>
        </w:numPr>
        <w:rPr>
          <w:lang w:eastAsia="he-IL"/>
        </w:rPr>
      </w:pPr>
      <w:proofErr w:type="spellStart"/>
      <w:r w:rsidRPr="00553905">
        <w:rPr>
          <w:rFonts w:hint="cs"/>
          <w:rtl/>
          <w:lang w:eastAsia="he-IL"/>
        </w:rPr>
        <w:t>הישום</w:t>
      </w:r>
      <w:proofErr w:type="spellEnd"/>
      <w:r w:rsidRPr="00553905">
        <w:rPr>
          <w:rFonts w:hint="cs"/>
          <w:rtl/>
          <w:lang w:eastAsia="he-IL"/>
        </w:rPr>
        <w:t xml:space="preserve"> המקומי של החילוק ב'טלית קטן' צריך להיות הפוך: ב'טלית קטן' קיימת רק אפשרות הקיום הראשונה </w:t>
      </w:r>
      <w:r w:rsidRPr="00553905">
        <w:rPr>
          <w:rtl/>
          <w:lang w:eastAsia="he-IL"/>
        </w:rPr>
        <w:t>–</w:t>
      </w:r>
      <w:r w:rsidRPr="00553905">
        <w:rPr>
          <w:rFonts w:hint="cs"/>
          <w:rtl/>
          <w:lang w:eastAsia="he-IL"/>
        </w:rPr>
        <w:t xml:space="preserve"> 'חלות שם </w:t>
      </w:r>
      <w:proofErr w:type="spellStart"/>
      <w:r w:rsidRPr="00553905">
        <w:rPr>
          <w:rFonts w:hint="cs"/>
          <w:rtl/>
          <w:lang w:eastAsia="he-IL"/>
        </w:rPr>
        <w:t>בגברא</w:t>
      </w:r>
      <w:proofErr w:type="spellEnd"/>
      <w:r w:rsidRPr="00553905">
        <w:rPr>
          <w:rFonts w:hint="cs"/>
          <w:rtl/>
          <w:lang w:eastAsia="he-IL"/>
        </w:rPr>
        <w:t>', ואין בה משום האפשרות השלישית, של 'חובת מנא'.</w:t>
      </w:r>
    </w:p>
    <w:p w14:paraId="5FB43D83" w14:textId="16687276" w:rsidR="00553905" w:rsidRPr="00553905" w:rsidRDefault="00553905" w:rsidP="00553905">
      <w:pPr>
        <w:pStyle w:val="a4"/>
        <w:rPr>
          <w:rtl/>
          <w:lang w:eastAsia="he-IL"/>
        </w:rPr>
      </w:pPr>
      <w:r w:rsidRPr="00553905">
        <w:rPr>
          <w:rFonts w:hint="cs"/>
          <w:rtl/>
          <w:lang w:eastAsia="he-IL"/>
        </w:rPr>
        <w:t>ההסתייגות הראשונה נובעת מן הגמרא במנחות (מג:), המביאה את המשל הבא: "</w:t>
      </w:r>
      <w:r w:rsidRPr="00553905">
        <w:rPr>
          <w:rtl/>
          <w:lang w:eastAsia="he-IL"/>
        </w:rPr>
        <w:t>תניא, היה רבי מאיר אומר: גדול עונשו של לבן יותר מעונשו של תכלת, משל למה הדבר דומה? למלך בשר ודם שאמר לשני עבדיו, לאחד אמר: הבא לי חותם של טיט, ולאחד אמר: הבא לי חותם של זהב</w:t>
      </w:r>
      <w:r w:rsidRPr="00553905">
        <w:rPr>
          <w:rFonts w:hint="cs"/>
          <w:rtl/>
          <w:lang w:eastAsia="he-IL"/>
        </w:rPr>
        <w:t>". מהמשל משתמע שהחותם המדובר אינו הבגד, אלא חוטי הציצית. על גבי זה</w:t>
      </w:r>
      <w:r w:rsidRPr="00553905" w:rsidDel="00991277">
        <w:rPr>
          <w:rFonts w:hint="cs"/>
          <w:rtl/>
          <w:lang w:eastAsia="he-IL"/>
        </w:rPr>
        <w:t xml:space="preserve"> </w:t>
      </w:r>
      <w:r w:rsidRPr="00553905">
        <w:rPr>
          <w:rFonts w:hint="cs"/>
          <w:rtl/>
          <w:lang w:eastAsia="he-IL"/>
        </w:rPr>
        <w:t>נאמר בתוספות (שם): "</w:t>
      </w:r>
      <w:r w:rsidRPr="00553905">
        <w:rPr>
          <w:rtl/>
          <w:lang w:eastAsia="he-IL"/>
        </w:rPr>
        <w:t xml:space="preserve">חותם של טיט – מה שמדמה חותם של טיט לציצית שכן </w:t>
      </w:r>
      <w:proofErr w:type="spellStart"/>
      <w:r w:rsidRPr="00553905">
        <w:rPr>
          <w:rtl/>
          <w:lang w:eastAsia="he-IL"/>
        </w:rPr>
        <w:t>עושין</w:t>
      </w:r>
      <w:proofErr w:type="spellEnd"/>
      <w:r w:rsidRPr="00553905">
        <w:rPr>
          <w:rtl/>
          <w:lang w:eastAsia="he-IL"/>
        </w:rPr>
        <w:t xml:space="preserve"> לעבדים והציצית מעיד על ישראל שהם עבדי הקדוש ברוך הוא </w:t>
      </w:r>
      <w:proofErr w:type="spellStart"/>
      <w:r w:rsidRPr="00553905">
        <w:rPr>
          <w:rtl/>
          <w:lang w:eastAsia="he-IL"/>
        </w:rPr>
        <w:t>כדאיתא</w:t>
      </w:r>
      <w:proofErr w:type="spellEnd"/>
      <w:r w:rsidRPr="00553905">
        <w:rPr>
          <w:rtl/>
          <w:lang w:eastAsia="he-IL"/>
        </w:rPr>
        <w:t xml:space="preserve"> פרק במה </w:t>
      </w:r>
      <w:proofErr w:type="spellStart"/>
      <w:r w:rsidRPr="00553905">
        <w:rPr>
          <w:rtl/>
          <w:lang w:eastAsia="he-IL"/>
        </w:rPr>
        <w:t>אשה</w:t>
      </w:r>
      <w:proofErr w:type="spellEnd"/>
      <w:r w:rsidRPr="00553905">
        <w:rPr>
          <w:rtl/>
          <w:lang w:eastAsia="he-IL"/>
        </w:rPr>
        <w:t xml:space="preserve"> (שבת </w:t>
      </w:r>
      <w:proofErr w:type="spellStart"/>
      <w:r w:rsidRPr="00553905">
        <w:rPr>
          <w:rtl/>
          <w:lang w:eastAsia="he-IL"/>
        </w:rPr>
        <w:t>נז</w:t>
      </w:r>
      <w:proofErr w:type="spellEnd"/>
      <w:r w:rsidRPr="00553905">
        <w:rPr>
          <w:rtl/>
          <w:lang w:eastAsia="he-IL"/>
        </w:rPr>
        <w:t xml:space="preserve">:) </w:t>
      </w:r>
      <w:proofErr w:type="spellStart"/>
      <w:r w:rsidRPr="00553905">
        <w:rPr>
          <w:rtl/>
          <w:lang w:eastAsia="he-IL"/>
        </w:rPr>
        <w:t>כבלא</w:t>
      </w:r>
      <w:proofErr w:type="spellEnd"/>
      <w:r w:rsidRPr="00553905">
        <w:rPr>
          <w:rtl/>
          <w:lang w:eastAsia="he-IL"/>
        </w:rPr>
        <w:t xml:space="preserve"> </w:t>
      </w:r>
      <w:proofErr w:type="spellStart"/>
      <w:r w:rsidRPr="00553905">
        <w:rPr>
          <w:rtl/>
          <w:lang w:eastAsia="he-IL"/>
        </w:rPr>
        <w:t>דעבדא</w:t>
      </w:r>
      <w:proofErr w:type="spellEnd"/>
      <w:r w:rsidRPr="00553905">
        <w:rPr>
          <w:rtl/>
          <w:lang w:eastAsia="he-IL"/>
        </w:rPr>
        <w:t xml:space="preserve"> תנן</w:t>
      </w:r>
      <w:r w:rsidRPr="00553905">
        <w:rPr>
          <w:rFonts w:hint="cs"/>
          <w:rtl/>
          <w:lang w:eastAsia="he-IL"/>
        </w:rPr>
        <w:t xml:space="preserve">". מדברי התוספות נשמע שבשל החוטים נוצרת 'חלות </w:t>
      </w:r>
      <w:proofErr w:type="spellStart"/>
      <w:r w:rsidRPr="00553905">
        <w:rPr>
          <w:rFonts w:hint="cs"/>
          <w:rtl/>
          <w:lang w:eastAsia="he-IL"/>
        </w:rPr>
        <w:t>בגברא</w:t>
      </w:r>
      <w:proofErr w:type="spellEnd"/>
      <w:r w:rsidRPr="00553905">
        <w:rPr>
          <w:rFonts w:hint="cs"/>
          <w:rtl/>
          <w:lang w:eastAsia="he-IL"/>
        </w:rPr>
        <w:t xml:space="preserve">', משום שהחוטים </w:t>
      </w:r>
      <w:r w:rsidR="006739E2">
        <w:rPr>
          <w:rFonts w:hint="cs"/>
          <w:rtl/>
          <w:lang w:eastAsia="he-IL"/>
        </w:rPr>
        <w:t>"</w:t>
      </w:r>
      <w:r w:rsidRPr="00553905">
        <w:rPr>
          <w:rFonts w:hint="cs"/>
          <w:rtl/>
          <w:lang w:eastAsia="he-IL"/>
        </w:rPr>
        <w:t>מעידים על ישראל שהם עבדי הקב"ה</w:t>
      </w:r>
      <w:r w:rsidR="006739E2">
        <w:rPr>
          <w:rFonts w:hint="cs"/>
          <w:rtl/>
          <w:lang w:eastAsia="he-IL"/>
        </w:rPr>
        <w:t>"</w:t>
      </w:r>
      <w:r w:rsidRPr="00553905">
        <w:rPr>
          <w:rFonts w:hint="cs"/>
          <w:rtl/>
          <w:lang w:eastAsia="he-IL"/>
        </w:rPr>
        <w:t>.</w:t>
      </w:r>
    </w:p>
    <w:p w14:paraId="20A8A58E" w14:textId="13C531FC" w:rsidR="00553905" w:rsidRPr="00553905" w:rsidRDefault="00553905" w:rsidP="00F43225">
      <w:pPr>
        <w:pStyle w:val="a4"/>
        <w:rPr>
          <w:rtl/>
          <w:lang w:eastAsia="he-IL"/>
        </w:rPr>
      </w:pPr>
      <w:r w:rsidRPr="00553905">
        <w:rPr>
          <w:rFonts w:hint="cs"/>
          <w:rtl/>
          <w:lang w:eastAsia="he-IL"/>
        </w:rPr>
        <w:lastRenderedPageBreak/>
        <w:t xml:space="preserve">באשר </w:t>
      </w:r>
      <w:proofErr w:type="spellStart"/>
      <w:r w:rsidRPr="00553905">
        <w:rPr>
          <w:rFonts w:hint="cs"/>
          <w:rtl/>
          <w:lang w:eastAsia="he-IL"/>
        </w:rPr>
        <w:t>לישום</w:t>
      </w:r>
      <w:proofErr w:type="spellEnd"/>
      <w:r w:rsidRPr="00553905">
        <w:rPr>
          <w:rFonts w:hint="cs"/>
          <w:rtl/>
          <w:lang w:eastAsia="he-IL"/>
        </w:rPr>
        <w:t xml:space="preserve"> המהלך ב'טלית קטן', נאמר כי העיטוף אינו מגדיר את האדם המתעטף ואינו נותן לו מעמד. איפכא מסתברא, העיטוף נדרש כדי להגדיר את הטלית ככסות, וכלשון הפסוק "</w:t>
      </w:r>
      <w:r w:rsidR="00F43225">
        <w:rPr>
          <w:rtl/>
          <w:lang w:eastAsia="he-IL"/>
        </w:rPr>
        <w:t>אֲשֶׁר תְּכַסֶּה בָּהּ</w:t>
      </w:r>
      <w:r w:rsidRPr="00553905">
        <w:rPr>
          <w:rFonts w:hint="cs"/>
          <w:rtl/>
          <w:lang w:eastAsia="he-IL"/>
        </w:rPr>
        <w:t xml:space="preserve">" – כלומר, מדובר בדין ב'חובת מנא'. ממילא, אם נניח </w:t>
      </w:r>
      <w:proofErr w:type="spellStart"/>
      <w:r w:rsidRPr="00553905">
        <w:rPr>
          <w:rFonts w:hint="cs"/>
          <w:rtl/>
          <w:lang w:eastAsia="he-IL"/>
        </w:rPr>
        <w:t>שב'טלית</w:t>
      </w:r>
      <w:proofErr w:type="spellEnd"/>
      <w:r w:rsidRPr="00553905">
        <w:rPr>
          <w:rFonts w:hint="cs"/>
          <w:rtl/>
          <w:lang w:eastAsia="he-IL"/>
        </w:rPr>
        <w:t xml:space="preserve"> קטן' אין עיטוף, אין בה משום קיום של 'חובת מנא'. עם זאת, הקיום הראשון שייך בה, </w:t>
      </w:r>
      <w:proofErr w:type="spellStart"/>
      <w:r w:rsidRPr="00553905">
        <w:rPr>
          <w:rFonts w:hint="cs"/>
          <w:rtl/>
          <w:lang w:eastAsia="he-IL"/>
        </w:rPr>
        <w:t>מכיון</w:t>
      </w:r>
      <w:proofErr w:type="spellEnd"/>
      <w:r w:rsidRPr="00553905">
        <w:rPr>
          <w:rFonts w:hint="cs"/>
          <w:rtl/>
          <w:lang w:eastAsia="he-IL"/>
        </w:rPr>
        <w:t xml:space="preserve"> שיש בה חוטי ציצית הנראים,</w:t>
      </w:r>
      <w:r w:rsidRPr="00553905">
        <w:rPr>
          <w:vertAlign w:val="superscript"/>
          <w:rtl/>
          <w:lang w:eastAsia="he-IL"/>
        </w:rPr>
        <w:footnoteReference w:id="117"/>
      </w:r>
      <w:r w:rsidRPr="00553905">
        <w:rPr>
          <w:rFonts w:hint="cs"/>
          <w:rtl/>
          <w:lang w:eastAsia="he-IL"/>
        </w:rPr>
        <w:t xml:space="preserve"> ויש כאן חלות 'עבד המלך', וממילא, יש בה ענין בתפלה.</w:t>
      </w:r>
      <w:r w:rsidRPr="00553905">
        <w:rPr>
          <w:vertAlign w:val="superscript"/>
          <w:rtl/>
          <w:lang w:eastAsia="he-IL"/>
        </w:rPr>
        <w:footnoteReference w:id="118"/>
      </w:r>
    </w:p>
    <w:p w14:paraId="00E3FFB2" w14:textId="77777777" w:rsidR="00553905" w:rsidRPr="00553905" w:rsidRDefault="00553905" w:rsidP="00553905">
      <w:pPr>
        <w:pStyle w:val="a4"/>
        <w:rPr>
          <w:rtl/>
          <w:lang w:eastAsia="he-IL"/>
        </w:rPr>
      </w:pPr>
      <w:r w:rsidRPr="00553905">
        <w:rPr>
          <w:rFonts w:hint="cs"/>
          <w:rtl/>
          <w:lang w:eastAsia="he-IL"/>
        </w:rPr>
        <w:t>ראיה לכך אפשר לראות מלשון הברכה: כאמור, לפי הפסיקה המקובלת, על 'טלית קטן' מברכים "על מצות ציצית",</w:t>
      </w:r>
      <w:r w:rsidRPr="00553905">
        <w:rPr>
          <w:vertAlign w:val="superscript"/>
          <w:rtl/>
          <w:lang w:eastAsia="he-IL"/>
        </w:rPr>
        <w:footnoteReference w:id="119"/>
      </w:r>
      <w:r w:rsidRPr="00553905">
        <w:rPr>
          <w:rFonts w:hint="cs"/>
          <w:rtl/>
          <w:lang w:eastAsia="he-IL"/>
        </w:rPr>
        <w:t xml:space="preserve"> לשון המקבילה לברכת תפלין של ראש, שגם היא ברכה על קיום בחלות שם </w:t>
      </w:r>
      <w:proofErr w:type="spellStart"/>
      <w:r w:rsidRPr="00553905">
        <w:rPr>
          <w:rFonts w:hint="cs"/>
          <w:rtl/>
          <w:lang w:eastAsia="he-IL"/>
        </w:rPr>
        <w:t>בגברא</w:t>
      </w:r>
      <w:proofErr w:type="spellEnd"/>
      <w:r w:rsidRPr="00553905">
        <w:rPr>
          <w:rFonts w:hint="cs"/>
          <w:rtl/>
          <w:lang w:eastAsia="he-IL"/>
        </w:rPr>
        <w:t>.</w:t>
      </w:r>
    </w:p>
    <w:p w14:paraId="45D5119A" w14:textId="77777777" w:rsidR="00553905" w:rsidRPr="00553905" w:rsidRDefault="00553905" w:rsidP="00553905">
      <w:pPr>
        <w:pStyle w:val="a4"/>
        <w:rPr>
          <w:rtl/>
          <w:lang w:eastAsia="he-IL"/>
        </w:rPr>
      </w:pPr>
      <w:r w:rsidRPr="00553905">
        <w:rPr>
          <w:rFonts w:hint="cs"/>
          <w:rtl/>
          <w:lang w:eastAsia="he-IL"/>
        </w:rPr>
        <w:t xml:space="preserve">כך אפשר להבין את דברי </w:t>
      </w:r>
      <w:proofErr w:type="spellStart"/>
      <w:r w:rsidRPr="00553905">
        <w:rPr>
          <w:rFonts w:hint="cs"/>
          <w:rtl/>
          <w:lang w:eastAsia="he-IL"/>
        </w:rPr>
        <w:t>המג"א</w:t>
      </w:r>
      <w:proofErr w:type="spellEnd"/>
      <w:r w:rsidRPr="00553905">
        <w:rPr>
          <w:rFonts w:hint="cs"/>
          <w:rtl/>
          <w:lang w:eastAsia="he-IL"/>
        </w:rPr>
        <w:t xml:space="preserve"> (ח', </w:t>
      </w:r>
      <w:proofErr w:type="spellStart"/>
      <w:r w:rsidRPr="00553905">
        <w:rPr>
          <w:rFonts w:hint="cs"/>
          <w:rtl/>
          <w:lang w:eastAsia="he-IL"/>
        </w:rPr>
        <w:t>יג</w:t>
      </w:r>
      <w:proofErr w:type="spellEnd"/>
      <w:r w:rsidRPr="00553905">
        <w:rPr>
          <w:rFonts w:hint="cs"/>
          <w:rtl/>
          <w:lang w:eastAsia="he-IL"/>
        </w:rPr>
        <w:t>), המצריך, על פי 'כתבים', לכסות את בגד ה'טלית קטן', אך דורש לגלות את החוטים:</w:t>
      </w:r>
      <w:r w:rsidRPr="00553905">
        <w:rPr>
          <w:vertAlign w:val="superscript"/>
          <w:rtl/>
          <w:lang w:eastAsia="he-IL"/>
        </w:rPr>
        <w:footnoteReference w:id="120"/>
      </w:r>
      <w:r w:rsidRPr="00553905">
        <w:rPr>
          <w:rFonts w:hint="cs"/>
          <w:rtl/>
          <w:lang w:eastAsia="he-IL"/>
        </w:rPr>
        <w:t xml:space="preserve"> אם מבינים </w:t>
      </w:r>
      <w:proofErr w:type="spellStart"/>
      <w:r w:rsidRPr="00553905">
        <w:rPr>
          <w:rFonts w:hint="cs"/>
          <w:rtl/>
          <w:lang w:eastAsia="he-IL"/>
        </w:rPr>
        <w:t>שב'טלית</w:t>
      </w:r>
      <w:proofErr w:type="spellEnd"/>
      <w:r w:rsidRPr="00553905">
        <w:rPr>
          <w:rFonts w:hint="cs"/>
          <w:rtl/>
          <w:lang w:eastAsia="he-IL"/>
        </w:rPr>
        <w:t xml:space="preserve"> קטן', העיקר הוא החוטים והבגד הוא רק 'היכי תמצי' להם אמצעי בלבד, הוא אינו חשוב כלל ועיקר, ואולי אף ראוי להדגיש זאת על ידי הסתרת הבגד עצמו.</w:t>
      </w:r>
    </w:p>
    <w:p w14:paraId="1A1114CB" w14:textId="77777777" w:rsidR="00553905" w:rsidRPr="00553905" w:rsidRDefault="00553905" w:rsidP="00553905">
      <w:pPr>
        <w:pStyle w:val="a4"/>
        <w:rPr>
          <w:rtl/>
          <w:lang w:eastAsia="he-IL"/>
        </w:rPr>
      </w:pPr>
      <w:r w:rsidRPr="00553905">
        <w:rPr>
          <w:rFonts w:hint="cs"/>
          <w:rtl/>
          <w:lang w:eastAsia="he-IL"/>
        </w:rPr>
        <w:t xml:space="preserve">לפי זה, יוצא חידוש </w:t>
      </w:r>
      <w:proofErr w:type="spellStart"/>
      <w:r w:rsidRPr="00553905">
        <w:rPr>
          <w:rFonts w:hint="cs"/>
          <w:rtl/>
          <w:lang w:eastAsia="he-IL"/>
        </w:rPr>
        <w:t>בענין</w:t>
      </w:r>
      <w:proofErr w:type="spellEnd"/>
      <w:r w:rsidRPr="00553905">
        <w:rPr>
          <w:rFonts w:hint="cs"/>
          <w:rtl/>
          <w:lang w:eastAsia="he-IL"/>
        </w:rPr>
        <w:t xml:space="preserve"> תכלת ב'טלית קטן': על פי מהלכו של </w:t>
      </w:r>
      <w:proofErr w:type="spellStart"/>
      <w:r w:rsidRPr="00553905">
        <w:rPr>
          <w:rFonts w:hint="cs"/>
          <w:rtl/>
          <w:lang w:eastAsia="he-IL"/>
        </w:rPr>
        <w:t>הגרי"ד</w:t>
      </w:r>
      <w:proofErr w:type="spellEnd"/>
      <w:r w:rsidRPr="00553905">
        <w:rPr>
          <w:rFonts w:hint="cs"/>
          <w:rtl/>
          <w:lang w:eastAsia="he-IL"/>
        </w:rPr>
        <w:t xml:space="preserve"> </w:t>
      </w:r>
      <w:proofErr w:type="spellStart"/>
      <w:r w:rsidRPr="00553905">
        <w:rPr>
          <w:rFonts w:hint="cs"/>
          <w:rtl/>
          <w:lang w:eastAsia="he-IL"/>
        </w:rPr>
        <w:t>שב'טלית</w:t>
      </w:r>
      <w:proofErr w:type="spellEnd"/>
      <w:r w:rsidRPr="00553905">
        <w:rPr>
          <w:rFonts w:hint="cs"/>
          <w:rtl/>
          <w:lang w:eastAsia="he-IL"/>
        </w:rPr>
        <w:t xml:space="preserve"> קטן' לא מתקיימת 'חובת גברא' אלא 'חובת מנא' בלבד, מסתבר יותר לומר שגם </w:t>
      </w:r>
      <w:proofErr w:type="spellStart"/>
      <w:r w:rsidRPr="00553905">
        <w:rPr>
          <w:rFonts w:hint="cs"/>
          <w:rtl/>
          <w:lang w:eastAsia="he-IL"/>
        </w:rPr>
        <w:t>קיומים</w:t>
      </w:r>
      <w:proofErr w:type="spellEnd"/>
      <w:r w:rsidRPr="00553905">
        <w:rPr>
          <w:rFonts w:hint="cs"/>
          <w:rtl/>
          <w:lang w:eastAsia="he-IL"/>
        </w:rPr>
        <w:t xml:space="preserve"> אחרים אין בה </w:t>
      </w:r>
      <w:r w:rsidRPr="00553905">
        <w:rPr>
          <w:rtl/>
          <w:lang w:eastAsia="he-IL"/>
        </w:rPr>
        <w:t>–</w:t>
      </w:r>
      <w:r w:rsidRPr="00553905">
        <w:rPr>
          <w:rFonts w:hint="cs"/>
          <w:rtl/>
          <w:lang w:eastAsia="he-IL"/>
        </w:rPr>
        <w:t xml:space="preserve"> כמו מצות תכלת. אם נחזור לפסוקים, לפי המהלך של </w:t>
      </w:r>
      <w:proofErr w:type="spellStart"/>
      <w:r w:rsidRPr="00553905">
        <w:rPr>
          <w:rFonts w:hint="cs"/>
          <w:rtl/>
          <w:lang w:eastAsia="he-IL"/>
        </w:rPr>
        <w:t>הגרי"ד</w:t>
      </w:r>
      <w:proofErr w:type="spellEnd"/>
      <w:r w:rsidRPr="00553905">
        <w:rPr>
          <w:rFonts w:hint="cs"/>
          <w:rtl/>
          <w:lang w:eastAsia="he-IL"/>
        </w:rPr>
        <w:t xml:space="preserve"> 'טלית קטן' מהווה </w:t>
      </w:r>
      <w:proofErr w:type="spellStart"/>
      <w:r w:rsidRPr="00553905">
        <w:rPr>
          <w:rFonts w:hint="cs"/>
          <w:rtl/>
          <w:lang w:eastAsia="he-IL"/>
        </w:rPr>
        <w:t>ישום</w:t>
      </w:r>
      <w:proofErr w:type="spellEnd"/>
      <w:r w:rsidRPr="00553905">
        <w:rPr>
          <w:rFonts w:hint="cs"/>
          <w:rtl/>
          <w:lang w:eastAsia="he-IL"/>
        </w:rPr>
        <w:t xml:space="preserve"> </w:t>
      </w:r>
      <w:r w:rsidRPr="00553905">
        <w:rPr>
          <w:rFonts w:hint="cs"/>
          <w:rtl/>
          <w:lang w:eastAsia="he-IL"/>
        </w:rPr>
        <w:lastRenderedPageBreak/>
        <w:t>של הנאמר בפרשת כי תצא בלבד, ולא של פרשת שלח. לפי זה מתקבל על הדעת שחיוב תכלת שייך רק ב'טלית גדול', ולא ב'טלית קטן', משום שהוא מופיע רק בפרשת שלח.</w:t>
      </w:r>
      <w:r w:rsidRPr="00553905">
        <w:rPr>
          <w:vertAlign w:val="superscript"/>
          <w:rtl/>
          <w:lang w:eastAsia="he-IL"/>
        </w:rPr>
        <w:footnoteReference w:id="121"/>
      </w:r>
      <w:r w:rsidRPr="00553905">
        <w:rPr>
          <w:rFonts w:hint="cs"/>
          <w:rtl/>
          <w:lang w:eastAsia="he-IL"/>
        </w:rPr>
        <w:t xml:space="preserve"> לעומת זאת, לפי דברינו </w:t>
      </w:r>
      <w:proofErr w:type="spellStart"/>
      <w:r w:rsidRPr="00553905">
        <w:rPr>
          <w:rFonts w:hint="cs"/>
          <w:rtl/>
          <w:lang w:eastAsia="he-IL"/>
        </w:rPr>
        <w:t>שב'טלית</w:t>
      </w:r>
      <w:proofErr w:type="spellEnd"/>
      <w:r w:rsidRPr="00553905">
        <w:rPr>
          <w:rFonts w:hint="cs"/>
          <w:rtl/>
          <w:lang w:eastAsia="he-IL"/>
        </w:rPr>
        <w:t xml:space="preserve"> קטן' יש משום 'חובת גברא', יוצא ש'טלית קטן' מהווה </w:t>
      </w:r>
      <w:proofErr w:type="spellStart"/>
      <w:r w:rsidRPr="00553905">
        <w:rPr>
          <w:rFonts w:hint="cs"/>
          <w:rtl/>
          <w:lang w:eastAsia="he-IL"/>
        </w:rPr>
        <w:t>ישום</w:t>
      </w:r>
      <w:proofErr w:type="spellEnd"/>
      <w:r w:rsidRPr="00553905">
        <w:rPr>
          <w:rFonts w:hint="cs"/>
          <w:rtl/>
          <w:lang w:eastAsia="he-IL"/>
        </w:rPr>
        <w:t xml:space="preserve"> של הנאמר בפרשת שלח בלבד. לפי זה, ב'טלית קטן' יש חיוב תכלת </w:t>
      </w:r>
      <w:proofErr w:type="spellStart"/>
      <w:r w:rsidRPr="00553905">
        <w:rPr>
          <w:rFonts w:hint="cs"/>
          <w:rtl/>
          <w:lang w:eastAsia="he-IL"/>
        </w:rPr>
        <w:t>כב'טלית</w:t>
      </w:r>
      <w:proofErr w:type="spellEnd"/>
      <w:r w:rsidRPr="00553905">
        <w:rPr>
          <w:rFonts w:hint="cs"/>
          <w:rtl/>
          <w:lang w:eastAsia="he-IL"/>
        </w:rPr>
        <w:t xml:space="preserve"> גדול', מה שמסתבר במיוחד בטלית שעיקרה הוא החוטים.</w:t>
      </w:r>
    </w:p>
    <w:p w14:paraId="26A95B4B" w14:textId="1C577881" w:rsidR="00553905" w:rsidRPr="00553905" w:rsidRDefault="00553905" w:rsidP="00553905">
      <w:pPr>
        <w:pStyle w:val="a4"/>
        <w:rPr>
          <w:rtl/>
          <w:lang w:eastAsia="he-IL"/>
        </w:rPr>
      </w:pPr>
      <w:r w:rsidRPr="00553905">
        <w:rPr>
          <w:rFonts w:hint="cs"/>
          <w:rtl/>
          <w:lang w:eastAsia="he-IL"/>
        </w:rPr>
        <w:t xml:space="preserve">ביחס לדברינו לעיל, שבציצית שני </w:t>
      </w:r>
      <w:proofErr w:type="spellStart"/>
      <w:r w:rsidRPr="00553905">
        <w:rPr>
          <w:rFonts w:hint="cs"/>
          <w:rtl/>
          <w:lang w:eastAsia="he-IL"/>
        </w:rPr>
        <w:t>ענינים</w:t>
      </w:r>
      <w:proofErr w:type="spellEnd"/>
      <w:r w:rsidRPr="00553905">
        <w:rPr>
          <w:rFonts w:hint="cs"/>
          <w:rtl/>
          <w:lang w:eastAsia="he-IL"/>
        </w:rPr>
        <w:t xml:space="preserve">, ראייה וזכירה, וכסות ועיטוף, נראה סביר לטעון שהראייה והזכירה קשורות לגברא ונותנות לו מעמד מסוים: לובש הציצית רואה וזוכר את מצוות ה', וכך מצהיר על היותו 'עבד המלך' החתום בחותמו. לעומת זאת, כסות ועיטוף אינן קשורות להגדרת </w:t>
      </w:r>
      <w:proofErr w:type="spellStart"/>
      <w:r w:rsidRPr="00553905">
        <w:rPr>
          <w:rFonts w:hint="cs"/>
          <w:rtl/>
          <w:lang w:eastAsia="he-IL"/>
        </w:rPr>
        <w:t>הגברא</w:t>
      </w:r>
      <w:proofErr w:type="spellEnd"/>
      <w:r w:rsidRPr="00553905">
        <w:rPr>
          <w:rFonts w:hint="cs"/>
          <w:rtl/>
          <w:lang w:eastAsia="he-IL"/>
        </w:rPr>
        <w:t xml:space="preserve"> אלא לבגד בלבד. ממילא, יוצא שרק בגד שיש בו כסות ועיטוף חייב בציצית כשלעצמו.</w:t>
      </w:r>
    </w:p>
    <w:p w14:paraId="65FA90B5" w14:textId="7E44F701" w:rsidR="00D65414" w:rsidRDefault="00D65414" w:rsidP="00D65414">
      <w:pPr>
        <w:pStyle w:val="IV"/>
        <w:rPr>
          <w:rtl/>
        </w:rPr>
      </w:pPr>
      <w:r>
        <w:rPr>
          <w:rFonts w:hint="cs"/>
          <w:rtl/>
        </w:rPr>
        <w:t>מעמד החוטים</w:t>
      </w:r>
    </w:p>
    <w:p w14:paraId="5B5254AE" w14:textId="77777777" w:rsidR="00553905" w:rsidRPr="00553905" w:rsidRDefault="00553905" w:rsidP="00553905">
      <w:pPr>
        <w:pStyle w:val="a4"/>
        <w:rPr>
          <w:rtl/>
        </w:rPr>
      </w:pPr>
      <w:r w:rsidRPr="00553905">
        <w:rPr>
          <w:rFonts w:hint="cs"/>
          <w:rtl/>
        </w:rPr>
        <w:t xml:space="preserve">עם זאת, לא השלמנו את המלאכה, משום שעדיין לא ברור מה בדיוק היחס בין הבגד לבין החוטים. מצד אחד, אם 'טלית קטן' היא בעצם 'היכי תמצי' לחוטים, לא ברור מדוע יש צורך בשיעור בגד "שמתכסה בה ראשו ורובו". מצד שני, לא ברור איך אפשר לדבר על מצוה לצייץ </w:t>
      </w:r>
      <w:r w:rsidRPr="00553905">
        <w:rPr>
          <w:rFonts w:hint="cs"/>
          <w:b/>
          <w:bCs/>
          <w:rtl/>
        </w:rPr>
        <w:t>בגד</w:t>
      </w:r>
      <w:r w:rsidRPr="00553905">
        <w:rPr>
          <w:rFonts w:hint="cs"/>
          <w:rtl/>
        </w:rPr>
        <w:t xml:space="preserve"> ד' כנפות </w:t>
      </w:r>
      <w:r w:rsidRPr="00553905">
        <w:rPr>
          <w:rtl/>
        </w:rPr>
        <w:t>–</w:t>
      </w:r>
      <w:r w:rsidRPr="00553905">
        <w:rPr>
          <w:rFonts w:hint="cs"/>
          <w:rtl/>
        </w:rPr>
        <w:t xml:space="preserve"> מצוה שבפשטות קשורה לחפץ </w:t>
      </w:r>
      <w:r w:rsidRPr="00553905">
        <w:rPr>
          <w:rtl/>
        </w:rPr>
        <w:t>–</w:t>
      </w:r>
      <w:r w:rsidRPr="00553905">
        <w:rPr>
          <w:rFonts w:hint="cs"/>
          <w:rtl/>
        </w:rPr>
        <w:t xml:space="preserve"> כאשר אין כאן בגד, וממילא אין כאן דבר שנחשב כחפץ של מצוה.</w:t>
      </w:r>
      <w:r w:rsidRPr="00553905">
        <w:rPr>
          <w:vertAlign w:val="superscript"/>
          <w:rtl/>
        </w:rPr>
        <w:footnoteReference w:id="122"/>
      </w:r>
    </w:p>
    <w:p w14:paraId="0087910C" w14:textId="05C17205" w:rsidR="00553905" w:rsidRPr="00553905" w:rsidRDefault="00553905" w:rsidP="00553905">
      <w:pPr>
        <w:pStyle w:val="a4"/>
        <w:rPr>
          <w:rtl/>
        </w:rPr>
      </w:pPr>
      <w:r w:rsidRPr="00553905">
        <w:rPr>
          <w:rFonts w:hint="cs"/>
          <w:rtl/>
        </w:rPr>
        <w:t xml:space="preserve">אכן, אפשר לדחות את הנחות היסוד של קשיים אלו ולומר שבאמת כשמדובר ב'טלית קטן' שאין בה עיטוף אין דרישה לשיעור כלל, וכן כתב </w:t>
      </w:r>
      <w:proofErr w:type="spellStart"/>
      <w:r w:rsidRPr="00553905">
        <w:rPr>
          <w:rFonts w:hint="cs"/>
          <w:rtl/>
        </w:rPr>
        <w:t>ערוה"ש</w:t>
      </w:r>
      <w:proofErr w:type="spellEnd"/>
      <w:r w:rsidR="000471B4">
        <w:rPr>
          <w:rFonts w:hint="cs"/>
          <w:rtl/>
        </w:rPr>
        <w:t xml:space="preserve"> (</w:t>
      </w:r>
      <w:proofErr w:type="spellStart"/>
      <w:r w:rsidR="000471B4">
        <w:rPr>
          <w:rFonts w:hint="cs"/>
          <w:rtl/>
        </w:rPr>
        <w:t>או"ח</w:t>
      </w:r>
      <w:proofErr w:type="spellEnd"/>
      <w:r w:rsidR="000471B4">
        <w:rPr>
          <w:rFonts w:hint="cs"/>
          <w:rtl/>
        </w:rPr>
        <w:t xml:space="preserve"> ט"ז, ה)</w:t>
      </w:r>
      <w:r w:rsidRPr="00553905">
        <w:rPr>
          <w:rFonts w:hint="cs"/>
          <w:rtl/>
        </w:rPr>
        <w:t>. מסתבר שלדעתו יש כאן רק 'חובת גברא' בלי 'חובת מנא'.</w:t>
      </w:r>
    </w:p>
    <w:p w14:paraId="6BD43A2C" w14:textId="77777777" w:rsidR="00553905" w:rsidRPr="00553905" w:rsidRDefault="00553905" w:rsidP="00553905">
      <w:pPr>
        <w:pStyle w:val="a4"/>
      </w:pPr>
      <w:r w:rsidRPr="00553905">
        <w:rPr>
          <w:rFonts w:hint="cs"/>
          <w:rtl/>
        </w:rPr>
        <w:t xml:space="preserve">לחלופין, ניתן לאמץ את הנחות המוצא של הקשיים הללו, ולהציע מודל מורכב יותר של היחס שבין הבגד לחוטים. </w:t>
      </w:r>
      <w:proofErr w:type="spellStart"/>
      <w:r w:rsidRPr="00553905">
        <w:rPr>
          <w:rFonts w:hint="cs"/>
          <w:rtl/>
        </w:rPr>
        <w:t>מסברא</w:t>
      </w:r>
      <w:proofErr w:type="spellEnd"/>
      <w:r w:rsidRPr="00553905">
        <w:rPr>
          <w:rFonts w:hint="cs"/>
          <w:rtl/>
        </w:rPr>
        <w:t>, הגיוני מאד שתהיה דרישה כלשהי לבגד גם ב'טלית קטן'. בנוסף, גם בפרשת שלח שממנה נלמדת חובת גברא (ולדברינו, גם 'טלית קטן'), מופיעה דרישה ל"בגד" (אם כי בפרשת כי תצא מדובר על דרישה משמעותית יותר של "כסות"), כך שסביר שגם ב'טלית קטן' תהיה דרישה כלשהי לבגד. את היחס שבין הבגד לחוטים ניתן להסביר בשני ניסוחים:</w:t>
      </w:r>
    </w:p>
    <w:p w14:paraId="47C88865" w14:textId="77777777" w:rsidR="00553905" w:rsidRPr="00553905" w:rsidRDefault="00553905" w:rsidP="00553905">
      <w:pPr>
        <w:pStyle w:val="a4"/>
        <w:numPr>
          <w:ilvl w:val="0"/>
          <w:numId w:val="46"/>
        </w:numPr>
      </w:pPr>
      <w:r w:rsidRPr="00553905">
        <w:rPr>
          <w:rFonts w:hint="cs"/>
          <w:rtl/>
        </w:rPr>
        <w:lastRenderedPageBreak/>
        <w:t xml:space="preserve">באמת, אין 'חובת גברא' 'טהורה'. תמיד יש דרישה מסוימת ל'מנא' </w:t>
      </w:r>
      <w:r w:rsidRPr="00553905">
        <w:rPr>
          <w:rtl/>
        </w:rPr>
        <w:t>–</w:t>
      </w:r>
      <w:r w:rsidRPr="00553905">
        <w:rPr>
          <w:rFonts w:hint="cs"/>
          <w:rtl/>
        </w:rPr>
        <w:t xml:space="preserve"> לבגד, ואפילו לבגד שבני אדם לובשים (ולכן אין די בשיעור שלש אצבעות) – אבל אין דרישה ל"כסות". אמנם, קצת קשה, שכן לפי זה, חזרנו לכאורה ל'חובת מנא', ויש לחלק בין רבדים שונים של 'חובת מנא', ולומר שכאן מדובר רק במינימלי ביותר שבהם.</w:t>
      </w:r>
      <w:r w:rsidRPr="00553905">
        <w:rPr>
          <w:vertAlign w:val="superscript"/>
          <w:rtl/>
        </w:rPr>
        <w:footnoteReference w:id="123"/>
      </w:r>
    </w:p>
    <w:p w14:paraId="73256AF9" w14:textId="77777777" w:rsidR="00553905" w:rsidRPr="00553905" w:rsidRDefault="00553905" w:rsidP="00553905">
      <w:pPr>
        <w:pStyle w:val="a4"/>
        <w:numPr>
          <w:ilvl w:val="0"/>
          <w:numId w:val="46"/>
        </w:numPr>
      </w:pPr>
      <w:r w:rsidRPr="00553905">
        <w:rPr>
          <w:rFonts w:hint="cs"/>
          <w:rtl/>
        </w:rPr>
        <w:t>לחלופין, אפשר לומר שאכן אין כלל דרישה לבגד בפני עצמו, אלא שהחוטים צריכים להיות חוטי בגד. לפי זה, יש כאן מעשה מצוה שקשור לחפץ של מצוה, אך החפץ אינו הבגד, אלא החוטים עצמם.</w:t>
      </w:r>
    </w:p>
    <w:p w14:paraId="36C4CEE9" w14:textId="0858E4D8" w:rsidR="00553905" w:rsidRDefault="00553905" w:rsidP="00553905">
      <w:pPr>
        <w:pStyle w:val="a4"/>
        <w:rPr>
          <w:rtl/>
        </w:rPr>
      </w:pPr>
      <w:r w:rsidRPr="00553905">
        <w:rPr>
          <w:rFonts w:hint="cs"/>
          <w:rtl/>
        </w:rPr>
        <w:t>ההבדל בין שני הניסוחים האחרונים הוא בשאלה האם בגד ה'טלית קטן' הוא חפץ של מצוה או שלא. נ</w:t>
      </w:r>
      <w:r w:rsidR="009C3682">
        <w:rPr>
          <w:rFonts w:hint="cs"/>
          <w:rtl/>
        </w:rPr>
        <w:t xml:space="preserve">פקא </w:t>
      </w:r>
      <w:r w:rsidRPr="00553905">
        <w:rPr>
          <w:rFonts w:hint="cs"/>
          <w:rtl/>
        </w:rPr>
        <w:t>מ</w:t>
      </w:r>
      <w:r w:rsidR="009C3682">
        <w:rPr>
          <w:rFonts w:hint="cs"/>
          <w:rtl/>
        </w:rPr>
        <w:t>ינה</w:t>
      </w:r>
      <w:r w:rsidRPr="00553905">
        <w:rPr>
          <w:rFonts w:hint="cs"/>
          <w:rtl/>
        </w:rPr>
        <w:t xml:space="preserve"> אפשרית היא היתר ביזוי הבגד של הציצית.</w:t>
      </w:r>
      <w:r w:rsidRPr="00553905">
        <w:rPr>
          <w:vertAlign w:val="superscript"/>
          <w:rtl/>
        </w:rPr>
        <w:footnoteReference w:id="124"/>
      </w:r>
    </w:p>
    <w:p w14:paraId="597CB8D3" w14:textId="60918AF6" w:rsidR="00D65414" w:rsidRDefault="00D65414" w:rsidP="00D65414">
      <w:pPr>
        <w:pStyle w:val="IV"/>
        <w:rPr>
          <w:rtl/>
        </w:rPr>
      </w:pPr>
      <w:r>
        <w:rPr>
          <w:rFonts w:hint="cs"/>
          <w:rtl/>
        </w:rPr>
        <w:t>השלכות</w:t>
      </w:r>
    </w:p>
    <w:p w14:paraId="20530349" w14:textId="77777777" w:rsidR="00553905" w:rsidRPr="00553905" w:rsidRDefault="00553905" w:rsidP="00553905">
      <w:pPr>
        <w:pStyle w:val="a4"/>
        <w:rPr>
          <w:rtl/>
        </w:rPr>
      </w:pPr>
      <w:r w:rsidRPr="00553905">
        <w:rPr>
          <w:rFonts w:hint="cs"/>
          <w:rtl/>
        </w:rPr>
        <w:t xml:space="preserve">מכל מקום, לפי דרכנו, העיטוף בטלית אינו מגדיר את </w:t>
      </w:r>
      <w:proofErr w:type="spellStart"/>
      <w:r w:rsidRPr="00553905">
        <w:rPr>
          <w:rFonts w:hint="cs"/>
          <w:rtl/>
        </w:rPr>
        <w:t>הגברא</w:t>
      </w:r>
      <w:proofErr w:type="spellEnd"/>
      <w:r w:rsidRPr="00553905">
        <w:rPr>
          <w:rFonts w:hint="cs"/>
          <w:rtl/>
        </w:rPr>
        <w:t xml:space="preserve">, אלא משפיע רק על הגדרת הבגד כ'כסות', ואִלּוּ הגדרת </w:t>
      </w:r>
      <w:proofErr w:type="spellStart"/>
      <w:r w:rsidRPr="00553905">
        <w:rPr>
          <w:rFonts w:hint="cs"/>
          <w:rtl/>
        </w:rPr>
        <w:t>הגברא</w:t>
      </w:r>
      <w:proofErr w:type="spellEnd"/>
      <w:r w:rsidRPr="00553905">
        <w:rPr>
          <w:rFonts w:hint="cs"/>
          <w:rtl/>
        </w:rPr>
        <w:t xml:space="preserve"> כ'עבד המלך' תלויה בחוטי הציצית. יש לחזור ולהסביר אם כן, את תפקיד הטלית במקרים השונים שבהם מדובר לכאורה על 'גברא מעוטף' </w:t>
      </w:r>
      <w:r w:rsidRPr="00553905">
        <w:rPr>
          <w:rtl/>
        </w:rPr>
        <w:t>–</w:t>
      </w:r>
      <w:r w:rsidRPr="00553905">
        <w:rPr>
          <w:rFonts w:hint="cs"/>
          <w:rtl/>
        </w:rPr>
        <w:t xml:space="preserve"> שבת, דיינים, נדרים, חולה, ש"ץ, ושאר תפקידים ציבוריים:</w:t>
      </w:r>
    </w:p>
    <w:p w14:paraId="2BB1DE37" w14:textId="77777777" w:rsidR="00553905" w:rsidRPr="00553905" w:rsidRDefault="00553905" w:rsidP="00553905">
      <w:pPr>
        <w:pStyle w:val="a4"/>
        <w:rPr>
          <w:rtl/>
        </w:rPr>
      </w:pPr>
      <w:r w:rsidRPr="00553905">
        <w:rPr>
          <w:rFonts w:hint="cs"/>
          <w:rtl/>
        </w:rPr>
        <w:t xml:space="preserve">א. בחלקם נסביר שבאמת </w:t>
      </w:r>
      <w:proofErr w:type="spellStart"/>
      <w:r w:rsidRPr="00553905">
        <w:rPr>
          <w:rFonts w:hint="cs"/>
          <w:rtl/>
        </w:rPr>
        <w:t>הענין</w:t>
      </w:r>
      <w:proofErr w:type="spellEnd"/>
      <w:r w:rsidRPr="00553905">
        <w:rPr>
          <w:rFonts w:hint="cs"/>
          <w:rtl/>
        </w:rPr>
        <w:t xml:space="preserve"> הוא ב'עבד המלך' </w:t>
      </w:r>
      <w:r w:rsidRPr="00553905">
        <w:rPr>
          <w:rtl/>
        </w:rPr>
        <w:t>–</w:t>
      </w:r>
      <w:r w:rsidRPr="00553905">
        <w:rPr>
          <w:rFonts w:hint="cs"/>
          <w:rtl/>
        </w:rPr>
        <w:t xml:space="preserve"> בתפלה (לפי ההבנה שטלית בתפלה קשורה לראייה ולזכירה), בשבת</w:t>
      </w:r>
      <w:r w:rsidRPr="00553905">
        <w:rPr>
          <w:vertAlign w:val="superscript"/>
          <w:rtl/>
        </w:rPr>
        <w:footnoteReference w:id="125"/>
      </w:r>
      <w:r w:rsidRPr="00553905">
        <w:rPr>
          <w:rFonts w:hint="cs"/>
          <w:rtl/>
        </w:rPr>
        <w:t xml:space="preserve"> וביום טוב,</w:t>
      </w:r>
      <w:r w:rsidRPr="00553905">
        <w:rPr>
          <w:vertAlign w:val="superscript"/>
          <w:rtl/>
        </w:rPr>
        <w:footnoteReference w:id="126"/>
      </w:r>
      <w:r w:rsidRPr="00553905">
        <w:rPr>
          <w:rFonts w:hint="cs"/>
          <w:rtl/>
        </w:rPr>
        <w:t xml:space="preserve"> ובשאר המקרים שבהם נזכרה שכינה במפורש </w:t>
      </w:r>
      <w:r w:rsidRPr="00553905">
        <w:rPr>
          <w:rtl/>
        </w:rPr>
        <w:lastRenderedPageBreak/>
        <w:t>–</w:t>
      </w:r>
      <w:r w:rsidRPr="00553905">
        <w:rPr>
          <w:rFonts w:hint="cs"/>
          <w:rtl/>
        </w:rPr>
        <w:t xml:space="preserve"> דיינים, קידוש החודש,</w:t>
      </w:r>
      <w:r w:rsidRPr="00553905">
        <w:rPr>
          <w:vertAlign w:val="superscript"/>
          <w:rtl/>
        </w:rPr>
        <w:footnoteReference w:id="127"/>
      </w:r>
      <w:r w:rsidRPr="00553905">
        <w:rPr>
          <w:rFonts w:hint="cs"/>
          <w:rtl/>
        </w:rPr>
        <w:t xml:space="preserve"> התרת נדרים וביקור חולים. גם עולה לתורה שייך לכאורה לקטגוריה זו, ואולי ש"ץ (לסוברים שהעיטוף במקרה זה הוא משום אימת השכינה) ומסדר קידושין (בשלשת המקרים הללו מדובר בהתרחשות הנעשית </w:t>
      </w:r>
      <w:proofErr w:type="spellStart"/>
      <w:r w:rsidRPr="00553905">
        <w:rPr>
          <w:rFonts w:hint="cs"/>
          <w:rtl/>
        </w:rPr>
        <w:t>במנין</w:t>
      </w:r>
      <w:proofErr w:type="spellEnd"/>
      <w:r w:rsidRPr="00553905">
        <w:rPr>
          <w:rFonts w:hint="cs"/>
          <w:rtl/>
        </w:rPr>
        <w:t>, שעליו שכינה שורה).</w:t>
      </w:r>
    </w:p>
    <w:p w14:paraId="61A69D86" w14:textId="77777777" w:rsidR="00553905" w:rsidRPr="00553905" w:rsidRDefault="00553905" w:rsidP="00553905">
      <w:pPr>
        <w:pStyle w:val="a4"/>
      </w:pPr>
      <w:r w:rsidRPr="00553905">
        <w:rPr>
          <w:rFonts w:hint="cs"/>
          <w:rtl/>
        </w:rPr>
        <w:t>המשותף לכל אלו הוא שמדובר בעמידה לפני ה'. ולדברינו, אף שהגמרות השונות קוראות ללבישת הטלית "עיטוף", הן אינן מדקדקות בסוג הבגד עצמו, וניתן לקיים זאת גם על ידי 'טלית קטן'.</w:t>
      </w:r>
    </w:p>
    <w:p w14:paraId="4FF60AB3" w14:textId="54A2353E" w:rsidR="00553905" w:rsidRPr="00553905" w:rsidRDefault="00553905" w:rsidP="00553905">
      <w:pPr>
        <w:pStyle w:val="a4"/>
        <w:rPr>
          <w:rtl/>
        </w:rPr>
      </w:pPr>
      <w:r w:rsidRPr="00553905">
        <w:rPr>
          <w:rFonts w:hint="cs"/>
          <w:rtl/>
        </w:rPr>
        <w:t xml:space="preserve">ב. במקרים אחרים אכן מדובר בעיטוף משום כבוד </w:t>
      </w:r>
      <w:r w:rsidRPr="00553905">
        <w:rPr>
          <w:rtl/>
        </w:rPr>
        <w:t>–</w:t>
      </w:r>
      <w:r w:rsidRPr="00553905">
        <w:rPr>
          <w:rFonts w:hint="cs"/>
          <w:rtl/>
        </w:rPr>
        <w:t xml:space="preserve"> שאר תפקידים ציבוריים, כמו מספיד ודרשן, ואולי גם אנשים נוספים: ש"ץ (לסוברים שהוא משום כבוד </w:t>
      </w:r>
      <w:r w:rsidR="001A4D4C">
        <w:rPr>
          <w:rFonts w:hint="cs"/>
          <w:rtl/>
        </w:rPr>
        <w:t>ה</w:t>
      </w:r>
      <w:r w:rsidRPr="00553905">
        <w:rPr>
          <w:rFonts w:hint="cs"/>
          <w:rtl/>
        </w:rPr>
        <w:t>ציבור),</w:t>
      </w:r>
      <w:r w:rsidRPr="00553905">
        <w:rPr>
          <w:vertAlign w:val="superscript"/>
          <w:rtl/>
        </w:rPr>
        <w:footnoteReference w:id="128"/>
      </w:r>
      <w:r w:rsidRPr="00553905">
        <w:rPr>
          <w:rFonts w:hint="cs"/>
          <w:rtl/>
        </w:rPr>
        <w:t xml:space="preserve"> יש מי שאמר שגם העולה לתורה, מתעטף "לכבוד ולתפארת",</w:t>
      </w:r>
      <w:r w:rsidRPr="00553905">
        <w:rPr>
          <w:vertAlign w:val="superscript"/>
          <w:rtl/>
        </w:rPr>
        <w:footnoteReference w:id="129"/>
      </w:r>
      <w:r w:rsidRPr="00553905">
        <w:rPr>
          <w:rFonts w:hint="cs"/>
          <w:rtl/>
        </w:rPr>
        <w:t xml:space="preserve"> וכנראה גם מגביה וגולל (יש מי שקישר זאת ל"האוחז ס"ת ערום נקבר ערום", וביאר שמדובר במי שאינו לבוש </w:t>
      </w:r>
      <w:r w:rsidRPr="00553905">
        <w:rPr>
          <w:rFonts w:hint="cs"/>
          <w:b/>
          <w:bCs/>
          <w:rtl/>
        </w:rPr>
        <w:t>כראוי</w:t>
      </w:r>
      <w:r w:rsidRPr="00553905">
        <w:rPr>
          <w:rFonts w:hint="cs"/>
          <w:rtl/>
        </w:rPr>
        <w:t xml:space="preserve"> </w:t>
      </w:r>
      <w:r w:rsidRPr="00553905">
        <w:rPr>
          <w:rtl/>
        </w:rPr>
        <w:t>–</w:t>
      </w:r>
      <w:r w:rsidRPr="00553905">
        <w:rPr>
          <w:rFonts w:hint="cs"/>
          <w:rtl/>
        </w:rPr>
        <w:t xml:space="preserve"> בלי ציצית).</w:t>
      </w:r>
      <w:r w:rsidRPr="00553905">
        <w:rPr>
          <w:vertAlign w:val="superscript"/>
          <w:rtl/>
        </w:rPr>
        <w:footnoteReference w:id="130"/>
      </w:r>
    </w:p>
    <w:p w14:paraId="2D0559E2" w14:textId="22F4040E" w:rsidR="00553905" w:rsidRPr="00553905" w:rsidRDefault="00553905" w:rsidP="00553905">
      <w:pPr>
        <w:pStyle w:val="a4"/>
        <w:rPr>
          <w:rtl/>
        </w:rPr>
      </w:pPr>
      <w:r w:rsidRPr="00553905">
        <w:rPr>
          <w:rFonts w:hint="cs"/>
          <w:rtl/>
        </w:rPr>
        <w:t xml:space="preserve">על גבי זה יש להעיר שיתכן ש'חלות עבד המלך' והכבוד קשורים זה לזה, משום שאפשר ש'חלות עבד המלך' יוצרת כבוד מסוים באדם משום </w:t>
      </w:r>
      <w:proofErr w:type="spellStart"/>
      <w:r w:rsidRPr="00553905">
        <w:rPr>
          <w:rFonts w:hint="cs"/>
          <w:rtl/>
        </w:rPr>
        <w:t>המצוה</w:t>
      </w:r>
      <w:proofErr w:type="spellEnd"/>
      <w:r w:rsidRPr="00553905">
        <w:rPr>
          <w:rFonts w:hint="cs"/>
          <w:rtl/>
        </w:rPr>
        <w:t xml:space="preserve"> שבאותה 'חלות' (בבחינת </w:t>
      </w:r>
      <w:r w:rsidRPr="00553905">
        <w:rPr>
          <w:rtl/>
        </w:rPr>
        <w:t xml:space="preserve">"התנאה </w:t>
      </w:r>
      <w:r w:rsidRPr="00553905">
        <w:rPr>
          <w:rFonts w:hint="eastAsia"/>
          <w:rtl/>
        </w:rPr>
        <w:t>לפניו</w:t>
      </w:r>
      <w:r w:rsidRPr="00553905">
        <w:rPr>
          <w:rtl/>
        </w:rPr>
        <w:t xml:space="preserve"> </w:t>
      </w:r>
      <w:r w:rsidRPr="00553905">
        <w:rPr>
          <w:rFonts w:hint="eastAsia"/>
          <w:rtl/>
        </w:rPr>
        <w:t>במצוות</w:t>
      </w:r>
      <w:r w:rsidRPr="00553905">
        <w:rPr>
          <w:rtl/>
        </w:rPr>
        <w:t>"</w:t>
      </w:r>
      <w:r w:rsidRPr="00553905">
        <w:rPr>
          <w:rFonts w:hint="cs"/>
          <w:rtl/>
        </w:rPr>
        <w:t xml:space="preserve"> במובן של 'התנאה </w:t>
      </w:r>
      <w:r w:rsidRPr="00553905">
        <w:rPr>
          <w:rFonts w:hint="cs"/>
          <w:b/>
          <w:bCs/>
          <w:rtl/>
        </w:rPr>
        <w:t xml:space="preserve">באמצעות </w:t>
      </w:r>
      <w:r w:rsidRPr="00553905">
        <w:rPr>
          <w:rFonts w:hint="cs"/>
          <w:rtl/>
        </w:rPr>
        <w:t>המצוות').</w:t>
      </w:r>
      <w:r w:rsidR="000E680C">
        <w:rPr>
          <w:rStyle w:val="af"/>
          <w:rtl/>
        </w:rPr>
        <w:footnoteReference w:id="131"/>
      </w:r>
      <w:r w:rsidRPr="00553905">
        <w:rPr>
          <w:rFonts w:hint="cs"/>
          <w:rtl/>
        </w:rPr>
        <w:t xml:space="preserve"> ממילא, ניתן להציע שהדרישה לכבוד כוללת דרישה לכך שהוא יכלול כבוד '</w:t>
      </w:r>
      <w:proofErr w:type="spellStart"/>
      <w:r w:rsidRPr="00553905">
        <w:rPr>
          <w:rFonts w:hint="cs"/>
          <w:rtl/>
        </w:rPr>
        <w:t>מצותי</w:t>
      </w:r>
      <w:proofErr w:type="spellEnd"/>
      <w:r w:rsidRPr="00553905">
        <w:rPr>
          <w:rFonts w:hint="cs"/>
          <w:rtl/>
        </w:rPr>
        <w:t>' של 'חלות עבד המלך', ולחלופין, יתכן שבמקרים שבהם יש דרישה ל'חלות עבד המלך', זה משום שיש דרישה לכבוד.</w:t>
      </w:r>
      <w:r w:rsidRPr="00553905">
        <w:rPr>
          <w:vertAlign w:val="superscript"/>
          <w:rtl/>
        </w:rPr>
        <w:footnoteReference w:id="132"/>
      </w:r>
      <w:r w:rsidRPr="00553905">
        <w:rPr>
          <w:rFonts w:hint="cs"/>
          <w:rtl/>
        </w:rPr>
        <w:t xml:space="preserve"> מצד שני, יתכן שאין קשר בין הדברים, ואפשר לדבר על דרישה עצמאית ל'חלות עבד המלך' מצד אחד, או לכבוד </w:t>
      </w:r>
      <w:r w:rsidRPr="00553905">
        <w:rPr>
          <w:rFonts w:hint="cs"/>
          <w:rtl/>
        </w:rPr>
        <w:lastRenderedPageBreak/>
        <w:t xml:space="preserve">מצד שני </w:t>
      </w:r>
      <w:r w:rsidRPr="00553905">
        <w:rPr>
          <w:rtl/>
        </w:rPr>
        <w:t>–</w:t>
      </w:r>
      <w:r w:rsidRPr="00553905">
        <w:rPr>
          <w:rFonts w:hint="cs"/>
          <w:rtl/>
        </w:rPr>
        <w:t xml:space="preserve"> כאשר יתכנו כמובן מקרים שבהם תהיה דרישה לשני </w:t>
      </w:r>
      <w:proofErr w:type="spellStart"/>
      <w:r w:rsidRPr="00553905">
        <w:rPr>
          <w:rFonts w:hint="cs"/>
          <w:rtl/>
        </w:rPr>
        <w:t>הענינים</w:t>
      </w:r>
      <w:proofErr w:type="spellEnd"/>
      <w:r w:rsidRPr="00553905">
        <w:rPr>
          <w:rFonts w:hint="cs"/>
          <w:rtl/>
        </w:rPr>
        <w:t xml:space="preserve"> אף שאין ביניהם קשר מהותי.</w:t>
      </w:r>
      <w:r w:rsidRPr="00553905">
        <w:rPr>
          <w:vertAlign w:val="superscript"/>
          <w:rtl/>
        </w:rPr>
        <w:footnoteReference w:id="133"/>
      </w:r>
    </w:p>
    <w:p w14:paraId="4A8CEE43" w14:textId="4155F94F" w:rsidR="00553905" w:rsidRDefault="00553905" w:rsidP="00553905">
      <w:pPr>
        <w:pStyle w:val="a4"/>
        <w:rPr>
          <w:rtl/>
        </w:rPr>
      </w:pPr>
      <w:r w:rsidRPr="00553905">
        <w:rPr>
          <w:rFonts w:hint="cs"/>
          <w:rtl/>
        </w:rPr>
        <w:t>חשוב להדגיש שהדיון הזה אינו תאורטי בלבד, ועשויות להיות לו השלכות הלכה למעשה: כך, אם נאמר שבמקרים מסוימים יש דרישה לכבוד שכוללת גם דרישה ל'חלות עבד המלך',</w:t>
      </w:r>
      <w:r w:rsidRPr="00553905">
        <w:rPr>
          <w:vertAlign w:val="superscript"/>
          <w:rtl/>
        </w:rPr>
        <w:footnoteReference w:id="134"/>
      </w:r>
      <w:r w:rsidRPr="00553905">
        <w:rPr>
          <w:rFonts w:hint="cs"/>
          <w:rtl/>
        </w:rPr>
        <w:t xml:space="preserve"> אף ש'קיום מלא' יהיה רק ב'טלית גדול', אם החלופה תהיה לא ללבוש כלום, יהיה ענין לפחות ללבוש 'טלית קטן' שיש בה 'חלות עבד המלך', ויתכן שזה יהיה נכון גם שלא בזמן ציצית. לשם המחשה, אם הלכות כבוד שבת רואות ענין גם ב'חלות עבד המלך' כשלעצמה, יהיה ענין בלבישת 'טלית קטן' בליל שבת, ובביקור חולים יהיה ענין בלבישת 'טלית קטן' גם בלילה. כמובן, אין הכרח לטעון שתמיד מדובר בדרישה מורכבת או עצמאית (משני הצדדים), ויש לבחון בכל מקרה לגופו אילו דרישות בדיוק הוא כולל.</w:t>
      </w:r>
    </w:p>
    <w:p w14:paraId="0A2EEAC6" w14:textId="74B8DEFC" w:rsidR="00D65414" w:rsidRPr="00D65414" w:rsidRDefault="00A91EE8" w:rsidP="00D65414">
      <w:pPr>
        <w:pStyle w:val="II"/>
        <w:rPr>
          <w:rtl/>
        </w:rPr>
      </w:pPr>
      <w:r>
        <w:rPr>
          <w:rFonts w:hint="cs"/>
          <w:rtl/>
        </w:rPr>
        <w:t xml:space="preserve">ו. </w:t>
      </w:r>
      <w:r w:rsidR="00D65414">
        <w:rPr>
          <w:rFonts w:hint="cs"/>
          <w:rtl/>
        </w:rPr>
        <w:t>סיכום</w:t>
      </w:r>
    </w:p>
    <w:p w14:paraId="6DD3BD0C" w14:textId="6DE16E5A" w:rsidR="00553905" w:rsidRPr="00553905" w:rsidRDefault="00553905" w:rsidP="00553905">
      <w:pPr>
        <w:pStyle w:val="a4"/>
        <w:rPr>
          <w:rtl/>
        </w:rPr>
      </w:pPr>
      <w:r w:rsidRPr="00553905">
        <w:rPr>
          <w:rFonts w:hint="cs"/>
          <w:rtl/>
        </w:rPr>
        <w:t xml:space="preserve">מצות ציצית מופיעה בתורה פעמים, בפרשת שלח ובפרשת כי תצא. ראינו שני </w:t>
      </w:r>
      <w:proofErr w:type="spellStart"/>
      <w:r w:rsidRPr="00553905">
        <w:rPr>
          <w:rFonts w:hint="cs"/>
          <w:rtl/>
        </w:rPr>
        <w:t>ענינים</w:t>
      </w:r>
      <w:proofErr w:type="spellEnd"/>
      <w:r w:rsidRPr="00553905">
        <w:rPr>
          <w:rFonts w:hint="cs"/>
          <w:rtl/>
        </w:rPr>
        <w:t xml:space="preserve"> מרכזיים שניתן לדלות מן הפרשות: האחד, הראייה והזכירה, והשני, הכסות והעיטוף (בלשון </w:t>
      </w:r>
      <w:proofErr w:type="spellStart"/>
      <w:r w:rsidRPr="00553905">
        <w:rPr>
          <w:rFonts w:hint="cs"/>
          <w:rtl/>
        </w:rPr>
        <w:t>הברייתא</w:t>
      </w:r>
      <w:proofErr w:type="spellEnd"/>
      <w:r w:rsidRPr="00553905">
        <w:rPr>
          <w:rFonts w:hint="cs"/>
          <w:rtl/>
        </w:rPr>
        <w:t xml:space="preserve">). סקרנו מקרים שבהם מופיעה חובת עיטוף (כנראה בטלית), ועמדנו על כך שהחיוב נובע מנוכחות שכינה, ממעמד קדוש, או מכבוד </w:t>
      </w:r>
      <w:r w:rsidR="001A4D4C">
        <w:rPr>
          <w:rFonts w:hint="cs"/>
          <w:rtl/>
        </w:rPr>
        <w:t>ה</w:t>
      </w:r>
      <w:r w:rsidRPr="00553905">
        <w:rPr>
          <w:rFonts w:hint="cs"/>
          <w:rtl/>
        </w:rPr>
        <w:t>ציבור. כמו כן, עמדנו על כך שעיטוף מופיע בתורה גם כהיכר באדם. בהמשך, הובאו הגמרות הדנות בלבוש בעת התפלה, כאשר אפשר שמדובר בבגדים מכובדים, אך בפשטות, לפחות בחלקן, הכוונה לציצית. ממילא, ראינו שאפשר לראות עיטוף בציצית כחלק מכבוד התפלה ("שינוי בגדים", "תיקון המלבוש"), אך יש שעיטוף הוא "צורך תפלה" או "צורך קריאת שמע", שקשור לראייה ולזכירה.</w:t>
      </w:r>
    </w:p>
    <w:p w14:paraId="6F085916" w14:textId="402F6E3F" w:rsidR="00553905" w:rsidRPr="00553905" w:rsidRDefault="00553905" w:rsidP="00553905">
      <w:pPr>
        <w:pStyle w:val="a4"/>
        <w:rPr>
          <w:rtl/>
        </w:rPr>
      </w:pPr>
      <w:r w:rsidRPr="00553905">
        <w:rPr>
          <w:rFonts w:hint="cs"/>
          <w:rtl/>
        </w:rPr>
        <w:t xml:space="preserve">הנושא הבא שדנו בו היה מעמד 'טלית קטן', שאלה שעלתה בתקופת הראשונים. בפשטות מתקיימות בה ראייה וזכירה, אבל עשויה להיות בה בעיה מצד הכסות והעיטוף. עם זאת, יש שהבינו שיש בה עיטוף או שאין צורך בעיטוף בטלית, ויש שהבינו שאמנם אין בה עיטוף (מסיבות שונות), אך זה חסרון רק בחלק מן </w:t>
      </w:r>
      <w:proofErr w:type="spellStart"/>
      <w:r w:rsidRPr="00553905">
        <w:rPr>
          <w:rFonts w:hint="cs"/>
          <w:rtl/>
        </w:rPr>
        <w:t>המצוה</w:t>
      </w:r>
      <w:proofErr w:type="spellEnd"/>
      <w:r w:rsidRPr="00553905">
        <w:rPr>
          <w:rFonts w:hint="cs"/>
          <w:rtl/>
        </w:rPr>
        <w:t>. חזרנו לתפלה, ו</w:t>
      </w:r>
      <w:r w:rsidR="00DE34A7">
        <w:rPr>
          <w:rFonts w:hint="cs"/>
          <w:rtl/>
        </w:rPr>
        <w:t>ביארנו</w:t>
      </w:r>
      <w:r w:rsidRPr="00553905">
        <w:rPr>
          <w:rFonts w:hint="cs"/>
          <w:rtl/>
        </w:rPr>
        <w:t xml:space="preserve"> שאם הטלית </w:t>
      </w:r>
      <w:r w:rsidRPr="00553905">
        <w:rPr>
          <w:rFonts w:hint="cs"/>
          <w:rtl/>
        </w:rPr>
        <w:lastRenderedPageBreak/>
        <w:t>בתפלה היא ענין מהותי שקשור לראייה ולזכירה, 'טלית קטן' תועיל. אולם, אם מדובר בכבוד התפלה, ב"שינוי בגדים", בפשטות היא אינה מועילה לגביו (לדעות הסוברות שאין בה עיטוף), ויתכן שכך מדויק מלשון "עיטוף" שבגמרות. מכל מקום, רבים בהחלט דיברו על לבישת 'טלית קטן' בתפלה, ובפשטות, זה מלמד שבתפלה הצורך המרכזי בציצית אינו קשור ל"שינוי בגדים", אלא לזכירה ולראייה.</w:t>
      </w:r>
    </w:p>
    <w:p w14:paraId="2E4E9834" w14:textId="77777777" w:rsidR="00553905" w:rsidRPr="00553905" w:rsidRDefault="00553905" w:rsidP="00553905">
      <w:pPr>
        <w:pStyle w:val="a4"/>
        <w:rPr>
          <w:rtl/>
        </w:rPr>
      </w:pPr>
      <w:r w:rsidRPr="00553905">
        <w:rPr>
          <w:rFonts w:hint="cs"/>
          <w:rtl/>
        </w:rPr>
        <w:t xml:space="preserve">השלכות לדיון זה תהיינה עטיפת טלית בתשעה באב, המנהג ללבוש 'טלית גדול' רק בשחרית, והמנהג להתעטף רק בשבת. בנוסף לאלו, </w:t>
      </w:r>
      <w:proofErr w:type="spellStart"/>
      <w:r w:rsidRPr="00553905">
        <w:rPr>
          <w:rFonts w:hint="cs"/>
          <w:rtl/>
        </w:rPr>
        <w:t>התיחסנו</w:t>
      </w:r>
      <w:proofErr w:type="spellEnd"/>
      <w:r w:rsidRPr="00553905">
        <w:rPr>
          <w:rFonts w:hint="cs"/>
          <w:rtl/>
        </w:rPr>
        <w:t xml:space="preserve"> להלכה שמביאים חלק מן הראשונים שיש 'להשליך' שתי ציציות אחורה, וביחס בינה לבין ה'עיטוף', הראייה והזכירה וקריאת שמע. כמו כן, </w:t>
      </w:r>
      <w:proofErr w:type="spellStart"/>
      <w:r w:rsidRPr="00553905">
        <w:rPr>
          <w:rFonts w:hint="cs"/>
          <w:rtl/>
        </w:rPr>
        <w:t>התיחסנו</w:t>
      </w:r>
      <w:proofErr w:type="spellEnd"/>
      <w:r w:rsidRPr="00553905">
        <w:rPr>
          <w:rFonts w:hint="cs"/>
          <w:rtl/>
        </w:rPr>
        <w:t xml:space="preserve"> להלכה שיש להוציא את חוטי הציצית החוצה.</w:t>
      </w:r>
    </w:p>
    <w:p w14:paraId="1831DC6F" w14:textId="77777777" w:rsidR="00553905" w:rsidRPr="00553905" w:rsidRDefault="00553905" w:rsidP="00553905">
      <w:pPr>
        <w:pStyle w:val="a4"/>
        <w:rPr>
          <w:rtl/>
        </w:rPr>
      </w:pPr>
      <w:r w:rsidRPr="00553905">
        <w:rPr>
          <w:rFonts w:hint="cs"/>
          <w:rtl/>
        </w:rPr>
        <w:t xml:space="preserve">לאור זאת, עברנו לדון במחלוקת הגמרא האם חיוב ציצית הוא 'חובת גברא' או 'חובת מנא'. ראינו </w:t>
      </w:r>
      <w:proofErr w:type="spellStart"/>
      <w:r w:rsidRPr="00553905">
        <w:rPr>
          <w:rFonts w:hint="cs"/>
          <w:rtl/>
        </w:rPr>
        <w:t>שהגרי"ד</w:t>
      </w:r>
      <w:proofErr w:type="spellEnd"/>
      <w:r w:rsidRPr="00553905">
        <w:rPr>
          <w:rFonts w:hint="cs"/>
          <w:rtl/>
        </w:rPr>
        <w:t xml:space="preserve"> הציע שכל המחלוקת היא רק לגבי חובת הטלית: האם כל בגד בעל ארבע כנפות חייב בציצית מעצם קיומו, או שהוא נחשב כבגד רק בעת לבישתו, ורק אז יחויב בציצית. לדעתו, לכולי עלמא יש קיום נוסף של 'חלות שם מעוטף' </w:t>
      </w:r>
      <w:r w:rsidRPr="00553905">
        <w:rPr>
          <w:rtl/>
        </w:rPr>
        <w:t>–</w:t>
      </w:r>
      <w:r w:rsidRPr="00553905">
        <w:rPr>
          <w:rFonts w:hint="cs"/>
          <w:rtl/>
        </w:rPr>
        <w:t xml:space="preserve"> </w:t>
      </w:r>
      <w:proofErr w:type="spellStart"/>
      <w:r w:rsidRPr="00553905">
        <w:rPr>
          <w:rFonts w:hint="cs"/>
          <w:rtl/>
        </w:rPr>
        <w:t>בגברא</w:t>
      </w:r>
      <w:proofErr w:type="spellEnd"/>
      <w:r w:rsidRPr="00553905">
        <w:rPr>
          <w:rFonts w:hint="cs"/>
          <w:rtl/>
        </w:rPr>
        <w:t xml:space="preserve">. הוא הוסיף וביאר </w:t>
      </w:r>
      <w:proofErr w:type="spellStart"/>
      <w:r w:rsidRPr="00553905">
        <w:rPr>
          <w:rFonts w:hint="cs"/>
          <w:rtl/>
        </w:rPr>
        <w:t>שב'טלית</w:t>
      </w:r>
      <w:proofErr w:type="spellEnd"/>
      <w:r w:rsidRPr="00553905">
        <w:rPr>
          <w:rFonts w:hint="cs"/>
          <w:rtl/>
        </w:rPr>
        <w:t xml:space="preserve"> קטן' יש קיום רק של 'חובת מנא', וכך הסביר את הברכה עליה ("על מצות ציצית").</w:t>
      </w:r>
    </w:p>
    <w:p w14:paraId="4BE2441F" w14:textId="3FFBC54D" w:rsidR="00553905" w:rsidRPr="00553905" w:rsidRDefault="00553905" w:rsidP="00553905">
      <w:pPr>
        <w:pStyle w:val="a4"/>
        <w:rPr>
          <w:rtl/>
        </w:rPr>
      </w:pPr>
      <w:r w:rsidRPr="00553905">
        <w:rPr>
          <w:rFonts w:hint="cs"/>
          <w:rtl/>
        </w:rPr>
        <w:t xml:space="preserve">העלינו שני קשיים במסקנתו: דעת רוב הפוסקים שיש ענין בלבישת טלית קטן בזמן התפלה, כפי שביססנו אותה בחלק הראשון; ועצם קיום המושג 'טלית קטן', שמטרתו היא ביטוי לרדיפה אחר </w:t>
      </w:r>
      <w:proofErr w:type="spellStart"/>
      <w:r w:rsidRPr="00553905">
        <w:rPr>
          <w:rFonts w:hint="cs"/>
          <w:rtl/>
        </w:rPr>
        <w:t>המצוה</w:t>
      </w:r>
      <w:proofErr w:type="spellEnd"/>
      <w:r w:rsidRPr="00553905">
        <w:rPr>
          <w:rFonts w:hint="cs"/>
          <w:rtl/>
        </w:rPr>
        <w:t xml:space="preserve">. שתי נקודות אלו מצביעות על קיום מצוה </w:t>
      </w:r>
      <w:proofErr w:type="spellStart"/>
      <w:r w:rsidRPr="00553905">
        <w:rPr>
          <w:rFonts w:hint="cs"/>
          <w:rtl/>
        </w:rPr>
        <w:t>בגברא</w:t>
      </w:r>
      <w:proofErr w:type="spellEnd"/>
      <w:r w:rsidRPr="00553905">
        <w:rPr>
          <w:rFonts w:hint="cs"/>
          <w:rtl/>
        </w:rPr>
        <w:t xml:space="preserve">, ולא רק </w:t>
      </w:r>
      <w:proofErr w:type="spellStart"/>
      <w:r w:rsidRPr="00553905">
        <w:rPr>
          <w:rFonts w:hint="cs"/>
          <w:rtl/>
        </w:rPr>
        <w:t>בחפצא</w:t>
      </w:r>
      <w:proofErr w:type="spellEnd"/>
      <w:r w:rsidRPr="00553905">
        <w:rPr>
          <w:rFonts w:hint="cs"/>
          <w:rtl/>
        </w:rPr>
        <w:t xml:space="preserve">, בניגוד לדברי </w:t>
      </w:r>
      <w:proofErr w:type="spellStart"/>
      <w:r w:rsidRPr="00553905">
        <w:rPr>
          <w:rFonts w:hint="cs"/>
          <w:rtl/>
        </w:rPr>
        <w:t>הגרי"ד</w:t>
      </w:r>
      <w:proofErr w:type="spellEnd"/>
      <w:r w:rsidRPr="00553905">
        <w:rPr>
          <w:rFonts w:hint="cs"/>
          <w:rtl/>
        </w:rPr>
        <w:t>.</w:t>
      </w:r>
    </w:p>
    <w:p w14:paraId="425C4323" w14:textId="3D7FE7EE" w:rsidR="00553905" w:rsidRPr="00553905" w:rsidRDefault="00553905" w:rsidP="00553905">
      <w:pPr>
        <w:pStyle w:val="a4"/>
        <w:rPr>
          <w:rtl/>
        </w:rPr>
      </w:pPr>
      <w:r w:rsidRPr="00553905">
        <w:rPr>
          <w:rFonts w:hint="cs"/>
          <w:rtl/>
        </w:rPr>
        <w:t xml:space="preserve">לכן, </w:t>
      </w:r>
      <w:r w:rsidR="00DE34A7">
        <w:rPr>
          <w:rFonts w:hint="cs"/>
          <w:rtl/>
        </w:rPr>
        <w:t>ביארנו</w:t>
      </w:r>
      <w:r w:rsidRPr="00553905">
        <w:rPr>
          <w:rFonts w:hint="cs"/>
          <w:rtl/>
        </w:rPr>
        <w:t xml:space="preserve"> שמאחר שאנו סוברים </w:t>
      </w:r>
      <w:proofErr w:type="spellStart"/>
      <w:r w:rsidRPr="00553905">
        <w:rPr>
          <w:rFonts w:hint="cs"/>
          <w:rtl/>
        </w:rPr>
        <w:t>שב'טלית</w:t>
      </w:r>
      <w:proofErr w:type="spellEnd"/>
      <w:r w:rsidRPr="00553905">
        <w:rPr>
          <w:rFonts w:hint="cs"/>
          <w:rtl/>
        </w:rPr>
        <w:t xml:space="preserve"> קטן' נעשית פעולת העיטוף, יש לדחות את דברי </w:t>
      </w:r>
      <w:proofErr w:type="spellStart"/>
      <w:r w:rsidRPr="00553905">
        <w:rPr>
          <w:rFonts w:hint="cs"/>
          <w:rtl/>
        </w:rPr>
        <w:t>הגרי"ד</w:t>
      </w:r>
      <w:proofErr w:type="spellEnd"/>
      <w:r w:rsidRPr="00553905">
        <w:rPr>
          <w:rFonts w:hint="cs"/>
          <w:rtl/>
        </w:rPr>
        <w:t xml:space="preserve"> לחלוטין (שאכן סבר אחרת). על מנת לענות על הקושי הראשון במסגרת שיטת </w:t>
      </w:r>
      <w:proofErr w:type="spellStart"/>
      <w:r w:rsidRPr="00553905">
        <w:rPr>
          <w:rFonts w:hint="cs"/>
          <w:rtl/>
        </w:rPr>
        <w:t>הגרי"ד</w:t>
      </w:r>
      <w:proofErr w:type="spellEnd"/>
      <w:r w:rsidRPr="00553905">
        <w:rPr>
          <w:rFonts w:hint="cs"/>
          <w:rtl/>
        </w:rPr>
        <w:t xml:space="preserve">, הצענו סברת 'צירוף' לגבי 'טלית קטן' ותפלין של ראש. כלומר, תפלין של ראש, המונחות יחד עם 'טלית קטן', משלימות את הקיום </w:t>
      </w:r>
      <w:proofErr w:type="spellStart"/>
      <w:r w:rsidRPr="00553905">
        <w:rPr>
          <w:rFonts w:hint="cs"/>
          <w:rtl/>
        </w:rPr>
        <w:t>בגברא</w:t>
      </w:r>
      <w:proofErr w:type="spellEnd"/>
      <w:r w:rsidRPr="00553905">
        <w:rPr>
          <w:rFonts w:hint="cs"/>
          <w:rtl/>
        </w:rPr>
        <w:t xml:space="preserve"> של הטלית, במקום להתעטף ב'טלית גדול'. זאת הסברנו בשני אופנים: אם משום שיש בהן החצנת </w:t>
      </w:r>
      <w:proofErr w:type="spellStart"/>
      <w:r w:rsidRPr="00553905">
        <w:rPr>
          <w:rFonts w:hint="cs"/>
          <w:rtl/>
        </w:rPr>
        <w:t>המצוה</w:t>
      </w:r>
      <w:proofErr w:type="spellEnd"/>
      <w:r w:rsidRPr="00553905">
        <w:rPr>
          <w:rFonts w:hint="cs"/>
          <w:rtl/>
        </w:rPr>
        <w:t xml:space="preserve"> ("וראו כל עמי הארץ") בדומה לטלית גדול, ואם משום שמדובר באפן כללי בהפיכת </w:t>
      </w:r>
      <w:proofErr w:type="spellStart"/>
      <w:r w:rsidRPr="00553905">
        <w:rPr>
          <w:rFonts w:hint="cs"/>
          <w:rtl/>
        </w:rPr>
        <w:t>הגברא</w:t>
      </w:r>
      <w:proofErr w:type="spellEnd"/>
      <w:r w:rsidRPr="00553905">
        <w:rPr>
          <w:rFonts w:hint="cs"/>
          <w:rtl/>
        </w:rPr>
        <w:t xml:space="preserve"> לאדם מיוחד. כך התבאר היטב המנהג מתקופת הראשונים, שהנערים היו מתעטפים ב'טלית גדול' רק בשבת, שבה אין מניחים תפלין. לפי זה, צריך לומר שראייה וזכירה קשורות ל'חובת מנא', והעיטוף ל'חובת גברא'. ועדיין, קשה איך </w:t>
      </w:r>
      <w:proofErr w:type="spellStart"/>
      <w:r w:rsidRPr="00553905">
        <w:rPr>
          <w:rFonts w:hint="cs"/>
          <w:rtl/>
        </w:rPr>
        <w:t>דוקא</w:t>
      </w:r>
      <w:proofErr w:type="spellEnd"/>
      <w:r w:rsidRPr="00553905">
        <w:rPr>
          <w:rFonts w:hint="cs"/>
          <w:rtl/>
        </w:rPr>
        <w:t xml:space="preserve"> ב'טלית קטן' שמבטאת רדיפה אחר </w:t>
      </w:r>
      <w:proofErr w:type="spellStart"/>
      <w:r w:rsidRPr="00553905">
        <w:rPr>
          <w:rFonts w:hint="cs"/>
          <w:rtl/>
        </w:rPr>
        <w:t>המצוה</w:t>
      </w:r>
      <w:proofErr w:type="spellEnd"/>
      <w:r w:rsidRPr="00553905">
        <w:rPr>
          <w:rFonts w:hint="cs"/>
          <w:rtl/>
        </w:rPr>
        <w:t xml:space="preserve"> אין קיום של 'חובת גברא'.</w:t>
      </w:r>
    </w:p>
    <w:p w14:paraId="68886270" w14:textId="77777777" w:rsidR="00553905" w:rsidRPr="00553905" w:rsidRDefault="00553905" w:rsidP="00553905">
      <w:pPr>
        <w:pStyle w:val="a4"/>
        <w:rPr>
          <w:rtl/>
        </w:rPr>
      </w:pPr>
      <w:r w:rsidRPr="00553905">
        <w:rPr>
          <w:rFonts w:hint="cs"/>
          <w:rtl/>
        </w:rPr>
        <w:t xml:space="preserve">לחלופין, הצענו שאפשר לקבל את עצם החילוק של </w:t>
      </w:r>
      <w:proofErr w:type="spellStart"/>
      <w:r w:rsidRPr="00553905">
        <w:rPr>
          <w:rFonts w:hint="cs"/>
          <w:rtl/>
        </w:rPr>
        <w:t>הגרי"ד</w:t>
      </w:r>
      <w:proofErr w:type="spellEnd"/>
      <w:r w:rsidRPr="00553905">
        <w:rPr>
          <w:rFonts w:hint="cs"/>
          <w:rtl/>
        </w:rPr>
        <w:t xml:space="preserve">, אלא שלאור הקשיים שהעלינו, יש להפוך את </w:t>
      </w:r>
      <w:proofErr w:type="spellStart"/>
      <w:r w:rsidRPr="00553905">
        <w:rPr>
          <w:rFonts w:hint="cs"/>
          <w:rtl/>
        </w:rPr>
        <w:t>הישום</w:t>
      </w:r>
      <w:proofErr w:type="spellEnd"/>
      <w:r w:rsidRPr="00553905">
        <w:rPr>
          <w:rFonts w:hint="cs"/>
          <w:rtl/>
        </w:rPr>
        <w:t xml:space="preserve"> שלו ב'טלית קטן', ולומר שיש בה קיום של 'חובת </w:t>
      </w:r>
      <w:r w:rsidRPr="00553905">
        <w:rPr>
          <w:rFonts w:hint="cs"/>
          <w:b/>
          <w:bCs/>
          <w:rtl/>
        </w:rPr>
        <w:t>גברא</w:t>
      </w:r>
      <w:r w:rsidRPr="00553905">
        <w:rPr>
          <w:rFonts w:hint="cs"/>
          <w:rtl/>
        </w:rPr>
        <w:t xml:space="preserve">' בלבד. ממילא, </w:t>
      </w:r>
      <w:r w:rsidRPr="00553905">
        <w:rPr>
          <w:rFonts w:hint="cs"/>
          <w:rtl/>
        </w:rPr>
        <w:lastRenderedPageBreak/>
        <w:t xml:space="preserve">יש להגדיר בצורה שונה את החלות </w:t>
      </w:r>
      <w:proofErr w:type="spellStart"/>
      <w:r w:rsidRPr="00553905">
        <w:rPr>
          <w:rFonts w:hint="cs"/>
          <w:rtl/>
        </w:rPr>
        <w:t>בגברא</w:t>
      </w:r>
      <w:proofErr w:type="spellEnd"/>
      <w:r w:rsidRPr="00553905">
        <w:rPr>
          <w:rFonts w:hint="cs"/>
          <w:rtl/>
        </w:rPr>
        <w:t xml:space="preserve">: לא כ'חלות גברא מעוטף', אלא כ'חלות עבד המלך'. זאת, משום שהיא חותמו של הקב"ה על עבדיו, וחוטיה נראים ומזכירים את המצוות. כך מתבארת היטב לשון הברכה (המקבילה לברכה על תפלין של ראש), וכך גם הסברנו את מי שכתב שיש ללבוש 'טלית קטן' מתחת לבגדים </w:t>
      </w:r>
      <w:proofErr w:type="spellStart"/>
      <w:r w:rsidRPr="00553905">
        <w:rPr>
          <w:rFonts w:hint="cs"/>
          <w:rtl/>
        </w:rPr>
        <w:t>דוקא</w:t>
      </w:r>
      <w:proofErr w:type="spellEnd"/>
      <w:r w:rsidRPr="00553905">
        <w:rPr>
          <w:rFonts w:hint="cs"/>
          <w:rtl/>
        </w:rPr>
        <w:t xml:space="preserve">, אבל ודאי שיש להוציא את החוטים: עיקר </w:t>
      </w:r>
      <w:proofErr w:type="spellStart"/>
      <w:r w:rsidRPr="00553905">
        <w:rPr>
          <w:rFonts w:hint="cs"/>
          <w:rtl/>
        </w:rPr>
        <w:t>המצוה</w:t>
      </w:r>
      <w:proofErr w:type="spellEnd"/>
      <w:r w:rsidRPr="00553905">
        <w:rPr>
          <w:rFonts w:hint="cs"/>
          <w:rtl/>
        </w:rPr>
        <w:t xml:space="preserve"> מתקיים בחוטים הנראים ומזכירים, וממילא, ראוי להסתיר את הבגד שאינו עיקר </w:t>
      </w:r>
      <w:proofErr w:type="spellStart"/>
      <w:r w:rsidRPr="00553905">
        <w:rPr>
          <w:rFonts w:hint="cs"/>
          <w:rtl/>
        </w:rPr>
        <w:t>המצוה</w:t>
      </w:r>
      <w:proofErr w:type="spellEnd"/>
      <w:r w:rsidRPr="00553905">
        <w:rPr>
          <w:rFonts w:hint="cs"/>
          <w:rtl/>
        </w:rPr>
        <w:t xml:space="preserve">. לפי זה צריך לומר שהראייה והזכירה אכן קשורות ל'חובת גברא' (וכך מסתבר), והעיטוף ל'חובת מנא'. לפי זה, בניגוד לדברי </w:t>
      </w:r>
      <w:proofErr w:type="spellStart"/>
      <w:r w:rsidRPr="00553905">
        <w:rPr>
          <w:rFonts w:hint="cs"/>
          <w:rtl/>
        </w:rPr>
        <w:t>הגרי"ד</w:t>
      </w:r>
      <w:proofErr w:type="spellEnd"/>
      <w:r w:rsidRPr="00553905">
        <w:rPr>
          <w:rFonts w:hint="cs"/>
          <w:rtl/>
        </w:rPr>
        <w:t>, מקורה של 'טלית קטן' בפרשת שלח ולא בפרשת כי תצא, ופשוט שיש בה חיוב תכלת.</w:t>
      </w:r>
    </w:p>
    <w:p w14:paraId="533562E4" w14:textId="40C31D93" w:rsidR="00553905" w:rsidRPr="00553905" w:rsidRDefault="00553905" w:rsidP="00553905">
      <w:pPr>
        <w:pStyle w:val="a4"/>
        <w:rPr>
          <w:rtl/>
        </w:rPr>
      </w:pPr>
      <w:r w:rsidRPr="00553905">
        <w:rPr>
          <w:rFonts w:hint="cs"/>
          <w:rtl/>
        </w:rPr>
        <w:t xml:space="preserve">הוספנו לשאול מדוע לפי זה יש פוסקים המצריכים שיעור ב'טלית קטן', ואיך יתכן שיהיה מעשה מצוה הקשור </w:t>
      </w:r>
      <w:proofErr w:type="spellStart"/>
      <w:r w:rsidRPr="00553905">
        <w:rPr>
          <w:rFonts w:hint="cs"/>
          <w:rtl/>
        </w:rPr>
        <w:t>למצוה</w:t>
      </w:r>
      <w:proofErr w:type="spellEnd"/>
      <w:r w:rsidRPr="00553905">
        <w:rPr>
          <w:rFonts w:hint="cs"/>
          <w:rtl/>
        </w:rPr>
        <w:t xml:space="preserve"> </w:t>
      </w:r>
      <w:r w:rsidRPr="00553905">
        <w:rPr>
          <w:rtl/>
        </w:rPr>
        <w:t>–</w:t>
      </w:r>
      <w:r w:rsidRPr="00553905">
        <w:rPr>
          <w:rFonts w:hint="cs"/>
          <w:rtl/>
        </w:rPr>
        <w:t xml:space="preserve"> ללא חפץ של מצוה. </w:t>
      </w:r>
      <w:r w:rsidR="00DE34A7">
        <w:rPr>
          <w:rFonts w:hint="cs"/>
          <w:rtl/>
        </w:rPr>
        <w:t>ביארנו</w:t>
      </w:r>
      <w:r w:rsidRPr="00553905">
        <w:rPr>
          <w:rFonts w:hint="cs"/>
          <w:rtl/>
        </w:rPr>
        <w:t xml:space="preserve"> שאפשר שגם לפי זה יש 'חובת מנא' מסוימת ב'טלית קטן' </w:t>
      </w:r>
      <w:r w:rsidRPr="00553905">
        <w:rPr>
          <w:rtl/>
        </w:rPr>
        <w:t>–</w:t>
      </w:r>
      <w:r w:rsidRPr="00553905">
        <w:rPr>
          <w:rFonts w:hint="cs"/>
          <w:rtl/>
        </w:rPr>
        <w:t xml:space="preserve"> וממילא נדרש שיעור ל'טלית קטן', ויש כאן חפץ של מצוה. עוד הצענו שיש דרישה שחוטי הציצית יהיו חוטי בגד </w:t>
      </w:r>
      <w:proofErr w:type="spellStart"/>
      <w:r w:rsidRPr="00553905">
        <w:rPr>
          <w:rFonts w:hint="cs"/>
          <w:rtl/>
        </w:rPr>
        <w:t>דוקא</w:t>
      </w:r>
      <w:proofErr w:type="spellEnd"/>
      <w:r w:rsidRPr="00553905">
        <w:rPr>
          <w:rFonts w:hint="cs"/>
          <w:rtl/>
        </w:rPr>
        <w:t xml:space="preserve">, וממילא נדרש שיעור בגד (בצורה עקיפה). לפי הבנה זו, יש כאן חפץ של מצוה </w:t>
      </w:r>
      <w:r w:rsidRPr="00553905">
        <w:rPr>
          <w:rtl/>
        </w:rPr>
        <w:t>–</w:t>
      </w:r>
      <w:r w:rsidRPr="00553905">
        <w:rPr>
          <w:rFonts w:hint="cs"/>
          <w:rtl/>
        </w:rPr>
        <w:t xml:space="preserve"> החוטים.</w:t>
      </w:r>
    </w:p>
    <w:p w14:paraId="1008101A" w14:textId="3C447878" w:rsidR="003631F0" w:rsidRDefault="00553905" w:rsidP="000A32D3">
      <w:pPr>
        <w:pStyle w:val="a4"/>
        <w:rPr>
          <w:rtl/>
        </w:rPr>
        <w:sectPr w:rsidR="003631F0" w:rsidSect="0041089C">
          <w:headerReference w:type="even" r:id="rId19"/>
          <w:headerReference w:type="default" r:id="rId20"/>
          <w:headerReference w:type="first" r:id="rId21"/>
          <w:footnotePr>
            <w:numRestart w:val="eachSect"/>
          </w:footnotePr>
          <w:pgSz w:w="9979" w:h="14175" w:code="34"/>
          <w:pgMar w:top="1814" w:right="1418" w:bottom="2155" w:left="1418" w:header="1418" w:footer="1701" w:gutter="170"/>
          <w:cols w:space="708"/>
          <w:titlePg/>
          <w:bidi/>
          <w:rtlGutter/>
          <w:docGrid w:linePitch="360"/>
        </w:sectPr>
      </w:pPr>
      <w:r w:rsidRPr="00553905">
        <w:rPr>
          <w:rFonts w:hint="cs"/>
          <w:rtl/>
        </w:rPr>
        <w:t xml:space="preserve">לאור זאת, ובפרט לאור ההבנה שהעיטוף אינו יוצר 'חלות שם' </w:t>
      </w:r>
      <w:proofErr w:type="spellStart"/>
      <w:r w:rsidRPr="00553905">
        <w:rPr>
          <w:rFonts w:hint="cs"/>
          <w:rtl/>
        </w:rPr>
        <w:t>בגברא</w:t>
      </w:r>
      <w:proofErr w:type="spellEnd"/>
      <w:r w:rsidRPr="00553905">
        <w:rPr>
          <w:rFonts w:hint="cs"/>
          <w:rtl/>
        </w:rPr>
        <w:t xml:space="preserve">, חזרנו למקרים השונים שבהם יש שימוש בציצית. הצענו שבאלו מהם הקשורים לשכינה ולעמידה "לפני ה'" (למשל, תפלה, שבת ודיינים), ישנה דרישה לאותה 'חלות עבד המלך', וממילא, 'טלית קטן' תועיל בהם (כפי שמשמע לפחות לגבי תפלה). אמנם, לפחות בשאר המקרים (כמו מסדר קידושין) מדובר </w:t>
      </w:r>
      <w:proofErr w:type="spellStart"/>
      <w:r w:rsidRPr="00553905">
        <w:rPr>
          <w:rFonts w:hint="cs"/>
          <w:rtl/>
        </w:rPr>
        <w:t>בענין</w:t>
      </w:r>
      <w:proofErr w:type="spellEnd"/>
      <w:r w:rsidRPr="00553905">
        <w:rPr>
          <w:rFonts w:hint="cs"/>
          <w:rtl/>
        </w:rPr>
        <w:t xml:space="preserve"> של כבוד. לחלופין, אפשר שבכל הדינים שציינו הציצית נצרכת כאות של כבוד, והדבר מתבאר היטב אם נבין שאין דרישה סתמית לכבוד, אלא לכבוד שיושג על ידי בגד של מצוה</w:t>
      </w:r>
      <w:r w:rsidR="000C753E">
        <w:rPr>
          <w:rFonts w:hint="cs"/>
          <w:rtl/>
        </w:rPr>
        <w:t>.</w:t>
      </w:r>
    </w:p>
    <w:p w14:paraId="5EAB3159" w14:textId="5973EF2E" w:rsidR="002730B4" w:rsidRDefault="00E30E38" w:rsidP="004376AB">
      <w:pPr>
        <w:pStyle w:val="afe"/>
        <w:tabs>
          <w:tab w:val="left" w:pos="5968"/>
        </w:tabs>
        <w:rPr>
          <w:rtl/>
        </w:rPr>
      </w:pPr>
      <w:r>
        <w:rPr>
          <w:rFonts w:hint="cs"/>
          <w:rtl/>
        </w:rPr>
        <w:lastRenderedPageBreak/>
        <w:t>הראל בך</w:t>
      </w:r>
      <w:r w:rsidR="004376AB">
        <w:rPr>
          <w:rtl/>
        </w:rPr>
        <w:tab/>
      </w:r>
    </w:p>
    <w:p w14:paraId="68910F9A" w14:textId="1B98FEE3" w:rsidR="002730B4" w:rsidRPr="00586625" w:rsidRDefault="002730B4" w:rsidP="002730B4">
      <w:pPr>
        <w:pStyle w:val="I"/>
        <w:rPr>
          <w:rFonts w:ascii="Alef" w:hAnsi="Alef"/>
          <w:rtl/>
        </w:rPr>
      </w:pPr>
      <w:r w:rsidRPr="008A4C7A">
        <w:rPr>
          <w:rFonts w:hint="cs"/>
          <w:rtl/>
        </w:rPr>
        <w:t>"</w:t>
      </w:r>
      <w:r w:rsidR="00EC4489">
        <w:rPr>
          <w:rFonts w:hint="cs"/>
          <w:rtl/>
        </w:rPr>
        <w:t>ונקדשתי בתוך בני ישראל</w:t>
      </w:r>
      <w:r w:rsidRPr="008A4C7A">
        <w:rPr>
          <w:rFonts w:hint="cs"/>
          <w:rtl/>
        </w:rPr>
        <w:t>"</w:t>
      </w:r>
      <w:r>
        <w:rPr>
          <w:rFonts w:ascii="Alef" w:hAnsi="Alef"/>
          <w:rtl/>
        </w:rPr>
        <w:br/>
      </w:r>
      <w:r w:rsidR="00EC4489">
        <w:rPr>
          <w:rStyle w:val="Char"/>
          <w:rFonts w:ascii="Alef" w:hAnsi="Alef" w:cs="Alef" w:hint="cs"/>
          <w:rtl/>
        </w:rPr>
        <w:t>על קידוש השם בפרהסיא</w:t>
      </w:r>
    </w:p>
    <w:p w14:paraId="201072D8" w14:textId="50BBF85F" w:rsidR="002730B4" w:rsidRPr="008A4C7A" w:rsidRDefault="00DC43E3" w:rsidP="002730B4">
      <w:pPr>
        <w:pStyle w:val="II"/>
        <w:rPr>
          <w:rFonts w:eastAsia="Times New Roman"/>
          <w:rtl/>
        </w:rPr>
      </w:pPr>
      <w:r>
        <w:rPr>
          <w:rFonts w:eastAsia="Times New Roman" w:hint="cs"/>
          <w:rtl/>
        </w:rPr>
        <w:t xml:space="preserve">א. </w:t>
      </w:r>
      <w:r w:rsidR="002730B4" w:rsidRPr="008A4C7A">
        <w:rPr>
          <w:rFonts w:eastAsia="Times New Roman" w:hint="cs"/>
          <w:rtl/>
        </w:rPr>
        <w:t>פתיחה</w:t>
      </w:r>
    </w:p>
    <w:p w14:paraId="13748A34" w14:textId="6F15EC40" w:rsidR="002730B4" w:rsidRPr="008A4C7A" w:rsidRDefault="00C139FD" w:rsidP="002730B4">
      <w:pPr>
        <w:pStyle w:val="III"/>
        <w:rPr>
          <w:rtl/>
        </w:rPr>
      </w:pPr>
      <w:r>
        <w:rPr>
          <w:rFonts w:hint="cs"/>
          <w:rtl/>
        </w:rPr>
        <w:t>קידוש השם במקרא</w:t>
      </w:r>
    </w:p>
    <w:p w14:paraId="78E6B74B" w14:textId="5761ADD8" w:rsidR="002730B4" w:rsidRPr="008A4C7A" w:rsidRDefault="00E93F46" w:rsidP="00E93F46">
      <w:pPr>
        <w:pStyle w:val="a4"/>
        <w:rPr>
          <w:rtl/>
        </w:rPr>
      </w:pPr>
      <w:r w:rsidRPr="00E93F46">
        <w:rPr>
          <w:rFonts w:hint="cs"/>
          <w:rtl/>
        </w:rPr>
        <w:t>מצות קידוש השם מופיעה בפרשת אמ</w:t>
      </w:r>
      <w:r w:rsidRPr="00E93F46">
        <w:rPr>
          <w:rtl/>
        </w:rPr>
        <w:t>ֹ</w:t>
      </w:r>
      <w:r w:rsidRPr="00E93F46">
        <w:rPr>
          <w:rFonts w:hint="cs"/>
          <w:rtl/>
        </w:rPr>
        <w:t>ר:</w:t>
      </w:r>
    </w:p>
    <w:p w14:paraId="4612A03F" w14:textId="38ED90AE" w:rsidR="002730B4" w:rsidRPr="008A4C7A" w:rsidRDefault="00E93F46" w:rsidP="00E93F46">
      <w:pPr>
        <w:pStyle w:val="11"/>
        <w:rPr>
          <w:rtl/>
        </w:rPr>
      </w:pPr>
      <w:r w:rsidRPr="00E93F46">
        <w:rPr>
          <w:rtl/>
        </w:rPr>
        <w:t>וְלֹא תְחַלְּלוּ אֶת שֵׁם קָדְשִׁי וְנִקְדַּשְׁתִּי בְּתוֹךְ בְּנֵי יִשְׂרָאֵל אֲנִי ה' מְקַדִּשְׁכֶם: הַמּוֹצִיא אֶתְכֶם מֵאֶרֶץ מִצְרַיִם לִהְיוֹת לָכֶם לֵא–לֹהִים אֲנִי ה':</w:t>
      </w:r>
      <w:r w:rsidRPr="00E93F46">
        <w:rPr>
          <w:rtl/>
        </w:rPr>
        <w:tab/>
        <w:t>(</w:t>
      </w:r>
      <w:r w:rsidRPr="00E93F46">
        <w:rPr>
          <w:rFonts w:hint="cs"/>
          <w:rtl/>
        </w:rPr>
        <w:t>ויקרא כ"ב, לב</w:t>
      </w:r>
      <w:r w:rsidRPr="00E93F46">
        <w:rPr>
          <w:rFonts w:hint="eastAsia"/>
          <w:rtl/>
        </w:rPr>
        <w:t>–</w:t>
      </w:r>
      <w:r w:rsidRPr="00E93F46">
        <w:rPr>
          <w:rFonts w:hint="cs"/>
          <w:rtl/>
        </w:rPr>
        <w:t>לג</w:t>
      </w:r>
      <w:r w:rsidRPr="00E93F46">
        <w:rPr>
          <w:rtl/>
        </w:rPr>
        <w:t>)</w:t>
      </w:r>
    </w:p>
    <w:p w14:paraId="539A6F38" w14:textId="2010270F" w:rsidR="002730B4" w:rsidRPr="008A4C7A" w:rsidRDefault="00E93F46" w:rsidP="00E93F46">
      <w:pPr>
        <w:pStyle w:val="a4"/>
        <w:rPr>
          <w:rtl/>
        </w:rPr>
      </w:pPr>
      <w:r w:rsidRPr="00E93F46">
        <w:rPr>
          <w:rFonts w:hint="cs"/>
          <w:rtl/>
        </w:rPr>
        <w:t>מפשט המקראות עולה כי מדובר בחתימה של הפרשה העוסקת במצוות הכהונה.</w:t>
      </w:r>
      <w:r w:rsidRPr="00E93F46">
        <w:rPr>
          <w:vertAlign w:val="superscript"/>
          <w:rtl/>
        </w:rPr>
        <w:footnoteReference w:id="135"/>
      </w:r>
      <w:r w:rsidRPr="00E93F46">
        <w:rPr>
          <w:rFonts w:hint="cs"/>
          <w:rtl/>
        </w:rPr>
        <w:t xml:space="preserve"> הפרשה עוסקת </w:t>
      </w:r>
      <w:proofErr w:type="spellStart"/>
      <w:r w:rsidRPr="00E93F46">
        <w:rPr>
          <w:rFonts w:hint="cs"/>
          <w:rtl/>
        </w:rPr>
        <w:t>בכהנים</w:t>
      </w:r>
      <w:proofErr w:type="spellEnd"/>
      <w:r w:rsidRPr="00E93F46">
        <w:rPr>
          <w:rFonts w:hint="cs"/>
          <w:rtl/>
        </w:rPr>
        <w:t xml:space="preserve"> שלא יכולים לבוא אל הקודש מסיבות של טומאה ופותחת בפסוקים:</w:t>
      </w:r>
    </w:p>
    <w:p w14:paraId="66A9AB7B" w14:textId="18D6AA84" w:rsidR="002730B4" w:rsidRPr="008A4C7A" w:rsidRDefault="00E93F46" w:rsidP="00E93F46">
      <w:pPr>
        <w:pStyle w:val="11"/>
        <w:rPr>
          <w:rtl/>
        </w:rPr>
      </w:pPr>
      <w:r w:rsidRPr="00E93F46">
        <w:rPr>
          <w:rtl/>
        </w:rPr>
        <w:t xml:space="preserve">וַיְדַבֵּר ה' אֶל מֹשֶׁה </w:t>
      </w:r>
      <w:proofErr w:type="spellStart"/>
      <w:r w:rsidRPr="00E93F46">
        <w:rPr>
          <w:rtl/>
        </w:rPr>
        <w:t>לֵּאמֹר</w:t>
      </w:r>
      <w:proofErr w:type="spellEnd"/>
      <w:r w:rsidRPr="00E93F46">
        <w:rPr>
          <w:rtl/>
        </w:rPr>
        <w:t xml:space="preserve">: דַּבֵּר אֶל אַהֲרֹן וְאֶל בָּנָיו </w:t>
      </w:r>
      <w:proofErr w:type="spellStart"/>
      <w:r w:rsidRPr="00E93F46">
        <w:rPr>
          <w:rtl/>
        </w:rPr>
        <w:t>וְיִנָּזְרו</w:t>
      </w:r>
      <w:proofErr w:type="spellEnd"/>
      <w:r w:rsidRPr="00E93F46">
        <w:rPr>
          <w:rtl/>
        </w:rPr>
        <w:t>ּ מִקָּדְשֵׁי בְנֵי יִשְׂרָאֵל וְלֹא יְחַלְּלוּ אֶת שֵׁם קָדְשִׁי אֲשֶׁר הֵם מַקְדִּשִׁים לִי אֲנִי ה':</w:t>
      </w:r>
      <w:r w:rsidRPr="00E93F46">
        <w:rPr>
          <w:rtl/>
        </w:rPr>
        <w:tab/>
        <w:t>(</w:t>
      </w:r>
      <w:r w:rsidRPr="00E93F46">
        <w:rPr>
          <w:rFonts w:hint="cs"/>
          <w:rtl/>
        </w:rPr>
        <w:t>ויקרא כ"ב, א</w:t>
      </w:r>
      <w:r w:rsidRPr="00E93F46">
        <w:rPr>
          <w:rFonts w:hint="eastAsia"/>
          <w:rtl/>
        </w:rPr>
        <w:t>–</w:t>
      </w:r>
      <w:r w:rsidRPr="00E93F46">
        <w:rPr>
          <w:rFonts w:hint="cs"/>
          <w:rtl/>
        </w:rPr>
        <w:t>ב</w:t>
      </w:r>
      <w:r w:rsidRPr="00E93F46">
        <w:rPr>
          <w:rtl/>
        </w:rPr>
        <w:t>)</w:t>
      </w:r>
    </w:p>
    <w:p w14:paraId="70990C44" w14:textId="48DB8DC9" w:rsidR="00E93F46" w:rsidRPr="00E93F46" w:rsidRDefault="00E93F46" w:rsidP="00E93F46">
      <w:pPr>
        <w:pStyle w:val="a4"/>
        <w:rPr>
          <w:rtl/>
        </w:rPr>
      </w:pPr>
      <w:r w:rsidRPr="00E93F46">
        <w:rPr>
          <w:rFonts w:hint="cs"/>
          <w:rtl/>
        </w:rPr>
        <w:t>כלומר, אם ה</w:t>
      </w:r>
      <w:r w:rsidR="00AB52EA">
        <w:rPr>
          <w:rFonts w:hint="cs"/>
          <w:rtl/>
        </w:rPr>
        <w:t>כהני</w:t>
      </w:r>
      <w:r w:rsidRPr="00E93F46">
        <w:rPr>
          <w:rFonts w:hint="cs"/>
          <w:rtl/>
        </w:rPr>
        <w:t>ם יבצעו את המוטל עליהם ולא יחללו את שם ה', הרי שהקב"ה שקידש את ישראל ביציאתם ממצרים יחזור ויתקדש בעם.</w:t>
      </w:r>
    </w:p>
    <w:p w14:paraId="1B5A6142" w14:textId="084B3F40" w:rsidR="00FB3813" w:rsidRDefault="00E93F46" w:rsidP="008D68C7">
      <w:pPr>
        <w:pStyle w:val="a4"/>
        <w:rPr>
          <w:rtl/>
        </w:rPr>
      </w:pPr>
      <w:r w:rsidRPr="00E93F46">
        <w:rPr>
          <w:rFonts w:hint="cs"/>
          <w:rtl/>
        </w:rPr>
        <w:t xml:space="preserve">אלא שחז"ל הבינו שמדובר כאן </w:t>
      </w:r>
      <w:proofErr w:type="spellStart"/>
      <w:r w:rsidRPr="00E93F46">
        <w:rPr>
          <w:rFonts w:hint="cs"/>
          <w:rtl/>
        </w:rPr>
        <w:t>במצוה</w:t>
      </w:r>
      <w:proofErr w:type="spellEnd"/>
      <w:r w:rsidRPr="00E93F46">
        <w:rPr>
          <w:rFonts w:hint="cs"/>
          <w:rtl/>
        </w:rPr>
        <w:t xml:space="preserve"> עצמאית של קידוש השם, ושיש כאן עשה – לקדש את השם, ולאו – שלא לחלל את השם. אנחנו נרצה להתמקד כאן </w:t>
      </w:r>
      <w:proofErr w:type="spellStart"/>
      <w:r w:rsidRPr="00E93F46">
        <w:rPr>
          <w:rFonts w:hint="cs"/>
          <w:rtl/>
        </w:rPr>
        <w:t>בזוית</w:t>
      </w:r>
      <w:proofErr w:type="spellEnd"/>
      <w:r w:rsidRPr="00E93F46">
        <w:rPr>
          <w:rFonts w:hint="cs"/>
          <w:rtl/>
        </w:rPr>
        <w:t xml:space="preserve"> מיוחדת של </w:t>
      </w:r>
      <w:proofErr w:type="spellStart"/>
      <w:r w:rsidRPr="00E93F46">
        <w:rPr>
          <w:rFonts w:hint="cs"/>
          <w:rtl/>
        </w:rPr>
        <w:t>המצוה</w:t>
      </w:r>
      <w:proofErr w:type="spellEnd"/>
      <w:r w:rsidRPr="00E93F46">
        <w:rPr>
          <w:rFonts w:hint="cs"/>
          <w:rtl/>
        </w:rPr>
        <w:t xml:space="preserve"> – דין פרהסיא במצות קידוש השם. נבקש לבחון מתי ומדוע יש צורך בפרהסיא, ואת ההשלכות על הבנת אופי </w:t>
      </w:r>
      <w:proofErr w:type="spellStart"/>
      <w:r w:rsidRPr="00E93F46">
        <w:rPr>
          <w:rFonts w:hint="cs"/>
          <w:rtl/>
        </w:rPr>
        <w:t>המצוה</w:t>
      </w:r>
      <w:proofErr w:type="spellEnd"/>
      <w:r w:rsidRPr="00E93F46">
        <w:rPr>
          <w:rFonts w:hint="cs"/>
          <w:rtl/>
        </w:rPr>
        <w:t xml:space="preserve"> כולה.</w:t>
      </w:r>
    </w:p>
    <w:p w14:paraId="22E4CE06" w14:textId="4037BC85" w:rsidR="002730B4" w:rsidRPr="008A4C7A" w:rsidRDefault="00E93F46" w:rsidP="00E93F46">
      <w:pPr>
        <w:pStyle w:val="III"/>
        <w:rPr>
          <w:rtl/>
        </w:rPr>
      </w:pPr>
      <w:r w:rsidRPr="00E93F46">
        <w:rPr>
          <w:rFonts w:hint="cs"/>
          <w:rtl/>
        </w:rPr>
        <w:t>קידוש השם כמסירות נפש - הגמרא בסנהדרין</w:t>
      </w:r>
    </w:p>
    <w:p w14:paraId="63E1EE81" w14:textId="06471343" w:rsidR="00E93F46" w:rsidRPr="00E93F46" w:rsidRDefault="00E93F46" w:rsidP="00E93F46">
      <w:pPr>
        <w:pStyle w:val="a4"/>
        <w:rPr>
          <w:rtl/>
        </w:rPr>
      </w:pPr>
      <w:proofErr w:type="spellStart"/>
      <w:r w:rsidRPr="00E93F46">
        <w:rPr>
          <w:rFonts w:hint="cs"/>
          <w:rtl/>
        </w:rPr>
        <w:t>הסוגיא</w:t>
      </w:r>
      <w:proofErr w:type="spellEnd"/>
      <w:r w:rsidRPr="00E93F46">
        <w:rPr>
          <w:rFonts w:hint="cs"/>
          <w:rtl/>
        </w:rPr>
        <w:t xml:space="preserve"> המרכזית בנושא קידוש השם מופיעה במסכת סנהדרין (עד). הגמרא פותחת במחלוקת תנאים על אילו מצוות אדם </w:t>
      </w:r>
      <w:r w:rsidR="00971C25">
        <w:rPr>
          <w:rFonts w:hint="cs"/>
          <w:rtl/>
        </w:rPr>
        <w:t>מצֻווה</w:t>
      </w:r>
      <w:r w:rsidRPr="00E93F46">
        <w:rPr>
          <w:rFonts w:hint="cs"/>
          <w:rtl/>
        </w:rPr>
        <w:t xml:space="preserve"> למסור את הנפש, ומביאה את הדעה המקובלת להלכה </w:t>
      </w:r>
      <w:r w:rsidRPr="00E93F46">
        <w:rPr>
          <w:rFonts w:hint="cs"/>
          <w:rtl/>
        </w:rPr>
        <w:lastRenderedPageBreak/>
        <w:t xml:space="preserve">שאדם </w:t>
      </w:r>
      <w:r w:rsidR="00971C25">
        <w:rPr>
          <w:rFonts w:hint="cs"/>
          <w:rtl/>
        </w:rPr>
        <w:t>מצֻווה</w:t>
      </w:r>
      <w:r w:rsidRPr="00E93F46">
        <w:rPr>
          <w:rFonts w:hint="cs"/>
          <w:rtl/>
        </w:rPr>
        <w:t xml:space="preserve"> למסור את נפשו על שפיכות דמים, עבודה זרה</w:t>
      </w:r>
      <w:r w:rsidRPr="00E93F46">
        <w:rPr>
          <w:vertAlign w:val="superscript"/>
          <w:rtl/>
        </w:rPr>
        <w:footnoteReference w:id="136"/>
      </w:r>
      <w:r w:rsidRPr="00E93F46">
        <w:rPr>
          <w:rFonts w:hint="cs"/>
          <w:rtl/>
        </w:rPr>
        <w:t xml:space="preserve"> וגילוי עריות (להלן: 'שלש העברות החמורות').</w:t>
      </w:r>
    </w:p>
    <w:p w14:paraId="794E7D44" w14:textId="6D87AF31" w:rsidR="002730B4" w:rsidRPr="008A4C7A" w:rsidRDefault="00E93F46" w:rsidP="00E93F46">
      <w:pPr>
        <w:pStyle w:val="a4"/>
        <w:rPr>
          <w:rtl/>
        </w:rPr>
      </w:pPr>
      <w:r w:rsidRPr="00E93F46">
        <w:rPr>
          <w:rFonts w:hint="cs"/>
          <w:rtl/>
        </w:rPr>
        <w:t xml:space="preserve">בהמשך </w:t>
      </w:r>
      <w:proofErr w:type="spellStart"/>
      <w:r w:rsidRPr="00E93F46">
        <w:rPr>
          <w:rFonts w:hint="cs"/>
          <w:rtl/>
        </w:rPr>
        <w:t>הסוגיא</w:t>
      </w:r>
      <w:proofErr w:type="spellEnd"/>
      <w:r w:rsidRPr="00E93F46">
        <w:rPr>
          <w:rFonts w:hint="cs"/>
          <w:rtl/>
        </w:rPr>
        <w:t>, האמוראים דנים בחובה למסור את הנפש על שאר המצוות:</w:t>
      </w:r>
    </w:p>
    <w:p w14:paraId="53289A81" w14:textId="7400C710" w:rsidR="002730B4" w:rsidRPr="008A4C7A" w:rsidRDefault="00E93F46" w:rsidP="00E93F46">
      <w:pPr>
        <w:pStyle w:val="11"/>
        <w:rPr>
          <w:rtl/>
        </w:rPr>
      </w:pPr>
      <w:r w:rsidRPr="00E93F46">
        <w:rPr>
          <w:rtl/>
        </w:rPr>
        <w:t xml:space="preserve">כי אתא רב דימי אמר רבי יוחנן: לא שנו אלא שלא בשעת השמד, אבל בשעת השמד – אפילו מצוה קלה </w:t>
      </w:r>
      <w:proofErr w:type="spellStart"/>
      <w:r w:rsidRPr="00E93F46">
        <w:rPr>
          <w:rtl/>
        </w:rPr>
        <w:t>יהרג</w:t>
      </w:r>
      <w:proofErr w:type="spellEnd"/>
      <w:r w:rsidRPr="00E93F46">
        <w:rPr>
          <w:rtl/>
        </w:rPr>
        <w:t xml:space="preserve"> ואל יעבור. כי אתא רבין אמר רבי יוחנן: אפילו שלא בשעת השמד, לא אמרו אלא </w:t>
      </w:r>
      <w:proofErr w:type="spellStart"/>
      <w:r w:rsidRPr="00E93F46">
        <w:rPr>
          <w:rtl/>
        </w:rPr>
        <w:t>בצינעא</w:t>
      </w:r>
      <w:proofErr w:type="spellEnd"/>
      <w:r w:rsidRPr="00E93F46">
        <w:rPr>
          <w:rtl/>
        </w:rPr>
        <w:t xml:space="preserve">, אבל בפרהסיא – אפילו מצוה קלה </w:t>
      </w:r>
      <w:proofErr w:type="spellStart"/>
      <w:r w:rsidRPr="00E93F46">
        <w:rPr>
          <w:rtl/>
        </w:rPr>
        <w:t>יהרג</w:t>
      </w:r>
      <w:proofErr w:type="spellEnd"/>
      <w:r w:rsidRPr="00E93F46">
        <w:rPr>
          <w:rtl/>
        </w:rPr>
        <w:t xml:space="preserve"> ואל יעבור. מאי מצוה קלה? אמר רבא בר יצחק אמר רב: אפילו </w:t>
      </w:r>
      <w:proofErr w:type="spellStart"/>
      <w:r w:rsidRPr="00E93F46">
        <w:rPr>
          <w:rtl/>
        </w:rPr>
        <w:t>לשנויי</w:t>
      </w:r>
      <w:proofErr w:type="spellEnd"/>
      <w:r w:rsidRPr="00E93F46">
        <w:rPr>
          <w:rtl/>
        </w:rPr>
        <w:t xml:space="preserve"> </w:t>
      </w:r>
      <w:proofErr w:type="spellStart"/>
      <w:r w:rsidRPr="00E93F46">
        <w:rPr>
          <w:rtl/>
        </w:rPr>
        <w:t>ערקתא</w:t>
      </w:r>
      <w:proofErr w:type="spellEnd"/>
      <w:r w:rsidRPr="00E93F46">
        <w:rPr>
          <w:rtl/>
        </w:rPr>
        <w:t xml:space="preserve"> </w:t>
      </w:r>
      <w:proofErr w:type="spellStart"/>
      <w:r w:rsidRPr="00E93F46">
        <w:rPr>
          <w:rtl/>
        </w:rPr>
        <w:t>דמסאנא</w:t>
      </w:r>
      <w:proofErr w:type="spellEnd"/>
      <w:r w:rsidRPr="00E93F46">
        <w:rPr>
          <w:rtl/>
        </w:rPr>
        <w:t xml:space="preserve">. וכמה פרהסיא? אמר רבי יעקב אמר רבי יוחנן: אין פרהסיא פחותה מעשרה בני אדם. פשיטא, ישראלים בעינן, </w:t>
      </w:r>
      <w:proofErr w:type="spellStart"/>
      <w:r w:rsidRPr="00E93F46">
        <w:rPr>
          <w:rtl/>
        </w:rPr>
        <w:t>דכתיב</w:t>
      </w:r>
      <w:proofErr w:type="spellEnd"/>
      <w:r w:rsidRPr="00E93F46">
        <w:rPr>
          <w:rtl/>
        </w:rPr>
        <w:t xml:space="preserve"> ונקדשתי בתוך בני ישראל. בעי רבי ירמיה: תשעה ישראל </w:t>
      </w:r>
      <w:proofErr w:type="spellStart"/>
      <w:r w:rsidRPr="00E93F46">
        <w:rPr>
          <w:rtl/>
        </w:rPr>
        <w:t>ונכרי</w:t>
      </w:r>
      <w:proofErr w:type="spellEnd"/>
      <w:r w:rsidRPr="00E93F46">
        <w:rPr>
          <w:rtl/>
        </w:rPr>
        <w:t xml:space="preserve"> אחד מהו? תא שמע, </w:t>
      </w:r>
      <w:proofErr w:type="spellStart"/>
      <w:r w:rsidRPr="00E93F46">
        <w:rPr>
          <w:rtl/>
        </w:rPr>
        <w:t>דתני</w:t>
      </w:r>
      <w:proofErr w:type="spellEnd"/>
      <w:r w:rsidRPr="00E93F46">
        <w:rPr>
          <w:rtl/>
        </w:rPr>
        <w:t xml:space="preserve"> רב ינאי אחוה דרבי </w:t>
      </w:r>
      <w:proofErr w:type="spellStart"/>
      <w:r w:rsidRPr="00E93F46">
        <w:rPr>
          <w:rtl/>
        </w:rPr>
        <w:t>חייא</w:t>
      </w:r>
      <w:proofErr w:type="spellEnd"/>
      <w:r w:rsidRPr="00E93F46">
        <w:rPr>
          <w:rtl/>
        </w:rPr>
        <w:t xml:space="preserve"> בר אבא: </w:t>
      </w:r>
      <w:proofErr w:type="spellStart"/>
      <w:r w:rsidRPr="00E93F46">
        <w:rPr>
          <w:rtl/>
        </w:rPr>
        <w:t>אתיא</w:t>
      </w:r>
      <w:proofErr w:type="spellEnd"/>
      <w:r w:rsidRPr="00E93F46">
        <w:rPr>
          <w:rtl/>
        </w:rPr>
        <w:t xml:space="preserve"> תוך </w:t>
      </w:r>
      <w:proofErr w:type="spellStart"/>
      <w:r w:rsidRPr="00E93F46">
        <w:rPr>
          <w:rtl/>
        </w:rPr>
        <w:t>תוך</w:t>
      </w:r>
      <w:proofErr w:type="spellEnd"/>
      <w:r w:rsidRPr="00E93F46">
        <w:rPr>
          <w:rtl/>
        </w:rPr>
        <w:t xml:space="preserve">, כתיב הכא ונקדשתי בתוך בני ישראל וכתיב התם הבדלו מתוך העדה הזאת מה להלן עשרה </w:t>
      </w:r>
      <w:proofErr w:type="spellStart"/>
      <w:r w:rsidRPr="00E93F46">
        <w:rPr>
          <w:rtl/>
        </w:rPr>
        <w:t>וכולהו</w:t>
      </w:r>
      <w:proofErr w:type="spellEnd"/>
      <w:r w:rsidRPr="00E93F46">
        <w:rPr>
          <w:rtl/>
        </w:rPr>
        <w:t xml:space="preserve"> ישראל – אף כאן עשרה </w:t>
      </w:r>
      <w:proofErr w:type="spellStart"/>
      <w:r w:rsidRPr="00E93F46">
        <w:rPr>
          <w:rtl/>
        </w:rPr>
        <w:t>וכולהו</w:t>
      </w:r>
      <w:proofErr w:type="spellEnd"/>
      <w:r w:rsidRPr="00E93F46">
        <w:rPr>
          <w:rtl/>
        </w:rPr>
        <w:t xml:space="preserve"> ישראל.</w:t>
      </w:r>
    </w:p>
    <w:p w14:paraId="57BC29FE" w14:textId="78F257BF" w:rsidR="002730B4" w:rsidRDefault="00E93F46" w:rsidP="00E93F46">
      <w:pPr>
        <w:pStyle w:val="a4"/>
        <w:rPr>
          <w:rtl/>
        </w:rPr>
      </w:pPr>
      <w:r w:rsidRPr="00E93F46">
        <w:rPr>
          <w:rFonts w:hint="cs"/>
          <w:rtl/>
        </w:rPr>
        <w:t xml:space="preserve">מצאנו כאן שני תנאים נוספים המספיקים לבדם לחייב במסירות נפש גם כשאין מדובר בג' העברות החמורות: </w:t>
      </w:r>
      <w:r w:rsidRPr="00E93F46">
        <w:rPr>
          <w:rFonts w:hint="cs"/>
          <w:b/>
          <w:bCs/>
          <w:rtl/>
        </w:rPr>
        <w:t xml:space="preserve">א. </w:t>
      </w:r>
      <w:r w:rsidRPr="00E93F46">
        <w:rPr>
          <w:rFonts w:hint="cs"/>
          <w:rtl/>
        </w:rPr>
        <w:t xml:space="preserve">בשעת שמד, ואפילו </w:t>
      </w:r>
      <w:proofErr w:type="spellStart"/>
      <w:r w:rsidRPr="00E93F46">
        <w:rPr>
          <w:rFonts w:hint="cs"/>
          <w:rtl/>
        </w:rPr>
        <w:t>בצינעא</w:t>
      </w:r>
      <w:proofErr w:type="spellEnd"/>
      <w:r w:rsidRPr="00E93F46">
        <w:rPr>
          <w:rFonts w:hint="cs"/>
          <w:rtl/>
        </w:rPr>
        <w:t xml:space="preserve">. </w:t>
      </w:r>
      <w:r w:rsidRPr="00E93F46">
        <w:rPr>
          <w:rFonts w:hint="cs"/>
          <w:b/>
          <w:bCs/>
          <w:rtl/>
        </w:rPr>
        <w:t xml:space="preserve">ב. </w:t>
      </w:r>
      <w:r w:rsidRPr="00E93F46">
        <w:rPr>
          <w:rFonts w:hint="eastAsia"/>
          <w:rtl/>
        </w:rPr>
        <w:t>בפרהסיא</w:t>
      </w:r>
      <w:r w:rsidRPr="00E93F46">
        <w:rPr>
          <w:rFonts w:hint="cs"/>
          <w:rtl/>
        </w:rPr>
        <w:t>, אפילו שלא בשעת שמד.</w:t>
      </w:r>
    </w:p>
    <w:p w14:paraId="6791D4AE" w14:textId="442F6718" w:rsidR="00E93F46" w:rsidRPr="00E93F46" w:rsidRDefault="00DC43E3" w:rsidP="00E93F46">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bookmarkStart w:id="21" w:name="_Hlk72481731"/>
      <w:r>
        <w:rPr>
          <w:rFonts w:asciiTheme="majorHAnsi" w:eastAsiaTheme="majorEastAsia" w:hAnsiTheme="majorHAnsi" w:cs="Alef" w:hint="cs"/>
          <w:b/>
          <w:bCs/>
          <w:noProof/>
          <w:color w:val="7F7F7F" w:themeColor="text1" w:themeTint="80"/>
          <w:sz w:val="28"/>
          <w:szCs w:val="28"/>
          <w:rtl/>
          <w:lang w:eastAsia="he-IL"/>
        </w:rPr>
        <w:t xml:space="preserve">ב. </w:t>
      </w:r>
      <w:r w:rsidR="00E93F46" w:rsidRPr="00E93F46">
        <w:rPr>
          <w:rFonts w:asciiTheme="majorHAnsi" w:eastAsiaTheme="majorEastAsia" w:hAnsiTheme="majorHAnsi" w:cs="Alef" w:hint="cs"/>
          <w:b/>
          <w:bCs/>
          <w:noProof/>
          <w:color w:val="7F7F7F" w:themeColor="text1" w:themeTint="80"/>
          <w:sz w:val="28"/>
          <w:szCs w:val="28"/>
          <w:rtl/>
          <w:lang w:eastAsia="he-IL"/>
        </w:rPr>
        <w:t>קידוש השם בשיטות הראשונים</w:t>
      </w:r>
    </w:p>
    <w:p w14:paraId="60990282" w14:textId="77777777" w:rsidR="00E93F46" w:rsidRPr="00E93F46" w:rsidRDefault="00E93F46" w:rsidP="00E93F46">
      <w:pPr>
        <w:keepNext/>
        <w:spacing w:before="280" w:after="100" w:line="312" w:lineRule="exact"/>
        <w:outlineLvl w:val="2"/>
        <w:rPr>
          <w:rFonts w:eastAsia="Times New Roman" w:cs="Alef"/>
          <w:b/>
          <w:bCs/>
          <w:noProof/>
          <w:color w:val="000000"/>
          <w:sz w:val="22"/>
          <w:szCs w:val="24"/>
          <w:rtl/>
          <w:lang w:eastAsia="he-IL"/>
        </w:rPr>
      </w:pPr>
      <w:r w:rsidRPr="00E93F46">
        <w:rPr>
          <w:rFonts w:eastAsia="Times New Roman" w:cs="Alef" w:hint="cs"/>
          <w:b/>
          <w:bCs/>
          <w:noProof/>
          <w:color w:val="000000"/>
          <w:sz w:val="22"/>
          <w:szCs w:val="24"/>
          <w:rtl/>
          <w:lang w:eastAsia="he-IL"/>
        </w:rPr>
        <w:t>שיטת ספר החינוך</w:t>
      </w:r>
    </w:p>
    <w:p w14:paraId="041D216B" w14:textId="4525373E" w:rsidR="00E93F46" w:rsidRPr="00E93F46" w:rsidRDefault="00E93F46" w:rsidP="00E93F46">
      <w:pPr>
        <w:spacing w:after="40" w:line="360" w:lineRule="auto"/>
        <w:rPr>
          <w:rFonts w:cs="Narkisim"/>
          <w:sz w:val="22"/>
          <w:szCs w:val="22"/>
          <w:rtl/>
        </w:rPr>
      </w:pPr>
      <w:r w:rsidRPr="00E93F46">
        <w:rPr>
          <w:rFonts w:cs="Narkisim" w:hint="cs"/>
          <w:sz w:val="22"/>
          <w:szCs w:val="22"/>
          <w:rtl/>
        </w:rPr>
        <w:t>נעבור לדון בשיטות הראשונים בהבנת מצות קידוש השם. בספר החינוך היא מוגדרת כך:</w:t>
      </w:r>
      <w:bookmarkEnd w:id="21"/>
    </w:p>
    <w:p w14:paraId="68A3DB06" w14:textId="3FA2B8CB" w:rsidR="002730B4" w:rsidRPr="008A4C7A" w:rsidRDefault="00E93F46" w:rsidP="00E93F46">
      <w:pPr>
        <w:pStyle w:val="11"/>
        <w:rPr>
          <w:rtl/>
        </w:rPr>
      </w:pPr>
      <w:proofErr w:type="spellStart"/>
      <w:r w:rsidRPr="00E93F46">
        <w:rPr>
          <w:rtl/>
        </w:rPr>
        <w:t>שנצטוינו</w:t>
      </w:r>
      <w:proofErr w:type="spellEnd"/>
      <w:r w:rsidRPr="00E93F46">
        <w:rPr>
          <w:rtl/>
        </w:rPr>
        <w:t xml:space="preserve"> לקדש את השם, שנאמר ונקדשתי בתוך בני ישראל, כלומר שנמסור נפשינו למות על קיום מצות הדת.</w:t>
      </w:r>
      <w:r w:rsidRPr="00E93F46">
        <w:rPr>
          <w:rFonts w:hint="cs"/>
          <w:rtl/>
        </w:rPr>
        <w:t xml:space="preserve">.. </w:t>
      </w:r>
      <w:r w:rsidRPr="00E93F46">
        <w:rPr>
          <w:rtl/>
        </w:rPr>
        <w:t xml:space="preserve">ואף על פי שכתוב בתורה </w:t>
      </w:r>
      <w:r w:rsidRPr="00E93F46">
        <w:rPr>
          <w:rFonts w:hint="cs"/>
          <w:rtl/>
        </w:rPr>
        <w:t>'</w:t>
      </w:r>
      <w:r w:rsidRPr="00E93F46">
        <w:rPr>
          <w:rtl/>
        </w:rPr>
        <w:t>וחי בהם</w:t>
      </w:r>
      <w:r w:rsidRPr="00E93F46">
        <w:rPr>
          <w:rFonts w:hint="cs"/>
          <w:rtl/>
        </w:rPr>
        <w:t>'</w:t>
      </w:r>
      <w:r w:rsidRPr="00E93F46">
        <w:rPr>
          <w:rtl/>
        </w:rPr>
        <w:t xml:space="preserve">, </w:t>
      </w:r>
      <w:proofErr w:type="spellStart"/>
      <w:r w:rsidRPr="00E93F46">
        <w:rPr>
          <w:rtl/>
        </w:rPr>
        <w:t>דמשמע</w:t>
      </w:r>
      <w:proofErr w:type="spellEnd"/>
      <w:r w:rsidRPr="00E93F46">
        <w:rPr>
          <w:rtl/>
        </w:rPr>
        <w:t xml:space="preserve"> ולא שימות בהם</w:t>
      </w:r>
      <w:r w:rsidR="00BB4F47">
        <w:rPr>
          <w:rFonts w:hint="cs"/>
          <w:rtl/>
        </w:rPr>
        <w:t>,</w:t>
      </w:r>
      <w:r w:rsidRPr="00E93F46">
        <w:rPr>
          <w:vertAlign w:val="superscript"/>
          <w:rtl/>
        </w:rPr>
        <w:footnoteReference w:id="137"/>
      </w:r>
      <w:r w:rsidR="00BB4F47">
        <w:rPr>
          <w:rFonts w:hint="cs"/>
          <w:rtl/>
        </w:rPr>
        <w:t xml:space="preserve"> </w:t>
      </w:r>
      <w:r w:rsidRPr="00E93F46">
        <w:rPr>
          <w:rtl/>
        </w:rPr>
        <w:t>כבר קיבלו הם שלא נאמר מקרא זה בכל ענין ובכל עבירה, ומפי הקבלה אנו חיין בכל דברי התורה.</w:t>
      </w:r>
      <w:r w:rsidRPr="00E93F46">
        <w:rPr>
          <w:rtl/>
        </w:rPr>
        <w:tab/>
        <w:t>(ספר החינוך רצו)</w:t>
      </w:r>
    </w:p>
    <w:p w14:paraId="263E37BD" w14:textId="54AECCB8" w:rsidR="00E93F46" w:rsidRPr="00E93F46" w:rsidRDefault="00E93F46" w:rsidP="00E93F46">
      <w:pPr>
        <w:pStyle w:val="a4"/>
        <w:rPr>
          <w:rtl/>
        </w:rPr>
      </w:pPr>
      <w:r w:rsidRPr="00E93F46">
        <w:rPr>
          <w:rFonts w:hint="cs"/>
          <w:rtl/>
        </w:rPr>
        <w:lastRenderedPageBreak/>
        <w:t>מפורש בדבריו שקידוש השם בא לידי ביטוי במסירת הנפש על המצוות. בהמשך הוא מפרט שלשה סוגי מקרים שבהם נצטווינו למסור את הנפש:</w:t>
      </w:r>
    </w:p>
    <w:p w14:paraId="3BED270D" w14:textId="76336FF8" w:rsidR="00E93F46" w:rsidRPr="00E93F46" w:rsidRDefault="00E93F46" w:rsidP="008D68C7">
      <w:pPr>
        <w:pStyle w:val="a4"/>
        <w:numPr>
          <w:ilvl w:val="0"/>
          <w:numId w:val="15"/>
        </w:numPr>
      </w:pPr>
      <w:r w:rsidRPr="00E93F46">
        <w:rPr>
          <w:rFonts w:hint="cs"/>
          <w:rtl/>
        </w:rPr>
        <w:t>שלש העברות החמורות.</w:t>
      </w:r>
    </w:p>
    <w:p w14:paraId="13FFEBF3" w14:textId="77777777" w:rsidR="00E93F46" w:rsidRPr="00E93F46" w:rsidRDefault="00E93F46" w:rsidP="00E93F46">
      <w:pPr>
        <w:pStyle w:val="a4"/>
        <w:numPr>
          <w:ilvl w:val="0"/>
          <w:numId w:val="15"/>
        </w:numPr>
      </w:pPr>
      <w:r w:rsidRPr="00E93F46">
        <w:rPr>
          <w:rFonts w:hint="cs"/>
          <w:rtl/>
        </w:rPr>
        <w:t xml:space="preserve">בפרהסיא, כשהמטרה היא להעביר את היהודי על דתו </w:t>
      </w:r>
      <w:r w:rsidRPr="00E93F46">
        <w:rPr>
          <w:rFonts w:hint="eastAsia"/>
          <w:rtl/>
        </w:rPr>
        <w:t>–</w:t>
      </w:r>
      <w:r w:rsidRPr="00E93F46">
        <w:rPr>
          <w:rFonts w:hint="cs"/>
          <w:rtl/>
        </w:rPr>
        <w:t xml:space="preserve"> אפילו בשאר עברות.</w:t>
      </w:r>
    </w:p>
    <w:p w14:paraId="5C0B9507" w14:textId="77777777" w:rsidR="00E93F46" w:rsidRPr="00E93F46" w:rsidRDefault="00E93F46" w:rsidP="00E93F46">
      <w:pPr>
        <w:pStyle w:val="a4"/>
        <w:numPr>
          <w:ilvl w:val="0"/>
          <w:numId w:val="15"/>
        </w:numPr>
      </w:pPr>
      <w:r w:rsidRPr="00E93F46">
        <w:rPr>
          <w:rFonts w:hint="cs"/>
          <w:rtl/>
        </w:rPr>
        <w:t xml:space="preserve">בשעת השמד </w:t>
      </w:r>
      <w:r w:rsidRPr="00E93F46">
        <w:rPr>
          <w:rFonts w:hint="eastAsia"/>
          <w:rtl/>
        </w:rPr>
        <w:t>–</w:t>
      </w:r>
      <w:r w:rsidRPr="00E93F46">
        <w:rPr>
          <w:rFonts w:hint="cs"/>
          <w:rtl/>
        </w:rPr>
        <w:t xml:space="preserve"> אפילו על מצוה קלה.</w:t>
      </w:r>
      <w:r w:rsidRPr="00E93F46">
        <w:rPr>
          <w:vertAlign w:val="superscript"/>
          <w:rtl/>
        </w:rPr>
        <w:footnoteReference w:id="138"/>
      </w:r>
    </w:p>
    <w:p w14:paraId="23558D21" w14:textId="0B5E7E17" w:rsidR="002730B4" w:rsidRPr="008A4C7A" w:rsidRDefault="00E93F46" w:rsidP="00E93F46">
      <w:pPr>
        <w:pStyle w:val="a4"/>
        <w:rPr>
          <w:rtl/>
        </w:rPr>
      </w:pPr>
      <w:r w:rsidRPr="00E93F46">
        <w:rPr>
          <w:rFonts w:hint="cs"/>
          <w:rtl/>
        </w:rPr>
        <w:t xml:space="preserve">טעם </w:t>
      </w:r>
      <w:proofErr w:type="spellStart"/>
      <w:r w:rsidRPr="00E93F46">
        <w:rPr>
          <w:rFonts w:hint="cs"/>
          <w:rtl/>
        </w:rPr>
        <w:t>המצוה</w:t>
      </w:r>
      <w:proofErr w:type="spellEnd"/>
      <w:r w:rsidRPr="00E93F46">
        <w:rPr>
          <w:rFonts w:hint="cs"/>
          <w:rtl/>
        </w:rPr>
        <w:t xml:space="preserve"> שמובא בספר החינוך הוא שמסירות הנפש למען הקב"ה היא חלק מהיותנו עבדים לה', ועבד טוב מוסר את גופו על עבודת אדוניו, וכה דבריו שם:</w:t>
      </w:r>
    </w:p>
    <w:p w14:paraId="303ACA6D" w14:textId="37FE3CF3" w:rsidR="002730B4" w:rsidRPr="008A4C7A" w:rsidRDefault="00E93F46" w:rsidP="00E93F46">
      <w:pPr>
        <w:pStyle w:val="11"/>
        <w:rPr>
          <w:rtl/>
        </w:rPr>
      </w:pPr>
      <w:r w:rsidRPr="00E93F46">
        <w:rPr>
          <w:rtl/>
        </w:rPr>
        <w:t xml:space="preserve">שורש מצוה זו ידוע, כי האדם לא נברא רק לעבוד בוראו, ומי שאינו מוסר גופו על עבודת אדוניו איננו עבד טוב. והרי בני אדם ימסרו </w:t>
      </w:r>
      <w:proofErr w:type="spellStart"/>
      <w:r w:rsidRPr="00E93F46">
        <w:rPr>
          <w:rtl/>
        </w:rPr>
        <w:t>נפשותם</w:t>
      </w:r>
      <w:proofErr w:type="spellEnd"/>
      <w:r w:rsidRPr="00E93F46">
        <w:rPr>
          <w:rtl/>
        </w:rPr>
        <w:t xml:space="preserve"> על אדוניהם, קל וחומר על מצות מלך מלכי המלכים הקדוש ברוך הוא.</w:t>
      </w:r>
    </w:p>
    <w:p w14:paraId="5F146498" w14:textId="4585F342" w:rsidR="00FB3813" w:rsidRDefault="00E93F46" w:rsidP="00AB52EA">
      <w:pPr>
        <w:pStyle w:val="a4"/>
        <w:rPr>
          <w:rtl/>
        </w:rPr>
      </w:pPr>
      <w:r w:rsidRPr="00E93F46">
        <w:rPr>
          <w:rFonts w:hint="cs"/>
          <w:rtl/>
        </w:rPr>
        <w:t xml:space="preserve">אמנם בתיאור </w:t>
      </w:r>
      <w:proofErr w:type="spellStart"/>
      <w:r w:rsidRPr="00E93F46">
        <w:rPr>
          <w:rFonts w:hint="cs"/>
          <w:rtl/>
        </w:rPr>
        <w:t>המצוה</w:t>
      </w:r>
      <w:proofErr w:type="spellEnd"/>
      <w:r w:rsidRPr="00E93F46">
        <w:rPr>
          <w:rFonts w:hint="cs"/>
          <w:rtl/>
        </w:rPr>
        <w:t xml:space="preserve"> הראשוני שהבאנו לעיל הוא מסתייג מכך, ואומר שככלל </w:t>
      </w:r>
      <w:r w:rsidR="00AB52EA">
        <w:rPr>
          <w:rFonts w:hint="cs"/>
          <w:rtl/>
        </w:rPr>
        <w:t>ההלכה קובעת</w:t>
      </w:r>
      <w:r w:rsidRPr="00E93F46">
        <w:rPr>
          <w:rFonts w:hint="cs"/>
          <w:rtl/>
        </w:rPr>
        <w:t xml:space="preserve"> "וחי בהם </w:t>
      </w:r>
      <w:r w:rsidRPr="00E93F46">
        <w:rPr>
          <w:rFonts w:hint="eastAsia"/>
          <w:rtl/>
        </w:rPr>
        <w:t>–</w:t>
      </w:r>
      <w:r w:rsidRPr="00E93F46">
        <w:rPr>
          <w:rFonts w:hint="cs"/>
          <w:rtl/>
        </w:rPr>
        <w:t xml:space="preserve"> ולא שימות בהם", </w:t>
      </w:r>
      <w:r w:rsidR="008D68C7">
        <w:rPr>
          <w:rFonts w:hint="cs"/>
          <w:rtl/>
        </w:rPr>
        <w:t xml:space="preserve">אך </w:t>
      </w:r>
      <w:proofErr w:type="spellStart"/>
      <w:r w:rsidRPr="00E93F46">
        <w:rPr>
          <w:rFonts w:hint="cs"/>
          <w:rtl/>
        </w:rPr>
        <w:t>לענין</w:t>
      </w:r>
      <w:proofErr w:type="spellEnd"/>
      <w:r w:rsidRPr="00E93F46">
        <w:rPr>
          <w:rFonts w:hint="cs"/>
          <w:rtl/>
        </w:rPr>
        <w:t xml:space="preserve"> שלש העברות החמורות אנחנו מחויבים לחרוג מהציווי הכללי, ועלינו למסור את הנפש. טעמו מובן כאשר אנחנו מדברים על שלש העברות החמורות שבהן למדנו, מקרא או </w:t>
      </w:r>
      <w:proofErr w:type="spellStart"/>
      <w:r w:rsidRPr="00E93F46">
        <w:rPr>
          <w:rFonts w:hint="cs"/>
          <w:rtl/>
        </w:rPr>
        <w:t>מסברא</w:t>
      </w:r>
      <w:proofErr w:type="spellEnd"/>
      <w:r w:rsidRPr="00E93F46">
        <w:rPr>
          <w:rFonts w:hint="cs"/>
          <w:rtl/>
        </w:rPr>
        <w:t xml:space="preserve">, שיש למסור את הנפש; גם לגבי שאר המצוות בשעת השמד דבריו מובנים </w:t>
      </w:r>
      <w:r w:rsidRPr="00E93F46">
        <w:rPr>
          <w:rFonts w:hint="eastAsia"/>
          <w:rtl/>
        </w:rPr>
        <w:t>–</w:t>
      </w:r>
      <w:r w:rsidRPr="00E93F46">
        <w:rPr>
          <w:rFonts w:hint="cs"/>
          <w:rtl/>
        </w:rPr>
        <w:t xml:space="preserve"> בשעת השמד האדם 'נבחן' האם הוא עבד טוב, וימסור גופו על עבודת אדוניו. אלא שלא ברור מדוע יש למסור את הנפש </w:t>
      </w:r>
      <w:r w:rsidR="00AB52EA">
        <w:rPr>
          <w:rFonts w:hint="cs"/>
          <w:rtl/>
        </w:rPr>
        <w:t>במצב של</w:t>
      </w:r>
      <w:r w:rsidRPr="00E93F46">
        <w:rPr>
          <w:rFonts w:hint="cs"/>
          <w:rtl/>
        </w:rPr>
        <w:t xml:space="preserve"> 'פרהסיא' – מדוע לא נאמר שם "וחי בהם"?</w:t>
      </w:r>
    </w:p>
    <w:p w14:paraId="197060D1" w14:textId="77777777" w:rsidR="00E93F46" w:rsidRPr="00E93F46" w:rsidRDefault="00E93F46" w:rsidP="00E93F46">
      <w:pPr>
        <w:pStyle w:val="IV"/>
        <w:rPr>
          <w:rtl/>
        </w:rPr>
      </w:pPr>
      <w:r w:rsidRPr="00E93F46">
        <w:rPr>
          <w:rFonts w:hint="cs"/>
          <w:rtl/>
        </w:rPr>
        <w:t>דברים שבקדושה</w:t>
      </w:r>
    </w:p>
    <w:p w14:paraId="55437397" w14:textId="1341EC27" w:rsidR="00E93F46" w:rsidRPr="00E93F46" w:rsidRDefault="00E93F46" w:rsidP="00E93F46">
      <w:pPr>
        <w:pStyle w:val="a4"/>
        <w:rPr>
          <w:rtl/>
        </w:rPr>
      </w:pPr>
      <w:r w:rsidRPr="00E93F46">
        <w:rPr>
          <w:rFonts w:hint="cs"/>
          <w:rtl/>
        </w:rPr>
        <w:t xml:space="preserve">כדי לענות על שאלתנו, נחזור למהלך הגמרא: הגמרא מניחה בפשטות </w:t>
      </w:r>
      <w:proofErr w:type="spellStart"/>
      <w:r w:rsidRPr="00E93F46">
        <w:rPr>
          <w:rFonts w:hint="cs"/>
          <w:rtl/>
        </w:rPr>
        <w:t>שפרהסיא</w:t>
      </w:r>
      <w:proofErr w:type="spellEnd"/>
      <w:r w:rsidRPr="00E93F46">
        <w:rPr>
          <w:rFonts w:hint="cs"/>
          <w:rtl/>
        </w:rPr>
        <w:t xml:space="preserve"> היא לפחות</w:t>
      </w:r>
      <w:r w:rsidR="00AB52EA">
        <w:rPr>
          <w:rFonts w:hint="cs"/>
          <w:rtl/>
        </w:rPr>
        <w:t xml:space="preserve"> אל מול</w:t>
      </w:r>
      <w:r w:rsidRPr="00E93F46">
        <w:rPr>
          <w:rFonts w:hint="cs"/>
          <w:rtl/>
        </w:rPr>
        <w:t xml:space="preserve"> עשרה בני אדם, </w:t>
      </w:r>
      <w:proofErr w:type="spellStart"/>
      <w:r w:rsidRPr="00E93F46">
        <w:rPr>
          <w:rFonts w:hint="cs"/>
          <w:rtl/>
        </w:rPr>
        <w:t>ודוקא</w:t>
      </w:r>
      <w:proofErr w:type="spellEnd"/>
      <w:r w:rsidRPr="00E93F46">
        <w:rPr>
          <w:rFonts w:hint="cs"/>
          <w:rtl/>
        </w:rPr>
        <w:t xml:space="preserve"> מישראל, שכן </w:t>
      </w:r>
      <w:proofErr w:type="spellStart"/>
      <w:r w:rsidRPr="00E93F46">
        <w:rPr>
          <w:rFonts w:hint="cs"/>
          <w:rtl/>
        </w:rPr>
        <w:t>המצוה</w:t>
      </w:r>
      <w:proofErr w:type="spellEnd"/>
      <w:r w:rsidRPr="00E93F46">
        <w:rPr>
          <w:rFonts w:hint="cs"/>
          <w:rtl/>
        </w:rPr>
        <w:t xml:space="preserve"> היא להתקדש "בתוך בני ישראל". ר' ירמיה שואל, האם כאשר יש תשעה ישראל </w:t>
      </w:r>
      <w:proofErr w:type="spellStart"/>
      <w:r w:rsidRPr="00E93F46">
        <w:rPr>
          <w:rFonts w:hint="cs"/>
          <w:rtl/>
        </w:rPr>
        <w:t>ונכרי</w:t>
      </w:r>
      <w:proofErr w:type="spellEnd"/>
      <w:r w:rsidRPr="00E93F46">
        <w:rPr>
          <w:rFonts w:hint="cs"/>
          <w:rtl/>
        </w:rPr>
        <w:t xml:space="preserve"> אחד, ניתן לקרוא לכך פרהסיא: </w:t>
      </w:r>
      <w:proofErr w:type="spellStart"/>
      <w:r w:rsidRPr="00E93F46">
        <w:rPr>
          <w:rFonts w:hint="cs"/>
          <w:rtl/>
        </w:rPr>
        <w:t>ה</w:t>
      </w:r>
      <w:r w:rsidR="009C3682">
        <w:rPr>
          <w:rFonts w:hint="cs"/>
          <w:rtl/>
        </w:rPr>
        <w:t>הוה</w:t>
      </w:r>
      <w:proofErr w:type="spellEnd"/>
      <w:r w:rsidR="009C3682">
        <w:rPr>
          <w:rFonts w:hint="cs"/>
          <w:rtl/>
        </w:rPr>
        <w:t xml:space="preserve"> </w:t>
      </w:r>
      <w:proofErr w:type="spellStart"/>
      <w:r w:rsidR="009C3682">
        <w:rPr>
          <w:rFonts w:hint="cs"/>
          <w:rtl/>
        </w:rPr>
        <w:t>אמינא</w:t>
      </w:r>
      <w:proofErr w:type="spellEnd"/>
      <w:r w:rsidRPr="00E93F46">
        <w:rPr>
          <w:rFonts w:hint="cs"/>
          <w:rtl/>
        </w:rPr>
        <w:t xml:space="preserve"> שלו מתבססת על כך שסוף סוף יש כאן עשרה, </w:t>
      </w:r>
      <w:proofErr w:type="spellStart"/>
      <w:r w:rsidRPr="00E93F46">
        <w:rPr>
          <w:rFonts w:hint="cs"/>
          <w:rtl/>
        </w:rPr>
        <w:t>ומכיון</w:t>
      </w:r>
      <w:proofErr w:type="spellEnd"/>
      <w:r w:rsidRPr="00E93F46">
        <w:rPr>
          <w:rFonts w:hint="cs"/>
          <w:rtl/>
        </w:rPr>
        <w:t xml:space="preserve"> שרובם ישראלים, ניתן </w:t>
      </w:r>
      <w:proofErr w:type="spellStart"/>
      <w:r w:rsidRPr="00E93F46">
        <w:rPr>
          <w:rFonts w:hint="cs"/>
          <w:rtl/>
        </w:rPr>
        <w:t>להת</w:t>
      </w:r>
      <w:r w:rsidR="000725F2">
        <w:rPr>
          <w:rFonts w:hint="cs"/>
          <w:rtl/>
        </w:rPr>
        <w:t>יחס</w:t>
      </w:r>
      <w:proofErr w:type="spellEnd"/>
      <w:r w:rsidRPr="00E93F46">
        <w:rPr>
          <w:rFonts w:hint="cs"/>
          <w:rtl/>
        </w:rPr>
        <w:t xml:space="preserve"> אל הקבוצה כאל "בני ישראל". למסקנה אנחנו למדים ב</w:t>
      </w:r>
      <w:r w:rsidR="00F237B7">
        <w:rPr>
          <w:rFonts w:hint="cs"/>
          <w:rtl/>
        </w:rPr>
        <w:t>גזירה</w:t>
      </w:r>
      <w:r w:rsidR="000725F2">
        <w:rPr>
          <w:rFonts w:hint="cs"/>
          <w:rtl/>
        </w:rPr>
        <w:t xml:space="preserve"> </w:t>
      </w:r>
      <w:proofErr w:type="spellStart"/>
      <w:r w:rsidRPr="00E93F46">
        <w:rPr>
          <w:rFonts w:hint="cs"/>
          <w:rtl/>
        </w:rPr>
        <w:t>ש</w:t>
      </w:r>
      <w:r w:rsidR="000725F2">
        <w:rPr>
          <w:rFonts w:hint="cs"/>
          <w:rtl/>
        </w:rPr>
        <w:t>וה</w:t>
      </w:r>
      <w:proofErr w:type="spellEnd"/>
      <w:r w:rsidRPr="00E93F46">
        <w:rPr>
          <w:rFonts w:hint="cs"/>
          <w:rtl/>
        </w:rPr>
        <w:t xml:space="preserve"> מעדת קרח שיש צורך בעשרה שכולם מישראל.</w:t>
      </w:r>
    </w:p>
    <w:p w14:paraId="1E110F7B" w14:textId="17B6496A" w:rsidR="00E93F46" w:rsidRPr="008A4C7A" w:rsidRDefault="00E93F46" w:rsidP="00E93F46">
      <w:pPr>
        <w:pStyle w:val="a4"/>
        <w:rPr>
          <w:rtl/>
        </w:rPr>
      </w:pPr>
      <w:r w:rsidRPr="00E93F46">
        <w:rPr>
          <w:rFonts w:hint="cs"/>
          <w:rtl/>
        </w:rPr>
        <w:lastRenderedPageBreak/>
        <w:t xml:space="preserve">השאלה שצריכה </w:t>
      </w:r>
      <w:proofErr w:type="spellStart"/>
      <w:r w:rsidRPr="00E93F46">
        <w:rPr>
          <w:rFonts w:hint="cs"/>
          <w:rtl/>
        </w:rPr>
        <w:t>להשאל</w:t>
      </w:r>
      <w:proofErr w:type="spellEnd"/>
      <w:r w:rsidRPr="00E93F46">
        <w:rPr>
          <w:rFonts w:hint="cs"/>
          <w:rtl/>
        </w:rPr>
        <w:t xml:space="preserve"> היא מנין שעדת קרח היא עשרה? נראה שהגמרא מפנה ללימוד המקביל </w:t>
      </w:r>
      <w:proofErr w:type="spellStart"/>
      <w:r w:rsidRPr="00E93F46">
        <w:rPr>
          <w:rFonts w:hint="cs"/>
          <w:rtl/>
        </w:rPr>
        <w:t>בסוגיא</w:t>
      </w:r>
      <w:proofErr w:type="spellEnd"/>
      <w:r w:rsidRPr="00E93F46">
        <w:rPr>
          <w:rFonts w:hint="cs"/>
          <w:rtl/>
        </w:rPr>
        <w:t xml:space="preserve"> במסכת מגילה (</w:t>
      </w:r>
      <w:proofErr w:type="spellStart"/>
      <w:r w:rsidRPr="00E93F46">
        <w:rPr>
          <w:rFonts w:hint="cs"/>
          <w:rtl/>
        </w:rPr>
        <w:t>כג</w:t>
      </w:r>
      <w:proofErr w:type="spellEnd"/>
      <w:r w:rsidRPr="00E93F46">
        <w:rPr>
          <w:rFonts w:hint="cs"/>
          <w:rtl/>
        </w:rPr>
        <w:t>:) שקובעת כי כל דבר שבקדושה לא יהיה פחות מעשרה:</w:t>
      </w:r>
    </w:p>
    <w:p w14:paraId="73C85C17" w14:textId="77777777" w:rsidR="00E93F46" w:rsidRPr="00E93F46" w:rsidRDefault="00E93F46" w:rsidP="00E93F46">
      <w:pPr>
        <w:pStyle w:val="11"/>
        <w:rPr>
          <w:rtl/>
        </w:rPr>
      </w:pPr>
      <w:r w:rsidRPr="00E93F46">
        <w:rPr>
          <w:rFonts w:hint="eastAsia"/>
          <w:b/>
          <w:bCs/>
          <w:rtl/>
        </w:rPr>
        <w:t>מתני</w:t>
      </w:r>
      <w:r w:rsidRPr="00E93F46">
        <w:rPr>
          <w:b/>
          <w:bCs/>
          <w:rtl/>
        </w:rPr>
        <w:t>'</w:t>
      </w:r>
      <w:r w:rsidRPr="00E93F46">
        <w:rPr>
          <w:rFonts w:hint="cs"/>
          <w:rtl/>
        </w:rPr>
        <w:t xml:space="preserve">. </w:t>
      </w:r>
      <w:r w:rsidRPr="00E93F46">
        <w:rPr>
          <w:rtl/>
        </w:rPr>
        <w:t xml:space="preserve">אין </w:t>
      </w:r>
      <w:proofErr w:type="spellStart"/>
      <w:r w:rsidRPr="00E93F46">
        <w:rPr>
          <w:rtl/>
        </w:rPr>
        <w:t>פורסין</w:t>
      </w:r>
      <w:proofErr w:type="spellEnd"/>
      <w:r w:rsidRPr="00E93F46">
        <w:rPr>
          <w:rtl/>
        </w:rPr>
        <w:t xml:space="preserve"> על שמע ואין </w:t>
      </w:r>
      <w:proofErr w:type="spellStart"/>
      <w:r w:rsidRPr="00E93F46">
        <w:rPr>
          <w:rtl/>
        </w:rPr>
        <w:t>עוברין</w:t>
      </w:r>
      <w:proofErr w:type="spellEnd"/>
      <w:r w:rsidRPr="00E93F46">
        <w:rPr>
          <w:rtl/>
        </w:rPr>
        <w:t xml:space="preserve"> לפני התיבה ואין נושאין את כפיהם ואין קורין בתורה ואין </w:t>
      </w:r>
      <w:proofErr w:type="spellStart"/>
      <w:r w:rsidRPr="00E93F46">
        <w:rPr>
          <w:rtl/>
        </w:rPr>
        <w:t>מפטירין</w:t>
      </w:r>
      <w:proofErr w:type="spellEnd"/>
      <w:r w:rsidRPr="00E93F46">
        <w:rPr>
          <w:rtl/>
        </w:rPr>
        <w:t xml:space="preserve"> בנביא ואין </w:t>
      </w:r>
      <w:proofErr w:type="spellStart"/>
      <w:r w:rsidRPr="00E93F46">
        <w:rPr>
          <w:rtl/>
        </w:rPr>
        <w:t>עושין</w:t>
      </w:r>
      <w:proofErr w:type="spellEnd"/>
      <w:r w:rsidRPr="00E93F46">
        <w:rPr>
          <w:rtl/>
        </w:rPr>
        <w:t xml:space="preserve"> מעמד ומושב ואין אומרים ברכת אבלים ותנחומי אבלים וברכת חתנים ואין </w:t>
      </w:r>
      <w:proofErr w:type="spellStart"/>
      <w:r w:rsidRPr="00E93F46">
        <w:rPr>
          <w:rtl/>
        </w:rPr>
        <w:t>מזמנין</w:t>
      </w:r>
      <w:proofErr w:type="spellEnd"/>
      <w:r w:rsidRPr="00E93F46">
        <w:rPr>
          <w:rtl/>
        </w:rPr>
        <w:t xml:space="preserve"> בשם פחות מעשרה, ובקרקעות</w:t>
      </w:r>
      <w:r w:rsidRPr="00E93F46">
        <w:rPr>
          <w:rFonts w:hint="cs"/>
          <w:rtl/>
        </w:rPr>
        <w:t xml:space="preserve"> </w:t>
      </w:r>
      <w:r w:rsidRPr="00E93F46">
        <w:rPr>
          <w:rtl/>
        </w:rPr>
        <w:t>– תשעה וכהן, ואדם כיוצא בהן.</w:t>
      </w:r>
    </w:p>
    <w:p w14:paraId="444FCF1E" w14:textId="0E9C0A20" w:rsidR="002730B4" w:rsidRPr="008A4C7A" w:rsidRDefault="00E93F46" w:rsidP="00E93F46">
      <w:pPr>
        <w:pStyle w:val="11"/>
        <w:rPr>
          <w:rtl/>
        </w:rPr>
      </w:pPr>
      <w:r w:rsidRPr="00E93F46">
        <w:rPr>
          <w:rFonts w:hint="eastAsia"/>
          <w:b/>
          <w:bCs/>
          <w:rtl/>
        </w:rPr>
        <w:t>גמרא</w:t>
      </w:r>
      <w:r w:rsidRPr="00E93F46">
        <w:rPr>
          <w:rFonts w:hint="cs"/>
          <w:rtl/>
        </w:rPr>
        <w:t xml:space="preserve">. </w:t>
      </w:r>
      <w:r w:rsidRPr="00E93F46">
        <w:rPr>
          <w:rtl/>
        </w:rPr>
        <w:t xml:space="preserve">מנא הני מילי? אמר רבי </w:t>
      </w:r>
      <w:proofErr w:type="spellStart"/>
      <w:r w:rsidRPr="00E93F46">
        <w:rPr>
          <w:rtl/>
        </w:rPr>
        <w:t>חייא</w:t>
      </w:r>
      <w:proofErr w:type="spellEnd"/>
      <w:r w:rsidRPr="00E93F46">
        <w:rPr>
          <w:rtl/>
        </w:rPr>
        <w:t xml:space="preserve"> בר אבא אמר רבי יוחנן: </w:t>
      </w:r>
      <w:proofErr w:type="spellStart"/>
      <w:r w:rsidRPr="00E93F46">
        <w:rPr>
          <w:rtl/>
        </w:rPr>
        <w:t>דאמר</w:t>
      </w:r>
      <w:proofErr w:type="spellEnd"/>
      <w:r w:rsidRPr="00E93F46">
        <w:rPr>
          <w:rtl/>
        </w:rPr>
        <w:t xml:space="preserve"> קרא ונקדשתי בתוך בני ישראל</w:t>
      </w:r>
      <w:r w:rsidRPr="00E93F46">
        <w:rPr>
          <w:rFonts w:hint="cs"/>
          <w:rtl/>
        </w:rPr>
        <w:t xml:space="preserve"> </w:t>
      </w:r>
      <w:r w:rsidRPr="00E93F46">
        <w:rPr>
          <w:rtl/>
        </w:rPr>
        <w:t xml:space="preserve">– כל דבר שבקדושה לא יהא פחות מעשרה. מאי משמע? </w:t>
      </w:r>
      <w:proofErr w:type="spellStart"/>
      <w:r w:rsidRPr="00E93F46">
        <w:rPr>
          <w:rtl/>
        </w:rPr>
        <w:t>דתני</w:t>
      </w:r>
      <w:proofErr w:type="spellEnd"/>
      <w:r w:rsidRPr="00E93F46">
        <w:rPr>
          <w:rtl/>
        </w:rPr>
        <w:t xml:space="preserve"> רבי </w:t>
      </w:r>
      <w:proofErr w:type="spellStart"/>
      <w:r w:rsidRPr="00E93F46">
        <w:rPr>
          <w:rtl/>
        </w:rPr>
        <w:t>חייא</w:t>
      </w:r>
      <w:proofErr w:type="spellEnd"/>
      <w:r w:rsidRPr="00E93F46">
        <w:rPr>
          <w:rtl/>
        </w:rPr>
        <w:t xml:space="preserve">: </w:t>
      </w:r>
      <w:proofErr w:type="spellStart"/>
      <w:r w:rsidRPr="00E93F46">
        <w:rPr>
          <w:rtl/>
        </w:rPr>
        <w:t>אתיא</w:t>
      </w:r>
      <w:proofErr w:type="spellEnd"/>
      <w:r w:rsidRPr="00E93F46">
        <w:rPr>
          <w:rtl/>
        </w:rPr>
        <w:t xml:space="preserve"> תוך </w:t>
      </w:r>
      <w:proofErr w:type="spellStart"/>
      <w:r w:rsidRPr="00E93F46">
        <w:rPr>
          <w:rtl/>
        </w:rPr>
        <w:t>תוך</w:t>
      </w:r>
      <w:proofErr w:type="spellEnd"/>
      <w:r w:rsidRPr="00E93F46">
        <w:rPr>
          <w:rtl/>
        </w:rPr>
        <w:t xml:space="preserve">, כתיב הכא ונקדשתי בתוך בני ישראל, וכתיב התם הבדלו מתוך העדה, </w:t>
      </w:r>
      <w:proofErr w:type="spellStart"/>
      <w:r w:rsidRPr="00E93F46">
        <w:rPr>
          <w:rtl/>
        </w:rPr>
        <w:t>ואתיא</w:t>
      </w:r>
      <w:proofErr w:type="spellEnd"/>
      <w:r w:rsidRPr="00E93F46">
        <w:rPr>
          <w:rtl/>
        </w:rPr>
        <w:t xml:space="preserve"> עדה </w:t>
      </w:r>
      <w:proofErr w:type="spellStart"/>
      <w:r w:rsidRPr="00E93F46">
        <w:rPr>
          <w:rtl/>
        </w:rPr>
        <w:t>עדה</w:t>
      </w:r>
      <w:proofErr w:type="spellEnd"/>
      <w:r w:rsidRPr="00E93F46">
        <w:rPr>
          <w:rtl/>
        </w:rPr>
        <w:t xml:space="preserve">, </w:t>
      </w:r>
      <w:proofErr w:type="spellStart"/>
      <w:r w:rsidRPr="00E93F46">
        <w:rPr>
          <w:rtl/>
        </w:rPr>
        <w:t>דכתיב</w:t>
      </w:r>
      <w:proofErr w:type="spellEnd"/>
      <w:r w:rsidRPr="00E93F46">
        <w:rPr>
          <w:rtl/>
        </w:rPr>
        <w:t xml:space="preserve"> התם עד מתי לעדה הרעה הזאת, מה להלן עשרה</w:t>
      </w:r>
      <w:r w:rsidRPr="00E93F46">
        <w:rPr>
          <w:rFonts w:hint="cs"/>
          <w:rtl/>
        </w:rPr>
        <w:t xml:space="preserve"> </w:t>
      </w:r>
      <w:r w:rsidRPr="00E93F46">
        <w:rPr>
          <w:rtl/>
        </w:rPr>
        <w:t>– אף כאן עשרה.</w:t>
      </w:r>
    </w:p>
    <w:p w14:paraId="1CBD0F32" w14:textId="77777777" w:rsidR="00E93F46" w:rsidRPr="00E93F46" w:rsidRDefault="00E93F46" w:rsidP="00E93F46">
      <w:pPr>
        <w:pStyle w:val="a4"/>
        <w:rPr>
          <w:rtl/>
        </w:rPr>
      </w:pPr>
      <w:r w:rsidRPr="00E93F46">
        <w:rPr>
          <w:rFonts w:hint="cs"/>
          <w:rtl/>
        </w:rPr>
        <w:t xml:space="preserve">בגמרא במגילה מופיע המקור לצורך בעשרה </w:t>
      </w:r>
      <w:r w:rsidRPr="00E93F46">
        <w:rPr>
          <w:rFonts w:hint="eastAsia"/>
          <w:rtl/>
        </w:rPr>
        <w:t>–</w:t>
      </w:r>
      <w:r w:rsidRPr="00E93F46">
        <w:rPr>
          <w:rFonts w:hint="cs"/>
          <w:rtl/>
        </w:rPr>
        <w:t xml:space="preserve"> עדת המרגלים (למעט יהושע וכלב, כמבואר ברש"י), ולאור הניסוח הזהה כמעט בשתי הגמרות, ניתן להסיק שהדין של קידוש השם בפרהסיא נובע מכך שמדובר בדבר שבקדושה. לפיכך, כשם שיש צורך בעשרה אנשים כדי להחיל את הקדושה המספיקה כדי לקרוא בתורה למשל, כך יש צורך בעשרה כדי ליצור תשתית של קדושה שאפשר בתוכה לקדש את השם.</w:t>
      </w:r>
      <w:r w:rsidRPr="00E93F46">
        <w:rPr>
          <w:vertAlign w:val="superscript"/>
          <w:rtl/>
        </w:rPr>
        <w:footnoteReference w:id="139"/>
      </w:r>
    </w:p>
    <w:p w14:paraId="3850A0FF" w14:textId="7ED1BE39" w:rsidR="002730B4" w:rsidRPr="008A4C7A" w:rsidRDefault="00E93F46" w:rsidP="00E93F46">
      <w:pPr>
        <w:pStyle w:val="a4"/>
        <w:rPr>
          <w:rtl/>
        </w:rPr>
      </w:pPr>
      <w:r w:rsidRPr="00E93F46">
        <w:rPr>
          <w:rFonts w:hint="cs"/>
          <w:rtl/>
        </w:rPr>
        <w:t xml:space="preserve">כעת, יש לשאול שאלה בסיסית יותר: מדוע אנחנו אומרים שכל דבר שבקדושה לא יהיה בפחות מעשרה? הגמרא בברכות (ו.) אומרת, </w:t>
      </w:r>
      <w:proofErr w:type="spellStart"/>
      <w:r w:rsidRPr="00E93F46">
        <w:rPr>
          <w:rFonts w:hint="cs"/>
          <w:rtl/>
        </w:rPr>
        <w:t>שלמנין</w:t>
      </w:r>
      <w:proofErr w:type="spellEnd"/>
      <w:r w:rsidRPr="00E93F46">
        <w:rPr>
          <w:rFonts w:hint="cs"/>
          <w:rtl/>
        </w:rPr>
        <w:t xml:space="preserve"> יש מעלה </w:t>
      </w:r>
      <w:r w:rsidRPr="00E93F46">
        <w:rPr>
          <w:rFonts w:hint="eastAsia"/>
          <w:rtl/>
        </w:rPr>
        <w:t>–</w:t>
      </w:r>
      <w:r w:rsidRPr="00E93F46">
        <w:rPr>
          <w:rFonts w:hint="cs"/>
          <w:rtl/>
        </w:rPr>
        <w:t xml:space="preserve"> השכינה שורה בו עוד לפני </w:t>
      </w:r>
      <w:proofErr w:type="spellStart"/>
      <w:r w:rsidRPr="00E93F46">
        <w:rPr>
          <w:rFonts w:hint="cs"/>
          <w:rtl/>
        </w:rPr>
        <w:t>שהמנין</w:t>
      </w:r>
      <w:proofErr w:type="spellEnd"/>
      <w:r w:rsidRPr="00E93F46">
        <w:rPr>
          <w:rFonts w:hint="cs"/>
          <w:rtl/>
        </w:rPr>
        <w:t xml:space="preserve"> מתקבץ בפועל:</w:t>
      </w:r>
      <w:r w:rsidRPr="00E93F46">
        <w:rPr>
          <w:vertAlign w:val="superscript"/>
          <w:rtl/>
        </w:rPr>
        <w:footnoteReference w:id="140"/>
      </w:r>
    </w:p>
    <w:p w14:paraId="083D2B4F" w14:textId="1A7A6419" w:rsidR="002730B4" w:rsidRPr="008A4C7A" w:rsidRDefault="00E93F46" w:rsidP="00E93F46">
      <w:pPr>
        <w:pStyle w:val="11"/>
        <w:rPr>
          <w:rtl/>
        </w:rPr>
      </w:pPr>
      <w:r w:rsidRPr="00E93F46">
        <w:rPr>
          <w:rtl/>
        </w:rPr>
        <w:t>תניא אבא בנימין אומר: אין תפלה של אדם נשמעת אלא בבית הכנסת, שנאמר: לשמוע אל הר</w:t>
      </w:r>
      <w:r w:rsidRPr="00E93F46">
        <w:rPr>
          <w:rFonts w:hint="cs"/>
          <w:rtl/>
        </w:rPr>
        <w:t>ִ</w:t>
      </w:r>
      <w:r w:rsidRPr="00E93F46">
        <w:rPr>
          <w:rtl/>
        </w:rPr>
        <w:t>נה ואל התפלה, במקום ר</w:t>
      </w:r>
      <w:r w:rsidRPr="00E93F46">
        <w:rPr>
          <w:rFonts w:hint="cs"/>
          <w:rtl/>
        </w:rPr>
        <w:t>ִ</w:t>
      </w:r>
      <w:r w:rsidRPr="00E93F46">
        <w:rPr>
          <w:rtl/>
        </w:rPr>
        <w:t xml:space="preserve">נה שם תהא תפלה. אמר רבין בר רב </w:t>
      </w:r>
      <w:proofErr w:type="spellStart"/>
      <w:r w:rsidRPr="00E93F46">
        <w:rPr>
          <w:rtl/>
        </w:rPr>
        <w:t>אדא</w:t>
      </w:r>
      <w:proofErr w:type="spellEnd"/>
      <w:r w:rsidRPr="00E93F46">
        <w:rPr>
          <w:rtl/>
        </w:rPr>
        <w:t xml:space="preserve"> אמר רבי יצחק: מנין שהקדוש ברוך הוא מצוי בבית הכנסת? שנאמר, א–להים </w:t>
      </w:r>
      <w:proofErr w:type="spellStart"/>
      <w:r w:rsidRPr="00E93F46">
        <w:rPr>
          <w:rtl/>
        </w:rPr>
        <w:t>נצב</w:t>
      </w:r>
      <w:proofErr w:type="spellEnd"/>
      <w:r w:rsidRPr="00E93F46">
        <w:rPr>
          <w:rtl/>
        </w:rPr>
        <w:t xml:space="preserve"> בעדת א–ל; ומנין לעשרה </w:t>
      </w:r>
      <w:proofErr w:type="spellStart"/>
      <w:r w:rsidRPr="00E93F46">
        <w:rPr>
          <w:rtl/>
        </w:rPr>
        <w:t>שמתפללין</w:t>
      </w:r>
      <w:proofErr w:type="spellEnd"/>
      <w:r w:rsidRPr="00E93F46">
        <w:rPr>
          <w:rtl/>
        </w:rPr>
        <w:t xml:space="preserve"> ששכינה עמהם</w:t>
      </w:r>
      <w:r w:rsidRPr="00E93F46">
        <w:rPr>
          <w:rFonts w:hint="cs"/>
          <w:rtl/>
        </w:rPr>
        <w:t>?</w:t>
      </w:r>
      <w:r w:rsidRPr="00E93F46">
        <w:rPr>
          <w:rtl/>
        </w:rPr>
        <w:t xml:space="preserve"> שנאמר: א–להים </w:t>
      </w:r>
      <w:proofErr w:type="spellStart"/>
      <w:r w:rsidRPr="00E93F46">
        <w:rPr>
          <w:rtl/>
        </w:rPr>
        <w:t>נצב</w:t>
      </w:r>
      <w:proofErr w:type="spellEnd"/>
      <w:r w:rsidRPr="00E93F46">
        <w:rPr>
          <w:rtl/>
        </w:rPr>
        <w:t xml:space="preserve"> בעדת א–ל</w:t>
      </w:r>
      <w:r w:rsidRPr="00E93F46">
        <w:rPr>
          <w:rFonts w:hint="cs"/>
          <w:rtl/>
        </w:rPr>
        <w:t xml:space="preserve">... </w:t>
      </w:r>
      <w:r w:rsidRPr="00E93F46">
        <w:rPr>
          <w:rtl/>
        </w:rPr>
        <w:t xml:space="preserve">וכי מאחר </w:t>
      </w:r>
      <w:proofErr w:type="spellStart"/>
      <w:r w:rsidRPr="00E93F46">
        <w:rPr>
          <w:rtl/>
        </w:rPr>
        <w:t>דאפילו</w:t>
      </w:r>
      <w:proofErr w:type="spellEnd"/>
      <w:r w:rsidRPr="00E93F46">
        <w:rPr>
          <w:rtl/>
        </w:rPr>
        <w:t xml:space="preserve"> </w:t>
      </w:r>
      <w:proofErr w:type="spellStart"/>
      <w:r w:rsidRPr="00E93F46">
        <w:rPr>
          <w:rtl/>
        </w:rPr>
        <w:t>תלתא</w:t>
      </w:r>
      <w:proofErr w:type="spellEnd"/>
      <w:r w:rsidRPr="00E93F46">
        <w:rPr>
          <w:rFonts w:hint="cs"/>
          <w:rtl/>
        </w:rPr>
        <w:t xml:space="preserve"> </w:t>
      </w:r>
      <w:r w:rsidRPr="00E93F46">
        <w:rPr>
          <w:rtl/>
        </w:rPr>
        <w:t xml:space="preserve">– עשרה </w:t>
      </w:r>
      <w:proofErr w:type="spellStart"/>
      <w:r w:rsidRPr="00E93F46">
        <w:rPr>
          <w:rtl/>
        </w:rPr>
        <w:t>מבעיא</w:t>
      </w:r>
      <w:proofErr w:type="spellEnd"/>
      <w:r w:rsidRPr="00E93F46">
        <w:rPr>
          <w:rtl/>
        </w:rPr>
        <w:t xml:space="preserve">? עשרה קדמה שכינה </w:t>
      </w:r>
      <w:proofErr w:type="spellStart"/>
      <w:r w:rsidRPr="00E93F46">
        <w:rPr>
          <w:rtl/>
        </w:rPr>
        <w:t>ואתיא</w:t>
      </w:r>
      <w:proofErr w:type="spellEnd"/>
      <w:r w:rsidRPr="00E93F46">
        <w:rPr>
          <w:rtl/>
        </w:rPr>
        <w:t xml:space="preserve">, </w:t>
      </w:r>
      <w:proofErr w:type="spellStart"/>
      <w:r w:rsidRPr="00E93F46">
        <w:rPr>
          <w:rtl/>
        </w:rPr>
        <w:t>תלתא</w:t>
      </w:r>
      <w:proofErr w:type="spellEnd"/>
      <w:r w:rsidRPr="00E93F46">
        <w:rPr>
          <w:rFonts w:hint="cs"/>
          <w:rtl/>
        </w:rPr>
        <w:t xml:space="preserve"> </w:t>
      </w:r>
      <w:r w:rsidRPr="00E93F46">
        <w:rPr>
          <w:rtl/>
        </w:rPr>
        <w:t xml:space="preserve">– עד </w:t>
      </w:r>
      <w:proofErr w:type="spellStart"/>
      <w:r w:rsidRPr="00E93F46">
        <w:rPr>
          <w:rtl/>
        </w:rPr>
        <w:t>דיתבי</w:t>
      </w:r>
      <w:proofErr w:type="spellEnd"/>
      <w:r w:rsidRPr="00E93F46">
        <w:rPr>
          <w:rtl/>
        </w:rPr>
        <w:t>.</w:t>
      </w:r>
    </w:p>
    <w:p w14:paraId="6BFA1993" w14:textId="0A4C9019" w:rsidR="002730B4" w:rsidRPr="008A4C7A" w:rsidRDefault="00E93F46" w:rsidP="00E93F46">
      <w:pPr>
        <w:pStyle w:val="a4"/>
        <w:rPr>
          <w:rtl/>
        </w:rPr>
      </w:pPr>
      <w:r w:rsidRPr="00E93F46">
        <w:rPr>
          <w:rFonts w:hint="cs"/>
          <w:rtl/>
        </w:rPr>
        <w:t xml:space="preserve">מדוע השכינה מקדימה לבוא לקראת העשרה? נראה שהסיבה לכך היא, שלעשרה יש שם 'עדה'. אמנם, מהמרגלים למדנו שמספר הישראלים שנחשבים 'עדה' הוא עשרה, אך נראה </w:t>
      </w:r>
      <w:r w:rsidRPr="00E93F46">
        <w:rPr>
          <w:rFonts w:hint="cs"/>
          <w:rtl/>
        </w:rPr>
        <w:lastRenderedPageBreak/>
        <w:t xml:space="preserve">שיש כאן </w:t>
      </w:r>
      <w:r w:rsidR="00AB52EA">
        <w:rPr>
          <w:rFonts w:hint="cs"/>
          <w:rtl/>
        </w:rPr>
        <w:t xml:space="preserve">מהות </w:t>
      </w:r>
      <w:r w:rsidRPr="00E93F46">
        <w:rPr>
          <w:rFonts w:hint="cs"/>
          <w:rtl/>
        </w:rPr>
        <w:t>מעבר ל'עשרה ישראלים'; כך למשל, המשנה בפסחים</w:t>
      </w:r>
      <w:r w:rsidR="00840A60">
        <w:rPr>
          <w:rFonts w:hint="cs"/>
          <w:rtl/>
        </w:rPr>
        <w:t xml:space="preserve"> (סד.)</w:t>
      </w:r>
      <w:r w:rsidRPr="00E93F46">
        <w:rPr>
          <w:rFonts w:hint="cs"/>
          <w:rtl/>
        </w:rPr>
        <w:t xml:space="preserve"> אומרת ש'עדה' היא מילה נרדפת ל'קהל' </w:t>
      </w:r>
      <w:proofErr w:type="spellStart"/>
      <w:r w:rsidRPr="00E93F46">
        <w:rPr>
          <w:rFonts w:hint="cs"/>
          <w:rtl/>
        </w:rPr>
        <w:t>ול'ישראל</w:t>
      </w:r>
      <w:proofErr w:type="spellEnd"/>
      <w:r w:rsidRPr="00E93F46">
        <w:rPr>
          <w:rFonts w:hint="cs"/>
          <w:rtl/>
        </w:rPr>
        <w:t>':</w:t>
      </w:r>
    </w:p>
    <w:p w14:paraId="3B13AAFE" w14:textId="54375079" w:rsidR="002730B4" w:rsidRPr="008A4C7A" w:rsidRDefault="00E93F46" w:rsidP="00840A60">
      <w:pPr>
        <w:pStyle w:val="11"/>
        <w:rPr>
          <w:rtl/>
        </w:rPr>
      </w:pPr>
      <w:r w:rsidRPr="00E93F46">
        <w:rPr>
          <w:rtl/>
        </w:rPr>
        <w:t>הפסח נשחט בשלש כתות שנאמר ושחטו אתו כל קהל עדת ישראל – קהל ועדה וישראל</w:t>
      </w:r>
      <w:r w:rsidR="00840A60">
        <w:rPr>
          <w:rFonts w:hint="cs"/>
          <w:rtl/>
        </w:rPr>
        <w:t>.</w:t>
      </w:r>
    </w:p>
    <w:p w14:paraId="7E57AA88" w14:textId="59763FFF" w:rsidR="00E93F46" w:rsidRPr="00E93F46" w:rsidRDefault="00E93F46" w:rsidP="00E93F46">
      <w:pPr>
        <w:pStyle w:val="a4"/>
        <w:rPr>
          <w:rtl/>
        </w:rPr>
      </w:pPr>
      <w:r w:rsidRPr="00E93F46">
        <w:rPr>
          <w:rFonts w:hint="cs"/>
          <w:rtl/>
        </w:rPr>
        <w:t>מפשט הפסוקים משתמע בדרך כלל ש'עדה' ה</w:t>
      </w:r>
      <w:r w:rsidR="00AB52EA">
        <w:rPr>
          <w:rFonts w:hint="cs"/>
          <w:rtl/>
        </w:rPr>
        <w:t>יא</w:t>
      </w:r>
      <w:r w:rsidRPr="00E93F46">
        <w:rPr>
          <w:rFonts w:hint="cs"/>
          <w:rtl/>
        </w:rPr>
        <w:t xml:space="preserve"> ממש מילה נרדפת ל</w:t>
      </w:r>
      <w:r w:rsidR="00AB52EA" w:rsidRPr="00E93F46">
        <w:rPr>
          <w:rFonts w:hint="cs"/>
          <w:rtl/>
        </w:rPr>
        <w:t>'</w:t>
      </w:r>
      <w:r w:rsidRPr="00E93F46">
        <w:rPr>
          <w:rFonts w:hint="cs"/>
          <w:rtl/>
        </w:rPr>
        <w:t>עם</w:t>
      </w:r>
      <w:r w:rsidR="00AB52EA" w:rsidRPr="00E93F46">
        <w:rPr>
          <w:rFonts w:hint="cs"/>
          <w:rtl/>
        </w:rPr>
        <w:t>'</w:t>
      </w:r>
      <w:r w:rsidRPr="00E93F46">
        <w:rPr>
          <w:rFonts w:hint="cs"/>
          <w:rtl/>
        </w:rPr>
        <w:t>.</w:t>
      </w:r>
      <w:r w:rsidRPr="00E93F46">
        <w:rPr>
          <w:vertAlign w:val="superscript"/>
          <w:rtl/>
        </w:rPr>
        <w:footnoteReference w:id="141"/>
      </w:r>
      <w:r w:rsidRPr="00E93F46">
        <w:rPr>
          <w:rFonts w:hint="cs"/>
          <w:rtl/>
        </w:rPr>
        <w:t xml:space="preserve"> נראה שלאור המרגלים התחדש שאת הקדושה שיש בעדה אפשר להחיל גם על כמות קטנה יותר של אנשים, על עשרה. ה'עדה' נושאת את קדושת ישראל, וממילא רק במסגרתה, ולא בפחות ממנה, שייכים דברים שבקדושה </w:t>
      </w:r>
      <w:r w:rsidRPr="00E93F46">
        <w:rPr>
          <w:rFonts w:hint="eastAsia"/>
          <w:rtl/>
        </w:rPr>
        <w:t>–</w:t>
      </w:r>
      <w:r w:rsidRPr="00E93F46">
        <w:rPr>
          <w:rFonts w:hint="cs"/>
          <w:rtl/>
        </w:rPr>
        <w:t xml:space="preserve"> וביניהם קידוש השם.</w:t>
      </w:r>
      <w:r w:rsidRPr="00E93F46">
        <w:rPr>
          <w:vertAlign w:val="superscript"/>
          <w:rtl/>
        </w:rPr>
        <w:footnoteReference w:id="142"/>
      </w:r>
    </w:p>
    <w:p w14:paraId="67ACC509" w14:textId="0DB49B6D" w:rsidR="002730B4" w:rsidRPr="008A4C7A" w:rsidRDefault="00E93F46" w:rsidP="00E93F46">
      <w:pPr>
        <w:pStyle w:val="a4"/>
        <w:rPr>
          <w:rtl/>
        </w:rPr>
      </w:pPr>
      <w:r w:rsidRPr="00E93F46">
        <w:rPr>
          <w:rFonts w:hint="cs"/>
          <w:rtl/>
        </w:rPr>
        <w:t xml:space="preserve">אלא שלפי הבנה זאת, ספקו של רבי ירמיה לא מובן: אם באמת כל הרעיון של מצות קידוש השם הוא קידושו לפני 'עדה' שיוצרת קדושה, מה </w:t>
      </w:r>
      <w:proofErr w:type="spellStart"/>
      <w:r w:rsidRPr="00E93F46">
        <w:rPr>
          <w:rFonts w:hint="cs"/>
          <w:rtl/>
        </w:rPr>
        <w:t>ה</w:t>
      </w:r>
      <w:r w:rsidR="009C3682">
        <w:rPr>
          <w:rFonts w:hint="cs"/>
          <w:rtl/>
        </w:rPr>
        <w:t>הוה</w:t>
      </w:r>
      <w:proofErr w:type="spellEnd"/>
      <w:r w:rsidR="009C3682">
        <w:rPr>
          <w:rFonts w:hint="cs"/>
          <w:rtl/>
        </w:rPr>
        <w:t xml:space="preserve"> </w:t>
      </w:r>
      <w:proofErr w:type="spellStart"/>
      <w:r w:rsidR="009C3682">
        <w:rPr>
          <w:rFonts w:hint="cs"/>
          <w:rtl/>
        </w:rPr>
        <w:t>אמינא</w:t>
      </w:r>
      <w:proofErr w:type="spellEnd"/>
      <w:r w:rsidRPr="00E93F46">
        <w:rPr>
          <w:rFonts w:hint="cs"/>
          <w:rtl/>
        </w:rPr>
        <w:t xml:space="preserve"> שניתן לקדש את השם בפני תשעה וגוי; וכי עולה על דעתנו שניתן לצרף גוי </w:t>
      </w:r>
      <w:proofErr w:type="spellStart"/>
      <w:r w:rsidRPr="00E93F46">
        <w:rPr>
          <w:rFonts w:hint="cs"/>
          <w:rtl/>
        </w:rPr>
        <w:t>למנין</w:t>
      </w:r>
      <w:proofErr w:type="spellEnd"/>
      <w:r w:rsidRPr="00E93F46">
        <w:rPr>
          <w:rFonts w:hint="cs"/>
          <w:rtl/>
        </w:rPr>
        <w:t>?! לכן, ננסה ללכת בכיוון אחר.</w:t>
      </w:r>
    </w:p>
    <w:p w14:paraId="6A0FE932" w14:textId="6C9F19DB" w:rsidR="002730B4" w:rsidRPr="008A4C7A" w:rsidRDefault="00E93F46" w:rsidP="002730B4">
      <w:pPr>
        <w:pStyle w:val="III"/>
        <w:rPr>
          <w:rtl/>
        </w:rPr>
      </w:pPr>
      <w:r>
        <w:rPr>
          <w:rFonts w:hint="cs"/>
          <w:rtl/>
        </w:rPr>
        <w:t>שיטת הרמב"ם</w:t>
      </w:r>
    </w:p>
    <w:p w14:paraId="7F7217D3" w14:textId="40E6FEB1" w:rsidR="002730B4" w:rsidRPr="008A4C7A" w:rsidRDefault="00E93F46" w:rsidP="00E93F46">
      <w:pPr>
        <w:pStyle w:val="a4"/>
        <w:rPr>
          <w:rtl/>
        </w:rPr>
      </w:pPr>
      <w:r w:rsidRPr="00E93F46">
        <w:rPr>
          <w:rFonts w:hint="cs"/>
          <w:rtl/>
        </w:rPr>
        <w:t xml:space="preserve">הרמב"ם בספר המצוות (עשה ט) מגדיר את </w:t>
      </w:r>
      <w:proofErr w:type="spellStart"/>
      <w:r w:rsidRPr="00E93F46">
        <w:rPr>
          <w:rFonts w:hint="cs"/>
          <w:rtl/>
        </w:rPr>
        <w:t>המצוה</w:t>
      </w:r>
      <w:proofErr w:type="spellEnd"/>
      <w:r w:rsidRPr="00E93F46">
        <w:rPr>
          <w:rFonts w:hint="cs"/>
          <w:rtl/>
        </w:rPr>
        <w:t xml:space="preserve"> כך:</w:t>
      </w:r>
    </w:p>
    <w:p w14:paraId="5708F2BC" w14:textId="08A242BA" w:rsidR="002730B4" w:rsidRPr="008A4C7A" w:rsidRDefault="00E93F46" w:rsidP="00E93F46">
      <w:pPr>
        <w:pStyle w:val="11"/>
        <w:rPr>
          <w:rtl/>
        </w:rPr>
      </w:pPr>
      <w:r w:rsidRPr="00E93F46">
        <w:rPr>
          <w:rtl/>
        </w:rPr>
        <w:t>הציווי שנצטווינו על קידוש השם</w:t>
      </w:r>
      <w:r w:rsidRPr="00E93F46">
        <w:rPr>
          <w:rFonts w:hint="cs"/>
          <w:rtl/>
        </w:rPr>
        <w:t xml:space="preserve">. </w:t>
      </w:r>
      <w:r w:rsidRPr="00E93F46">
        <w:rPr>
          <w:rtl/>
        </w:rPr>
        <w:t>והוא אמרו: "ונקדשתי בתוך בני ישראל" (ויקרא כ</w:t>
      </w:r>
      <w:r w:rsidRPr="00E93F46">
        <w:rPr>
          <w:rFonts w:hint="cs"/>
          <w:rtl/>
        </w:rPr>
        <w:t>"</w:t>
      </w:r>
      <w:r w:rsidRPr="00E93F46">
        <w:rPr>
          <w:rtl/>
        </w:rPr>
        <w:t xml:space="preserve">ב, לב). </w:t>
      </w:r>
      <w:r w:rsidRPr="00E93F46">
        <w:rPr>
          <w:b/>
          <w:bCs/>
          <w:rtl/>
        </w:rPr>
        <w:t>ועניין מצווה זו: שאנו מצווים לפרסם דת אמת זו ברבים</w:t>
      </w:r>
      <w:r w:rsidRPr="00E93F46">
        <w:rPr>
          <w:rtl/>
        </w:rPr>
        <w:t>, ושלא נירא בכך מהיזק שום מזיק, עד שאפילו יבוא אלינו אנס עריץ ויקרא אותנו לכפור בו יתעלה</w:t>
      </w:r>
      <w:r w:rsidRPr="00E93F46">
        <w:rPr>
          <w:rFonts w:hint="cs"/>
          <w:rtl/>
        </w:rPr>
        <w:t xml:space="preserve"> </w:t>
      </w:r>
      <w:r w:rsidRPr="00E93F46">
        <w:rPr>
          <w:rtl/>
        </w:rPr>
        <w:t>– לא נשמע לו, אלא נמסור את עצמנו למות בהחלט; ו[אפילו] לא ניתן לו לחשוב שכפרנו, אף שלבנו מאמין בו יתעלה. וזו היא מצוות קידוש השם שנצטוו בה כל בני ישראל,</w:t>
      </w:r>
      <w:r w:rsidRPr="00E93F46">
        <w:t> </w:t>
      </w:r>
      <w:r w:rsidRPr="00E93F46">
        <w:rPr>
          <w:rtl/>
        </w:rPr>
        <w:t>כלומר:</w:t>
      </w:r>
      <w:r w:rsidRPr="00E93F46">
        <w:t> </w:t>
      </w:r>
      <w:r w:rsidRPr="00E93F46">
        <w:rPr>
          <w:rtl/>
        </w:rPr>
        <w:t xml:space="preserve">שנמסור את עצמנו למות בידי העריץ על אהבתו יתעלה והאמונה בייחודו, כמו שעשו חנניה </w:t>
      </w:r>
      <w:proofErr w:type="spellStart"/>
      <w:r w:rsidRPr="00E93F46">
        <w:rPr>
          <w:rtl/>
        </w:rPr>
        <w:t>מישאל</w:t>
      </w:r>
      <w:proofErr w:type="spellEnd"/>
      <w:r w:rsidRPr="00E93F46">
        <w:rPr>
          <w:rtl/>
        </w:rPr>
        <w:t xml:space="preserve"> ועזריה בימי נבוכדנצר הרשע כשהכריח להשתחוות לצלם, והשתחוו כל בני אדם וישראל בכללם, ולא היה שם מקדש שם שמים. והיה בכך חרפה גדולה לישראל שאבדה מכולם מצווה זו, ולא היה שם מי שמקיים אותה אלא הכל פחדו. ואין מצווה זו נוהגת אלא </w:t>
      </w:r>
      <w:proofErr w:type="spellStart"/>
      <w:r w:rsidRPr="00E93F46">
        <w:rPr>
          <w:rtl/>
        </w:rPr>
        <w:t>בכגון</w:t>
      </w:r>
      <w:proofErr w:type="spellEnd"/>
      <w:r w:rsidRPr="00E93F46">
        <w:rPr>
          <w:rtl/>
        </w:rPr>
        <w:t xml:space="preserve"> אותו המעמד העצום שבו פחדו כל באי העולם, </w:t>
      </w:r>
      <w:r w:rsidRPr="00E93F46">
        <w:rPr>
          <w:b/>
          <w:bCs/>
          <w:rtl/>
        </w:rPr>
        <w:t xml:space="preserve">והיה חובה לפרסם ייחודו ולהכריז עליו </w:t>
      </w:r>
      <w:r w:rsidRPr="00E93F46">
        <w:rPr>
          <w:rtl/>
        </w:rPr>
        <w:t xml:space="preserve">באותה העת. וכבר הבטיח ה' על ידי ישעיהו, שלא תהיה חרפת ישראל גמורה באותו </w:t>
      </w:r>
      <w:r w:rsidRPr="00E93F46">
        <w:rPr>
          <w:rtl/>
        </w:rPr>
        <w:lastRenderedPageBreak/>
        <w:t xml:space="preserve">המעמד, ושיופיעו בהם בחורים באותו המעמד הקשה, שלא ירתיעם המוות, </w:t>
      </w:r>
      <w:r w:rsidRPr="00E93F46">
        <w:rPr>
          <w:b/>
          <w:bCs/>
          <w:rtl/>
        </w:rPr>
        <w:t>ויפקירו דמם ויפרסמו את האמונה ויקדשו את ה' ברבים</w:t>
      </w:r>
      <w:r w:rsidRPr="00E93F46">
        <w:rPr>
          <w:rFonts w:hint="cs"/>
          <w:rtl/>
        </w:rPr>
        <w:t>...</w:t>
      </w:r>
      <w:r w:rsidRPr="00E93F46">
        <w:rPr>
          <w:rtl/>
        </w:rPr>
        <w:t xml:space="preserve"> ולשון ספרא: "על מנת כך הוצאתי אתכם מארץ מצרים</w:t>
      </w:r>
      <w:r w:rsidRPr="00E93F46">
        <w:rPr>
          <w:rFonts w:hint="cs"/>
          <w:rtl/>
        </w:rPr>
        <w:t xml:space="preserve"> </w:t>
      </w:r>
      <w:r w:rsidRPr="00E93F46">
        <w:rPr>
          <w:rtl/>
        </w:rPr>
        <w:t xml:space="preserve">– </w:t>
      </w:r>
      <w:r w:rsidRPr="00E93F46">
        <w:rPr>
          <w:b/>
          <w:bCs/>
          <w:rtl/>
        </w:rPr>
        <w:t>על מנת שתקדשו את שמי ברבים</w:t>
      </w:r>
      <w:r w:rsidRPr="00E93F46">
        <w:rPr>
          <w:rtl/>
        </w:rPr>
        <w:t>"</w:t>
      </w:r>
      <w:r w:rsidRPr="00E93F46">
        <w:rPr>
          <w:rFonts w:hint="cs"/>
          <w:rtl/>
        </w:rPr>
        <w:t>...</w:t>
      </w:r>
    </w:p>
    <w:p w14:paraId="152A685D" w14:textId="06BBC3DB" w:rsidR="002730B4" w:rsidRPr="008A4C7A" w:rsidRDefault="00E93F46" w:rsidP="00E93F46">
      <w:pPr>
        <w:pStyle w:val="a4"/>
        <w:rPr>
          <w:rtl/>
        </w:rPr>
      </w:pPr>
      <w:r w:rsidRPr="00E93F46">
        <w:rPr>
          <w:rFonts w:hint="cs"/>
          <w:rtl/>
        </w:rPr>
        <w:t xml:space="preserve">הרמב"ם מגדיר את מטרת </w:t>
      </w:r>
      <w:proofErr w:type="spellStart"/>
      <w:r w:rsidRPr="00E93F46">
        <w:rPr>
          <w:rFonts w:hint="cs"/>
          <w:rtl/>
        </w:rPr>
        <w:t>המצוה</w:t>
      </w:r>
      <w:proofErr w:type="spellEnd"/>
      <w:r w:rsidRPr="00E93F46">
        <w:rPr>
          <w:rFonts w:hint="cs"/>
          <w:rtl/>
        </w:rPr>
        <w:t xml:space="preserve"> כפרסום האמונה. הוא כל כך מדגיש את היסוד הזה, עד שהוא מתעלם לחלוטין משני המרכיבים האחרים שראינו בגמרא (ובספר החינוך) למצות קידוש השם </w:t>
      </w:r>
      <w:r w:rsidRPr="00E93F46">
        <w:rPr>
          <w:rFonts w:hint="eastAsia"/>
          <w:rtl/>
        </w:rPr>
        <w:t>–</w:t>
      </w:r>
      <w:r w:rsidRPr="00E93F46">
        <w:rPr>
          <w:rFonts w:hint="cs"/>
          <w:rtl/>
        </w:rPr>
        <w:t xml:space="preserve"> שעת השמד ושלש העברות החמורות. מדוע הרמב"ם מתעלם מכך אם הגמרא בסנהדרין מזכירה את כולם ביחד? נדמה שהתשובה היא שהגמרא בסנהדרין הזכירה אותם כתשובה לשאלה 'מתי יש למסור את הנפש', אך אין זה אומר בהכרח שכל המרכיבים הללו קשורים למצות העשה לקדש את השם. עם זאת, הרמב"ם מודה שבכל המקרים הללו יש לאו של חילול השם, כפי שהוא אומר בספר המצוות</w:t>
      </w:r>
      <w:r w:rsidR="00840A60">
        <w:rPr>
          <w:rFonts w:hint="cs"/>
          <w:rtl/>
        </w:rPr>
        <w:t xml:space="preserve"> (לא תעשה </w:t>
      </w:r>
      <w:proofErr w:type="spellStart"/>
      <w:r w:rsidR="00840A60">
        <w:rPr>
          <w:rFonts w:hint="cs"/>
          <w:rtl/>
        </w:rPr>
        <w:t>סג</w:t>
      </w:r>
      <w:proofErr w:type="spellEnd"/>
      <w:r w:rsidR="00840A60">
        <w:rPr>
          <w:rFonts w:hint="cs"/>
          <w:rtl/>
        </w:rPr>
        <w:t>)</w:t>
      </w:r>
      <w:r w:rsidRPr="00E93F46">
        <w:rPr>
          <w:rFonts w:hint="cs"/>
          <w:rtl/>
        </w:rPr>
        <w:t>:</w:t>
      </w:r>
    </w:p>
    <w:p w14:paraId="39B05971" w14:textId="58B37D1A" w:rsidR="00F237B7" w:rsidRDefault="00E93F46" w:rsidP="00E93F46">
      <w:pPr>
        <w:pStyle w:val="11"/>
        <w:rPr>
          <w:rtl/>
        </w:rPr>
      </w:pPr>
      <w:r w:rsidRPr="00E93F46">
        <w:rPr>
          <w:rtl/>
        </w:rPr>
        <w:t>האזהרה שהוזהרנו על חילול השם</w:t>
      </w:r>
      <w:r w:rsidRPr="00E93F46">
        <w:rPr>
          <w:rFonts w:hint="cs"/>
          <w:rtl/>
        </w:rPr>
        <w:t xml:space="preserve">. </w:t>
      </w:r>
      <w:r w:rsidRPr="00E93F46">
        <w:rPr>
          <w:rtl/>
        </w:rPr>
        <w:t>והוא הפך קידוש ה' שאנו מצווים בו, ושקדם ביאורו במצוות עשה התשיעית</w:t>
      </w:r>
      <w:r w:rsidRPr="00E93F46">
        <w:rPr>
          <w:rFonts w:hint="cs"/>
          <w:rtl/>
        </w:rPr>
        <w:t xml:space="preserve">. </w:t>
      </w:r>
      <w:r w:rsidRPr="00E93F46">
        <w:rPr>
          <w:rtl/>
        </w:rPr>
        <w:t>והוא אמרו יתעלה</w:t>
      </w:r>
      <w:r w:rsidRPr="00E93F46">
        <w:rPr>
          <w:rFonts w:hint="cs"/>
          <w:rtl/>
        </w:rPr>
        <w:t xml:space="preserve">: </w:t>
      </w:r>
      <w:r w:rsidRPr="00E93F46">
        <w:rPr>
          <w:rtl/>
        </w:rPr>
        <w:t>"ולא תחללו את שם קדשי"...</w:t>
      </w:r>
      <w:r w:rsidRPr="00E93F46">
        <w:rPr>
          <w:rFonts w:hint="cs"/>
          <w:rtl/>
        </w:rPr>
        <w:t xml:space="preserve"> </w:t>
      </w:r>
      <w:r w:rsidRPr="00E93F46">
        <w:rPr>
          <w:rtl/>
        </w:rPr>
        <w:t>שכל מי שדרשו ממנו לעבור על אחת מן המצוות בשעת השמד, אם האנס מתכוון להעביר בין במצוות קלות בין במצוות חמורות</w:t>
      </w:r>
      <w:r w:rsidRPr="00E93F46">
        <w:rPr>
          <w:rFonts w:hint="cs"/>
          <w:rtl/>
        </w:rPr>
        <w:t xml:space="preserve">; </w:t>
      </w:r>
      <w:r w:rsidRPr="00E93F46">
        <w:rPr>
          <w:b/>
          <w:bCs/>
          <w:rtl/>
        </w:rPr>
        <w:t>או מי שדרשו ממנו לעבור על עבודה זרה או גלוי עריות או שפיכות דמים ואפילו שלא בשעת השמד</w:t>
      </w:r>
      <w:r w:rsidRPr="00E93F46">
        <w:rPr>
          <w:rFonts w:hint="cs"/>
          <w:rtl/>
        </w:rPr>
        <w:t xml:space="preserve"> </w:t>
      </w:r>
      <w:r w:rsidRPr="00E93F46">
        <w:rPr>
          <w:rtl/>
        </w:rPr>
        <w:t xml:space="preserve">– הרי זה חייב למסור נפשו </w:t>
      </w:r>
      <w:proofErr w:type="spellStart"/>
      <w:r w:rsidRPr="00E93F46">
        <w:rPr>
          <w:rtl/>
        </w:rPr>
        <w:t>ויהרג</w:t>
      </w:r>
      <w:proofErr w:type="spellEnd"/>
      <w:r w:rsidRPr="00E93F46">
        <w:rPr>
          <w:rtl/>
        </w:rPr>
        <w:t xml:space="preserve"> ואל יעבור, כמו שביארנו במצוות עשה התשיעית</w:t>
      </w:r>
      <w:r w:rsidRPr="00E93F46">
        <w:rPr>
          <w:rFonts w:hint="cs"/>
          <w:rtl/>
        </w:rPr>
        <w:t xml:space="preserve">. </w:t>
      </w:r>
      <w:r w:rsidRPr="00E93F46">
        <w:rPr>
          <w:rtl/>
        </w:rPr>
        <w:t>ואם עבר ולא נהרג</w:t>
      </w:r>
      <w:r w:rsidRPr="00E93F46">
        <w:rPr>
          <w:rFonts w:hint="cs"/>
          <w:rtl/>
        </w:rPr>
        <w:t xml:space="preserve"> </w:t>
      </w:r>
      <w:r w:rsidRPr="00E93F46">
        <w:rPr>
          <w:rtl/>
        </w:rPr>
        <w:t>– הרי זה חילל את השם ועבר על לאו זה</w:t>
      </w:r>
      <w:r w:rsidRPr="00E93F46">
        <w:rPr>
          <w:rFonts w:hint="cs"/>
          <w:rtl/>
        </w:rPr>
        <w:t xml:space="preserve">. </w:t>
      </w:r>
      <w:r w:rsidRPr="00E93F46">
        <w:rPr>
          <w:b/>
          <w:bCs/>
          <w:rtl/>
        </w:rPr>
        <w:t>ואם היה זה ברבים</w:t>
      </w:r>
      <w:r w:rsidRPr="00E93F46">
        <w:rPr>
          <w:rFonts w:hint="cs"/>
          <w:rtl/>
        </w:rPr>
        <w:t xml:space="preserve"> </w:t>
      </w:r>
      <w:r w:rsidRPr="00E93F46">
        <w:rPr>
          <w:rtl/>
        </w:rPr>
        <w:t>–</w:t>
      </w:r>
      <w:r w:rsidRPr="00E93F46">
        <w:rPr>
          <w:rFonts w:hint="cs"/>
          <w:b/>
          <w:bCs/>
          <w:rtl/>
        </w:rPr>
        <w:t xml:space="preserve"> </w:t>
      </w:r>
      <w:r w:rsidRPr="00E93F46">
        <w:rPr>
          <w:rFonts w:hint="cs"/>
          <w:rtl/>
        </w:rPr>
        <w:t>כ</w:t>
      </w:r>
      <w:r w:rsidRPr="00E93F46">
        <w:rPr>
          <w:rtl/>
        </w:rPr>
        <w:t>לומר:</w:t>
      </w:r>
      <w:r w:rsidRPr="00E93F46">
        <w:t> </w:t>
      </w:r>
      <w:r w:rsidRPr="00E93F46">
        <w:rPr>
          <w:rtl/>
        </w:rPr>
        <w:t>במעמד עשרה מישראל הרי זה חילל את השם ברבים ועבר על אמרו יתעלה "ולא תחללו את שם קדשי" ועוונו חמור מאד</w:t>
      </w:r>
      <w:r w:rsidR="00840A60">
        <w:rPr>
          <w:rFonts w:hint="cs"/>
          <w:rtl/>
        </w:rPr>
        <w:t>.</w:t>
      </w:r>
    </w:p>
    <w:p w14:paraId="015257C9" w14:textId="5863543F" w:rsidR="002730B4" w:rsidRPr="008A4C7A" w:rsidRDefault="00E93F46" w:rsidP="00E93F46">
      <w:pPr>
        <w:pStyle w:val="a4"/>
        <w:rPr>
          <w:rtl/>
        </w:rPr>
      </w:pPr>
      <w:r w:rsidRPr="00E93F46">
        <w:rPr>
          <w:rFonts w:hint="cs"/>
          <w:rtl/>
        </w:rPr>
        <w:t xml:space="preserve">ענין </w:t>
      </w:r>
      <w:proofErr w:type="spellStart"/>
      <w:r w:rsidRPr="00E93F46">
        <w:rPr>
          <w:rFonts w:hint="cs"/>
          <w:rtl/>
        </w:rPr>
        <w:t>הפרהסיא</w:t>
      </w:r>
      <w:proofErr w:type="spellEnd"/>
      <w:r w:rsidRPr="00E93F46">
        <w:rPr>
          <w:rFonts w:hint="cs"/>
          <w:rtl/>
        </w:rPr>
        <w:t xml:space="preserve"> עולה גם מדיוק בלשונו במשנה תורה (יסודי התורה ה', ד):</w:t>
      </w:r>
    </w:p>
    <w:p w14:paraId="4EFE6CF8" w14:textId="710E0AC9" w:rsidR="002730B4" w:rsidRPr="008A4C7A" w:rsidRDefault="00E93F46" w:rsidP="00E93F46">
      <w:pPr>
        <w:pStyle w:val="11"/>
        <w:rPr>
          <w:rtl/>
        </w:rPr>
      </w:pPr>
      <w:r w:rsidRPr="00E93F46">
        <w:rPr>
          <w:rtl/>
        </w:rPr>
        <w:t xml:space="preserve">כל מי שנאמר בו יעבור ואל </w:t>
      </w:r>
      <w:proofErr w:type="spellStart"/>
      <w:r w:rsidRPr="00E93F46">
        <w:rPr>
          <w:rtl/>
        </w:rPr>
        <w:t>יהרג</w:t>
      </w:r>
      <w:proofErr w:type="spellEnd"/>
      <w:r w:rsidRPr="00E93F46">
        <w:rPr>
          <w:rtl/>
        </w:rPr>
        <w:t xml:space="preserve"> ונהרג ולא עבר הרי זה מתחייב בנפשו, וכל מי שנאמר בו </w:t>
      </w:r>
      <w:proofErr w:type="spellStart"/>
      <w:r w:rsidRPr="00E93F46">
        <w:rPr>
          <w:rtl/>
        </w:rPr>
        <w:t>יהרג</w:t>
      </w:r>
      <w:proofErr w:type="spellEnd"/>
      <w:r w:rsidRPr="00E93F46">
        <w:rPr>
          <w:rtl/>
        </w:rPr>
        <w:t xml:space="preserve"> ואל יעבור ונהרג ולא עבר הרי זה קידש את השם, ואם היה בעשרה מישראל הרי זה קידש את השם ברבים</w:t>
      </w:r>
      <w:r w:rsidRPr="00E93F46">
        <w:rPr>
          <w:rFonts w:hint="cs"/>
          <w:rtl/>
        </w:rPr>
        <w:t xml:space="preserve">... </w:t>
      </w:r>
      <w:r w:rsidRPr="00E93F46">
        <w:rPr>
          <w:rtl/>
        </w:rPr>
        <w:t xml:space="preserve">וכל מי שנאמר בו </w:t>
      </w:r>
      <w:proofErr w:type="spellStart"/>
      <w:r w:rsidRPr="00E93F46">
        <w:rPr>
          <w:rtl/>
        </w:rPr>
        <w:t>יהרג</w:t>
      </w:r>
      <w:proofErr w:type="spellEnd"/>
      <w:r w:rsidRPr="00E93F46">
        <w:rPr>
          <w:rtl/>
        </w:rPr>
        <w:t xml:space="preserve"> ואל יעבור ועבר ולא נהרג הרי זה מחלל את השם, ואם היה בעשרה מישראל הרי זה חילל את השם ברבים ובטל מצות עשה שהיא קידוש השם ועבר על מצות לא תעשה שהיא חלול השם</w:t>
      </w:r>
      <w:r w:rsidRPr="00E93F46">
        <w:rPr>
          <w:rFonts w:hint="cs"/>
          <w:rtl/>
        </w:rPr>
        <w:t>.</w:t>
      </w:r>
    </w:p>
    <w:p w14:paraId="44FF31E0" w14:textId="26528635" w:rsidR="002730B4" w:rsidRPr="008A4C7A" w:rsidRDefault="00E93F46" w:rsidP="00E93F46">
      <w:pPr>
        <w:pStyle w:val="a4"/>
        <w:rPr>
          <w:rtl/>
        </w:rPr>
      </w:pPr>
      <w:proofErr w:type="spellStart"/>
      <w:r w:rsidRPr="00E93F46">
        <w:rPr>
          <w:rFonts w:hint="cs"/>
          <w:rtl/>
        </w:rPr>
        <w:t>הלח"מ</w:t>
      </w:r>
      <w:proofErr w:type="spellEnd"/>
      <w:r w:rsidRPr="00E93F46">
        <w:rPr>
          <w:rFonts w:hint="cs"/>
          <w:rtl/>
        </w:rPr>
        <w:t xml:space="preserve"> שם מדייק שרק בעשרה יש ביטול של קידוש השם, ובפחות מכך רק עוברים על הלאו של חילול השם:</w:t>
      </w:r>
    </w:p>
    <w:p w14:paraId="0072B243" w14:textId="7722B355" w:rsidR="002730B4" w:rsidRPr="008A4C7A" w:rsidRDefault="00E93F46" w:rsidP="00E93F46">
      <w:pPr>
        <w:pStyle w:val="11"/>
        <w:rPr>
          <w:sz w:val="18"/>
          <w:rtl/>
        </w:rPr>
      </w:pPr>
      <w:r w:rsidRPr="00E93F46">
        <w:rPr>
          <w:rtl/>
        </w:rPr>
        <w:t xml:space="preserve">ואם היה בעשרה מישראל הרי זה חלל את השם ברבים. נראה מדברי רבינו </w:t>
      </w:r>
      <w:proofErr w:type="spellStart"/>
      <w:r w:rsidRPr="00E93F46">
        <w:rPr>
          <w:rtl/>
        </w:rPr>
        <w:t>דבפחות</w:t>
      </w:r>
      <w:proofErr w:type="spellEnd"/>
      <w:r w:rsidRPr="00E93F46">
        <w:rPr>
          <w:rtl/>
        </w:rPr>
        <w:t xml:space="preserve"> מעשרה </w:t>
      </w:r>
      <w:proofErr w:type="spellStart"/>
      <w:r w:rsidRPr="00E93F46">
        <w:rPr>
          <w:rtl/>
        </w:rPr>
        <w:t>ליכא</w:t>
      </w:r>
      <w:proofErr w:type="spellEnd"/>
      <w:r w:rsidRPr="00E93F46">
        <w:rPr>
          <w:rtl/>
        </w:rPr>
        <w:t xml:space="preserve"> אלא לאו דלא תחללו אבל בעשרה איכא תרתי ונקדשתי ולא תחללו ואף על פי שהיה אפשר לפרש דברי רבינו דאין חלוק בין פרהסיא לצנעה שזה חילל את השם </w:t>
      </w:r>
      <w:r w:rsidRPr="00E93F46">
        <w:rPr>
          <w:rtl/>
        </w:rPr>
        <w:lastRenderedPageBreak/>
        <w:t xml:space="preserve">ברבים וזה בצנעה ומ"מ בין הכי ובין הכי איכא עשה ולא תעשה. זה אינו במשמעות לשונו. ועוד </w:t>
      </w:r>
      <w:proofErr w:type="spellStart"/>
      <w:r w:rsidRPr="00E93F46">
        <w:rPr>
          <w:rtl/>
        </w:rPr>
        <w:t>דבגמרא</w:t>
      </w:r>
      <w:proofErr w:type="spellEnd"/>
      <w:r w:rsidRPr="00E93F46">
        <w:rPr>
          <w:rtl/>
        </w:rPr>
        <w:t xml:space="preserve"> </w:t>
      </w:r>
      <w:proofErr w:type="spellStart"/>
      <w:r w:rsidRPr="00E93F46">
        <w:rPr>
          <w:rtl/>
        </w:rPr>
        <w:t>אמרינן</w:t>
      </w:r>
      <w:proofErr w:type="spellEnd"/>
      <w:r w:rsidRPr="00E93F46">
        <w:rPr>
          <w:rtl/>
        </w:rPr>
        <w:t xml:space="preserve"> </w:t>
      </w:r>
      <w:proofErr w:type="spellStart"/>
      <w:r w:rsidRPr="00E93F46">
        <w:rPr>
          <w:rtl/>
        </w:rPr>
        <w:t>בהדיא</w:t>
      </w:r>
      <w:proofErr w:type="spellEnd"/>
      <w:r w:rsidRPr="00E93F46">
        <w:rPr>
          <w:rtl/>
        </w:rPr>
        <w:t xml:space="preserve"> ונקדשתי בתוך בני ישראל לא הוי בעשרה </w:t>
      </w:r>
      <w:proofErr w:type="spellStart"/>
      <w:r w:rsidRPr="00E93F46">
        <w:rPr>
          <w:rtl/>
        </w:rPr>
        <w:t>דוקא</w:t>
      </w:r>
      <w:proofErr w:type="spellEnd"/>
      <w:r w:rsidRPr="00E93F46">
        <w:rPr>
          <w:rFonts w:hint="cs"/>
          <w:rtl/>
        </w:rPr>
        <w:t>.</w:t>
      </w:r>
    </w:p>
    <w:p w14:paraId="26C99C0D" w14:textId="1F0B6A1F" w:rsidR="002730B4" w:rsidRDefault="00E93F46" w:rsidP="00E93F46">
      <w:pPr>
        <w:pStyle w:val="a4"/>
        <w:rPr>
          <w:rtl/>
        </w:rPr>
      </w:pPr>
      <w:r w:rsidRPr="00E93F46">
        <w:rPr>
          <w:rFonts w:hint="cs"/>
          <w:rtl/>
        </w:rPr>
        <w:t>אם כן, נראה שלדעת הרמב"ם יש הפרש בין פרהסיא בעשרה לבין 'צנעה', המהו</w:t>
      </w:r>
      <w:r w:rsidR="008D68C7">
        <w:rPr>
          <w:rFonts w:hint="cs"/>
          <w:rtl/>
        </w:rPr>
        <w:t>ו</w:t>
      </w:r>
      <w:r w:rsidRPr="00E93F46">
        <w:rPr>
          <w:rFonts w:hint="cs"/>
          <w:rtl/>
        </w:rPr>
        <w:t>ה הפרש בין קידוש השם לחילול השם כקטגוריות שונות.</w:t>
      </w:r>
    </w:p>
    <w:p w14:paraId="743BC209" w14:textId="0922EC0D" w:rsidR="00E93F46" w:rsidRDefault="00E93F46" w:rsidP="00E93F46">
      <w:pPr>
        <w:pStyle w:val="IV"/>
        <w:rPr>
          <w:rtl/>
        </w:rPr>
      </w:pPr>
      <w:r>
        <w:rPr>
          <w:rFonts w:hint="cs"/>
          <w:rtl/>
        </w:rPr>
        <w:t xml:space="preserve">תפקיד </w:t>
      </w:r>
      <w:proofErr w:type="spellStart"/>
      <w:r>
        <w:rPr>
          <w:rFonts w:hint="cs"/>
          <w:rtl/>
        </w:rPr>
        <w:t>הפרהסיא</w:t>
      </w:r>
      <w:proofErr w:type="spellEnd"/>
    </w:p>
    <w:p w14:paraId="4C830D95" w14:textId="3B5BFBA1" w:rsidR="00E93F46" w:rsidRPr="00E93F46" w:rsidRDefault="00E93F46" w:rsidP="00E93F46">
      <w:pPr>
        <w:pStyle w:val="a4"/>
        <w:rPr>
          <w:rtl/>
        </w:rPr>
      </w:pPr>
      <w:r w:rsidRPr="00E93F46">
        <w:rPr>
          <w:rFonts w:hint="cs"/>
          <w:rtl/>
        </w:rPr>
        <w:t>על פי שיטת הרמב"ם, יש לבאר מדוע עשרה נחשבים כ'רבים'. נראה שהרמב"ם סובר שה</w:t>
      </w:r>
      <w:r w:rsidR="00F237B7">
        <w:rPr>
          <w:rFonts w:hint="cs"/>
          <w:rtl/>
        </w:rPr>
        <w:t>גזירה</w:t>
      </w:r>
      <w:r w:rsidRPr="00E93F46">
        <w:rPr>
          <w:rFonts w:hint="cs"/>
          <w:rtl/>
        </w:rPr>
        <w:t xml:space="preserve"> </w:t>
      </w:r>
      <w:proofErr w:type="spellStart"/>
      <w:r w:rsidRPr="00E93F46">
        <w:rPr>
          <w:rFonts w:hint="cs"/>
          <w:rtl/>
        </w:rPr>
        <w:t>השוה</w:t>
      </w:r>
      <w:proofErr w:type="spellEnd"/>
      <w:r w:rsidRPr="00E93F46">
        <w:rPr>
          <w:rFonts w:hint="cs"/>
          <w:rtl/>
        </w:rPr>
        <w:t xml:space="preserve"> לעדת המרגלים אינה קשורה </w:t>
      </w:r>
      <w:proofErr w:type="spellStart"/>
      <w:r w:rsidRPr="00E93F46">
        <w:rPr>
          <w:rFonts w:hint="cs"/>
          <w:rtl/>
        </w:rPr>
        <w:t>לענין</w:t>
      </w:r>
      <w:proofErr w:type="spellEnd"/>
      <w:r w:rsidRPr="00E93F46">
        <w:rPr>
          <w:rFonts w:hint="cs"/>
          <w:rtl/>
        </w:rPr>
        <w:t xml:space="preserve"> דברים שבקדושה, אלא לרובד בסיסי יותר: היא מלמדת שעשרה הם המספר המינימלי של ציבור שיכול לבטא דעה. כדי שהאמונה תתפרסם, יש צורך שיהיה ברור על מה נמסרה הנפש, ואת האמירה הברורה הזאת יכולים לספק רק עשרה. את ההשלכה לכך אנחנו רואים בכמה מקומות:</w:t>
      </w:r>
    </w:p>
    <w:p w14:paraId="1BC6632D" w14:textId="50F0974B" w:rsidR="00E93F46" w:rsidRPr="008A4C7A" w:rsidRDefault="00E93F46" w:rsidP="00E93F46">
      <w:pPr>
        <w:pStyle w:val="a4"/>
        <w:rPr>
          <w:rtl/>
        </w:rPr>
      </w:pPr>
      <w:r w:rsidRPr="00E93F46">
        <w:rPr>
          <w:rFonts w:hint="cs"/>
          <w:rtl/>
        </w:rPr>
        <w:t>ראשית, המשנה בתחילת מסכת סנהדרין (א</w:t>
      </w:r>
      <w:r w:rsidR="008E79D9">
        <w:rPr>
          <w:rFonts w:hint="cs"/>
          <w:rtl/>
        </w:rPr>
        <w:t>',</w:t>
      </w:r>
      <w:r w:rsidRPr="00E93F46">
        <w:rPr>
          <w:rFonts w:hint="cs"/>
          <w:rtl/>
        </w:rPr>
        <w:t xml:space="preserve"> ו) דנה במקור לכך שבית דין של דיני נפשות מורכב מעשרים ושלשה:</w:t>
      </w:r>
    </w:p>
    <w:p w14:paraId="4F25C1CF" w14:textId="2528B51E" w:rsidR="002730B4" w:rsidRPr="008A4C7A" w:rsidRDefault="00E93F46" w:rsidP="00E93F46">
      <w:pPr>
        <w:pStyle w:val="11"/>
        <w:rPr>
          <w:rtl/>
        </w:rPr>
      </w:pPr>
      <w:r w:rsidRPr="00E93F46">
        <w:rPr>
          <w:rtl/>
        </w:rPr>
        <w:t>ומנין לקטנה שהיא של עשרים ושלשה</w:t>
      </w:r>
      <w:r w:rsidRPr="00E93F46">
        <w:rPr>
          <w:rFonts w:hint="cs"/>
          <w:rtl/>
        </w:rPr>
        <w:t>?</w:t>
      </w:r>
      <w:r w:rsidRPr="00E93F46">
        <w:rPr>
          <w:rtl/>
        </w:rPr>
        <w:t xml:space="preserve"> שנאמר ושפטו העדה והצילו העדה, עדה שופטת ועדה </w:t>
      </w:r>
      <w:proofErr w:type="spellStart"/>
      <w:r w:rsidRPr="00E93F46">
        <w:rPr>
          <w:rtl/>
        </w:rPr>
        <w:t>מצלת</w:t>
      </w:r>
      <w:proofErr w:type="spellEnd"/>
      <w:r w:rsidRPr="00E93F46">
        <w:rPr>
          <w:rtl/>
        </w:rPr>
        <w:t xml:space="preserve"> הרי כאן עשרים. ומנין לעדה שהיא עשרה</w:t>
      </w:r>
      <w:r w:rsidRPr="00E93F46">
        <w:rPr>
          <w:rFonts w:hint="cs"/>
          <w:rtl/>
        </w:rPr>
        <w:t>?</w:t>
      </w:r>
      <w:r w:rsidRPr="00E93F46">
        <w:rPr>
          <w:rtl/>
        </w:rPr>
        <w:t xml:space="preserve"> שנאמר עד מתי לעדה הרעה הזאת, יצאו יהושע וכלב. ומנין להביא עוד שלשה</w:t>
      </w:r>
      <w:r w:rsidRPr="00E93F46">
        <w:rPr>
          <w:rFonts w:hint="cs"/>
          <w:rtl/>
        </w:rPr>
        <w:t>?</w:t>
      </w:r>
      <w:r w:rsidRPr="00E93F46">
        <w:rPr>
          <w:rtl/>
        </w:rPr>
        <w:t xml:space="preserve"> ממשמע שנאמר לא תהיה אחרי רבים לרעת שומע אני שאהיה עמהם לטובה, אם כן למה נאמר אחרי רבים להטת? לא כהטייתך לטובה הטייתך לרעה, הטייתך לטובה על פי אחד, הטייתך לרעה על פי שנים ואין בית דין שקול </w:t>
      </w:r>
      <w:proofErr w:type="spellStart"/>
      <w:r w:rsidRPr="00E93F46">
        <w:rPr>
          <w:rtl/>
        </w:rPr>
        <w:t>מוסיפין</w:t>
      </w:r>
      <w:proofErr w:type="spellEnd"/>
      <w:r w:rsidRPr="00E93F46">
        <w:rPr>
          <w:rtl/>
        </w:rPr>
        <w:t xml:space="preserve"> עליהם עוד אחד, הרי כאן עשרים ושלשה.</w:t>
      </w:r>
    </w:p>
    <w:p w14:paraId="546F3A9E" w14:textId="354E5E99" w:rsidR="00E93F46" w:rsidRPr="00E93F46" w:rsidRDefault="00E93F46" w:rsidP="00E93F46">
      <w:pPr>
        <w:pStyle w:val="a4"/>
        <w:rPr>
          <w:rtl/>
        </w:rPr>
      </w:pPr>
      <w:r w:rsidRPr="00E93F46">
        <w:rPr>
          <w:rFonts w:hint="cs"/>
          <w:rtl/>
        </w:rPr>
        <w:t>המשנה מבארת שהדרישה לעשרים ושלשה נובעת מכך שיש צורך ב'עדה' אחת שתבטא את</w:t>
      </w:r>
      <w:r w:rsidR="00AB52EA">
        <w:rPr>
          <w:rFonts w:hint="cs"/>
          <w:rtl/>
        </w:rPr>
        <w:t xml:space="preserve"> הדעה המחייבת</w:t>
      </w:r>
      <w:r w:rsidRPr="00E93F46">
        <w:rPr>
          <w:rFonts w:hint="cs"/>
          <w:rtl/>
        </w:rPr>
        <w:t xml:space="preserve">, </w:t>
      </w:r>
      <w:proofErr w:type="spellStart"/>
      <w:r w:rsidRPr="00E93F46">
        <w:rPr>
          <w:rFonts w:hint="cs"/>
          <w:rtl/>
        </w:rPr>
        <w:t>וב'עדה</w:t>
      </w:r>
      <w:proofErr w:type="spellEnd"/>
      <w:r w:rsidRPr="00E93F46">
        <w:rPr>
          <w:rFonts w:hint="cs"/>
          <w:rtl/>
        </w:rPr>
        <w:t>' אחרת שתבטא את הדעה</w:t>
      </w:r>
      <w:r w:rsidR="00AB52EA">
        <w:rPr>
          <w:rFonts w:hint="cs"/>
          <w:rtl/>
        </w:rPr>
        <w:t xml:space="preserve"> המצילה והפוטרת</w:t>
      </w:r>
      <w:r w:rsidRPr="00E93F46">
        <w:rPr>
          <w:rFonts w:hint="cs"/>
          <w:rtl/>
        </w:rPr>
        <w:t xml:space="preserve"> (אלא ש"הטייתך לרעה ע</w:t>
      </w:r>
      <w:r w:rsidR="009026D1">
        <w:rPr>
          <w:rFonts w:hint="cs"/>
          <w:rtl/>
        </w:rPr>
        <w:t xml:space="preserve">ל </w:t>
      </w:r>
      <w:r w:rsidRPr="00E93F46">
        <w:rPr>
          <w:rFonts w:hint="cs"/>
          <w:rtl/>
        </w:rPr>
        <w:t>פ</w:t>
      </w:r>
      <w:r w:rsidR="009026D1">
        <w:rPr>
          <w:rFonts w:hint="cs"/>
          <w:rtl/>
        </w:rPr>
        <w:t>י</w:t>
      </w:r>
      <w:r w:rsidRPr="00E93F46">
        <w:rPr>
          <w:rFonts w:hint="cs"/>
          <w:rtl/>
        </w:rPr>
        <w:t xml:space="preserve"> שנים", ו"אין ב</w:t>
      </w:r>
      <w:r w:rsidR="009026D1">
        <w:rPr>
          <w:rFonts w:hint="cs"/>
          <w:rtl/>
        </w:rPr>
        <w:t xml:space="preserve">ית </w:t>
      </w:r>
      <w:r w:rsidRPr="00E93F46">
        <w:rPr>
          <w:rFonts w:hint="cs"/>
          <w:rtl/>
        </w:rPr>
        <w:t>ד</w:t>
      </w:r>
      <w:r w:rsidR="009026D1">
        <w:rPr>
          <w:rFonts w:hint="cs"/>
          <w:rtl/>
        </w:rPr>
        <w:t>ין</w:t>
      </w:r>
      <w:r w:rsidRPr="00E93F46">
        <w:rPr>
          <w:rFonts w:hint="cs"/>
          <w:rtl/>
        </w:rPr>
        <w:t xml:space="preserve"> שקול", ולכן בפועל יש עשרים ושלשה). נראה מכאן </w:t>
      </w:r>
      <w:proofErr w:type="spellStart"/>
      <w:r w:rsidRPr="00E93F46">
        <w:rPr>
          <w:rFonts w:hint="cs"/>
          <w:rtl/>
        </w:rPr>
        <w:t>שדוקא</w:t>
      </w:r>
      <w:proofErr w:type="spellEnd"/>
      <w:r w:rsidRPr="00E93F46">
        <w:rPr>
          <w:rFonts w:hint="cs"/>
          <w:rtl/>
        </w:rPr>
        <w:t xml:space="preserve"> עשרה מהווים כמות משמעותית מספיק לבטא עמדה כשמדובר בדיני נפשות.</w:t>
      </w:r>
    </w:p>
    <w:p w14:paraId="2FF5CD2E" w14:textId="4A28B556" w:rsidR="002730B4" w:rsidRPr="008A4C7A" w:rsidRDefault="00E93F46" w:rsidP="00E93F46">
      <w:pPr>
        <w:pStyle w:val="a4"/>
        <w:rPr>
          <w:rtl/>
        </w:rPr>
      </w:pPr>
      <w:proofErr w:type="spellStart"/>
      <w:r w:rsidRPr="00E93F46">
        <w:rPr>
          <w:rFonts w:hint="cs"/>
          <w:rtl/>
        </w:rPr>
        <w:t>הסוגיא</w:t>
      </w:r>
      <w:proofErr w:type="spellEnd"/>
      <w:r w:rsidRPr="00E93F46">
        <w:rPr>
          <w:rFonts w:hint="cs"/>
          <w:rtl/>
        </w:rPr>
        <w:t xml:space="preserve"> </w:t>
      </w:r>
      <w:proofErr w:type="spellStart"/>
      <w:r w:rsidRPr="00E93F46">
        <w:rPr>
          <w:rFonts w:hint="cs"/>
          <w:rtl/>
        </w:rPr>
        <w:t>השניה</w:t>
      </w:r>
      <w:proofErr w:type="spellEnd"/>
      <w:r w:rsidRPr="00E93F46">
        <w:rPr>
          <w:rFonts w:hint="cs"/>
          <w:rtl/>
        </w:rPr>
        <w:t xml:space="preserve"> שבה עולה ענין ה'רבים' עוסקת בהתרת נדרים, שבה ר' יהודה סובר שנדר שנדרו על דעת רבים אי אפשר להתירו. בגמרא יש מחלוקת מהי הגדרת 'רבים':</w:t>
      </w:r>
    </w:p>
    <w:p w14:paraId="03CD2D4A" w14:textId="21A2E731" w:rsidR="002730B4" w:rsidRPr="008A4C7A" w:rsidRDefault="00E93F46" w:rsidP="00E93F46">
      <w:pPr>
        <w:pStyle w:val="11"/>
        <w:rPr>
          <w:rtl/>
        </w:rPr>
      </w:pPr>
      <w:r w:rsidRPr="00E93F46">
        <w:rPr>
          <w:rtl/>
        </w:rPr>
        <w:t>וכמה רבים? רב נחמן אמר ג', ר' יצחק אמר עשרה. רב נחמן אמר: ג', ימים</w:t>
      </w:r>
      <w:r w:rsidRPr="00E93F46">
        <w:rPr>
          <w:rFonts w:hint="cs"/>
          <w:rtl/>
        </w:rPr>
        <w:t xml:space="preserve"> –</w:t>
      </w:r>
      <w:r w:rsidRPr="00E93F46">
        <w:rPr>
          <w:rtl/>
        </w:rPr>
        <w:t xml:space="preserve"> ב', רבים</w:t>
      </w:r>
      <w:r w:rsidRPr="00E93F46">
        <w:rPr>
          <w:rFonts w:hint="cs"/>
          <w:rtl/>
        </w:rPr>
        <w:t xml:space="preserve"> –</w:t>
      </w:r>
      <w:r w:rsidRPr="00E93F46">
        <w:rPr>
          <w:rtl/>
        </w:rPr>
        <w:t xml:space="preserve"> ג'; רבי יצחק אמר: עשרה, </w:t>
      </w:r>
      <w:proofErr w:type="spellStart"/>
      <w:r w:rsidRPr="00E93F46">
        <w:rPr>
          <w:rtl/>
        </w:rPr>
        <w:t>דכתיב</w:t>
      </w:r>
      <w:proofErr w:type="spellEnd"/>
      <w:r w:rsidRPr="00E93F46">
        <w:rPr>
          <w:rtl/>
        </w:rPr>
        <w:t xml:space="preserve"> עדה.</w:t>
      </w:r>
      <w:r w:rsidRPr="00E93F46">
        <w:rPr>
          <w:rtl/>
        </w:rPr>
        <w:tab/>
        <w:t>(ג</w:t>
      </w:r>
      <w:r w:rsidRPr="00E93F46">
        <w:rPr>
          <w:rFonts w:hint="cs"/>
          <w:rtl/>
        </w:rPr>
        <w:t>י</w:t>
      </w:r>
      <w:r w:rsidRPr="00E93F46">
        <w:rPr>
          <w:rtl/>
        </w:rPr>
        <w:t>טין מו</w:t>
      </w:r>
      <w:r w:rsidRPr="00E93F46">
        <w:rPr>
          <w:rFonts w:hint="cs"/>
          <w:rtl/>
        </w:rPr>
        <w:t>.</w:t>
      </w:r>
      <w:r w:rsidRPr="00E93F46">
        <w:rPr>
          <w:rtl/>
        </w:rPr>
        <w:t>)</w:t>
      </w:r>
    </w:p>
    <w:p w14:paraId="6A2FDF1F" w14:textId="77777777" w:rsidR="00E93F46" w:rsidRPr="00E93F46" w:rsidRDefault="00E93F46" w:rsidP="00E93F46">
      <w:pPr>
        <w:pStyle w:val="a4"/>
        <w:rPr>
          <w:rtl/>
        </w:rPr>
      </w:pPr>
      <w:r w:rsidRPr="00E93F46">
        <w:rPr>
          <w:rFonts w:hint="cs"/>
          <w:rtl/>
        </w:rPr>
        <w:lastRenderedPageBreak/>
        <w:t>גם שם לכאורה אין ענין של החלת קדושה מיוחדת על הנדר. כל השאלה היא כמה נחשבים רבים בשביל לקבל על דעתם את הנדר, ושיטת רב יצחק היא שהצורך הוא בעשרה.</w:t>
      </w:r>
      <w:r w:rsidRPr="00E93F46">
        <w:rPr>
          <w:vertAlign w:val="superscript"/>
          <w:rtl/>
        </w:rPr>
        <w:footnoteReference w:id="143"/>
      </w:r>
    </w:p>
    <w:p w14:paraId="037C9890" w14:textId="498F9DE6" w:rsidR="002730B4" w:rsidRPr="008A4C7A" w:rsidRDefault="00E93F46" w:rsidP="00E93F46">
      <w:pPr>
        <w:pStyle w:val="a4"/>
        <w:rPr>
          <w:rtl/>
        </w:rPr>
      </w:pPr>
      <w:proofErr w:type="spellStart"/>
      <w:r w:rsidRPr="00E93F46">
        <w:rPr>
          <w:rFonts w:hint="cs"/>
          <w:rtl/>
        </w:rPr>
        <w:t>סוגיא</w:t>
      </w:r>
      <w:proofErr w:type="spellEnd"/>
      <w:r w:rsidRPr="00E93F46">
        <w:rPr>
          <w:rFonts w:hint="cs"/>
          <w:rtl/>
        </w:rPr>
        <w:t xml:space="preserve"> שלישית מופיעה במסכת בבא בתרא, ודנה בשאלה האם ניתן להקנות לעובר או לא. במהלך הדיון הגמרא מביאה את דברי שמואל, שרוצה שיביאו לו עשרה אנשים לפני שהוא יאמר את שיטתו:</w:t>
      </w:r>
    </w:p>
    <w:p w14:paraId="5DF58D93" w14:textId="583B9B1E" w:rsidR="002730B4" w:rsidRPr="008A4C7A" w:rsidRDefault="00E93F46" w:rsidP="00E93F46">
      <w:pPr>
        <w:pStyle w:val="11"/>
        <w:rPr>
          <w:rtl/>
        </w:rPr>
      </w:pPr>
      <w:r w:rsidRPr="00E93F46">
        <w:rPr>
          <w:rtl/>
        </w:rPr>
        <w:t xml:space="preserve">אמר ליה שמואל לרב </w:t>
      </w:r>
      <w:proofErr w:type="spellStart"/>
      <w:r w:rsidRPr="00E93F46">
        <w:rPr>
          <w:rtl/>
        </w:rPr>
        <w:t>חנא</w:t>
      </w:r>
      <w:proofErr w:type="spellEnd"/>
      <w:r w:rsidRPr="00E93F46">
        <w:rPr>
          <w:rtl/>
        </w:rPr>
        <w:t xml:space="preserve"> </w:t>
      </w:r>
      <w:proofErr w:type="spellStart"/>
      <w:r w:rsidRPr="00E93F46">
        <w:rPr>
          <w:rtl/>
        </w:rPr>
        <w:t>בגדתאה</w:t>
      </w:r>
      <w:proofErr w:type="spellEnd"/>
      <w:r w:rsidRPr="00E93F46">
        <w:rPr>
          <w:rtl/>
        </w:rPr>
        <w:t xml:space="preserve">: </w:t>
      </w:r>
      <w:proofErr w:type="spellStart"/>
      <w:r w:rsidRPr="00E93F46">
        <w:rPr>
          <w:rtl/>
        </w:rPr>
        <w:t>פוק</w:t>
      </w:r>
      <w:proofErr w:type="spellEnd"/>
      <w:r w:rsidRPr="00E93F46">
        <w:rPr>
          <w:rtl/>
        </w:rPr>
        <w:t xml:space="preserve"> אייתי לי בי עשרה, </w:t>
      </w:r>
      <w:proofErr w:type="spellStart"/>
      <w:r w:rsidRPr="00E93F46">
        <w:rPr>
          <w:rtl/>
        </w:rPr>
        <w:t>ואימר</w:t>
      </w:r>
      <w:proofErr w:type="spellEnd"/>
      <w:r w:rsidRPr="00E93F46">
        <w:rPr>
          <w:rtl/>
        </w:rPr>
        <w:t xml:space="preserve"> לך </w:t>
      </w:r>
      <w:proofErr w:type="spellStart"/>
      <w:r w:rsidRPr="00E93F46">
        <w:rPr>
          <w:rtl/>
        </w:rPr>
        <w:t>באפייהו</w:t>
      </w:r>
      <w:proofErr w:type="spellEnd"/>
      <w:r w:rsidRPr="00E93F46">
        <w:rPr>
          <w:rtl/>
        </w:rPr>
        <w:t>: המזכה לעובר קנה.</w:t>
      </w:r>
      <w:r w:rsidRPr="00E93F46">
        <w:rPr>
          <w:rtl/>
        </w:rPr>
        <w:tab/>
        <w:t xml:space="preserve">(בבא בתרא </w:t>
      </w:r>
      <w:proofErr w:type="spellStart"/>
      <w:r w:rsidRPr="00E93F46">
        <w:rPr>
          <w:rtl/>
        </w:rPr>
        <w:t>קמב</w:t>
      </w:r>
      <w:proofErr w:type="spellEnd"/>
      <w:r w:rsidRPr="00E93F46">
        <w:rPr>
          <w:rFonts w:hint="cs"/>
          <w:rtl/>
        </w:rPr>
        <w:t>:)</w:t>
      </w:r>
    </w:p>
    <w:p w14:paraId="30452243" w14:textId="1149526C" w:rsidR="002730B4" w:rsidRPr="008A4C7A" w:rsidRDefault="00E93F46" w:rsidP="00E93F46">
      <w:pPr>
        <w:pStyle w:val="a4"/>
        <w:rPr>
          <w:rtl/>
        </w:rPr>
      </w:pPr>
      <w:r w:rsidRPr="00E93F46">
        <w:rPr>
          <w:rFonts w:hint="cs"/>
          <w:rtl/>
        </w:rPr>
        <w:t xml:space="preserve">הרשב"ם ורבנו גרשום מסבירים שהסיבה לכך שהוא צריך עשרה אנשים היא "לפרסומי למילתא". כך היא גם שיטתו של רש"י בפירוש </w:t>
      </w:r>
      <w:proofErr w:type="spellStart"/>
      <w:r w:rsidRPr="00E93F46">
        <w:rPr>
          <w:rFonts w:hint="cs"/>
          <w:rtl/>
        </w:rPr>
        <w:t>הסוגיא</w:t>
      </w:r>
      <w:proofErr w:type="spellEnd"/>
      <w:r w:rsidRPr="00E93F46">
        <w:rPr>
          <w:rFonts w:hint="cs"/>
          <w:rtl/>
        </w:rPr>
        <w:t xml:space="preserve"> המקבילה ביבמות (</w:t>
      </w:r>
      <w:proofErr w:type="spellStart"/>
      <w:r w:rsidRPr="00E93F46">
        <w:rPr>
          <w:rFonts w:hint="cs"/>
          <w:rtl/>
        </w:rPr>
        <w:t>סז</w:t>
      </w:r>
      <w:proofErr w:type="spellEnd"/>
      <w:r w:rsidRPr="00E93F46">
        <w:rPr>
          <w:rFonts w:hint="cs"/>
          <w:rtl/>
        </w:rPr>
        <w:t xml:space="preserve">.). לכאורה, מטרת האמירה של שמואל היא לצורך העברת ההלכה ותו לא; אלא שניתן להוכיח כי הצורך בעשרה הוא לא רק זה, אלא גם כדי לאשרר אותה, כפי שניתן לראות </w:t>
      </w:r>
      <w:proofErr w:type="spellStart"/>
      <w:r w:rsidRPr="00E93F46">
        <w:rPr>
          <w:rFonts w:hint="cs"/>
          <w:rtl/>
        </w:rPr>
        <w:t>מהסוגיא</w:t>
      </w:r>
      <w:proofErr w:type="spellEnd"/>
      <w:r w:rsidRPr="00E93F46">
        <w:rPr>
          <w:rFonts w:hint="cs"/>
          <w:rtl/>
        </w:rPr>
        <w:t xml:space="preserve"> המקבילה בכתובות. </w:t>
      </w:r>
      <w:r w:rsidRPr="00E93F46">
        <w:rPr>
          <w:rtl/>
        </w:rPr>
        <w:t xml:space="preserve">הגמרא שם דנה במקור לכך שברכת חתנים היא בעשרה. במהלך </w:t>
      </w:r>
      <w:proofErr w:type="spellStart"/>
      <w:r w:rsidR="009026D1">
        <w:rPr>
          <w:rFonts w:hint="cs"/>
          <w:rtl/>
        </w:rPr>
        <w:t>הסוגיא</w:t>
      </w:r>
      <w:proofErr w:type="spellEnd"/>
      <w:r w:rsidR="009026D1">
        <w:rPr>
          <w:rFonts w:hint="cs"/>
          <w:rtl/>
        </w:rPr>
        <w:t xml:space="preserve"> היא </w:t>
      </w:r>
      <w:r w:rsidRPr="00E93F46">
        <w:rPr>
          <w:rtl/>
        </w:rPr>
        <w:t>דנה האם הפסוק שאומר שבעז כינס עשרה זקנים יכול להיות מקור</w:t>
      </w:r>
      <w:r w:rsidRPr="00E93F46">
        <w:rPr>
          <w:rFonts w:hint="cs"/>
          <w:rtl/>
        </w:rPr>
        <w:t>:</w:t>
      </w:r>
    </w:p>
    <w:p w14:paraId="0A2A1BED" w14:textId="5E798457" w:rsidR="002730B4" w:rsidRPr="008A4C7A" w:rsidRDefault="00E93F46" w:rsidP="00E93F46">
      <w:pPr>
        <w:pStyle w:val="11"/>
        <w:rPr>
          <w:rtl/>
        </w:rPr>
      </w:pPr>
      <w:r w:rsidRPr="00E93F46">
        <w:rPr>
          <w:rtl/>
        </w:rPr>
        <w:t xml:space="preserve">מנין לברכת חתנים בעשרה? שנאמר: </w:t>
      </w:r>
      <w:proofErr w:type="spellStart"/>
      <w:r w:rsidRPr="00E93F46">
        <w:rPr>
          <w:rtl/>
        </w:rPr>
        <w:t>ויקח</w:t>
      </w:r>
      <w:proofErr w:type="spellEnd"/>
      <w:r w:rsidRPr="00E93F46">
        <w:rPr>
          <w:rtl/>
        </w:rPr>
        <w:t xml:space="preserve"> עשרה אנשים מזקני העיר</w:t>
      </w:r>
      <w:r w:rsidRPr="00E93F46">
        <w:rPr>
          <w:rFonts w:hint="cs"/>
          <w:rtl/>
        </w:rPr>
        <w:t>.</w:t>
      </w:r>
      <w:r w:rsidRPr="00E93F46">
        <w:rPr>
          <w:rtl/>
        </w:rPr>
        <w:tab/>
        <w:t>(כתובות ז</w:t>
      </w:r>
      <w:r w:rsidRPr="00E93F46">
        <w:rPr>
          <w:rFonts w:hint="cs"/>
          <w:rtl/>
        </w:rPr>
        <w:t>:</w:t>
      </w:r>
      <w:r w:rsidRPr="00E93F46">
        <w:rPr>
          <w:rtl/>
        </w:rPr>
        <w:t>)</w:t>
      </w:r>
    </w:p>
    <w:p w14:paraId="3AC4EB91" w14:textId="1F33E077" w:rsidR="00973C4E" w:rsidRDefault="00973C4E" w:rsidP="00973C4E">
      <w:pPr>
        <w:pStyle w:val="a4"/>
        <w:rPr>
          <w:rtl/>
        </w:rPr>
      </w:pPr>
      <w:r w:rsidRPr="00973C4E">
        <w:rPr>
          <w:rtl/>
        </w:rPr>
        <w:t>הגמרא דוחה</w:t>
      </w:r>
      <w:r w:rsidRPr="00973C4E">
        <w:rPr>
          <w:rFonts w:hint="cs"/>
          <w:rtl/>
        </w:rPr>
        <w:t xml:space="preserve"> זאת</w:t>
      </w:r>
      <w:r w:rsidRPr="00973C4E">
        <w:rPr>
          <w:rtl/>
        </w:rPr>
        <w:t>, ואומרת שהעשרה נועדו כדי שבעז ילמד אותם את דין "מואבי ולא מואבית"</w:t>
      </w:r>
      <w:r w:rsidRPr="00973C4E">
        <w:rPr>
          <w:rFonts w:hint="cs"/>
          <w:rtl/>
        </w:rPr>
        <w:t>, ואת הצורך בעשרה היא מסבירה כך:</w:t>
      </w:r>
    </w:p>
    <w:p w14:paraId="6BC9F220" w14:textId="2793B130" w:rsidR="00973C4E" w:rsidRDefault="00973C4E" w:rsidP="001B0B6F">
      <w:pPr>
        <w:pStyle w:val="11"/>
        <w:rPr>
          <w:rtl/>
        </w:rPr>
      </w:pPr>
      <w:r>
        <w:rPr>
          <w:rtl/>
        </w:rPr>
        <w:t xml:space="preserve">אי </w:t>
      </w:r>
      <w:proofErr w:type="spellStart"/>
      <w:r>
        <w:rPr>
          <w:rtl/>
        </w:rPr>
        <w:t>סלקא</w:t>
      </w:r>
      <w:proofErr w:type="spellEnd"/>
      <w:r>
        <w:rPr>
          <w:rtl/>
        </w:rPr>
        <w:t xml:space="preserve"> דעתך </w:t>
      </w:r>
      <w:proofErr w:type="spellStart"/>
      <w:r>
        <w:rPr>
          <w:rtl/>
        </w:rPr>
        <w:t>למידרש</w:t>
      </w:r>
      <w:proofErr w:type="spellEnd"/>
      <w:r>
        <w:rPr>
          <w:rtl/>
        </w:rPr>
        <w:t xml:space="preserve">, לא </w:t>
      </w:r>
      <w:proofErr w:type="spellStart"/>
      <w:r>
        <w:rPr>
          <w:rtl/>
        </w:rPr>
        <w:t>סגיא</w:t>
      </w:r>
      <w:proofErr w:type="spellEnd"/>
      <w:r>
        <w:rPr>
          <w:rtl/>
        </w:rPr>
        <w:t xml:space="preserve"> </w:t>
      </w:r>
      <w:proofErr w:type="spellStart"/>
      <w:r>
        <w:rPr>
          <w:rtl/>
        </w:rPr>
        <w:t>דלאו</w:t>
      </w:r>
      <w:proofErr w:type="spellEnd"/>
      <w:r>
        <w:rPr>
          <w:rtl/>
        </w:rPr>
        <w:t xml:space="preserve"> עשרה? אין, לפרסומי מילתא, </w:t>
      </w:r>
      <w:proofErr w:type="spellStart"/>
      <w:r>
        <w:rPr>
          <w:rtl/>
        </w:rPr>
        <w:t>וכדאמר</w:t>
      </w:r>
      <w:proofErr w:type="spellEnd"/>
      <w:r>
        <w:rPr>
          <w:rtl/>
        </w:rPr>
        <w:t xml:space="preserve"> ליה שמואל לרב </w:t>
      </w:r>
      <w:proofErr w:type="spellStart"/>
      <w:r>
        <w:rPr>
          <w:rtl/>
        </w:rPr>
        <w:t>חנא</w:t>
      </w:r>
      <w:proofErr w:type="spellEnd"/>
      <w:r>
        <w:rPr>
          <w:rtl/>
        </w:rPr>
        <w:t xml:space="preserve"> </w:t>
      </w:r>
      <w:proofErr w:type="spellStart"/>
      <w:r>
        <w:rPr>
          <w:rtl/>
        </w:rPr>
        <w:t>בגדתאה</w:t>
      </w:r>
      <w:proofErr w:type="spellEnd"/>
      <w:r>
        <w:rPr>
          <w:rFonts w:hint="cs"/>
          <w:rtl/>
        </w:rPr>
        <w:t>...</w:t>
      </w:r>
    </w:p>
    <w:p w14:paraId="52E3C615" w14:textId="77777777" w:rsidR="00973C4E" w:rsidRPr="00973C4E" w:rsidRDefault="00973C4E" w:rsidP="00973C4E">
      <w:pPr>
        <w:pStyle w:val="a4"/>
        <w:rPr>
          <w:rtl/>
        </w:rPr>
      </w:pPr>
      <w:r w:rsidRPr="00973C4E">
        <w:rPr>
          <w:rFonts w:hint="cs"/>
          <w:rtl/>
        </w:rPr>
        <w:t xml:space="preserve">אם בעז היה צריך רק להעביר את ההלכה, לא היה צורך בהבאת עשרה זקנים. כנראה, הסיבה לכך היא לאור מה שאמרנו </w:t>
      </w:r>
      <w:r w:rsidRPr="00973C4E">
        <w:rPr>
          <w:rFonts w:hint="eastAsia"/>
          <w:rtl/>
        </w:rPr>
        <w:t>–</w:t>
      </w:r>
      <w:r w:rsidRPr="00973C4E">
        <w:rPr>
          <w:rFonts w:hint="cs"/>
          <w:rtl/>
        </w:rPr>
        <w:t xml:space="preserve"> הצורך בעשרה כגוף שיגבש דעה על ההלכה, ויעביר אותה הלאה.</w:t>
      </w:r>
      <w:r w:rsidRPr="00973C4E">
        <w:rPr>
          <w:vertAlign w:val="superscript"/>
          <w:rtl/>
        </w:rPr>
        <w:footnoteReference w:id="144"/>
      </w:r>
    </w:p>
    <w:p w14:paraId="1B9030B5" w14:textId="77777777" w:rsidR="00973C4E" w:rsidRDefault="00973C4E" w:rsidP="00973C4E">
      <w:pPr>
        <w:pStyle w:val="a4"/>
        <w:rPr>
          <w:rtl/>
        </w:rPr>
      </w:pPr>
      <w:proofErr w:type="spellStart"/>
      <w:r w:rsidRPr="00973C4E">
        <w:rPr>
          <w:rFonts w:hint="cs"/>
          <w:rtl/>
        </w:rPr>
        <w:t>הסוגיא</w:t>
      </w:r>
      <w:proofErr w:type="spellEnd"/>
      <w:r w:rsidRPr="00973C4E">
        <w:rPr>
          <w:rFonts w:hint="cs"/>
          <w:rtl/>
        </w:rPr>
        <w:t xml:space="preserve"> האחרונה שנביא בהקשר זה יוצאת מהמשנה במגילה שהבאנו לעיל, המביאה את רשימת הדברים שצריכים עשרה. ביניהם, נכללת גם הערכת הקרקעות והאדם להקדש:</w:t>
      </w:r>
    </w:p>
    <w:p w14:paraId="4A8D8204" w14:textId="77777777" w:rsidR="00973C4E" w:rsidRPr="00973C4E" w:rsidRDefault="00973C4E" w:rsidP="001B0B6F">
      <w:pPr>
        <w:pStyle w:val="11"/>
        <w:rPr>
          <w:rtl/>
        </w:rPr>
      </w:pPr>
      <w:r w:rsidRPr="00973C4E">
        <w:rPr>
          <w:rFonts w:hint="eastAsia"/>
          <w:b/>
          <w:bCs/>
          <w:rtl/>
        </w:rPr>
        <w:t>מתני</w:t>
      </w:r>
      <w:r w:rsidRPr="00973C4E">
        <w:rPr>
          <w:b/>
          <w:bCs/>
          <w:rtl/>
        </w:rPr>
        <w:t>'</w:t>
      </w:r>
      <w:r w:rsidRPr="00973C4E">
        <w:rPr>
          <w:rFonts w:hint="cs"/>
          <w:rtl/>
        </w:rPr>
        <w:t xml:space="preserve">. </w:t>
      </w:r>
      <w:r w:rsidRPr="00973C4E">
        <w:rPr>
          <w:rtl/>
        </w:rPr>
        <w:t>ובקרקעות</w:t>
      </w:r>
      <w:r w:rsidRPr="00973C4E">
        <w:rPr>
          <w:rFonts w:hint="cs"/>
          <w:rtl/>
        </w:rPr>
        <w:t xml:space="preserve"> </w:t>
      </w:r>
      <w:r w:rsidRPr="00973C4E">
        <w:rPr>
          <w:rtl/>
        </w:rPr>
        <w:t>– תשעה וכהן, ואדם כיוצא בהן.</w:t>
      </w:r>
      <w:r w:rsidRPr="00973C4E">
        <w:rPr>
          <w:rFonts w:hint="cs"/>
          <w:rtl/>
        </w:rPr>
        <w:t>..</w:t>
      </w:r>
      <w:r w:rsidRPr="00973C4E">
        <w:rPr>
          <w:rtl/>
        </w:rPr>
        <w:t xml:space="preserve"> והקרקעות תשעה וכהן ואדם כיוצא </w:t>
      </w:r>
      <w:r w:rsidRPr="00973C4E">
        <w:rPr>
          <w:rFonts w:hint="cs"/>
          <w:rtl/>
        </w:rPr>
        <w:t>בהן.</w:t>
      </w:r>
    </w:p>
    <w:p w14:paraId="7E338119" w14:textId="31C1B3F6" w:rsidR="00973C4E" w:rsidRDefault="00973C4E" w:rsidP="001B0B6F">
      <w:pPr>
        <w:pStyle w:val="11"/>
        <w:rPr>
          <w:rtl/>
        </w:rPr>
      </w:pPr>
      <w:r w:rsidRPr="00973C4E">
        <w:rPr>
          <w:rFonts w:hint="eastAsia"/>
          <w:b/>
          <w:bCs/>
          <w:rtl/>
        </w:rPr>
        <w:lastRenderedPageBreak/>
        <w:t>גמרא</w:t>
      </w:r>
      <w:r w:rsidRPr="00973C4E">
        <w:rPr>
          <w:rFonts w:hint="cs"/>
          <w:rtl/>
        </w:rPr>
        <w:t xml:space="preserve">. </w:t>
      </w:r>
      <w:r w:rsidRPr="00973C4E">
        <w:rPr>
          <w:rtl/>
        </w:rPr>
        <w:t xml:space="preserve">מנא הני מילי? אמר שמואל: עשרה כהנים כתובים בפרשה, חד לגופיה (וחד למעוטי) ואידך הוי מיעוט אחר מיעוט ואין מיעוט אחר מיעוט אלא לרבות: תשעה ישראלים וחד כהן. ואימא חמשה כהנים וחמשה ישראלים! </w:t>
      </w:r>
      <w:proofErr w:type="spellStart"/>
      <w:r w:rsidRPr="00973C4E">
        <w:rPr>
          <w:rtl/>
        </w:rPr>
        <w:t>קשיא</w:t>
      </w:r>
      <w:proofErr w:type="spellEnd"/>
      <w:r w:rsidRPr="00973C4E">
        <w:rPr>
          <w:rFonts w:hint="cs"/>
          <w:rtl/>
        </w:rPr>
        <w:t>.</w:t>
      </w:r>
      <w:r w:rsidRPr="00973C4E">
        <w:rPr>
          <w:rtl/>
        </w:rPr>
        <w:tab/>
      </w:r>
      <w:r w:rsidRPr="00973C4E">
        <w:rPr>
          <w:rFonts w:hint="cs"/>
          <w:rtl/>
        </w:rPr>
        <w:t xml:space="preserve">(מגילה </w:t>
      </w:r>
      <w:proofErr w:type="spellStart"/>
      <w:r w:rsidRPr="00973C4E">
        <w:rPr>
          <w:rFonts w:hint="cs"/>
          <w:rtl/>
        </w:rPr>
        <w:t>כג</w:t>
      </w:r>
      <w:proofErr w:type="spellEnd"/>
      <w:r w:rsidRPr="00973C4E">
        <w:rPr>
          <w:rFonts w:hint="cs"/>
          <w:rtl/>
        </w:rPr>
        <w:t>:)</w:t>
      </w:r>
    </w:p>
    <w:p w14:paraId="43444459" w14:textId="68692100" w:rsidR="00973C4E" w:rsidRPr="00973C4E" w:rsidRDefault="00973C4E" w:rsidP="009026D1">
      <w:pPr>
        <w:pStyle w:val="a4"/>
        <w:rPr>
          <w:rtl/>
        </w:rPr>
      </w:pPr>
      <w:proofErr w:type="spellStart"/>
      <w:r w:rsidRPr="00973C4E">
        <w:rPr>
          <w:rFonts w:hint="cs"/>
          <w:rtl/>
        </w:rPr>
        <w:t>מכיון</w:t>
      </w:r>
      <w:proofErr w:type="spellEnd"/>
      <w:r w:rsidRPr="00973C4E">
        <w:rPr>
          <w:rFonts w:hint="cs"/>
          <w:rtl/>
        </w:rPr>
        <w:t xml:space="preserve"> שהגמרא</w:t>
      </w:r>
      <w:r w:rsidR="009026D1">
        <w:rPr>
          <w:rFonts w:hint="cs"/>
          <w:rtl/>
        </w:rPr>
        <w:t xml:space="preserve"> כאן</w:t>
      </w:r>
      <w:r w:rsidRPr="00973C4E">
        <w:rPr>
          <w:rFonts w:hint="cs"/>
          <w:rtl/>
        </w:rPr>
        <w:t xml:space="preserve"> </w:t>
      </w:r>
      <w:r w:rsidR="009026D1">
        <w:rPr>
          <w:rFonts w:hint="cs"/>
          <w:rtl/>
        </w:rPr>
        <w:t xml:space="preserve">לומדת </w:t>
      </w:r>
      <w:r w:rsidRPr="00973C4E">
        <w:rPr>
          <w:rFonts w:hint="cs"/>
          <w:rtl/>
        </w:rPr>
        <w:t xml:space="preserve">את המקור לעשרה ממקור אחר, ולא כפי שלמדה </w:t>
      </w:r>
      <w:r w:rsidR="009026D1">
        <w:rPr>
          <w:rFonts w:hint="cs"/>
          <w:rtl/>
        </w:rPr>
        <w:t>ב</w:t>
      </w:r>
      <w:r w:rsidRPr="00973C4E">
        <w:rPr>
          <w:rFonts w:hint="cs"/>
          <w:rtl/>
        </w:rPr>
        <w:t>שאר המקרים מהלימוד של כל דבר שבקדושה, נראה בבירור שיש כאן ענין אחר. על פניו, הלימוד של הגמרא הוא משונה, שכן מצאנו במקומות אחרים שבהם נאמר "הכהן" ולא למדנו את כמות האנשים שדנים (או מעריכים) על פי מספר ההופעות של המילה.</w:t>
      </w:r>
      <w:r w:rsidRPr="00973C4E">
        <w:rPr>
          <w:vertAlign w:val="superscript"/>
          <w:rtl/>
        </w:rPr>
        <w:footnoteReference w:id="145"/>
      </w:r>
      <w:r w:rsidRPr="00973C4E">
        <w:rPr>
          <w:rFonts w:hint="cs"/>
          <w:rtl/>
        </w:rPr>
        <w:t xml:space="preserve"> הגמרא גם 'מסתבכת', משום שלפי כללי הלימוד המסורתיים היינו צריכים להגיע למצב של חמשה כהנים וחמשה ישראלים. יתרה מכך, בתוספות תמהים על כך שזהו בית הדין היחידי (במשנה הראשונה בסנהדרין) שהוא איננו בי</w:t>
      </w:r>
      <w:r w:rsidR="009026D1">
        <w:rPr>
          <w:rFonts w:hint="cs"/>
          <w:rtl/>
        </w:rPr>
        <w:t>ת</w:t>
      </w:r>
      <w:r w:rsidRPr="00973C4E">
        <w:rPr>
          <w:rFonts w:hint="cs"/>
          <w:rtl/>
        </w:rPr>
        <w:t xml:space="preserve"> דין נוטה:</w:t>
      </w:r>
    </w:p>
    <w:p w14:paraId="5C3C7362" w14:textId="77777777" w:rsidR="00973C4E" w:rsidRPr="00973C4E" w:rsidRDefault="00973C4E" w:rsidP="001B0B6F">
      <w:pPr>
        <w:pStyle w:val="11"/>
        <w:rPr>
          <w:rtl/>
        </w:rPr>
      </w:pPr>
      <w:r w:rsidRPr="00973C4E">
        <w:rPr>
          <w:rtl/>
        </w:rPr>
        <w:t xml:space="preserve">עשרה כהנים </w:t>
      </w:r>
      <w:proofErr w:type="spellStart"/>
      <w:r w:rsidRPr="00973C4E">
        <w:rPr>
          <w:rtl/>
        </w:rPr>
        <w:t>כו</w:t>
      </w:r>
      <w:proofErr w:type="spellEnd"/>
      <w:r w:rsidRPr="00973C4E">
        <w:rPr>
          <w:rtl/>
        </w:rPr>
        <w:t>'</w:t>
      </w:r>
      <w:r w:rsidRPr="00973C4E">
        <w:rPr>
          <w:rFonts w:hint="cs"/>
          <w:rtl/>
        </w:rPr>
        <w:t xml:space="preserve"> </w:t>
      </w:r>
      <w:r w:rsidRPr="00973C4E">
        <w:rPr>
          <w:rtl/>
        </w:rPr>
        <w:t xml:space="preserve">– </w:t>
      </w:r>
      <w:proofErr w:type="spellStart"/>
      <w:r w:rsidRPr="00973C4E">
        <w:rPr>
          <w:rtl/>
        </w:rPr>
        <w:t>קשיא</w:t>
      </w:r>
      <w:proofErr w:type="spellEnd"/>
      <w:r w:rsidRPr="00973C4E">
        <w:rPr>
          <w:rtl/>
        </w:rPr>
        <w:t xml:space="preserve"> לי </w:t>
      </w:r>
      <w:proofErr w:type="spellStart"/>
      <w:r w:rsidRPr="00973C4E">
        <w:rPr>
          <w:rtl/>
        </w:rPr>
        <w:t>אמאי</w:t>
      </w:r>
      <w:proofErr w:type="spellEnd"/>
      <w:r w:rsidRPr="00973C4E">
        <w:rPr>
          <w:rtl/>
        </w:rPr>
        <w:t xml:space="preserve"> לא בעי אחד עשר דאין ב"ד שקול בכל דבר שהוא תלוי שעומד בשקול הדעת.</w:t>
      </w:r>
    </w:p>
    <w:p w14:paraId="44422B8A" w14:textId="7CDFE52B"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הריטב"א </w:t>
      </w:r>
      <w:r w:rsidR="009026D1">
        <w:rPr>
          <w:rFonts w:cs="Narkisim" w:hint="cs"/>
          <w:sz w:val="22"/>
          <w:szCs w:val="22"/>
          <w:rtl/>
        </w:rPr>
        <w:t xml:space="preserve">(ד"ה והקרקעות) </w:t>
      </w:r>
      <w:r w:rsidRPr="00973C4E">
        <w:rPr>
          <w:rFonts w:cs="Narkisim" w:hint="cs"/>
          <w:sz w:val="22"/>
          <w:szCs w:val="22"/>
          <w:rtl/>
        </w:rPr>
        <w:t>מתרץ שיש כאן גז</w:t>
      </w:r>
      <w:r w:rsidR="00183CF4">
        <w:rPr>
          <w:rFonts w:cs="Narkisim" w:hint="cs"/>
          <w:sz w:val="22"/>
          <w:szCs w:val="22"/>
          <w:rtl/>
        </w:rPr>
        <w:t>י</w:t>
      </w:r>
      <w:r w:rsidRPr="00973C4E">
        <w:rPr>
          <w:rFonts w:cs="Narkisim" w:hint="cs"/>
          <w:sz w:val="22"/>
          <w:szCs w:val="22"/>
          <w:rtl/>
        </w:rPr>
        <w:t xml:space="preserve">רת הכתוב שיש צורך בעשרה. בנוסף לכך הוא גם מביא טעם </w:t>
      </w:r>
      <w:r w:rsidRPr="00973C4E">
        <w:rPr>
          <w:rFonts w:cs="Narkisim" w:hint="eastAsia"/>
          <w:sz w:val="22"/>
          <w:szCs w:val="22"/>
          <w:rtl/>
        </w:rPr>
        <w:t>–</w:t>
      </w:r>
      <w:r w:rsidRPr="00973C4E">
        <w:rPr>
          <w:rFonts w:cs="Narkisim" w:hint="cs"/>
          <w:sz w:val="22"/>
          <w:szCs w:val="22"/>
          <w:rtl/>
        </w:rPr>
        <w:t xml:space="preserve"> מדובר </w:t>
      </w:r>
      <w:proofErr w:type="spellStart"/>
      <w:r w:rsidRPr="00973C4E">
        <w:rPr>
          <w:rFonts w:cs="Narkisim" w:hint="cs"/>
          <w:sz w:val="22"/>
          <w:szCs w:val="22"/>
          <w:rtl/>
        </w:rPr>
        <w:t>ב'שומא</w:t>
      </w:r>
      <w:proofErr w:type="spellEnd"/>
      <w:r w:rsidRPr="00973C4E">
        <w:rPr>
          <w:rFonts w:cs="Narkisim" w:hint="cs"/>
          <w:sz w:val="22"/>
          <w:szCs w:val="22"/>
          <w:rtl/>
        </w:rPr>
        <w:t>', ובדרך כלל אין בכך מחלוקות בין הדיינים:</w:t>
      </w:r>
    </w:p>
    <w:p w14:paraId="398D2B3E" w14:textId="77777777" w:rsidR="00973C4E" w:rsidRPr="00973C4E" w:rsidRDefault="00973C4E" w:rsidP="001B0B6F">
      <w:pPr>
        <w:pStyle w:val="11"/>
        <w:rPr>
          <w:rtl/>
        </w:rPr>
      </w:pPr>
      <w:r w:rsidRPr="00973C4E">
        <w:rPr>
          <w:rtl/>
        </w:rPr>
        <w:t xml:space="preserve">וטעם הדבר שהרי דבר של </w:t>
      </w:r>
      <w:proofErr w:type="spellStart"/>
      <w:r w:rsidRPr="00973C4E">
        <w:rPr>
          <w:rtl/>
        </w:rPr>
        <w:t>שומא</w:t>
      </w:r>
      <w:proofErr w:type="spellEnd"/>
      <w:r w:rsidRPr="00973C4E">
        <w:rPr>
          <w:rtl/>
        </w:rPr>
        <w:t xml:space="preserve"> הוא ולא </w:t>
      </w:r>
      <w:proofErr w:type="spellStart"/>
      <w:r w:rsidRPr="00973C4E">
        <w:rPr>
          <w:rtl/>
        </w:rPr>
        <w:t>שכיחא</w:t>
      </w:r>
      <w:proofErr w:type="spellEnd"/>
      <w:r w:rsidRPr="00973C4E">
        <w:rPr>
          <w:rtl/>
        </w:rPr>
        <w:t xml:space="preserve"> בה פלוגתא שלא יסכימו כולם או רובם לדעת אחד ואם יחלקו אז </w:t>
      </w:r>
      <w:proofErr w:type="spellStart"/>
      <w:r w:rsidRPr="00973C4E">
        <w:rPr>
          <w:rtl/>
        </w:rPr>
        <w:t>מוסיפין</w:t>
      </w:r>
      <w:proofErr w:type="spellEnd"/>
      <w:r w:rsidRPr="00973C4E">
        <w:rPr>
          <w:rtl/>
        </w:rPr>
        <w:t xml:space="preserve"> עליהם.</w:t>
      </w:r>
    </w:p>
    <w:p w14:paraId="77C0C8C1" w14:textId="7F6C668E" w:rsidR="00973C4E" w:rsidRDefault="00973C4E" w:rsidP="00973C4E">
      <w:pPr>
        <w:spacing w:after="40" w:line="360" w:lineRule="auto"/>
        <w:rPr>
          <w:rFonts w:cs="Narkisim"/>
          <w:sz w:val="22"/>
          <w:szCs w:val="22"/>
          <w:rtl/>
        </w:rPr>
      </w:pPr>
      <w:r w:rsidRPr="00973C4E">
        <w:rPr>
          <w:rFonts w:cs="Narkisim" w:hint="cs"/>
          <w:sz w:val="22"/>
          <w:szCs w:val="22"/>
          <w:rtl/>
        </w:rPr>
        <w:t>על פי תירוצו של הריטב"א, נוכל לתרץ את שתי השאלות שהעלינו. הצורך בתשעה וכהן לא נובע רק מגז</w:t>
      </w:r>
      <w:r w:rsidR="00183CF4">
        <w:rPr>
          <w:rFonts w:cs="Narkisim" w:hint="cs"/>
          <w:sz w:val="22"/>
          <w:szCs w:val="22"/>
          <w:rtl/>
        </w:rPr>
        <w:t>י</w:t>
      </w:r>
      <w:r w:rsidRPr="00973C4E">
        <w:rPr>
          <w:rFonts w:cs="Narkisim" w:hint="cs"/>
          <w:sz w:val="22"/>
          <w:szCs w:val="22"/>
          <w:rtl/>
        </w:rPr>
        <w:t xml:space="preserve">רת הכתוב; בנוסף לכך, באמת אין כאן בית דין שצריך להכריע בין כמה דעות. התורה אומרת שיש צורך בכהן בשומת הקדשות, וביניהם גם קרקעות ואנשים. חז"ל דרשו, ככל הנראה מפאת חשיבות הדינים הנ"ל, שיש כאן צורך בגוף מוסמך שיתמוך בדעת הכהן, ועל פי המודל שהצענו, ברור שגוף כזה צריך להיות מורכב מתשעה נוספים, שהם – כמובן – לאו </w:t>
      </w:r>
      <w:proofErr w:type="spellStart"/>
      <w:r w:rsidRPr="00973C4E">
        <w:rPr>
          <w:rFonts w:cs="Narkisim" w:hint="cs"/>
          <w:sz w:val="22"/>
          <w:szCs w:val="22"/>
          <w:rtl/>
        </w:rPr>
        <w:t>דוקא</w:t>
      </w:r>
      <w:proofErr w:type="spellEnd"/>
      <w:r w:rsidRPr="00973C4E">
        <w:rPr>
          <w:rFonts w:cs="Narkisim" w:hint="cs"/>
          <w:sz w:val="22"/>
          <w:szCs w:val="22"/>
          <w:rtl/>
        </w:rPr>
        <w:t xml:space="preserve"> כהנים.</w:t>
      </w:r>
      <w:r w:rsidRPr="00973C4E">
        <w:rPr>
          <w:rFonts w:cs="Narkisim"/>
          <w:sz w:val="22"/>
          <w:szCs w:val="22"/>
          <w:vertAlign w:val="superscript"/>
          <w:rtl/>
        </w:rPr>
        <w:footnoteReference w:id="146"/>
      </w:r>
    </w:p>
    <w:p w14:paraId="7CA748D3" w14:textId="77777777" w:rsidR="000A32D3" w:rsidRPr="00973C4E" w:rsidRDefault="000A32D3" w:rsidP="00973C4E">
      <w:pPr>
        <w:spacing w:after="40" w:line="360" w:lineRule="auto"/>
        <w:rPr>
          <w:rFonts w:cs="Narkisim"/>
          <w:sz w:val="22"/>
          <w:szCs w:val="22"/>
          <w:rtl/>
        </w:rPr>
      </w:pPr>
    </w:p>
    <w:p w14:paraId="0CDABC6E" w14:textId="022D416B" w:rsidR="00973C4E" w:rsidRDefault="00DC43E3" w:rsidP="00973C4E">
      <w:pPr>
        <w:pStyle w:val="II"/>
        <w:rPr>
          <w:rtl/>
        </w:rPr>
      </w:pPr>
      <w:r>
        <w:rPr>
          <w:rFonts w:hint="cs"/>
          <w:rtl/>
        </w:rPr>
        <w:lastRenderedPageBreak/>
        <w:t xml:space="preserve">ג. </w:t>
      </w:r>
      <w:r w:rsidR="00973C4E">
        <w:rPr>
          <w:rFonts w:hint="cs"/>
          <w:rtl/>
        </w:rPr>
        <w:t>סיכום ביניים</w:t>
      </w:r>
    </w:p>
    <w:p w14:paraId="212586A2" w14:textId="77777777" w:rsidR="00973C4E" w:rsidRPr="00973C4E" w:rsidRDefault="00973C4E" w:rsidP="00973C4E">
      <w:pPr>
        <w:pStyle w:val="a4"/>
        <w:rPr>
          <w:rtl/>
        </w:rPr>
      </w:pPr>
      <w:r w:rsidRPr="00973C4E">
        <w:rPr>
          <w:rFonts w:hint="cs"/>
          <w:rtl/>
        </w:rPr>
        <w:t>עד עתה ראינו במאמר את שתי הגישות המרכזיות בצורך בעשרה למצות קידוש השם: גישת ספר החינוך המתבססת על ההשוואה לדין הכללי שכל דבר שבקדושה לא יהיה בפחות מעשרה; ו</w:t>
      </w:r>
      <w:r w:rsidRPr="00973C4E">
        <w:rPr>
          <w:rtl/>
        </w:rPr>
        <w:t xml:space="preserve">שיטת הרמב"ם </w:t>
      </w:r>
      <w:r w:rsidRPr="00973C4E">
        <w:rPr>
          <w:rFonts w:hint="cs"/>
          <w:rtl/>
        </w:rPr>
        <w:t xml:space="preserve">שמטרת מצות קידוש השם היא לפרסם את האמונה, </w:t>
      </w:r>
      <w:r w:rsidRPr="00973C4E">
        <w:rPr>
          <w:rtl/>
        </w:rPr>
        <w:t>ועשרה נדרשים כדי ליצור פרסום שיגדיר את המעשה כקידוש השם</w:t>
      </w:r>
      <w:r w:rsidRPr="00973C4E">
        <w:rPr>
          <w:rFonts w:hint="cs"/>
          <w:rtl/>
        </w:rPr>
        <w:t xml:space="preserve">. כתוצאה מכך, ראינו שהרמב"ם לא מזכיר בכלל במצות קידוש השם את שלש העברות החמורות ואת שעת השמד </w:t>
      </w:r>
      <w:r w:rsidRPr="00973C4E">
        <w:rPr>
          <w:rFonts w:hint="eastAsia"/>
          <w:rtl/>
        </w:rPr>
        <w:t>–</w:t>
      </w:r>
      <w:r w:rsidRPr="00973C4E">
        <w:rPr>
          <w:rFonts w:hint="cs"/>
          <w:rtl/>
        </w:rPr>
        <w:t xml:space="preserve"> שכן שם אין עשרה מפרסמים בהגדרה.</w:t>
      </w:r>
    </w:p>
    <w:p w14:paraId="0396531F" w14:textId="1A8E3392" w:rsidR="00973C4E" w:rsidRDefault="00DC43E3" w:rsidP="00973C4E">
      <w:pPr>
        <w:pStyle w:val="II"/>
        <w:rPr>
          <w:rtl/>
        </w:rPr>
      </w:pPr>
      <w:r>
        <w:rPr>
          <w:rFonts w:hint="cs"/>
          <w:rtl/>
        </w:rPr>
        <w:t xml:space="preserve">ד. </w:t>
      </w:r>
      <w:r w:rsidR="00973C4E">
        <w:rPr>
          <w:rFonts w:hint="cs"/>
          <w:rtl/>
        </w:rPr>
        <w:t>השלכות</w:t>
      </w:r>
    </w:p>
    <w:p w14:paraId="7A3D8315" w14:textId="77777777" w:rsidR="00973C4E" w:rsidRPr="00973C4E" w:rsidRDefault="00973C4E" w:rsidP="00973C4E">
      <w:pPr>
        <w:keepNext/>
        <w:spacing w:before="280" w:after="100" w:line="312" w:lineRule="exact"/>
        <w:outlineLvl w:val="2"/>
        <w:rPr>
          <w:rFonts w:eastAsia="Times New Roman" w:cs="Alef"/>
          <w:b/>
          <w:bCs/>
          <w:noProof/>
          <w:color w:val="000000"/>
          <w:sz w:val="22"/>
          <w:szCs w:val="24"/>
          <w:rtl/>
          <w:lang w:eastAsia="he-IL"/>
        </w:rPr>
      </w:pPr>
      <w:r w:rsidRPr="00973C4E">
        <w:rPr>
          <w:rFonts w:eastAsia="Times New Roman" w:cs="Alef" w:hint="cs"/>
          <w:b/>
          <w:bCs/>
          <w:noProof/>
          <w:color w:val="000000"/>
          <w:sz w:val="22"/>
          <w:szCs w:val="24"/>
          <w:rtl/>
          <w:lang w:eastAsia="he-IL"/>
        </w:rPr>
        <w:t>ספקות המנחת חינוך בצירוף לפרהסיא</w:t>
      </w:r>
    </w:p>
    <w:p w14:paraId="670905DC" w14:textId="08A228B3" w:rsidR="00973C4E" w:rsidRPr="00973C4E" w:rsidRDefault="00973C4E" w:rsidP="00973C4E">
      <w:pPr>
        <w:spacing w:after="40" w:line="360" w:lineRule="auto"/>
        <w:rPr>
          <w:rFonts w:cs="Narkisim"/>
          <w:sz w:val="22"/>
          <w:szCs w:val="22"/>
          <w:rtl/>
        </w:rPr>
      </w:pPr>
      <w:r w:rsidRPr="00973C4E">
        <w:rPr>
          <w:rFonts w:cs="Narkisim" w:hint="cs"/>
          <w:sz w:val="22"/>
          <w:szCs w:val="22"/>
          <w:rtl/>
        </w:rPr>
        <w:t>ה</w:t>
      </w:r>
      <w:r w:rsidR="009026D1">
        <w:rPr>
          <w:rFonts w:cs="Narkisim" w:hint="cs"/>
          <w:sz w:val="22"/>
          <w:szCs w:val="22"/>
          <w:rtl/>
        </w:rPr>
        <w:t>מנחת חינוך</w:t>
      </w:r>
      <w:r w:rsidRPr="00973C4E">
        <w:rPr>
          <w:rFonts w:cs="Narkisim" w:hint="cs"/>
          <w:sz w:val="22"/>
          <w:szCs w:val="22"/>
          <w:rtl/>
        </w:rPr>
        <w:t xml:space="preserve"> מניח כפי שאנחנו הבנו בספר החינוך, </w:t>
      </w:r>
      <w:proofErr w:type="spellStart"/>
      <w:r w:rsidRPr="00973C4E">
        <w:rPr>
          <w:rFonts w:cs="Narkisim" w:hint="cs"/>
          <w:sz w:val="22"/>
          <w:szCs w:val="22"/>
          <w:rtl/>
        </w:rPr>
        <w:t>שענין</w:t>
      </w:r>
      <w:proofErr w:type="spellEnd"/>
      <w:r w:rsidRPr="00973C4E">
        <w:rPr>
          <w:rFonts w:cs="Narkisim" w:hint="cs"/>
          <w:sz w:val="22"/>
          <w:szCs w:val="22"/>
          <w:rtl/>
        </w:rPr>
        <w:t xml:space="preserve"> </w:t>
      </w:r>
      <w:proofErr w:type="spellStart"/>
      <w:r w:rsidRPr="00973C4E">
        <w:rPr>
          <w:rFonts w:cs="Narkisim" w:hint="cs"/>
          <w:sz w:val="22"/>
          <w:szCs w:val="22"/>
          <w:rtl/>
        </w:rPr>
        <w:t>הפרהסיא</w:t>
      </w:r>
      <w:proofErr w:type="spellEnd"/>
      <w:r w:rsidRPr="00973C4E">
        <w:rPr>
          <w:rFonts w:cs="Narkisim" w:hint="cs"/>
          <w:sz w:val="22"/>
          <w:szCs w:val="22"/>
          <w:rtl/>
        </w:rPr>
        <w:t xml:space="preserve"> הוא מצד דבר</w:t>
      </w:r>
      <w:r w:rsidR="009026D1">
        <w:rPr>
          <w:rFonts w:cs="Narkisim" w:hint="cs"/>
          <w:sz w:val="22"/>
          <w:szCs w:val="22"/>
          <w:rtl/>
        </w:rPr>
        <w:t>ים</w:t>
      </w:r>
      <w:r w:rsidRPr="00973C4E">
        <w:rPr>
          <w:rFonts w:cs="Narkisim" w:hint="cs"/>
          <w:sz w:val="22"/>
          <w:szCs w:val="22"/>
          <w:rtl/>
        </w:rPr>
        <w:t xml:space="preserve"> שבקדושה:</w:t>
      </w:r>
    </w:p>
    <w:p w14:paraId="6032C0A8" w14:textId="3E42F85F" w:rsidR="00973C4E" w:rsidRPr="00973C4E" w:rsidRDefault="00973C4E" w:rsidP="001B0B6F">
      <w:pPr>
        <w:pStyle w:val="11"/>
        <w:rPr>
          <w:sz w:val="24"/>
          <w:szCs w:val="24"/>
          <w:rtl/>
        </w:rPr>
      </w:pPr>
      <w:r w:rsidRPr="00973C4E">
        <w:rPr>
          <w:rtl/>
        </w:rPr>
        <w:t>ואם הוא בפרהסיא מחויב למסור נפשו</w:t>
      </w:r>
      <w:r w:rsidRPr="00973C4E">
        <w:rPr>
          <w:rFonts w:hint="cs"/>
          <w:rtl/>
        </w:rPr>
        <w:t xml:space="preserve">... </w:t>
      </w:r>
      <w:proofErr w:type="spellStart"/>
      <w:r w:rsidRPr="00973C4E">
        <w:rPr>
          <w:rtl/>
        </w:rPr>
        <w:t>ויליף</w:t>
      </w:r>
      <w:proofErr w:type="spellEnd"/>
      <w:r w:rsidRPr="00973C4E">
        <w:rPr>
          <w:rtl/>
        </w:rPr>
        <w:t xml:space="preserve"> תוך </w:t>
      </w:r>
      <w:proofErr w:type="spellStart"/>
      <w:r w:rsidRPr="00973C4E">
        <w:rPr>
          <w:rtl/>
        </w:rPr>
        <w:t>תוך</w:t>
      </w:r>
      <w:proofErr w:type="spellEnd"/>
      <w:r w:rsidRPr="00973C4E">
        <w:rPr>
          <w:rtl/>
        </w:rPr>
        <w:t xml:space="preserve"> ועדה עדה ממרגלים מה להלן עשרה אף כאן עשרה וכ"ה בברכות ובמגלה גבי אין אומרים דבר שבקדושה פחות מעשרה מלימוד ונקדשתי </w:t>
      </w:r>
      <w:proofErr w:type="spellStart"/>
      <w:r w:rsidRPr="00973C4E">
        <w:rPr>
          <w:rtl/>
        </w:rPr>
        <w:t>דאתיא</w:t>
      </w:r>
      <w:proofErr w:type="spellEnd"/>
      <w:r w:rsidRPr="00973C4E">
        <w:rPr>
          <w:rtl/>
        </w:rPr>
        <w:t xml:space="preserve"> תוך </w:t>
      </w:r>
      <w:proofErr w:type="spellStart"/>
      <w:r w:rsidRPr="00973C4E">
        <w:rPr>
          <w:rtl/>
        </w:rPr>
        <w:t>תוך</w:t>
      </w:r>
      <w:proofErr w:type="spellEnd"/>
      <w:r w:rsidRPr="00973C4E">
        <w:rPr>
          <w:rFonts w:hint="cs"/>
          <w:rtl/>
        </w:rPr>
        <w:t>.</w:t>
      </w:r>
      <w:r w:rsidRPr="00973C4E">
        <w:rPr>
          <w:rtl/>
        </w:rPr>
        <w:t xml:space="preserve"> </w:t>
      </w:r>
      <w:r w:rsidRPr="00973C4E">
        <w:rPr>
          <w:rtl/>
        </w:rPr>
        <w:tab/>
        <w:t>(רצה</w:t>
      </w:r>
      <w:r w:rsidRPr="00973C4E">
        <w:rPr>
          <w:rFonts w:hint="cs"/>
          <w:rtl/>
        </w:rPr>
        <w:t>–</w:t>
      </w:r>
      <w:r w:rsidRPr="00973C4E">
        <w:rPr>
          <w:rtl/>
        </w:rPr>
        <w:t>רצו</w:t>
      </w:r>
      <w:r w:rsidRPr="00973C4E">
        <w:rPr>
          <w:rFonts w:hint="cs"/>
          <w:rtl/>
        </w:rPr>
        <w:t xml:space="preserve"> [אות י' </w:t>
      </w:r>
      <w:proofErr w:type="spellStart"/>
      <w:r w:rsidRPr="00973C4E">
        <w:rPr>
          <w:rFonts w:hint="cs"/>
          <w:rtl/>
        </w:rPr>
        <w:t>במהד</w:t>
      </w:r>
      <w:proofErr w:type="spellEnd"/>
      <w:r w:rsidRPr="00973C4E">
        <w:rPr>
          <w:rFonts w:hint="cs"/>
          <w:rtl/>
        </w:rPr>
        <w:t>' מכון ירושלים]</w:t>
      </w:r>
      <w:r w:rsidRPr="00973C4E">
        <w:rPr>
          <w:rtl/>
        </w:rPr>
        <w:t>)</w:t>
      </w:r>
    </w:p>
    <w:p w14:paraId="1615DC61"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לאור זאת, הוא שואל מדוע הרמב"ם אינו מציין שהעשרה צריכים להיות זכרים בני חורין, שכן רק הם מצטרפים </w:t>
      </w:r>
      <w:proofErr w:type="spellStart"/>
      <w:r w:rsidRPr="00973C4E">
        <w:rPr>
          <w:rFonts w:cs="Narkisim" w:hint="cs"/>
          <w:sz w:val="22"/>
          <w:szCs w:val="22"/>
          <w:rtl/>
        </w:rPr>
        <w:t>למנין</w:t>
      </w:r>
      <w:proofErr w:type="spellEnd"/>
      <w:r w:rsidRPr="00973C4E">
        <w:rPr>
          <w:rFonts w:cs="Narkisim" w:hint="cs"/>
          <w:sz w:val="22"/>
          <w:szCs w:val="22"/>
          <w:rtl/>
        </w:rPr>
        <w:t>:</w:t>
      </w:r>
    </w:p>
    <w:p w14:paraId="5FB42591" w14:textId="77777777" w:rsidR="00973C4E" w:rsidRPr="00973C4E" w:rsidRDefault="00973C4E" w:rsidP="001B0B6F">
      <w:pPr>
        <w:pStyle w:val="11"/>
        <w:rPr>
          <w:rtl/>
        </w:rPr>
      </w:pPr>
      <w:r w:rsidRPr="00973C4E">
        <w:rPr>
          <w:rtl/>
        </w:rPr>
        <w:t>ו</w:t>
      </w:r>
      <w:r w:rsidRPr="00973C4E">
        <w:rPr>
          <w:rFonts w:hint="cs"/>
          <w:rtl/>
        </w:rPr>
        <w:t>א</w:t>
      </w:r>
      <w:r w:rsidRPr="00973C4E">
        <w:rPr>
          <w:rtl/>
        </w:rPr>
        <w:t xml:space="preserve">"כ נראה דכאן נמי צריך </w:t>
      </w:r>
      <w:proofErr w:type="spellStart"/>
      <w:r w:rsidRPr="00973C4E">
        <w:rPr>
          <w:rtl/>
        </w:rPr>
        <w:t>דוקא</w:t>
      </w:r>
      <w:proofErr w:type="spellEnd"/>
      <w:r w:rsidRPr="00973C4E">
        <w:rPr>
          <w:rtl/>
        </w:rPr>
        <w:t xml:space="preserve"> להיות זכרים וב</w:t>
      </w:r>
      <w:r w:rsidRPr="00973C4E">
        <w:rPr>
          <w:rFonts w:hint="cs"/>
          <w:rtl/>
        </w:rPr>
        <w:t>ני חורין</w:t>
      </w:r>
      <w:r w:rsidRPr="00973C4E">
        <w:rPr>
          <w:rtl/>
        </w:rPr>
        <w:t xml:space="preserve">. וצ"ע </w:t>
      </w:r>
      <w:proofErr w:type="spellStart"/>
      <w:r w:rsidRPr="00973C4E">
        <w:rPr>
          <w:rtl/>
        </w:rPr>
        <w:t>אמאי</w:t>
      </w:r>
      <w:proofErr w:type="spellEnd"/>
      <w:r w:rsidRPr="00973C4E">
        <w:rPr>
          <w:rtl/>
        </w:rPr>
        <w:t xml:space="preserve"> אינו מבואר בר"מ כאן </w:t>
      </w:r>
      <w:proofErr w:type="spellStart"/>
      <w:r w:rsidRPr="00973C4E">
        <w:rPr>
          <w:rtl/>
        </w:rPr>
        <w:t>דצריך</w:t>
      </w:r>
      <w:proofErr w:type="spellEnd"/>
      <w:r w:rsidRPr="00973C4E">
        <w:rPr>
          <w:rtl/>
        </w:rPr>
        <w:t xml:space="preserve"> </w:t>
      </w:r>
      <w:proofErr w:type="spellStart"/>
      <w:r w:rsidRPr="00973C4E">
        <w:rPr>
          <w:rtl/>
        </w:rPr>
        <w:t>דוקא</w:t>
      </w:r>
      <w:proofErr w:type="spellEnd"/>
      <w:r w:rsidRPr="00973C4E">
        <w:rPr>
          <w:rtl/>
        </w:rPr>
        <w:t xml:space="preserve"> אנשים ב"ח ולחלק בין כאן להתם צ"ע.</w:t>
      </w:r>
    </w:p>
    <w:p w14:paraId="1D120B96"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לפי דברינו, אין באמת כל קושי בדברי הרמב"ם: לדעתו, הדרישה היא לעשרה ישראלים ברי דעת, ונשים ועבדים (ישראלים) נכנסים כמובן להגדרה הזאת.</w:t>
      </w:r>
    </w:p>
    <w:p w14:paraId="58534026" w14:textId="150DAE99" w:rsidR="00973C4E" w:rsidRPr="00973C4E" w:rsidRDefault="00973C4E" w:rsidP="00973C4E">
      <w:pPr>
        <w:spacing w:after="40" w:line="360" w:lineRule="auto"/>
        <w:rPr>
          <w:rFonts w:cs="Narkisim"/>
          <w:sz w:val="22"/>
          <w:szCs w:val="22"/>
          <w:rtl/>
        </w:rPr>
      </w:pPr>
      <w:r w:rsidRPr="00973C4E">
        <w:rPr>
          <w:rFonts w:cs="Narkisim" w:hint="cs"/>
          <w:sz w:val="22"/>
          <w:szCs w:val="22"/>
          <w:rtl/>
        </w:rPr>
        <w:t>ספק נוסף שמעלה ה</w:t>
      </w:r>
      <w:r w:rsidR="009026D1">
        <w:rPr>
          <w:rFonts w:cs="Narkisim" w:hint="cs"/>
          <w:sz w:val="22"/>
          <w:szCs w:val="22"/>
          <w:rtl/>
        </w:rPr>
        <w:t>מנחת חינוך</w:t>
      </w:r>
      <w:r w:rsidRPr="00973C4E">
        <w:rPr>
          <w:rFonts w:cs="Narkisim" w:hint="cs"/>
          <w:sz w:val="22"/>
          <w:szCs w:val="22"/>
          <w:rtl/>
        </w:rPr>
        <w:t xml:space="preserve"> הוא האם המקדש את השם מצטרף </w:t>
      </w:r>
      <w:proofErr w:type="spellStart"/>
      <w:r w:rsidRPr="00973C4E">
        <w:rPr>
          <w:rFonts w:cs="Narkisim" w:hint="cs"/>
          <w:sz w:val="22"/>
          <w:szCs w:val="22"/>
          <w:rtl/>
        </w:rPr>
        <w:t>למנין</w:t>
      </w:r>
      <w:proofErr w:type="spellEnd"/>
      <w:r w:rsidRPr="00973C4E">
        <w:rPr>
          <w:rFonts w:cs="Narkisim" w:hint="cs"/>
          <w:sz w:val="22"/>
          <w:szCs w:val="22"/>
          <w:rtl/>
        </w:rPr>
        <w:t xml:space="preserve"> העשרה. מבואר בדבריו שיש כאן מלכוד: מצד אחד, אם הוא ימסור את נפשו, הרי שלא יהיו עשרה; ומאידך גיסא, אם לא ימסור </w:t>
      </w:r>
      <w:r w:rsidRPr="00973C4E">
        <w:rPr>
          <w:rFonts w:cs="Narkisim" w:hint="eastAsia"/>
          <w:sz w:val="22"/>
          <w:szCs w:val="22"/>
          <w:rtl/>
        </w:rPr>
        <w:t>–</w:t>
      </w:r>
      <w:r w:rsidRPr="00973C4E">
        <w:rPr>
          <w:rFonts w:cs="Narkisim" w:hint="cs"/>
          <w:sz w:val="22"/>
          <w:szCs w:val="22"/>
          <w:rtl/>
        </w:rPr>
        <w:t xml:space="preserve"> הרי שיחלל את השם בפני עשרה! נראה, שלאור החילוק שלנו, ניתן להציע שאם </w:t>
      </w:r>
      <w:proofErr w:type="spellStart"/>
      <w:r w:rsidRPr="00973C4E">
        <w:rPr>
          <w:rFonts w:cs="Narkisim" w:hint="cs"/>
          <w:sz w:val="22"/>
          <w:szCs w:val="22"/>
          <w:rtl/>
        </w:rPr>
        <w:t>הענין</w:t>
      </w:r>
      <w:proofErr w:type="spellEnd"/>
      <w:r w:rsidRPr="00973C4E">
        <w:rPr>
          <w:rFonts w:cs="Narkisim" w:hint="cs"/>
          <w:sz w:val="22"/>
          <w:szCs w:val="22"/>
          <w:rtl/>
        </w:rPr>
        <w:t xml:space="preserve"> של העשרה הוא עשיית דברים שבקדושה, הרי שימסור את נפשו </w:t>
      </w:r>
      <w:r w:rsidRPr="00973C4E">
        <w:rPr>
          <w:rFonts w:cs="Narkisim" w:hint="eastAsia"/>
          <w:sz w:val="22"/>
          <w:szCs w:val="22"/>
          <w:rtl/>
        </w:rPr>
        <w:t>–</w:t>
      </w:r>
      <w:r w:rsidRPr="00973C4E">
        <w:rPr>
          <w:rFonts w:cs="Narkisim" w:hint="cs"/>
          <w:sz w:val="22"/>
          <w:szCs w:val="22"/>
          <w:rtl/>
        </w:rPr>
        <w:t xml:space="preserve"> שכן </w:t>
      </w:r>
      <w:r w:rsidRPr="00973C4E">
        <w:rPr>
          <w:rFonts w:cs="Narkisim" w:hint="cs"/>
          <w:sz w:val="22"/>
          <w:szCs w:val="22"/>
          <w:rtl/>
        </w:rPr>
        <w:lastRenderedPageBreak/>
        <w:t xml:space="preserve">השכינה מגיעה אל העשרה. ולעומת זאת, אם </w:t>
      </w:r>
      <w:proofErr w:type="spellStart"/>
      <w:r w:rsidRPr="00973C4E">
        <w:rPr>
          <w:rFonts w:cs="Narkisim" w:hint="cs"/>
          <w:sz w:val="22"/>
          <w:szCs w:val="22"/>
          <w:rtl/>
        </w:rPr>
        <w:t>הענין</w:t>
      </w:r>
      <w:proofErr w:type="spellEnd"/>
      <w:r w:rsidRPr="00973C4E">
        <w:rPr>
          <w:rFonts w:cs="Narkisim" w:hint="cs"/>
          <w:sz w:val="22"/>
          <w:szCs w:val="22"/>
          <w:rtl/>
        </w:rPr>
        <w:t xml:space="preserve"> הוא עשרה מפרסמים, הרי שלאחר שהוא ימות אין פרהסיא שתפרסם, וממילא אין לו למה למסור את הנפש.</w:t>
      </w:r>
      <w:r w:rsidRPr="00973C4E">
        <w:rPr>
          <w:rFonts w:cs="Narkisim"/>
          <w:sz w:val="22"/>
          <w:szCs w:val="22"/>
          <w:vertAlign w:val="superscript"/>
          <w:rtl/>
        </w:rPr>
        <w:footnoteReference w:id="147"/>
      </w:r>
    </w:p>
    <w:p w14:paraId="0CD0D6A9" w14:textId="6942E416" w:rsidR="00973C4E" w:rsidRPr="00973C4E" w:rsidRDefault="00973C4E" w:rsidP="00973C4E">
      <w:pPr>
        <w:keepNext/>
        <w:spacing w:before="280" w:after="100" w:line="312" w:lineRule="exact"/>
        <w:outlineLvl w:val="2"/>
        <w:rPr>
          <w:rFonts w:eastAsia="Times New Roman" w:cs="Alef"/>
          <w:b/>
          <w:bCs/>
          <w:noProof/>
          <w:color w:val="000000"/>
          <w:sz w:val="22"/>
          <w:szCs w:val="24"/>
          <w:rtl/>
          <w:lang w:eastAsia="he-IL"/>
        </w:rPr>
      </w:pPr>
      <w:r w:rsidRPr="00973C4E">
        <w:rPr>
          <w:rFonts w:eastAsia="Times New Roman" w:cs="Alef" w:hint="cs"/>
          <w:b/>
          <w:bCs/>
          <w:noProof/>
          <w:color w:val="000000"/>
          <w:sz w:val="22"/>
          <w:szCs w:val="24"/>
          <w:rtl/>
          <w:lang w:eastAsia="he-IL"/>
        </w:rPr>
        <w:t xml:space="preserve">מסירת הנפש כשלא </w:t>
      </w:r>
      <w:r w:rsidR="00971C25">
        <w:rPr>
          <w:rFonts w:eastAsia="Times New Roman" w:cs="Alef" w:hint="cs"/>
          <w:b/>
          <w:bCs/>
          <w:noProof/>
          <w:color w:val="000000"/>
          <w:sz w:val="22"/>
          <w:szCs w:val="24"/>
          <w:rtl/>
          <w:lang w:eastAsia="he-IL"/>
        </w:rPr>
        <w:t>מצֻווה</w:t>
      </w:r>
      <w:r w:rsidRPr="00973C4E">
        <w:rPr>
          <w:rFonts w:eastAsia="Times New Roman" w:cs="Alef" w:hint="cs"/>
          <w:b/>
          <w:bCs/>
          <w:noProof/>
          <w:color w:val="000000"/>
          <w:sz w:val="22"/>
          <w:szCs w:val="24"/>
          <w:rtl/>
          <w:lang w:eastAsia="he-IL"/>
        </w:rPr>
        <w:t xml:space="preserve"> על כך</w:t>
      </w:r>
    </w:p>
    <w:p w14:paraId="42C7D79A"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הירושלמי מספר על רבי בא בר </w:t>
      </w:r>
      <w:proofErr w:type="spellStart"/>
      <w:r w:rsidRPr="00973C4E">
        <w:rPr>
          <w:rFonts w:cs="Narkisim" w:hint="cs"/>
          <w:sz w:val="22"/>
          <w:szCs w:val="22"/>
          <w:rtl/>
        </w:rPr>
        <w:t>זמינא</w:t>
      </w:r>
      <w:proofErr w:type="spellEnd"/>
      <w:r w:rsidRPr="00973C4E">
        <w:rPr>
          <w:rFonts w:cs="Narkisim" w:hint="cs"/>
          <w:sz w:val="22"/>
          <w:szCs w:val="22"/>
          <w:rtl/>
        </w:rPr>
        <w:t xml:space="preserve"> שעבד כחייט ברומא. הגוי שם ציווה עליו לאכול בשר נבלה בצנעה:</w:t>
      </w:r>
    </w:p>
    <w:p w14:paraId="07A7105B" w14:textId="4335F01E" w:rsidR="00973C4E" w:rsidRPr="00973C4E" w:rsidRDefault="00973C4E" w:rsidP="001B0B6F">
      <w:pPr>
        <w:pStyle w:val="11"/>
        <w:rPr>
          <w:rtl/>
        </w:rPr>
      </w:pPr>
      <w:r w:rsidRPr="00973C4E">
        <w:rPr>
          <w:rtl/>
        </w:rPr>
        <w:t xml:space="preserve">רבי בא בר </w:t>
      </w:r>
      <w:proofErr w:type="spellStart"/>
      <w:r w:rsidRPr="00973C4E">
        <w:rPr>
          <w:rtl/>
        </w:rPr>
        <w:t>זמינא</w:t>
      </w:r>
      <w:proofErr w:type="spellEnd"/>
      <w:r w:rsidRPr="00973C4E">
        <w:rPr>
          <w:rtl/>
        </w:rPr>
        <w:t xml:space="preserve"> </w:t>
      </w:r>
      <w:proofErr w:type="spellStart"/>
      <w:r w:rsidRPr="00973C4E">
        <w:rPr>
          <w:rtl/>
        </w:rPr>
        <w:t>הוה</w:t>
      </w:r>
      <w:proofErr w:type="spellEnd"/>
      <w:r w:rsidRPr="00973C4E">
        <w:rPr>
          <w:rtl/>
        </w:rPr>
        <w:t xml:space="preserve"> מחיט גבי חד בר נש ברומי אייתי ליה בשר נבילה אמר ליה אכול א"ל לי נא אכיל. א"ל אכול דלא כן אנא </w:t>
      </w:r>
      <w:proofErr w:type="spellStart"/>
      <w:r w:rsidRPr="00973C4E">
        <w:rPr>
          <w:rtl/>
        </w:rPr>
        <w:t>קטיל</w:t>
      </w:r>
      <w:proofErr w:type="spellEnd"/>
      <w:r w:rsidRPr="00973C4E">
        <w:rPr>
          <w:rtl/>
        </w:rPr>
        <w:t xml:space="preserve"> לך. א"ל אין </w:t>
      </w:r>
      <w:proofErr w:type="spellStart"/>
      <w:r w:rsidRPr="00973C4E">
        <w:rPr>
          <w:rtl/>
        </w:rPr>
        <w:t>בעית</w:t>
      </w:r>
      <w:proofErr w:type="spellEnd"/>
      <w:r w:rsidRPr="00973C4E">
        <w:rPr>
          <w:rtl/>
        </w:rPr>
        <w:t xml:space="preserve"> </w:t>
      </w:r>
      <w:proofErr w:type="spellStart"/>
      <w:r w:rsidRPr="00973C4E">
        <w:rPr>
          <w:rtl/>
        </w:rPr>
        <w:t>מיקטול</w:t>
      </w:r>
      <w:proofErr w:type="spellEnd"/>
      <w:r w:rsidRPr="00973C4E">
        <w:rPr>
          <w:rtl/>
        </w:rPr>
        <w:t xml:space="preserve"> קטול דלי נא אכול בשר נבילה. א"ל מאן מודע לך </w:t>
      </w:r>
      <w:proofErr w:type="spellStart"/>
      <w:r w:rsidRPr="00973C4E">
        <w:rPr>
          <w:rtl/>
        </w:rPr>
        <w:t>דאילו</w:t>
      </w:r>
      <w:proofErr w:type="spellEnd"/>
      <w:r w:rsidRPr="00973C4E">
        <w:rPr>
          <w:rtl/>
        </w:rPr>
        <w:t xml:space="preserve"> </w:t>
      </w:r>
      <w:proofErr w:type="spellStart"/>
      <w:r w:rsidRPr="00973C4E">
        <w:rPr>
          <w:rtl/>
        </w:rPr>
        <w:t>אכלתה</w:t>
      </w:r>
      <w:proofErr w:type="spellEnd"/>
      <w:r w:rsidRPr="00973C4E">
        <w:rPr>
          <w:rtl/>
        </w:rPr>
        <w:t xml:space="preserve"> </w:t>
      </w:r>
      <w:proofErr w:type="spellStart"/>
      <w:r w:rsidRPr="00973C4E">
        <w:rPr>
          <w:rtl/>
        </w:rPr>
        <w:t>הוינה</w:t>
      </w:r>
      <w:proofErr w:type="spellEnd"/>
      <w:r w:rsidRPr="00973C4E">
        <w:rPr>
          <w:rtl/>
        </w:rPr>
        <w:t xml:space="preserve"> קטלין לך. אי יהודי </w:t>
      </w:r>
      <w:proofErr w:type="spellStart"/>
      <w:r w:rsidRPr="00973C4E">
        <w:rPr>
          <w:rtl/>
        </w:rPr>
        <w:t>יהודי</w:t>
      </w:r>
      <w:proofErr w:type="spellEnd"/>
      <w:r w:rsidRPr="00973C4E">
        <w:rPr>
          <w:rtl/>
        </w:rPr>
        <w:t xml:space="preserve"> אי </w:t>
      </w:r>
      <w:proofErr w:type="spellStart"/>
      <w:r w:rsidRPr="00973C4E">
        <w:rPr>
          <w:rtl/>
        </w:rPr>
        <w:t>ארמאי</w:t>
      </w:r>
      <w:proofErr w:type="spellEnd"/>
      <w:r w:rsidRPr="00973C4E">
        <w:rPr>
          <w:rtl/>
        </w:rPr>
        <w:t xml:space="preserve"> </w:t>
      </w:r>
      <w:proofErr w:type="spellStart"/>
      <w:r w:rsidRPr="00973C4E">
        <w:rPr>
          <w:rtl/>
        </w:rPr>
        <w:t>ארמאי</w:t>
      </w:r>
      <w:proofErr w:type="spellEnd"/>
      <w:r w:rsidRPr="00973C4E">
        <w:rPr>
          <w:rtl/>
        </w:rPr>
        <w:t xml:space="preserve">. אמר רבי מנא אילו </w:t>
      </w:r>
      <w:proofErr w:type="spellStart"/>
      <w:r w:rsidRPr="00973C4E">
        <w:rPr>
          <w:rtl/>
        </w:rPr>
        <w:t>הוה</w:t>
      </w:r>
      <w:proofErr w:type="spellEnd"/>
      <w:r w:rsidRPr="00973C4E">
        <w:rPr>
          <w:rtl/>
        </w:rPr>
        <w:t xml:space="preserve"> רבי בא בר </w:t>
      </w:r>
      <w:proofErr w:type="spellStart"/>
      <w:r w:rsidRPr="00973C4E">
        <w:rPr>
          <w:rtl/>
        </w:rPr>
        <w:t>זמינא</w:t>
      </w:r>
      <w:proofErr w:type="spellEnd"/>
      <w:r w:rsidRPr="00973C4E">
        <w:rPr>
          <w:rtl/>
        </w:rPr>
        <w:t xml:space="preserve"> שמע </w:t>
      </w:r>
      <w:proofErr w:type="spellStart"/>
      <w:r w:rsidRPr="00973C4E">
        <w:rPr>
          <w:rtl/>
        </w:rPr>
        <w:t>מיליהון</w:t>
      </w:r>
      <w:proofErr w:type="spellEnd"/>
      <w:r w:rsidRPr="00973C4E">
        <w:rPr>
          <w:rtl/>
        </w:rPr>
        <w:t xml:space="preserve"> דרבנן </w:t>
      </w:r>
      <w:proofErr w:type="spellStart"/>
      <w:r w:rsidRPr="00973C4E">
        <w:rPr>
          <w:rtl/>
        </w:rPr>
        <w:t>מיזל</w:t>
      </w:r>
      <w:proofErr w:type="spellEnd"/>
      <w:r w:rsidRPr="00973C4E">
        <w:rPr>
          <w:rtl/>
        </w:rPr>
        <w:t xml:space="preserve"> </w:t>
      </w:r>
      <w:proofErr w:type="spellStart"/>
      <w:r w:rsidRPr="00973C4E">
        <w:rPr>
          <w:rtl/>
        </w:rPr>
        <w:t>הוה</w:t>
      </w:r>
      <w:proofErr w:type="spellEnd"/>
      <w:r w:rsidRPr="00973C4E">
        <w:rPr>
          <w:rtl/>
        </w:rPr>
        <w:t xml:space="preserve"> </w:t>
      </w:r>
      <w:proofErr w:type="spellStart"/>
      <w:r w:rsidRPr="00973C4E">
        <w:rPr>
          <w:rtl/>
        </w:rPr>
        <w:t>בהדא</w:t>
      </w:r>
      <w:proofErr w:type="spellEnd"/>
      <w:r w:rsidRPr="00973C4E">
        <w:rPr>
          <w:rtl/>
        </w:rPr>
        <w:t>.</w:t>
      </w:r>
      <w:r w:rsidRPr="00973C4E">
        <w:rPr>
          <w:rtl/>
        </w:rPr>
        <w:tab/>
        <w:t>(ירושלמי סנהדרין</w:t>
      </w:r>
      <w:r w:rsidRPr="00973C4E">
        <w:rPr>
          <w:rFonts w:hint="cs"/>
          <w:rtl/>
        </w:rPr>
        <w:t xml:space="preserve"> </w:t>
      </w:r>
      <w:r w:rsidRPr="00973C4E">
        <w:rPr>
          <w:rtl/>
        </w:rPr>
        <w:t>ג</w:t>
      </w:r>
      <w:r w:rsidR="008E79D9">
        <w:rPr>
          <w:rFonts w:hint="cs"/>
          <w:rtl/>
        </w:rPr>
        <w:t>',</w:t>
      </w:r>
      <w:r w:rsidRPr="00973C4E">
        <w:rPr>
          <w:rFonts w:hint="cs"/>
          <w:rtl/>
        </w:rPr>
        <w:t xml:space="preserve"> ה</w:t>
      </w:r>
      <w:r w:rsidRPr="00973C4E">
        <w:rPr>
          <w:rtl/>
        </w:rPr>
        <w:t>)</w:t>
      </w:r>
    </w:p>
    <w:p w14:paraId="2F2B2BA1" w14:textId="248D794C"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רבי בא </w:t>
      </w:r>
      <w:r w:rsidR="009026D1">
        <w:rPr>
          <w:rFonts w:cs="Narkisim" w:hint="cs"/>
          <w:sz w:val="22"/>
          <w:szCs w:val="22"/>
          <w:rtl/>
        </w:rPr>
        <w:t xml:space="preserve">בר </w:t>
      </w:r>
      <w:proofErr w:type="spellStart"/>
      <w:r w:rsidR="009026D1">
        <w:rPr>
          <w:rFonts w:cs="Narkisim" w:hint="cs"/>
          <w:sz w:val="22"/>
          <w:szCs w:val="22"/>
          <w:rtl/>
        </w:rPr>
        <w:t>זמינא</w:t>
      </w:r>
      <w:proofErr w:type="spellEnd"/>
      <w:r w:rsidR="009026D1">
        <w:rPr>
          <w:rFonts w:cs="Narkisim" w:hint="cs"/>
          <w:sz w:val="22"/>
          <w:szCs w:val="22"/>
          <w:rtl/>
        </w:rPr>
        <w:t xml:space="preserve"> </w:t>
      </w:r>
      <w:r w:rsidRPr="00973C4E">
        <w:rPr>
          <w:rFonts w:cs="Narkisim" w:hint="cs"/>
          <w:sz w:val="22"/>
          <w:szCs w:val="22"/>
          <w:rtl/>
        </w:rPr>
        <w:t xml:space="preserve">סירב לאכול מבשר הנבלה, והגוי שיבח אותו על כך. הוא הוסיף ואמר שאם הוא היה עובר ואוכל </w:t>
      </w:r>
      <w:r w:rsidRPr="00973C4E">
        <w:rPr>
          <w:rFonts w:cs="Narkisim" w:hint="eastAsia"/>
          <w:sz w:val="22"/>
          <w:szCs w:val="22"/>
          <w:rtl/>
        </w:rPr>
        <w:t>–</w:t>
      </w:r>
      <w:r w:rsidRPr="00973C4E">
        <w:rPr>
          <w:rFonts w:cs="Narkisim" w:hint="cs"/>
          <w:sz w:val="22"/>
          <w:szCs w:val="22"/>
          <w:rtl/>
        </w:rPr>
        <w:t xml:space="preserve"> הוא היה הורג אותו. בתוספות מחדשים לאור זה, שאם יהודי רוצה למסור את נפשו, גם במקום שאינו מחויב בכך, הוא רשאי לעשות כן:</w:t>
      </w:r>
    </w:p>
    <w:p w14:paraId="26359EA6" w14:textId="7ACD947F" w:rsidR="00973C4E" w:rsidRPr="00973C4E" w:rsidRDefault="00973C4E" w:rsidP="001B0B6F">
      <w:pPr>
        <w:pStyle w:val="11"/>
        <w:rPr>
          <w:rtl/>
        </w:rPr>
      </w:pPr>
      <w:r w:rsidRPr="00973C4E">
        <w:rPr>
          <w:rtl/>
        </w:rPr>
        <w:t xml:space="preserve">ואם רצה להחמיר על עצמו אפי' בשאר מצות רשאי כמו ר' אבא בר </w:t>
      </w:r>
      <w:proofErr w:type="spellStart"/>
      <w:r w:rsidRPr="00973C4E">
        <w:rPr>
          <w:rtl/>
        </w:rPr>
        <w:t>זימרא</w:t>
      </w:r>
      <w:proofErr w:type="spellEnd"/>
      <w:r w:rsidRPr="00973C4E">
        <w:rPr>
          <w:rtl/>
        </w:rPr>
        <w:t xml:space="preserve"> </w:t>
      </w:r>
      <w:proofErr w:type="spellStart"/>
      <w:r w:rsidRPr="00973C4E">
        <w:rPr>
          <w:rtl/>
        </w:rPr>
        <w:t>דירושלמי</w:t>
      </w:r>
      <w:proofErr w:type="spellEnd"/>
      <w:r w:rsidRPr="00973C4E">
        <w:rPr>
          <w:rtl/>
        </w:rPr>
        <w:t xml:space="preserve"> שהיה אצל עובד כוכבים א"ל אכול נבלה ואי לא </w:t>
      </w:r>
      <w:proofErr w:type="spellStart"/>
      <w:r w:rsidRPr="00973C4E">
        <w:rPr>
          <w:rtl/>
        </w:rPr>
        <w:t>קטלינא</w:t>
      </w:r>
      <w:proofErr w:type="spellEnd"/>
      <w:r w:rsidRPr="00973C4E">
        <w:rPr>
          <w:rtl/>
        </w:rPr>
        <w:t xml:space="preserve"> לך א"ל אי </w:t>
      </w:r>
      <w:proofErr w:type="spellStart"/>
      <w:r w:rsidRPr="00973C4E">
        <w:rPr>
          <w:rtl/>
        </w:rPr>
        <w:t>בעית</w:t>
      </w:r>
      <w:proofErr w:type="spellEnd"/>
      <w:r w:rsidRPr="00973C4E">
        <w:rPr>
          <w:rtl/>
        </w:rPr>
        <w:t xml:space="preserve"> </w:t>
      </w:r>
      <w:proofErr w:type="spellStart"/>
      <w:r w:rsidRPr="00973C4E">
        <w:rPr>
          <w:rtl/>
        </w:rPr>
        <w:t>למיקטלי</w:t>
      </w:r>
      <w:proofErr w:type="spellEnd"/>
      <w:r w:rsidRPr="00973C4E">
        <w:rPr>
          <w:rtl/>
        </w:rPr>
        <w:t xml:space="preserve"> קטול ומחמיר היה </w:t>
      </w:r>
      <w:proofErr w:type="spellStart"/>
      <w:r w:rsidRPr="00973C4E">
        <w:rPr>
          <w:rtl/>
        </w:rPr>
        <w:t>דמסתמא</w:t>
      </w:r>
      <w:proofErr w:type="spellEnd"/>
      <w:r w:rsidRPr="00973C4E">
        <w:rPr>
          <w:rtl/>
        </w:rPr>
        <w:t xml:space="preserve"> בצנעא </w:t>
      </w:r>
      <w:proofErr w:type="spellStart"/>
      <w:r w:rsidRPr="00973C4E">
        <w:rPr>
          <w:rtl/>
        </w:rPr>
        <w:t>הוה</w:t>
      </w:r>
      <w:proofErr w:type="spellEnd"/>
      <w:r w:rsidRPr="00973C4E">
        <w:rPr>
          <w:rtl/>
        </w:rPr>
        <w:t>.</w:t>
      </w:r>
      <w:r w:rsidRPr="00973C4E">
        <w:rPr>
          <w:rtl/>
        </w:rPr>
        <w:tab/>
        <w:t>(תוס</w:t>
      </w:r>
      <w:r w:rsidR="008E79D9">
        <w:rPr>
          <w:rFonts w:hint="cs"/>
          <w:rtl/>
        </w:rPr>
        <w:t>פות</w:t>
      </w:r>
      <w:r w:rsidRPr="00973C4E">
        <w:rPr>
          <w:rtl/>
        </w:rPr>
        <w:t xml:space="preserve"> </w:t>
      </w:r>
      <w:r w:rsidRPr="00973C4E">
        <w:rPr>
          <w:rFonts w:hint="cs"/>
          <w:rtl/>
        </w:rPr>
        <w:t xml:space="preserve">עבודה זרה </w:t>
      </w:r>
      <w:proofErr w:type="spellStart"/>
      <w:r w:rsidRPr="00973C4E">
        <w:rPr>
          <w:rtl/>
        </w:rPr>
        <w:t>כז</w:t>
      </w:r>
      <w:proofErr w:type="spellEnd"/>
      <w:r w:rsidRPr="00973C4E">
        <w:rPr>
          <w:rFonts w:hint="cs"/>
          <w:rtl/>
        </w:rPr>
        <w:t>: ד"ה יכול</w:t>
      </w:r>
      <w:r w:rsidRPr="00973C4E">
        <w:rPr>
          <w:rtl/>
        </w:rPr>
        <w:t>)</w:t>
      </w:r>
    </w:p>
    <w:p w14:paraId="72141401" w14:textId="62731021"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הן הרמב"ם הן בעל ספר החינוך מתנגדים לכך: הם סוברים שהמוסר את הנפש כשאינו מחויב בכך, הרי הוא מתחייב בנפשו. לאור זאת יש לשאול, מדוע לשיטתם נהג רבי בא בר </w:t>
      </w:r>
      <w:proofErr w:type="spellStart"/>
      <w:r w:rsidRPr="00973C4E">
        <w:rPr>
          <w:rFonts w:cs="Narkisim" w:hint="cs"/>
          <w:sz w:val="22"/>
          <w:szCs w:val="22"/>
          <w:rtl/>
        </w:rPr>
        <w:t>זמינא</w:t>
      </w:r>
      <w:proofErr w:type="spellEnd"/>
      <w:r w:rsidRPr="00973C4E">
        <w:rPr>
          <w:rFonts w:cs="Narkisim" w:hint="cs"/>
          <w:sz w:val="22"/>
          <w:szCs w:val="22"/>
          <w:rtl/>
        </w:rPr>
        <w:t xml:space="preserve"> כפי שנהג? ספר החינוך מסביר כך:</w:t>
      </w:r>
    </w:p>
    <w:p w14:paraId="07505211" w14:textId="2FFBDCB0" w:rsidR="00973C4E" w:rsidRPr="00973C4E" w:rsidRDefault="00973C4E" w:rsidP="001B0B6F">
      <w:pPr>
        <w:pStyle w:val="11"/>
        <w:rPr>
          <w:sz w:val="24"/>
          <w:szCs w:val="24"/>
        </w:rPr>
      </w:pPr>
      <w:r w:rsidRPr="00973C4E">
        <w:rPr>
          <w:rtl/>
        </w:rPr>
        <w:t xml:space="preserve">ומה </w:t>
      </w:r>
      <w:proofErr w:type="spellStart"/>
      <w:r w:rsidRPr="00973C4E">
        <w:rPr>
          <w:rtl/>
        </w:rPr>
        <w:t>שמצינו</w:t>
      </w:r>
      <w:proofErr w:type="spellEnd"/>
      <w:r w:rsidRPr="00973C4E">
        <w:rPr>
          <w:rtl/>
        </w:rPr>
        <w:t xml:space="preserve"> מעשים לחסידים הראשונים שנהרגים על ביטול מצוה, וכעין מה שאמרו </w:t>
      </w:r>
      <w:proofErr w:type="spellStart"/>
      <w:r w:rsidRPr="00973C4E">
        <w:rPr>
          <w:rtl/>
        </w:rPr>
        <w:t>זכרונם</w:t>
      </w:r>
      <w:proofErr w:type="spellEnd"/>
      <w:r w:rsidRPr="00973C4E">
        <w:rPr>
          <w:rtl/>
        </w:rPr>
        <w:t xml:space="preserve"> לברכה, מה לך יוצא </w:t>
      </w:r>
      <w:proofErr w:type="spellStart"/>
      <w:r w:rsidRPr="00973C4E">
        <w:rPr>
          <w:rtl/>
        </w:rPr>
        <w:t>ליסקל</w:t>
      </w:r>
      <w:proofErr w:type="spellEnd"/>
      <w:r w:rsidRPr="00973C4E">
        <w:rPr>
          <w:rtl/>
        </w:rPr>
        <w:t xml:space="preserve">, על שמלתי את בני, מה לך יוצא </w:t>
      </w:r>
      <w:proofErr w:type="spellStart"/>
      <w:r w:rsidRPr="00973C4E">
        <w:rPr>
          <w:rtl/>
        </w:rPr>
        <w:t>ליצלב</w:t>
      </w:r>
      <w:proofErr w:type="spellEnd"/>
      <w:r w:rsidRPr="00973C4E">
        <w:rPr>
          <w:rtl/>
        </w:rPr>
        <w:t xml:space="preserve">, על שנטלתי את הלולב, מדת חסידות עשו הם, וראו שהדור היה צריך לכך, והיו חכמים גדולים </w:t>
      </w:r>
      <w:proofErr w:type="spellStart"/>
      <w:r w:rsidRPr="00973C4E">
        <w:rPr>
          <w:rtl/>
        </w:rPr>
        <w:t>ראויין</w:t>
      </w:r>
      <w:proofErr w:type="spellEnd"/>
      <w:r w:rsidRPr="00973C4E">
        <w:rPr>
          <w:rtl/>
        </w:rPr>
        <w:t xml:space="preserve"> לכך להורות על זה. שאלמלא כן שהיו גדולים וחכמים, לא היו </w:t>
      </w:r>
      <w:proofErr w:type="spellStart"/>
      <w:r w:rsidRPr="00973C4E">
        <w:rPr>
          <w:rtl/>
        </w:rPr>
        <w:t>רשאין</w:t>
      </w:r>
      <w:proofErr w:type="spellEnd"/>
      <w:r w:rsidRPr="00973C4E">
        <w:rPr>
          <w:rtl/>
        </w:rPr>
        <w:t xml:space="preserve"> למסור נפשם למות, </w:t>
      </w:r>
      <w:r w:rsidRPr="00973C4E">
        <w:rPr>
          <w:rtl/>
        </w:rPr>
        <w:lastRenderedPageBreak/>
        <w:t xml:space="preserve">שלא לכל אדם יש רשות </w:t>
      </w:r>
      <w:proofErr w:type="spellStart"/>
      <w:r w:rsidRPr="00973C4E">
        <w:rPr>
          <w:rtl/>
        </w:rPr>
        <w:t>ליהרג</w:t>
      </w:r>
      <w:proofErr w:type="spellEnd"/>
      <w:r w:rsidRPr="00973C4E">
        <w:rPr>
          <w:rtl/>
        </w:rPr>
        <w:t xml:space="preserve"> במה שלא חייבונו </w:t>
      </w:r>
      <w:proofErr w:type="spellStart"/>
      <w:r w:rsidRPr="00973C4E">
        <w:rPr>
          <w:rtl/>
        </w:rPr>
        <w:t>זכרונם</w:t>
      </w:r>
      <w:proofErr w:type="spellEnd"/>
      <w:r w:rsidRPr="00973C4E">
        <w:rPr>
          <w:rtl/>
        </w:rPr>
        <w:t xml:space="preserve"> לברכה </w:t>
      </w:r>
      <w:proofErr w:type="spellStart"/>
      <w:r w:rsidRPr="00973C4E">
        <w:rPr>
          <w:rtl/>
        </w:rPr>
        <w:t>ליהרג</w:t>
      </w:r>
      <w:proofErr w:type="spellEnd"/>
      <w:r w:rsidRPr="00973C4E">
        <w:rPr>
          <w:rtl/>
        </w:rPr>
        <w:t xml:space="preserve"> עליו, ולא עוד אלא שמתחייב בנפשו הוא. </w:t>
      </w:r>
      <w:r w:rsidRPr="00973C4E">
        <w:rPr>
          <w:rtl/>
        </w:rPr>
        <w:tab/>
        <w:t>(</w:t>
      </w:r>
      <w:r w:rsidR="008D68C7">
        <w:rPr>
          <w:rFonts w:hint="cs"/>
          <w:rtl/>
        </w:rPr>
        <w:t xml:space="preserve">ספר החינוך </w:t>
      </w:r>
      <w:r w:rsidRPr="00973C4E">
        <w:rPr>
          <w:rtl/>
        </w:rPr>
        <w:t>רצו)</w:t>
      </w:r>
    </w:p>
    <w:p w14:paraId="2F6918A3" w14:textId="70EC3DBA" w:rsidR="00973C4E" w:rsidRPr="00973C4E" w:rsidRDefault="00973C4E" w:rsidP="00973C4E">
      <w:pPr>
        <w:spacing w:after="40" w:line="360" w:lineRule="auto"/>
        <w:rPr>
          <w:rFonts w:cs="Narkisim"/>
          <w:sz w:val="22"/>
          <w:szCs w:val="22"/>
          <w:rtl/>
        </w:rPr>
      </w:pPr>
      <w:r w:rsidRPr="00973C4E">
        <w:rPr>
          <w:rFonts w:cs="Narkisim" w:hint="cs"/>
          <w:sz w:val="22"/>
          <w:szCs w:val="22"/>
          <w:rtl/>
        </w:rPr>
        <w:t>מדבריו עולה שזוהי הנהגה השמורה אך ורק לתלמידי חכמים. לאור שיטתו העקרונית ניתן להסביר שהסיבה לכך היא שתלמיד חכם יכול ל</w:t>
      </w:r>
      <w:r w:rsidR="00AB52EA">
        <w:rPr>
          <w:rFonts w:cs="Narkisim" w:hint="cs"/>
          <w:sz w:val="22"/>
          <w:szCs w:val="22"/>
          <w:rtl/>
        </w:rPr>
        <w:t>ראות אל</w:t>
      </w:r>
      <w:r w:rsidRPr="00973C4E">
        <w:rPr>
          <w:rFonts w:cs="Narkisim" w:hint="cs"/>
          <w:sz w:val="22"/>
          <w:szCs w:val="22"/>
          <w:rtl/>
        </w:rPr>
        <w:t xml:space="preserve"> מעבר לכללים היבשים מתי נכון לעבד ה' למסור את נפשו למען אדונו.</w:t>
      </w:r>
    </w:p>
    <w:p w14:paraId="6DE30379"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כאמור, הרמב"ם פוסק שהוא "מתחייב בנפשו":</w:t>
      </w:r>
    </w:p>
    <w:p w14:paraId="39092621" w14:textId="77777777" w:rsidR="00973C4E" w:rsidRPr="00973C4E" w:rsidRDefault="00973C4E" w:rsidP="001B0B6F">
      <w:pPr>
        <w:pStyle w:val="11"/>
        <w:rPr>
          <w:rtl/>
        </w:rPr>
      </w:pPr>
      <w:r w:rsidRPr="00973C4E">
        <w:rPr>
          <w:rtl/>
        </w:rPr>
        <w:t xml:space="preserve">כל מי שנאמר בו יעבור ואל </w:t>
      </w:r>
      <w:proofErr w:type="spellStart"/>
      <w:r w:rsidRPr="00973C4E">
        <w:rPr>
          <w:rtl/>
        </w:rPr>
        <w:t>יהרג</w:t>
      </w:r>
      <w:proofErr w:type="spellEnd"/>
      <w:r w:rsidRPr="00973C4E">
        <w:rPr>
          <w:rtl/>
        </w:rPr>
        <w:t xml:space="preserve"> ונהרג ולא עבר הרי זה מתחייב בנפשו, וכל מי שנאמר בו </w:t>
      </w:r>
      <w:proofErr w:type="spellStart"/>
      <w:r w:rsidRPr="00973C4E">
        <w:rPr>
          <w:rtl/>
        </w:rPr>
        <w:t>יהרג</w:t>
      </w:r>
      <w:proofErr w:type="spellEnd"/>
      <w:r w:rsidRPr="00973C4E">
        <w:rPr>
          <w:rtl/>
        </w:rPr>
        <w:t xml:space="preserve"> ואל יעבור ונהרג ולא עבר הרי זה קידש את השם</w:t>
      </w:r>
      <w:r w:rsidRPr="00973C4E">
        <w:rPr>
          <w:rFonts w:hint="cs"/>
          <w:rtl/>
        </w:rPr>
        <w:t>.</w:t>
      </w:r>
      <w:r w:rsidRPr="00973C4E">
        <w:rPr>
          <w:rtl/>
        </w:rPr>
        <w:t xml:space="preserve"> </w:t>
      </w:r>
      <w:r w:rsidRPr="00973C4E">
        <w:rPr>
          <w:rtl/>
        </w:rPr>
        <w:tab/>
        <w:t>(יס</w:t>
      </w:r>
      <w:r w:rsidRPr="00973C4E">
        <w:rPr>
          <w:rFonts w:hint="cs"/>
          <w:rtl/>
        </w:rPr>
        <w:t xml:space="preserve">ודי </w:t>
      </w:r>
      <w:r w:rsidRPr="00973C4E">
        <w:rPr>
          <w:rtl/>
        </w:rPr>
        <w:t>הת</w:t>
      </w:r>
      <w:r w:rsidRPr="00973C4E">
        <w:rPr>
          <w:rFonts w:hint="cs"/>
          <w:rtl/>
        </w:rPr>
        <w:t>ורה</w:t>
      </w:r>
      <w:r w:rsidRPr="00973C4E">
        <w:rPr>
          <w:rtl/>
        </w:rPr>
        <w:t xml:space="preserve"> ה</w:t>
      </w:r>
      <w:r w:rsidRPr="00973C4E">
        <w:rPr>
          <w:rFonts w:hint="cs"/>
          <w:rtl/>
        </w:rPr>
        <w:t>'</w:t>
      </w:r>
      <w:r w:rsidRPr="00973C4E">
        <w:rPr>
          <w:rtl/>
        </w:rPr>
        <w:t>, ד</w:t>
      </w:r>
      <w:r w:rsidRPr="00973C4E">
        <w:rPr>
          <w:rFonts w:hint="cs"/>
          <w:rtl/>
        </w:rPr>
        <w:t>)</w:t>
      </w:r>
    </w:p>
    <w:p w14:paraId="2F088C7E" w14:textId="77777777" w:rsidR="00973C4E" w:rsidRPr="00973C4E" w:rsidRDefault="00973C4E" w:rsidP="00973C4E">
      <w:pPr>
        <w:spacing w:after="40" w:line="360" w:lineRule="auto"/>
        <w:rPr>
          <w:rFonts w:cs="Narkisim"/>
          <w:sz w:val="22"/>
          <w:szCs w:val="22"/>
          <w:rtl/>
        </w:rPr>
      </w:pPr>
      <w:proofErr w:type="spellStart"/>
      <w:r w:rsidRPr="00973C4E">
        <w:rPr>
          <w:rFonts w:cs="Narkisim" w:hint="cs"/>
          <w:sz w:val="22"/>
          <w:szCs w:val="22"/>
          <w:rtl/>
        </w:rPr>
        <w:t>הכס"מ</w:t>
      </w:r>
      <w:proofErr w:type="spellEnd"/>
      <w:r w:rsidRPr="00973C4E">
        <w:rPr>
          <w:rFonts w:cs="Narkisim" w:hint="cs"/>
          <w:sz w:val="22"/>
          <w:szCs w:val="22"/>
          <w:rtl/>
        </w:rPr>
        <w:t xml:space="preserve"> שם מסביר בשם </w:t>
      </w:r>
      <w:proofErr w:type="spellStart"/>
      <w:r w:rsidRPr="00973C4E">
        <w:rPr>
          <w:rFonts w:cs="Narkisim" w:hint="cs"/>
          <w:sz w:val="22"/>
          <w:szCs w:val="22"/>
          <w:rtl/>
        </w:rPr>
        <w:t>הנימוקי</w:t>
      </w:r>
      <w:proofErr w:type="spellEnd"/>
      <w:r w:rsidRPr="00973C4E">
        <w:rPr>
          <w:rFonts w:cs="Narkisim" w:hint="cs"/>
          <w:sz w:val="22"/>
          <w:szCs w:val="22"/>
          <w:rtl/>
        </w:rPr>
        <w:t xml:space="preserve"> יוסף, שגם לפי הרמב"ם יש מקרה חריג אחד </w:t>
      </w:r>
      <w:r w:rsidRPr="00973C4E">
        <w:rPr>
          <w:rFonts w:cs="Narkisim" w:hint="eastAsia"/>
          <w:sz w:val="22"/>
          <w:szCs w:val="22"/>
          <w:rtl/>
        </w:rPr>
        <w:t>–</w:t>
      </w:r>
      <w:r w:rsidRPr="00973C4E">
        <w:rPr>
          <w:rFonts w:cs="Narkisim" w:hint="cs"/>
          <w:sz w:val="22"/>
          <w:szCs w:val="22"/>
          <w:rtl/>
        </w:rPr>
        <w:t xml:space="preserve"> מסירת הנפש למען חינוך העם:</w:t>
      </w:r>
    </w:p>
    <w:p w14:paraId="760282B4" w14:textId="77777777" w:rsidR="00973C4E" w:rsidRPr="00973C4E" w:rsidRDefault="00973C4E" w:rsidP="001B0B6F">
      <w:pPr>
        <w:pStyle w:val="11"/>
        <w:rPr>
          <w:rtl/>
        </w:rPr>
      </w:pPr>
      <w:r w:rsidRPr="00973C4E">
        <w:rPr>
          <w:rtl/>
        </w:rPr>
        <w:t xml:space="preserve">כל מי שנאמר בו יעבור ואל </w:t>
      </w:r>
      <w:proofErr w:type="spellStart"/>
      <w:r w:rsidRPr="00973C4E">
        <w:rPr>
          <w:rtl/>
        </w:rPr>
        <w:t>יהרג</w:t>
      </w:r>
      <w:proofErr w:type="spellEnd"/>
      <w:r w:rsidRPr="00973C4E">
        <w:rPr>
          <w:rtl/>
        </w:rPr>
        <w:t xml:space="preserve"> ונהרג ולא עבר הרי זה מתחייב בנפשו. סובר רבינו שכשאמרו בגמרא יעבור ואל </w:t>
      </w:r>
      <w:proofErr w:type="spellStart"/>
      <w:r w:rsidRPr="00973C4E">
        <w:rPr>
          <w:rtl/>
        </w:rPr>
        <w:t>יהרג</w:t>
      </w:r>
      <w:proofErr w:type="spellEnd"/>
      <w:r w:rsidRPr="00973C4E">
        <w:rPr>
          <w:rtl/>
        </w:rPr>
        <w:t xml:space="preserve"> פירוש צריך לעבור כדי שלא </w:t>
      </w:r>
      <w:proofErr w:type="spellStart"/>
      <w:r w:rsidRPr="00973C4E">
        <w:rPr>
          <w:rtl/>
        </w:rPr>
        <w:t>יהרג</w:t>
      </w:r>
      <w:proofErr w:type="spellEnd"/>
      <w:r w:rsidRPr="00973C4E">
        <w:rPr>
          <w:rFonts w:hint="cs"/>
          <w:rtl/>
        </w:rPr>
        <w:t xml:space="preserve">... </w:t>
      </w:r>
      <w:r w:rsidRPr="00973C4E">
        <w:rPr>
          <w:rtl/>
        </w:rPr>
        <w:t xml:space="preserve">וכתב בנימוקי יוסף </w:t>
      </w:r>
      <w:proofErr w:type="spellStart"/>
      <w:r w:rsidRPr="00973C4E">
        <w:rPr>
          <w:rtl/>
        </w:rPr>
        <w:t>דאפילו</w:t>
      </w:r>
      <w:proofErr w:type="spellEnd"/>
      <w:r w:rsidRPr="00973C4E">
        <w:rPr>
          <w:rtl/>
        </w:rPr>
        <w:t xml:space="preserve"> לפי סברת רבינו אם הוא אדם גדול וחסיד ירא שמים ורואה שהדור פרוץ בכך רשאי לקדש את השם ולמסור עצמו אפילו על מצוה קלה כדי שיראו העם ולמדו ליראה את השם ולאהבו בכל לבם</w:t>
      </w:r>
      <w:r w:rsidRPr="00973C4E">
        <w:rPr>
          <w:rFonts w:hint="cs"/>
          <w:rtl/>
        </w:rPr>
        <w:t>.</w:t>
      </w:r>
    </w:p>
    <w:p w14:paraId="595D37CA"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שיטת </w:t>
      </w:r>
      <w:proofErr w:type="spellStart"/>
      <w:r w:rsidRPr="00973C4E">
        <w:rPr>
          <w:rFonts w:cs="Narkisim" w:hint="cs"/>
          <w:sz w:val="22"/>
          <w:szCs w:val="22"/>
          <w:rtl/>
        </w:rPr>
        <w:t>הנימוקי</w:t>
      </w:r>
      <w:proofErr w:type="spellEnd"/>
      <w:r w:rsidRPr="00973C4E">
        <w:rPr>
          <w:rFonts w:cs="Narkisim" w:hint="cs"/>
          <w:sz w:val="22"/>
          <w:szCs w:val="22"/>
          <w:rtl/>
        </w:rPr>
        <w:t xml:space="preserve"> יוסף נראית תמוהה במבט ראשון: בסופו של דבר, עברה זו נעשתה בצנעה, ואיך היא תלמד את העם "ליראה את השם ולאהבו בכל לבם"? נוסיף, שקושי זה מעצים עוד יותר שתי סתירות לכאורה להצעת </w:t>
      </w:r>
      <w:proofErr w:type="spellStart"/>
      <w:r w:rsidRPr="00973C4E">
        <w:rPr>
          <w:rFonts w:cs="Narkisim" w:hint="cs"/>
          <w:sz w:val="22"/>
          <w:szCs w:val="22"/>
          <w:rtl/>
        </w:rPr>
        <w:t>הלח"מ</w:t>
      </w:r>
      <w:proofErr w:type="spellEnd"/>
      <w:r w:rsidRPr="00973C4E">
        <w:rPr>
          <w:rFonts w:cs="Narkisim" w:hint="cs"/>
          <w:sz w:val="22"/>
          <w:szCs w:val="22"/>
          <w:rtl/>
        </w:rPr>
        <w:t xml:space="preserve"> מלשונו של הרמב"ם עצמו.</w:t>
      </w:r>
    </w:p>
    <w:p w14:paraId="683218B9" w14:textId="5418930E" w:rsidR="00973C4E" w:rsidRPr="00973C4E" w:rsidRDefault="00973C4E" w:rsidP="00973C4E">
      <w:pPr>
        <w:spacing w:after="40" w:line="360" w:lineRule="auto"/>
        <w:rPr>
          <w:rFonts w:cs="Narkisim"/>
          <w:sz w:val="22"/>
          <w:szCs w:val="22"/>
        </w:rPr>
      </w:pPr>
      <w:r w:rsidRPr="00973C4E">
        <w:rPr>
          <w:rFonts w:cs="Narkisim" w:hint="cs"/>
          <w:sz w:val="22"/>
          <w:szCs w:val="22"/>
          <w:rtl/>
        </w:rPr>
        <w:t>ראשית, ראינו שהרמב"ם מנסח את הלאו של חילול השם בצורה הבאה: "</w:t>
      </w:r>
      <w:r w:rsidRPr="00973C4E">
        <w:rPr>
          <w:rFonts w:cs="Narkisim"/>
          <w:sz w:val="22"/>
          <w:szCs w:val="22"/>
          <w:rtl/>
        </w:rPr>
        <w:t>האזהרה שהוזהרנו על חילול השם</w:t>
      </w:r>
      <w:r w:rsidRPr="00973C4E">
        <w:rPr>
          <w:rFonts w:cs="Narkisim" w:hint="cs"/>
          <w:sz w:val="22"/>
          <w:szCs w:val="22"/>
          <w:rtl/>
        </w:rPr>
        <w:t xml:space="preserve">. </w:t>
      </w:r>
      <w:r w:rsidRPr="00973C4E">
        <w:rPr>
          <w:rFonts w:cs="Narkisim"/>
          <w:sz w:val="22"/>
          <w:szCs w:val="22"/>
          <w:rtl/>
        </w:rPr>
        <w:t>והוא הפך קידוש ה</w:t>
      </w:r>
      <w:r w:rsidRPr="00973C4E">
        <w:rPr>
          <w:rFonts w:cs="Narkisim" w:hint="cs"/>
          <w:sz w:val="22"/>
          <w:szCs w:val="22"/>
          <w:rtl/>
        </w:rPr>
        <w:t>שם</w:t>
      </w:r>
      <w:r w:rsidRPr="00973C4E">
        <w:rPr>
          <w:rFonts w:cs="Narkisim"/>
          <w:sz w:val="22"/>
          <w:szCs w:val="22"/>
          <w:rtl/>
        </w:rPr>
        <w:t xml:space="preserve"> שאנו מצווים בו</w:t>
      </w:r>
      <w:r w:rsidRPr="00973C4E">
        <w:rPr>
          <w:rFonts w:cs="Narkisim" w:hint="cs"/>
          <w:sz w:val="22"/>
          <w:szCs w:val="22"/>
          <w:rtl/>
        </w:rPr>
        <w:t>...". אם מדובר ב"הפך קידוש השם", ואנחנו אמרנו שחילול השם נוגע לכל שלש הקטגוריות שמופיעות בגמרא בסנהדרין, הרי שגם קידוש השם כולל את שלשתן! שנית, כבר ראינו שהרמב"ם (יסודי התורה שם) אומר בפ</w:t>
      </w:r>
      <w:r w:rsidR="009026D1">
        <w:rPr>
          <w:rFonts w:cs="Narkisim" w:hint="cs"/>
          <w:sz w:val="22"/>
          <w:szCs w:val="22"/>
          <w:rtl/>
        </w:rPr>
        <w:t>י</w:t>
      </w:r>
      <w:r w:rsidRPr="00973C4E">
        <w:rPr>
          <w:rFonts w:cs="Narkisim" w:hint="cs"/>
          <w:sz w:val="22"/>
          <w:szCs w:val="22"/>
          <w:rtl/>
        </w:rPr>
        <w:t>רוש שכל מי שנאמר בו "</w:t>
      </w:r>
      <w:proofErr w:type="spellStart"/>
      <w:r w:rsidRPr="00973C4E">
        <w:rPr>
          <w:rFonts w:cs="Narkisim" w:hint="cs"/>
          <w:sz w:val="22"/>
          <w:szCs w:val="22"/>
          <w:rtl/>
        </w:rPr>
        <w:t>יהרג</w:t>
      </w:r>
      <w:proofErr w:type="spellEnd"/>
      <w:r w:rsidRPr="00973C4E">
        <w:rPr>
          <w:rFonts w:cs="Narkisim" w:hint="cs"/>
          <w:sz w:val="22"/>
          <w:szCs w:val="22"/>
          <w:rtl/>
        </w:rPr>
        <w:t xml:space="preserve"> ועל יעבור" ונהרג "הרי זה קידש את השם".</w:t>
      </w:r>
    </w:p>
    <w:p w14:paraId="64EB50F7" w14:textId="7F8AD435" w:rsidR="00973C4E" w:rsidRPr="00973C4E" w:rsidRDefault="00973C4E" w:rsidP="00973C4E">
      <w:pPr>
        <w:spacing w:after="40" w:line="360" w:lineRule="auto"/>
        <w:rPr>
          <w:rFonts w:cs="Narkisim"/>
          <w:sz w:val="22"/>
          <w:szCs w:val="22"/>
          <w:rtl/>
        </w:rPr>
      </w:pPr>
      <w:proofErr w:type="spellStart"/>
      <w:r w:rsidRPr="00973C4E">
        <w:rPr>
          <w:rFonts w:cs="Narkisim" w:hint="cs"/>
          <w:sz w:val="22"/>
          <w:szCs w:val="22"/>
          <w:rtl/>
        </w:rPr>
        <w:t>מכח</w:t>
      </w:r>
      <w:proofErr w:type="spellEnd"/>
      <w:r w:rsidRPr="00973C4E">
        <w:rPr>
          <w:rFonts w:cs="Narkisim" w:hint="cs"/>
          <w:sz w:val="22"/>
          <w:szCs w:val="22"/>
          <w:rtl/>
        </w:rPr>
        <w:t xml:space="preserve"> קושיות אלו, הרבה אחרונים נטו לפרש את הרמב"ם בשונה מגישת </w:t>
      </w:r>
      <w:proofErr w:type="spellStart"/>
      <w:r w:rsidRPr="00973C4E">
        <w:rPr>
          <w:rFonts w:cs="Narkisim" w:hint="cs"/>
          <w:sz w:val="22"/>
          <w:szCs w:val="22"/>
          <w:rtl/>
        </w:rPr>
        <w:t>הלח"מ</w:t>
      </w:r>
      <w:proofErr w:type="spellEnd"/>
      <w:r w:rsidRPr="00973C4E">
        <w:rPr>
          <w:rFonts w:cs="Narkisim" w:hint="cs"/>
          <w:sz w:val="22"/>
          <w:szCs w:val="22"/>
          <w:rtl/>
        </w:rPr>
        <w:t xml:space="preserve"> שהלכנו בעקבותיה.</w:t>
      </w:r>
      <w:r w:rsidRPr="00973C4E">
        <w:rPr>
          <w:rFonts w:cs="Narkisim"/>
          <w:sz w:val="22"/>
          <w:szCs w:val="22"/>
          <w:vertAlign w:val="superscript"/>
          <w:rtl/>
        </w:rPr>
        <w:footnoteReference w:id="148"/>
      </w:r>
      <w:r w:rsidRPr="00973C4E">
        <w:rPr>
          <w:rFonts w:cs="Narkisim" w:hint="cs"/>
          <w:sz w:val="22"/>
          <w:szCs w:val="22"/>
          <w:rtl/>
        </w:rPr>
        <w:t xml:space="preserve"> ננסה לתרצן לאור תיקון </w:t>
      </w:r>
      <w:proofErr w:type="spellStart"/>
      <w:r w:rsidRPr="00973C4E">
        <w:rPr>
          <w:rFonts w:cs="Narkisim" w:hint="cs"/>
          <w:sz w:val="22"/>
          <w:szCs w:val="22"/>
          <w:rtl/>
        </w:rPr>
        <w:t>הגרסא</w:t>
      </w:r>
      <w:proofErr w:type="spellEnd"/>
      <w:r w:rsidRPr="00973C4E">
        <w:rPr>
          <w:rFonts w:cs="Narkisim" w:hint="cs"/>
          <w:sz w:val="22"/>
          <w:szCs w:val="22"/>
          <w:rtl/>
        </w:rPr>
        <w:t xml:space="preserve"> שעושה בעל אבן האזל שם:</w:t>
      </w:r>
    </w:p>
    <w:p w14:paraId="328DF2D1" w14:textId="77777777" w:rsidR="00973C4E" w:rsidRPr="00973C4E" w:rsidRDefault="00973C4E" w:rsidP="001B0B6F">
      <w:pPr>
        <w:pStyle w:val="11"/>
        <w:rPr>
          <w:rtl/>
        </w:rPr>
      </w:pPr>
      <w:r w:rsidRPr="00973C4E">
        <w:rPr>
          <w:rtl/>
        </w:rPr>
        <w:lastRenderedPageBreak/>
        <w:t xml:space="preserve">כל מי שנאמר בו יעבור ואל </w:t>
      </w:r>
      <w:proofErr w:type="spellStart"/>
      <w:r w:rsidRPr="00973C4E">
        <w:rPr>
          <w:rtl/>
        </w:rPr>
        <w:t>יהרג</w:t>
      </w:r>
      <w:proofErr w:type="spellEnd"/>
      <w:r w:rsidRPr="00973C4E">
        <w:rPr>
          <w:rtl/>
        </w:rPr>
        <w:t xml:space="preserve"> ונהרג ולא עבר הרי זה מתחייב בנפשו, וכל מי שנאמר בו </w:t>
      </w:r>
      <w:proofErr w:type="spellStart"/>
      <w:r w:rsidRPr="00973C4E">
        <w:rPr>
          <w:rtl/>
        </w:rPr>
        <w:t>יהרג</w:t>
      </w:r>
      <w:proofErr w:type="spellEnd"/>
      <w:r w:rsidRPr="00973C4E">
        <w:rPr>
          <w:rtl/>
        </w:rPr>
        <w:t xml:space="preserve"> ואל יעבור ונהרג ולא עבר, הרי זה קידש את השם </w:t>
      </w:r>
      <w:r w:rsidRPr="00973C4E">
        <w:rPr>
          <w:b/>
          <w:bCs/>
          <w:rtl/>
        </w:rPr>
        <w:t>ברבים</w:t>
      </w:r>
      <w:r w:rsidRPr="00973C4E">
        <w:rPr>
          <w:rtl/>
        </w:rPr>
        <w:t xml:space="preserve"> כדניאל חנניה </w:t>
      </w:r>
      <w:proofErr w:type="spellStart"/>
      <w:r w:rsidRPr="00973C4E">
        <w:rPr>
          <w:rtl/>
        </w:rPr>
        <w:t>מישאל</w:t>
      </w:r>
      <w:proofErr w:type="spellEnd"/>
      <w:r w:rsidRPr="00973C4E">
        <w:rPr>
          <w:rtl/>
        </w:rPr>
        <w:t xml:space="preserve"> ועזריה ורבי עקיבא </w:t>
      </w:r>
      <w:proofErr w:type="spellStart"/>
      <w:r w:rsidRPr="00973C4E">
        <w:rPr>
          <w:rtl/>
        </w:rPr>
        <w:t>וחביריו</w:t>
      </w:r>
      <w:proofErr w:type="spellEnd"/>
      <w:r w:rsidRPr="00973C4E">
        <w:rPr>
          <w:rFonts w:hint="cs"/>
          <w:rtl/>
        </w:rPr>
        <w:t>.</w:t>
      </w:r>
    </w:p>
    <w:p w14:paraId="0AA902A9" w14:textId="343CAA40"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מה שעולה מדברי אבן האזל הוא שלמעשה כל שלש הקטגוריות נמצאות תחת הכותרת של 'קידוש השם ברבים'. הסיבה לכך היא שכשיהודי מוסר את נפשו ומת </w:t>
      </w:r>
      <w:r w:rsidRPr="00973C4E">
        <w:rPr>
          <w:rFonts w:cs="Narkisim" w:hint="eastAsia"/>
          <w:sz w:val="22"/>
          <w:szCs w:val="22"/>
          <w:rtl/>
        </w:rPr>
        <w:t>–</w:t>
      </w:r>
      <w:r w:rsidRPr="00973C4E">
        <w:rPr>
          <w:rFonts w:cs="Narkisim" w:hint="cs"/>
          <w:sz w:val="22"/>
          <w:szCs w:val="22"/>
          <w:rtl/>
        </w:rPr>
        <w:t xml:space="preserve"> יוצא 'קול' על כך. לכן, על אף שהדבר נעשה בצנעה, </w:t>
      </w:r>
      <w:proofErr w:type="spellStart"/>
      <w:r w:rsidRPr="00973C4E">
        <w:rPr>
          <w:rFonts w:cs="Narkisim" w:hint="cs"/>
          <w:sz w:val="22"/>
          <w:szCs w:val="22"/>
          <w:rtl/>
        </w:rPr>
        <w:t>מכיון</w:t>
      </w:r>
      <w:proofErr w:type="spellEnd"/>
      <w:r w:rsidRPr="00973C4E">
        <w:rPr>
          <w:rFonts w:cs="Narkisim" w:hint="cs"/>
          <w:sz w:val="22"/>
          <w:szCs w:val="22"/>
          <w:rtl/>
        </w:rPr>
        <w:t xml:space="preserve"> שמדובר במצוות שהן בכל מקרה ברמת מודעות גבוהה – דהיינו: ג' עברות החמורות, גזירות השמד, ומצוות שהדור פרוץ בהם – כולם ידעו כשהוא ימסור עליהן את נפשו.</w:t>
      </w:r>
      <w:r w:rsidRPr="00973C4E">
        <w:rPr>
          <w:rFonts w:cs="Narkisim"/>
          <w:sz w:val="22"/>
          <w:szCs w:val="22"/>
          <w:vertAlign w:val="superscript"/>
          <w:rtl/>
        </w:rPr>
        <w:footnoteReference w:id="149"/>
      </w:r>
      <w:r w:rsidRPr="00973C4E">
        <w:rPr>
          <w:rFonts w:cs="Narkisim" w:hint="cs"/>
          <w:sz w:val="22"/>
          <w:szCs w:val="22"/>
          <w:rtl/>
        </w:rPr>
        <w:t xml:space="preserve"> לפי אבן האזל, כל הצורך בעשרה הוא טכני, שכן בכל מקרה שנצטווינו למסור את הנפש </w:t>
      </w:r>
      <w:r w:rsidRPr="00973C4E">
        <w:rPr>
          <w:rFonts w:cs="Narkisim" w:hint="eastAsia"/>
          <w:sz w:val="22"/>
          <w:szCs w:val="22"/>
          <w:rtl/>
        </w:rPr>
        <w:t>–</w:t>
      </w:r>
      <w:r w:rsidRPr="00973C4E">
        <w:rPr>
          <w:rFonts w:cs="Narkisim" w:hint="cs"/>
          <w:sz w:val="22"/>
          <w:szCs w:val="22"/>
          <w:rtl/>
        </w:rPr>
        <w:t xml:space="preserve"> התוצאה הסופית היא קידוש השם ברבים. אפשר לומר לאור </w:t>
      </w:r>
      <w:proofErr w:type="spellStart"/>
      <w:r w:rsidRPr="00973C4E">
        <w:rPr>
          <w:rFonts w:cs="Narkisim" w:hint="cs"/>
          <w:sz w:val="22"/>
          <w:szCs w:val="22"/>
          <w:rtl/>
        </w:rPr>
        <w:t>הגרסא</w:t>
      </w:r>
      <w:proofErr w:type="spellEnd"/>
      <w:r w:rsidRPr="00973C4E">
        <w:rPr>
          <w:rFonts w:cs="Narkisim" w:hint="cs"/>
          <w:sz w:val="22"/>
          <w:szCs w:val="22"/>
          <w:rtl/>
        </w:rPr>
        <w:t xml:space="preserve"> המקורית ברמב"ם שעדיין יש הבדל איכותי בין מסירת הנפש בפני עשרה, ששם יש 'עדה' שתבטא בבירור מה קרה, לבין המקרים האחרים שבהם האדם </w:t>
      </w:r>
      <w:r w:rsidR="00971C25">
        <w:rPr>
          <w:rFonts w:cs="Narkisim" w:hint="cs"/>
          <w:sz w:val="22"/>
          <w:szCs w:val="22"/>
          <w:rtl/>
        </w:rPr>
        <w:t>מצֻווה</w:t>
      </w:r>
      <w:r w:rsidRPr="00973C4E">
        <w:rPr>
          <w:rFonts w:cs="Narkisim" w:hint="cs"/>
          <w:sz w:val="22"/>
          <w:szCs w:val="22"/>
          <w:rtl/>
        </w:rPr>
        <w:t xml:space="preserve"> למסור את הנפש, שבהם גם כאשר יבינו שהוא מסר את נפשו, לעולם אי אפשר יהיה לדעת מה קרה </w:t>
      </w:r>
      <w:proofErr w:type="spellStart"/>
      <w:r w:rsidRPr="00973C4E">
        <w:rPr>
          <w:rFonts w:cs="Narkisim" w:hint="cs"/>
          <w:sz w:val="22"/>
          <w:szCs w:val="22"/>
          <w:rtl/>
        </w:rPr>
        <w:t>בודאות</w:t>
      </w:r>
      <w:proofErr w:type="spellEnd"/>
      <w:r w:rsidRPr="00973C4E">
        <w:rPr>
          <w:rFonts w:cs="Narkisim" w:hint="cs"/>
          <w:sz w:val="22"/>
          <w:szCs w:val="22"/>
          <w:rtl/>
        </w:rPr>
        <w:t xml:space="preserve"> מוחלטת.</w:t>
      </w:r>
    </w:p>
    <w:p w14:paraId="10D7D2DB" w14:textId="5B8BEC26" w:rsidR="00973C4E" w:rsidRPr="00973C4E" w:rsidRDefault="00973C4E" w:rsidP="00973C4E">
      <w:pPr>
        <w:spacing w:after="40" w:line="360" w:lineRule="auto"/>
        <w:rPr>
          <w:rFonts w:cs="Narkisim"/>
          <w:sz w:val="22"/>
          <w:szCs w:val="22"/>
          <w:rtl/>
        </w:rPr>
      </w:pPr>
      <w:r w:rsidRPr="00973C4E">
        <w:rPr>
          <w:rFonts w:cs="Narkisim" w:hint="cs"/>
          <w:sz w:val="22"/>
          <w:szCs w:val="22"/>
          <w:rtl/>
        </w:rPr>
        <w:t>לעומת קידוש השם, חילול השם קיים כאשר אדם בוחר שלא למסור את נפשו כשהוא מחויב בכך, וכאמור – גם זה נכון בכל הקטגוריות. כפי שב</w:t>
      </w:r>
      <w:r w:rsidR="00952963">
        <w:rPr>
          <w:rFonts w:cs="Narkisim" w:hint="cs"/>
          <w:sz w:val="22"/>
          <w:szCs w:val="22"/>
          <w:rtl/>
        </w:rPr>
        <w:t>י</w:t>
      </w:r>
      <w:r w:rsidRPr="00973C4E">
        <w:rPr>
          <w:rFonts w:cs="Narkisim" w:hint="cs"/>
          <w:sz w:val="22"/>
          <w:szCs w:val="22"/>
          <w:rtl/>
        </w:rPr>
        <w:t xml:space="preserve">אר </w:t>
      </w:r>
      <w:proofErr w:type="spellStart"/>
      <w:r w:rsidRPr="00973C4E">
        <w:rPr>
          <w:rFonts w:cs="Narkisim" w:hint="cs"/>
          <w:sz w:val="22"/>
          <w:szCs w:val="22"/>
          <w:rtl/>
        </w:rPr>
        <w:t>הלח"מ</w:t>
      </w:r>
      <w:proofErr w:type="spellEnd"/>
      <w:r w:rsidRPr="00973C4E">
        <w:rPr>
          <w:rFonts w:cs="Narkisim" w:hint="cs"/>
          <w:sz w:val="22"/>
          <w:szCs w:val="22"/>
          <w:rtl/>
        </w:rPr>
        <w:t xml:space="preserve">, הרמב"ם אומר </w:t>
      </w:r>
      <w:proofErr w:type="spellStart"/>
      <w:r w:rsidRPr="00973C4E">
        <w:rPr>
          <w:rFonts w:cs="Narkisim" w:hint="cs"/>
          <w:sz w:val="22"/>
          <w:szCs w:val="22"/>
          <w:rtl/>
        </w:rPr>
        <w:t>שהעשה</w:t>
      </w:r>
      <w:proofErr w:type="spellEnd"/>
      <w:r w:rsidRPr="00973C4E">
        <w:rPr>
          <w:rFonts w:cs="Narkisim" w:hint="cs"/>
          <w:sz w:val="22"/>
          <w:szCs w:val="22"/>
          <w:rtl/>
        </w:rPr>
        <w:t xml:space="preserve"> לא יכול להתקיים אלא אם אין עשרה שראו את העברה, </w:t>
      </w:r>
      <w:proofErr w:type="spellStart"/>
      <w:r w:rsidRPr="00973C4E">
        <w:rPr>
          <w:rFonts w:cs="Narkisim" w:hint="cs"/>
          <w:sz w:val="22"/>
          <w:szCs w:val="22"/>
          <w:rtl/>
        </w:rPr>
        <w:t>מכיון</w:t>
      </w:r>
      <w:proofErr w:type="spellEnd"/>
      <w:r w:rsidRPr="00973C4E">
        <w:rPr>
          <w:rFonts w:cs="Narkisim" w:hint="cs"/>
          <w:sz w:val="22"/>
          <w:szCs w:val="22"/>
          <w:rtl/>
        </w:rPr>
        <w:t xml:space="preserve"> שעל עברה שאדם עושה בצנעה לא יצא 'קול', למעט מקרים חריגים, כפי שמתואר בירושלמי.</w:t>
      </w:r>
    </w:p>
    <w:p w14:paraId="42C0DDA5" w14:textId="4645578A" w:rsidR="00973C4E" w:rsidRPr="00973C4E" w:rsidRDefault="00DC43E3" w:rsidP="00973C4E">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t xml:space="preserve">ה. </w:t>
      </w:r>
      <w:r w:rsidR="00973C4E" w:rsidRPr="00973C4E">
        <w:rPr>
          <w:rFonts w:asciiTheme="majorHAnsi" w:eastAsiaTheme="majorEastAsia" w:hAnsiTheme="majorHAnsi" w:cs="Alef" w:hint="cs"/>
          <w:b/>
          <w:bCs/>
          <w:noProof/>
          <w:color w:val="7F7F7F" w:themeColor="text1" w:themeTint="80"/>
          <w:sz w:val="28"/>
          <w:szCs w:val="28"/>
          <w:rtl/>
          <w:lang w:eastAsia="he-IL"/>
        </w:rPr>
        <w:t xml:space="preserve">ספקו של ר' ירמיה </w:t>
      </w:r>
      <w:r w:rsidR="00973C4E" w:rsidRPr="00973C4E">
        <w:rPr>
          <w:rFonts w:asciiTheme="majorHAnsi" w:eastAsiaTheme="majorEastAsia" w:hAnsiTheme="majorHAnsi" w:cs="Alef" w:hint="eastAsia"/>
          <w:b/>
          <w:bCs/>
          <w:noProof/>
          <w:color w:val="7F7F7F" w:themeColor="text1" w:themeTint="80"/>
          <w:sz w:val="28"/>
          <w:szCs w:val="28"/>
          <w:rtl/>
          <w:lang w:eastAsia="he-IL"/>
        </w:rPr>
        <w:t>–</w:t>
      </w:r>
      <w:r w:rsidR="00973C4E" w:rsidRPr="00973C4E">
        <w:rPr>
          <w:rFonts w:asciiTheme="majorHAnsi" w:eastAsiaTheme="majorEastAsia" w:hAnsiTheme="majorHAnsi" w:cs="Alef" w:hint="cs"/>
          <w:b/>
          <w:bCs/>
          <w:noProof/>
          <w:color w:val="7F7F7F" w:themeColor="text1" w:themeTint="80"/>
          <w:sz w:val="28"/>
          <w:szCs w:val="28"/>
          <w:rtl/>
          <w:lang w:eastAsia="he-IL"/>
        </w:rPr>
        <w:t xml:space="preserve"> קידוש השם בגויים</w:t>
      </w:r>
    </w:p>
    <w:p w14:paraId="7C03E4B8" w14:textId="0425C2F3"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עתה נחזור לשאלה ששאלנו בהתחלה: לשיטת ספר החינוך מה פשר </w:t>
      </w:r>
      <w:proofErr w:type="spellStart"/>
      <w:r w:rsidRPr="00973C4E">
        <w:rPr>
          <w:rFonts w:cs="Narkisim" w:hint="cs"/>
          <w:sz w:val="22"/>
          <w:szCs w:val="22"/>
          <w:rtl/>
        </w:rPr>
        <w:t>ה</w:t>
      </w:r>
      <w:r w:rsidR="009C3682">
        <w:rPr>
          <w:rFonts w:cs="Narkisim" w:hint="cs"/>
          <w:sz w:val="22"/>
          <w:szCs w:val="22"/>
          <w:rtl/>
        </w:rPr>
        <w:t>הוה</w:t>
      </w:r>
      <w:proofErr w:type="spellEnd"/>
      <w:r w:rsidR="009C3682">
        <w:rPr>
          <w:rFonts w:cs="Narkisim" w:hint="cs"/>
          <w:sz w:val="22"/>
          <w:szCs w:val="22"/>
          <w:rtl/>
        </w:rPr>
        <w:t xml:space="preserve"> </w:t>
      </w:r>
      <w:proofErr w:type="spellStart"/>
      <w:r w:rsidR="009C3682">
        <w:rPr>
          <w:rFonts w:cs="Narkisim" w:hint="cs"/>
          <w:sz w:val="22"/>
          <w:szCs w:val="22"/>
          <w:rtl/>
        </w:rPr>
        <w:t>אמינא</w:t>
      </w:r>
      <w:proofErr w:type="spellEnd"/>
      <w:r w:rsidRPr="00973C4E">
        <w:rPr>
          <w:rFonts w:cs="Narkisim" w:hint="cs"/>
          <w:sz w:val="22"/>
          <w:szCs w:val="22"/>
          <w:rtl/>
        </w:rPr>
        <w:t xml:space="preserve"> שמספיקים תשעה ישראלים וגוי אחד? נתמקד בספקו של ר' ירמיה, שהובא לעיל, לאור ההבנה </w:t>
      </w:r>
      <w:proofErr w:type="spellStart"/>
      <w:r w:rsidRPr="00973C4E">
        <w:rPr>
          <w:rFonts w:cs="Narkisim" w:hint="cs"/>
          <w:sz w:val="22"/>
          <w:szCs w:val="22"/>
          <w:rtl/>
        </w:rPr>
        <w:t>השניה</w:t>
      </w:r>
      <w:proofErr w:type="spellEnd"/>
      <w:r w:rsidRPr="00973C4E">
        <w:rPr>
          <w:rFonts w:cs="Narkisim" w:hint="cs"/>
          <w:sz w:val="22"/>
          <w:szCs w:val="22"/>
          <w:rtl/>
        </w:rPr>
        <w:t xml:space="preserve"> שהצענו שמדובר בדרישה לפרסום:</w:t>
      </w:r>
    </w:p>
    <w:p w14:paraId="3C6A689F" w14:textId="77777777" w:rsidR="00973C4E" w:rsidRPr="00973C4E" w:rsidRDefault="00973C4E" w:rsidP="001B0B6F">
      <w:pPr>
        <w:pStyle w:val="11"/>
        <w:rPr>
          <w:rtl/>
        </w:rPr>
      </w:pPr>
      <w:r w:rsidRPr="00973C4E">
        <w:rPr>
          <w:rtl/>
        </w:rPr>
        <w:t xml:space="preserve">אין פרהסיא פחותה מעשרה בני אדם. פשיטא, ישראלים בעינן, </w:t>
      </w:r>
      <w:proofErr w:type="spellStart"/>
      <w:r w:rsidRPr="00973C4E">
        <w:rPr>
          <w:rtl/>
        </w:rPr>
        <w:t>דכתיב</w:t>
      </w:r>
      <w:proofErr w:type="spellEnd"/>
      <w:r w:rsidRPr="00973C4E">
        <w:rPr>
          <w:rtl/>
        </w:rPr>
        <w:t xml:space="preserve"> ונקדשתי בתוך בני ישראל. בעי רבי ירמיה: תשעה ישראל </w:t>
      </w:r>
      <w:proofErr w:type="spellStart"/>
      <w:r w:rsidRPr="00973C4E">
        <w:rPr>
          <w:rtl/>
        </w:rPr>
        <w:t>ונכרי</w:t>
      </w:r>
      <w:proofErr w:type="spellEnd"/>
      <w:r w:rsidRPr="00973C4E">
        <w:rPr>
          <w:rtl/>
        </w:rPr>
        <w:t xml:space="preserve"> אחד מהו? תא שמע, </w:t>
      </w:r>
      <w:proofErr w:type="spellStart"/>
      <w:r w:rsidRPr="00973C4E">
        <w:rPr>
          <w:rtl/>
        </w:rPr>
        <w:t>דתני</w:t>
      </w:r>
      <w:proofErr w:type="spellEnd"/>
      <w:r w:rsidRPr="00973C4E">
        <w:rPr>
          <w:rtl/>
        </w:rPr>
        <w:t xml:space="preserve"> רב ינאי אחוה דרבי </w:t>
      </w:r>
      <w:proofErr w:type="spellStart"/>
      <w:r w:rsidRPr="00973C4E">
        <w:rPr>
          <w:rtl/>
        </w:rPr>
        <w:t>חייא</w:t>
      </w:r>
      <w:proofErr w:type="spellEnd"/>
      <w:r w:rsidRPr="00973C4E">
        <w:rPr>
          <w:rtl/>
        </w:rPr>
        <w:t xml:space="preserve"> בר אבא: </w:t>
      </w:r>
      <w:proofErr w:type="spellStart"/>
      <w:r w:rsidRPr="00973C4E">
        <w:rPr>
          <w:rtl/>
        </w:rPr>
        <w:t>אתיא</w:t>
      </w:r>
      <w:proofErr w:type="spellEnd"/>
      <w:r w:rsidRPr="00973C4E">
        <w:rPr>
          <w:rtl/>
        </w:rPr>
        <w:t xml:space="preserve"> תוך </w:t>
      </w:r>
      <w:proofErr w:type="spellStart"/>
      <w:r w:rsidRPr="00973C4E">
        <w:rPr>
          <w:rtl/>
        </w:rPr>
        <w:t>תוך</w:t>
      </w:r>
      <w:proofErr w:type="spellEnd"/>
      <w:r w:rsidRPr="00973C4E">
        <w:rPr>
          <w:rtl/>
        </w:rPr>
        <w:t xml:space="preserve">, כתיב הכא ונקדשתי בתוך בני ישראל וכתיב התם הבדלו </w:t>
      </w:r>
      <w:r w:rsidRPr="00973C4E">
        <w:rPr>
          <w:rtl/>
        </w:rPr>
        <w:lastRenderedPageBreak/>
        <w:t xml:space="preserve">מתוך העדה הזאת מה להלן עשרה </w:t>
      </w:r>
      <w:proofErr w:type="spellStart"/>
      <w:r w:rsidRPr="00973C4E">
        <w:rPr>
          <w:rtl/>
        </w:rPr>
        <w:t>וכולהו</w:t>
      </w:r>
      <w:proofErr w:type="spellEnd"/>
      <w:r w:rsidRPr="00973C4E">
        <w:rPr>
          <w:rtl/>
        </w:rPr>
        <w:t xml:space="preserve"> ישראל אף כאן עשרה </w:t>
      </w:r>
      <w:proofErr w:type="spellStart"/>
      <w:r w:rsidRPr="00973C4E">
        <w:rPr>
          <w:rtl/>
        </w:rPr>
        <w:t>וכולהו</w:t>
      </w:r>
      <w:proofErr w:type="spellEnd"/>
      <w:r w:rsidRPr="00973C4E">
        <w:rPr>
          <w:rtl/>
        </w:rPr>
        <w:t xml:space="preserve"> ישראל.</w:t>
      </w:r>
      <w:r w:rsidRPr="00973C4E">
        <w:rPr>
          <w:rFonts w:hint="cs"/>
          <w:rtl/>
        </w:rPr>
        <w:t xml:space="preserve"> </w:t>
      </w:r>
      <w:r w:rsidRPr="00973C4E">
        <w:rPr>
          <w:rtl/>
        </w:rPr>
        <w:tab/>
      </w:r>
      <w:r w:rsidRPr="00973C4E">
        <w:rPr>
          <w:rFonts w:hint="cs"/>
          <w:rtl/>
        </w:rPr>
        <w:t>(סנהדרין עד:)</w:t>
      </w:r>
    </w:p>
    <w:p w14:paraId="593C6650"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שאלתו של ר' ירמיה תמוהה לכאורה, הרי הפסוק אומר בפירוש </w:t>
      </w:r>
      <w:proofErr w:type="spellStart"/>
      <w:r w:rsidRPr="00973C4E">
        <w:rPr>
          <w:rFonts w:cs="Narkisim" w:hint="cs"/>
          <w:sz w:val="22"/>
          <w:szCs w:val="22"/>
          <w:rtl/>
        </w:rPr>
        <w:t>שהמצוה</w:t>
      </w:r>
      <w:proofErr w:type="spellEnd"/>
      <w:r w:rsidRPr="00973C4E">
        <w:rPr>
          <w:rFonts w:cs="Narkisim" w:hint="cs"/>
          <w:sz w:val="22"/>
          <w:szCs w:val="22"/>
          <w:rtl/>
        </w:rPr>
        <w:t xml:space="preserve"> צריכה להיות בתוך ישראל! וגם אם נאמר שאפשר לצרף גויים, מדוע </w:t>
      </w:r>
      <w:proofErr w:type="spellStart"/>
      <w:r w:rsidRPr="00973C4E">
        <w:rPr>
          <w:rFonts w:cs="Narkisim" w:hint="cs"/>
          <w:sz w:val="22"/>
          <w:szCs w:val="22"/>
          <w:rtl/>
        </w:rPr>
        <w:t>דוקא</w:t>
      </w:r>
      <w:proofErr w:type="spellEnd"/>
      <w:r w:rsidRPr="00973C4E">
        <w:rPr>
          <w:rFonts w:cs="Narkisim" w:hint="cs"/>
          <w:sz w:val="22"/>
          <w:szCs w:val="22"/>
          <w:rtl/>
        </w:rPr>
        <w:t xml:space="preserve"> אחד? ננסה להסביר את שיטתו לאור מודל שקיים במקום אחר.</w:t>
      </w:r>
    </w:p>
    <w:p w14:paraId="7D2E00FF" w14:textId="77777777" w:rsidR="00973C4E" w:rsidRPr="00973C4E" w:rsidRDefault="00973C4E" w:rsidP="00973C4E">
      <w:pPr>
        <w:keepNext/>
        <w:spacing w:before="280" w:after="100" w:line="312" w:lineRule="exact"/>
        <w:outlineLvl w:val="2"/>
        <w:rPr>
          <w:rFonts w:eastAsia="Times New Roman" w:cs="Alef"/>
          <w:b/>
          <w:bCs/>
          <w:noProof/>
          <w:color w:val="000000"/>
          <w:sz w:val="22"/>
          <w:szCs w:val="24"/>
          <w:rtl/>
          <w:lang w:eastAsia="he-IL"/>
        </w:rPr>
      </w:pPr>
      <w:r w:rsidRPr="00973C4E">
        <w:rPr>
          <w:rFonts w:eastAsia="Times New Roman" w:cs="Alef" w:hint="cs"/>
          <w:b/>
          <w:bCs/>
          <w:noProof/>
          <w:color w:val="000000"/>
          <w:sz w:val="22"/>
          <w:szCs w:val="24"/>
          <w:rtl/>
          <w:lang w:eastAsia="he-IL"/>
        </w:rPr>
        <w:t>סניף לעשרה במנין</w:t>
      </w:r>
    </w:p>
    <w:p w14:paraId="68E93317" w14:textId="64CE5881"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הגמרא בברכות (מח.) דנה באפשרויות להתחייב בזימון אפילו כשאין </w:t>
      </w:r>
      <w:r w:rsidR="00DE34A7">
        <w:rPr>
          <w:rFonts w:cs="Narkisim" w:hint="cs"/>
          <w:sz w:val="22"/>
          <w:szCs w:val="22"/>
          <w:rtl/>
        </w:rPr>
        <w:t>שלש</w:t>
      </w:r>
      <w:r w:rsidRPr="00973C4E">
        <w:rPr>
          <w:rFonts w:cs="Narkisim" w:hint="cs"/>
          <w:sz w:val="22"/>
          <w:szCs w:val="22"/>
          <w:rtl/>
        </w:rPr>
        <w:t xml:space="preserve">ה. באחת מהאפשרויות, הגמרא מציעה ש"קטן פורח", דהיינו, קטן שכבר הביא סימנים אבל לא הגיע לגיל </w:t>
      </w:r>
      <w:r w:rsidR="00AB52EA">
        <w:rPr>
          <w:rFonts w:cs="Narkisim" w:hint="cs"/>
          <w:sz w:val="22"/>
          <w:szCs w:val="22"/>
          <w:rtl/>
        </w:rPr>
        <w:t xml:space="preserve">המתאים </w:t>
      </w:r>
      <w:r w:rsidRPr="00973C4E">
        <w:rPr>
          <w:rFonts w:cs="Narkisim" w:hint="cs"/>
          <w:sz w:val="22"/>
          <w:szCs w:val="22"/>
          <w:rtl/>
        </w:rPr>
        <w:t>(רא</w:t>
      </w:r>
      <w:r w:rsidR="001C0D35">
        <w:rPr>
          <w:rFonts w:cs="Narkisim" w:hint="cs"/>
          <w:sz w:val="22"/>
          <w:szCs w:val="22"/>
          <w:rtl/>
        </w:rPr>
        <w:t>ה</w:t>
      </w:r>
      <w:r w:rsidRPr="00973C4E">
        <w:rPr>
          <w:rFonts w:cs="Narkisim" w:hint="cs"/>
          <w:sz w:val="22"/>
          <w:szCs w:val="22"/>
          <w:rtl/>
        </w:rPr>
        <w:t xml:space="preserve"> ברש"י שם </w:t>
      </w:r>
      <w:proofErr w:type="spellStart"/>
      <w:r w:rsidRPr="00973C4E">
        <w:rPr>
          <w:rFonts w:cs="Narkisim" w:hint="cs"/>
          <w:sz w:val="22"/>
          <w:szCs w:val="22"/>
          <w:rtl/>
        </w:rPr>
        <w:t>מז</w:t>
      </w:r>
      <w:proofErr w:type="spellEnd"/>
      <w:r w:rsidRPr="00973C4E">
        <w:rPr>
          <w:rFonts w:cs="Narkisim" w:hint="cs"/>
          <w:sz w:val="22"/>
          <w:szCs w:val="22"/>
          <w:rtl/>
        </w:rPr>
        <w:t>: ד"ה קטן פורח),</w:t>
      </w:r>
      <w:r w:rsidRPr="00973C4E">
        <w:rPr>
          <w:rFonts w:cs="Narkisim" w:hint="cs"/>
          <w:sz w:val="16"/>
          <w:szCs w:val="16"/>
          <w:rtl/>
        </w:rPr>
        <w:t xml:space="preserve"> </w:t>
      </w:r>
      <w:r w:rsidRPr="00973C4E">
        <w:rPr>
          <w:rFonts w:cs="Narkisim" w:hint="cs"/>
          <w:sz w:val="22"/>
          <w:szCs w:val="22"/>
          <w:rtl/>
        </w:rPr>
        <w:t xml:space="preserve">מצטרף </w:t>
      </w:r>
      <w:proofErr w:type="spellStart"/>
      <w:r w:rsidRPr="00973C4E">
        <w:rPr>
          <w:rFonts w:cs="Narkisim" w:hint="cs"/>
          <w:sz w:val="22"/>
          <w:szCs w:val="22"/>
          <w:rtl/>
        </w:rPr>
        <w:t>למנין</w:t>
      </w:r>
      <w:proofErr w:type="spellEnd"/>
      <w:r w:rsidRPr="00973C4E">
        <w:rPr>
          <w:rFonts w:cs="Narkisim" w:hint="cs"/>
          <w:sz w:val="22"/>
          <w:szCs w:val="22"/>
          <w:rtl/>
        </w:rPr>
        <w:t xml:space="preserve">. הגמרא דוחה את כל הלימודים המרחיבים, ולכאורה מאפשרת </w:t>
      </w:r>
      <w:r w:rsidR="00DB738A">
        <w:rPr>
          <w:rFonts w:cs="Narkisim" w:hint="cs"/>
          <w:sz w:val="22"/>
          <w:szCs w:val="22"/>
          <w:rtl/>
        </w:rPr>
        <w:t>צירוף</w:t>
      </w:r>
      <w:r w:rsidRPr="00973C4E">
        <w:rPr>
          <w:rFonts w:cs="Narkisim" w:hint="cs"/>
          <w:sz w:val="22"/>
          <w:szCs w:val="22"/>
          <w:rtl/>
        </w:rPr>
        <w:t xml:space="preserve"> קטן רק </w:t>
      </w:r>
      <w:proofErr w:type="spellStart"/>
      <w:r w:rsidRPr="00973C4E">
        <w:rPr>
          <w:rFonts w:cs="Narkisim" w:hint="cs"/>
          <w:sz w:val="22"/>
          <w:szCs w:val="22"/>
          <w:rtl/>
        </w:rPr>
        <w:t>כש"יודע</w:t>
      </w:r>
      <w:proofErr w:type="spellEnd"/>
      <w:r w:rsidRPr="00973C4E">
        <w:rPr>
          <w:rFonts w:cs="Narkisim" w:hint="cs"/>
          <w:sz w:val="22"/>
          <w:szCs w:val="22"/>
          <w:rtl/>
        </w:rPr>
        <w:t xml:space="preserve"> למי </w:t>
      </w:r>
      <w:proofErr w:type="spellStart"/>
      <w:r w:rsidRPr="00973C4E">
        <w:rPr>
          <w:rFonts w:cs="Narkisim" w:hint="cs"/>
          <w:sz w:val="22"/>
          <w:szCs w:val="22"/>
          <w:rtl/>
        </w:rPr>
        <w:t>מברכין</w:t>
      </w:r>
      <w:proofErr w:type="spellEnd"/>
      <w:r w:rsidRPr="00973C4E">
        <w:rPr>
          <w:rFonts w:cs="Narkisim" w:hint="cs"/>
          <w:sz w:val="22"/>
          <w:szCs w:val="22"/>
          <w:rtl/>
        </w:rPr>
        <w:t>":</w:t>
      </w:r>
    </w:p>
    <w:p w14:paraId="5559EE51" w14:textId="77777777" w:rsidR="00973C4E" w:rsidRPr="00973C4E" w:rsidRDefault="00973C4E" w:rsidP="001B0B6F">
      <w:pPr>
        <w:pStyle w:val="11"/>
        <w:rPr>
          <w:rFonts w:ascii="Narkisim" w:hAnsi="Narkisim"/>
          <w:sz w:val="24"/>
          <w:szCs w:val="24"/>
        </w:rPr>
      </w:pPr>
      <w:r w:rsidRPr="00973C4E">
        <w:rPr>
          <w:rtl/>
        </w:rPr>
        <w:t xml:space="preserve">ולית הלכתא ככל הני </w:t>
      </w:r>
      <w:proofErr w:type="spellStart"/>
      <w:r w:rsidRPr="00973C4E">
        <w:rPr>
          <w:rtl/>
        </w:rPr>
        <w:t>שמעתתא</w:t>
      </w:r>
      <w:proofErr w:type="spellEnd"/>
      <w:r w:rsidRPr="00973C4E">
        <w:rPr>
          <w:rtl/>
        </w:rPr>
        <w:t xml:space="preserve"> אלא כי הא </w:t>
      </w:r>
      <w:proofErr w:type="spellStart"/>
      <w:r w:rsidRPr="00973C4E">
        <w:rPr>
          <w:rtl/>
        </w:rPr>
        <w:t>דאמר</w:t>
      </w:r>
      <w:proofErr w:type="spellEnd"/>
      <w:r w:rsidRPr="00973C4E">
        <w:rPr>
          <w:rtl/>
        </w:rPr>
        <w:t xml:space="preserve"> רב נחמן: קטן היודע למי </w:t>
      </w:r>
      <w:proofErr w:type="spellStart"/>
      <w:r w:rsidRPr="00973C4E">
        <w:rPr>
          <w:rtl/>
        </w:rPr>
        <w:t>מברכין</w:t>
      </w:r>
      <w:proofErr w:type="spellEnd"/>
      <w:r w:rsidRPr="00973C4E">
        <w:rPr>
          <w:rFonts w:hint="cs"/>
          <w:rtl/>
        </w:rPr>
        <w:t xml:space="preserve"> </w:t>
      </w:r>
      <w:r w:rsidRPr="00973C4E">
        <w:rPr>
          <w:rtl/>
        </w:rPr>
        <w:t xml:space="preserve">– </w:t>
      </w:r>
      <w:proofErr w:type="spellStart"/>
      <w:r w:rsidRPr="00973C4E">
        <w:rPr>
          <w:rtl/>
        </w:rPr>
        <w:t>מזמנין</w:t>
      </w:r>
      <w:proofErr w:type="spellEnd"/>
      <w:r w:rsidRPr="00973C4E">
        <w:rPr>
          <w:rtl/>
        </w:rPr>
        <w:t xml:space="preserve"> עליו. אביי ורבא הוו </w:t>
      </w:r>
      <w:proofErr w:type="spellStart"/>
      <w:r w:rsidRPr="00973C4E">
        <w:rPr>
          <w:rtl/>
        </w:rPr>
        <w:t>יתבי</w:t>
      </w:r>
      <w:proofErr w:type="spellEnd"/>
      <w:r w:rsidRPr="00973C4E">
        <w:rPr>
          <w:rtl/>
        </w:rPr>
        <w:t xml:space="preserve"> </w:t>
      </w:r>
      <w:proofErr w:type="spellStart"/>
      <w:r w:rsidRPr="00973C4E">
        <w:rPr>
          <w:rtl/>
        </w:rPr>
        <w:t>קמיה</w:t>
      </w:r>
      <w:proofErr w:type="spellEnd"/>
      <w:r w:rsidRPr="00973C4E">
        <w:rPr>
          <w:rtl/>
        </w:rPr>
        <w:t xml:space="preserve"> </w:t>
      </w:r>
      <w:proofErr w:type="spellStart"/>
      <w:r w:rsidRPr="00973C4E">
        <w:rPr>
          <w:rtl/>
        </w:rPr>
        <w:t>דרבה</w:t>
      </w:r>
      <w:proofErr w:type="spellEnd"/>
      <w:r w:rsidRPr="00973C4E">
        <w:rPr>
          <w:rtl/>
        </w:rPr>
        <w:t xml:space="preserve">, אמר להו רבה: למי </w:t>
      </w:r>
      <w:proofErr w:type="spellStart"/>
      <w:r w:rsidRPr="00973C4E">
        <w:rPr>
          <w:rtl/>
        </w:rPr>
        <w:t>מברכין</w:t>
      </w:r>
      <w:proofErr w:type="spellEnd"/>
      <w:r w:rsidRPr="00973C4E">
        <w:rPr>
          <w:rtl/>
        </w:rPr>
        <w:t xml:space="preserve">? אמרי ליה: </w:t>
      </w:r>
      <w:proofErr w:type="spellStart"/>
      <w:r w:rsidRPr="00973C4E">
        <w:rPr>
          <w:rtl/>
        </w:rPr>
        <w:t>לרחמנא</w:t>
      </w:r>
      <w:proofErr w:type="spellEnd"/>
      <w:r w:rsidRPr="00973C4E">
        <w:rPr>
          <w:rtl/>
        </w:rPr>
        <w:t xml:space="preserve">. ורחמנא </w:t>
      </w:r>
      <w:proofErr w:type="spellStart"/>
      <w:r w:rsidRPr="00973C4E">
        <w:rPr>
          <w:rtl/>
        </w:rPr>
        <w:t>היכא</w:t>
      </w:r>
      <w:proofErr w:type="spellEnd"/>
      <w:r w:rsidRPr="00973C4E">
        <w:rPr>
          <w:rtl/>
        </w:rPr>
        <w:t xml:space="preserve"> יתיב? רבא אחוי לשמי </w:t>
      </w:r>
      <w:proofErr w:type="spellStart"/>
      <w:r w:rsidRPr="00973C4E">
        <w:rPr>
          <w:rtl/>
        </w:rPr>
        <w:t>טללא</w:t>
      </w:r>
      <w:proofErr w:type="spellEnd"/>
      <w:r w:rsidRPr="00973C4E">
        <w:rPr>
          <w:rtl/>
        </w:rPr>
        <w:t xml:space="preserve">, אביי נפק לברא אחוי כלפי שמיא. אמר להו רבה: </w:t>
      </w:r>
      <w:proofErr w:type="spellStart"/>
      <w:r w:rsidRPr="00973C4E">
        <w:rPr>
          <w:rtl/>
        </w:rPr>
        <w:t>תרווייכו</w:t>
      </w:r>
      <w:proofErr w:type="spellEnd"/>
      <w:r w:rsidRPr="00973C4E">
        <w:rPr>
          <w:rtl/>
        </w:rPr>
        <w:t xml:space="preserve"> רבנן </w:t>
      </w:r>
      <w:proofErr w:type="spellStart"/>
      <w:r w:rsidRPr="00973C4E">
        <w:rPr>
          <w:rtl/>
        </w:rPr>
        <w:t>הויתו</w:t>
      </w:r>
      <w:proofErr w:type="spellEnd"/>
      <w:r w:rsidRPr="00973C4E">
        <w:rPr>
          <w:rtl/>
        </w:rPr>
        <w:t>.</w:t>
      </w:r>
    </w:p>
    <w:p w14:paraId="76188804" w14:textId="14EC5323" w:rsidR="00973C4E" w:rsidRPr="00973C4E" w:rsidRDefault="00027E27" w:rsidP="00973C4E">
      <w:pPr>
        <w:spacing w:after="40" w:line="360" w:lineRule="auto"/>
        <w:rPr>
          <w:rFonts w:cs="Narkisim"/>
          <w:sz w:val="22"/>
          <w:szCs w:val="22"/>
          <w:rtl/>
        </w:rPr>
      </w:pPr>
      <w:r>
        <w:rPr>
          <w:rFonts w:cs="Narkisim" w:hint="cs"/>
          <w:sz w:val="22"/>
          <w:szCs w:val="22"/>
          <w:rtl/>
        </w:rPr>
        <w:t xml:space="preserve">רבנו תם </w:t>
      </w:r>
      <w:r w:rsidR="00973C4E" w:rsidRPr="00973C4E">
        <w:rPr>
          <w:rFonts w:cs="Narkisim" w:hint="cs"/>
          <w:sz w:val="22"/>
          <w:szCs w:val="22"/>
          <w:rtl/>
        </w:rPr>
        <w:t xml:space="preserve">מחדש שעושים את הקטן סניף לעשרה בברכת הזימון ובתפלה, </w:t>
      </w:r>
      <w:r w:rsidR="00DE34A7">
        <w:rPr>
          <w:rFonts w:cs="Narkisim" w:hint="cs"/>
          <w:sz w:val="22"/>
          <w:szCs w:val="22"/>
          <w:rtl/>
        </w:rPr>
        <w:t>אפילו</w:t>
      </w:r>
      <w:r w:rsidR="00973C4E" w:rsidRPr="00973C4E">
        <w:rPr>
          <w:rFonts w:cs="Narkisim" w:hint="cs"/>
          <w:sz w:val="22"/>
          <w:szCs w:val="22"/>
          <w:rtl/>
        </w:rPr>
        <w:t xml:space="preserve"> אינו פורח ואינו יודע למי </w:t>
      </w:r>
      <w:proofErr w:type="spellStart"/>
      <w:r w:rsidR="00973C4E" w:rsidRPr="00973C4E">
        <w:rPr>
          <w:rFonts w:cs="Narkisim" w:hint="cs"/>
          <w:sz w:val="22"/>
          <w:szCs w:val="22"/>
          <w:rtl/>
        </w:rPr>
        <w:t>מברכין</w:t>
      </w:r>
      <w:proofErr w:type="spellEnd"/>
      <w:r w:rsidR="00973C4E" w:rsidRPr="00973C4E">
        <w:rPr>
          <w:rFonts w:cs="Narkisim" w:hint="cs"/>
          <w:sz w:val="22"/>
          <w:szCs w:val="22"/>
          <w:rtl/>
        </w:rPr>
        <w:t>:</w:t>
      </w:r>
    </w:p>
    <w:p w14:paraId="2627058E" w14:textId="7A040D62" w:rsidR="00973C4E" w:rsidRPr="00973C4E" w:rsidRDefault="00973C4E" w:rsidP="001B0B6F">
      <w:pPr>
        <w:pStyle w:val="11"/>
        <w:rPr>
          <w:rtl/>
        </w:rPr>
      </w:pPr>
      <w:r w:rsidRPr="00973C4E">
        <w:rPr>
          <w:rtl/>
        </w:rPr>
        <w:t xml:space="preserve">ואומר ר"ת אף על פי דלית הלכתא ככל הני </w:t>
      </w:r>
      <w:proofErr w:type="spellStart"/>
      <w:r w:rsidRPr="00973C4E">
        <w:rPr>
          <w:rtl/>
        </w:rPr>
        <w:t>שמעתתא</w:t>
      </w:r>
      <w:proofErr w:type="spellEnd"/>
      <w:r w:rsidRPr="00973C4E">
        <w:rPr>
          <w:rtl/>
        </w:rPr>
        <w:t xml:space="preserve"> מיהו הלכה </w:t>
      </w:r>
      <w:proofErr w:type="spellStart"/>
      <w:r w:rsidRPr="00973C4E">
        <w:rPr>
          <w:rtl/>
        </w:rPr>
        <w:t>כריב"ל</w:t>
      </w:r>
      <w:proofErr w:type="spellEnd"/>
      <w:r w:rsidRPr="00973C4E">
        <w:rPr>
          <w:rtl/>
        </w:rPr>
        <w:t xml:space="preserve"> </w:t>
      </w:r>
      <w:proofErr w:type="spellStart"/>
      <w:r w:rsidRPr="00973C4E">
        <w:rPr>
          <w:rtl/>
        </w:rPr>
        <w:t>דאמר</w:t>
      </w:r>
      <w:proofErr w:type="spellEnd"/>
      <w:r w:rsidRPr="00973C4E">
        <w:rPr>
          <w:rtl/>
        </w:rPr>
        <w:t xml:space="preserve"> קטן ממש </w:t>
      </w:r>
      <w:proofErr w:type="spellStart"/>
      <w:r w:rsidRPr="00973C4E">
        <w:rPr>
          <w:rtl/>
        </w:rPr>
        <w:t>עושין</w:t>
      </w:r>
      <w:proofErr w:type="spellEnd"/>
      <w:r w:rsidRPr="00973C4E">
        <w:rPr>
          <w:rtl/>
        </w:rPr>
        <w:t xml:space="preserve"> אותו סניף לעשרה</w:t>
      </w:r>
      <w:r w:rsidRPr="00973C4E">
        <w:rPr>
          <w:rFonts w:hint="cs"/>
          <w:rtl/>
        </w:rPr>
        <w:t>.</w:t>
      </w:r>
      <w:r w:rsidR="00027E27">
        <w:rPr>
          <w:rtl/>
        </w:rPr>
        <w:tab/>
      </w:r>
      <w:r w:rsidR="00027E27">
        <w:rPr>
          <w:rFonts w:hint="cs"/>
          <w:rtl/>
        </w:rPr>
        <w:t>(תוספות ברכות מח.)</w:t>
      </w:r>
    </w:p>
    <w:p w14:paraId="420CD50E" w14:textId="251C8659" w:rsidR="00973C4E" w:rsidRPr="00973C4E" w:rsidRDefault="00973C4E" w:rsidP="00973C4E">
      <w:pPr>
        <w:spacing w:after="40" w:line="360" w:lineRule="auto"/>
        <w:rPr>
          <w:rFonts w:cs="Narkisim"/>
          <w:sz w:val="22"/>
          <w:szCs w:val="22"/>
          <w:rtl/>
        </w:rPr>
      </w:pPr>
      <w:proofErr w:type="spellStart"/>
      <w:r w:rsidRPr="00973C4E">
        <w:rPr>
          <w:rFonts w:cs="Narkisim" w:hint="cs"/>
          <w:sz w:val="22"/>
          <w:szCs w:val="22"/>
          <w:rtl/>
        </w:rPr>
        <w:t>הגרי"ד</w:t>
      </w:r>
      <w:proofErr w:type="spellEnd"/>
      <w:r w:rsidRPr="00973C4E">
        <w:rPr>
          <w:rFonts w:cs="Narkisim" w:hint="cs"/>
          <w:sz w:val="22"/>
          <w:szCs w:val="22"/>
          <w:rtl/>
        </w:rPr>
        <w:t xml:space="preserve"> מסביר שלפי </w:t>
      </w:r>
      <w:r w:rsidR="007208D1">
        <w:rPr>
          <w:rFonts w:cs="Narkisim" w:hint="cs"/>
          <w:sz w:val="22"/>
          <w:szCs w:val="22"/>
          <w:rtl/>
        </w:rPr>
        <w:t>רבנו תם</w:t>
      </w:r>
      <w:r w:rsidRPr="00973C4E">
        <w:rPr>
          <w:rFonts w:cs="Narkisim" w:hint="cs"/>
          <w:sz w:val="22"/>
          <w:szCs w:val="22"/>
          <w:rtl/>
        </w:rPr>
        <w:t xml:space="preserve"> הצורך בעשרה הוא ליצירת שם של 'עדת ישראל', ולא </w:t>
      </w:r>
      <w:proofErr w:type="spellStart"/>
      <w:r w:rsidRPr="00973C4E">
        <w:rPr>
          <w:rFonts w:cs="Narkisim" w:hint="cs"/>
          <w:sz w:val="22"/>
          <w:szCs w:val="22"/>
          <w:rtl/>
        </w:rPr>
        <w:t>מכח</w:t>
      </w:r>
      <w:proofErr w:type="spellEnd"/>
      <w:r w:rsidRPr="00973C4E">
        <w:rPr>
          <w:rFonts w:cs="Narkisim" w:hint="cs"/>
          <w:sz w:val="22"/>
          <w:szCs w:val="22"/>
          <w:rtl/>
        </w:rPr>
        <w:t xml:space="preserve"> הדרישה הרגילה בדברים שבקדושה לעשרה גברים המחויבים </w:t>
      </w:r>
      <w:proofErr w:type="spellStart"/>
      <w:r w:rsidRPr="00973C4E">
        <w:rPr>
          <w:rFonts w:cs="Narkisim" w:hint="cs"/>
          <w:sz w:val="22"/>
          <w:szCs w:val="22"/>
          <w:rtl/>
        </w:rPr>
        <w:t>במצוה</w:t>
      </w:r>
      <w:proofErr w:type="spellEnd"/>
      <w:r w:rsidRPr="00973C4E">
        <w:rPr>
          <w:rFonts w:cs="Narkisim" w:hint="cs"/>
          <w:sz w:val="22"/>
          <w:szCs w:val="22"/>
          <w:rtl/>
        </w:rPr>
        <w:t>:</w:t>
      </w:r>
    </w:p>
    <w:p w14:paraId="0EDDFDFD" w14:textId="77777777" w:rsidR="001B0B6F" w:rsidRDefault="00973C4E" w:rsidP="001B0B6F">
      <w:pPr>
        <w:pStyle w:val="11"/>
        <w:rPr>
          <w:rtl/>
        </w:rPr>
      </w:pPr>
      <w:r w:rsidRPr="00973C4E">
        <w:rPr>
          <w:rtl/>
        </w:rPr>
        <w:t xml:space="preserve">ונראה </w:t>
      </w:r>
      <w:proofErr w:type="spellStart"/>
      <w:r w:rsidRPr="00973C4E">
        <w:rPr>
          <w:rtl/>
        </w:rPr>
        <w:t>דלשיטת</w:t>
      </w:r>
      <w:proofErr w:type="spellEnd"/>
      <w:r w:rsidRPr="00973C4E">
        <w:rPr>
          <w:rtl/>
        </w:rPr>
        <w:t xml:space="preserve"> ר"ת ההלכה של ברכת המזון ותפלה בעשרה אינו דין </w:t>
      </w:r>
      <w:proofErr w:type="spellStart"/>
      <w:r w:rsidRPr="00973C4E">
        <w:rPr>
          <w:rtl/>
        </w:rPr>
        <w:t>דבעינן</w:t>
      </w:r>
      <w:proofErr w:type="spellEnd"/>
      <w:r w:rsidRPr="00973C4E">
        <w:rPr>
          <w:rtl/>
        </w:rPr>
        <w:t xml:space="preserve"> שיעור </w:t>
      </w:r>
      <w:proofErr w:type="spellStart"/>
      <w:r w:rsidRPr="00973C4E">
        <w:rPr>
          <w:rtl/>
        </w:rPr>
        <w:t>דעשרה</w:t>
      </w:r>
      <w:proofErr w:type="spellEnd"/>
      <w:r w:rsidRPr="00973C4E">
        <w:rPr>
          <w:rtl/>
        </w:rPr>
        <w:t xml:space="preserve"> גברי </w:t>
      </w:r>
      <w:proofErr w:type="spellStart"/>
      <w:r w:rsidRPr="00973C4E">
        <w:rPr>
          <w:rtl/>
        </w:rPr>
        <w:t>המחוייבים</w:t>
      </w:r>
      <w:proofErr w:type="spellEnd"/>
      <w:r w:rsidRPr="00973C4E">
        <w:rPr>
          <w:rtl/>
        </w:rPr>
        <w:t xml:space="preserve"> אלא </w:t>
      </w:r>
      <w:proofErr w:type="spellStart"/>
      <w:r w:rsidRPr="00973C4E">
        <w:rPr>
          <w:rtl/>
        </w:rPr>
        <w:t>דבעינן</w:t>
      </w:r>
      <w:proofErr w:type="spellEnd"/>
      <w:r w:rsidRPr="00973C4E">
        <w:rPr>
          <w:rtl/>
        </w:rPr>
        <w:t xml:space="preserve"> חלות שם </w:t>
      </w:r>
      <w:proofErr w:type="spellStart"/>
      <w:r w:rsidRPr="00973C4E">
        <w:rPr>
          <w:rtl/>
        </w:rPr>
        <w:t>חפצא</w:t>
      </w:r>
      <w:proofErr w:type="spellEnd"/>
      <w:r w:rsidRPr="00973C4E">
        <w:rPr>
          <w:rtl/>
        </w:rPr>
        <w:t xml:space="preserve"> </w:t>
      </w:r>
      <w:proofErr w:type="spellStart"/>
      <w:r w:rsidRPr="00973C4E">
        <w:rPr>
          <w:rtl/>
        </w:rPr>
        <w:t>דעדת</w:t>
      </w:r>
      <w:proofErr w:type="spellEnd"/>
      <w:r w:rsidRPr="00973C4E">
        <w:rPr>
          <w:rtl/>
        </w:rPr>
        <w:t xml:space="preserve"> ישראל, ולכן אף קטן שאינו יודע למי </w:t>
      </w:r>
      <w:proofErr w:type="spellStart"/>
      <w:r w:rsidRPr="00973C4E">
        <w:rPr>
          <w:rtl/>
        </w:rPr>
        <w:t>מברכין</w:t>
      </w:r>
      <w:proofErr w:type="spellEnd"/>
      <w:r w:rsidRPr="00973C4E">
        <w:rPr>
          <w:rtl/>
        </w:rPr>
        <w:t xml:space="preserve"> נעשה סניף לעשרה לברכת המזון ותפלה משום </w:t>
      </w:r>
      <w:proofErr w:type="spellStart"/>
      <w:r w:rsidRPr="00973C4E">
        <w:rPr>
          <w:rtl/>
        </w:rPr>
        <w:t>דמצטרף</w:t>
      </w:r>
      <w:proofErr w:type="spellEnd"/>
      <w:r w:rsidRPr="00973C4E">
        <w:rPr>
          <w:rtl/>
        </w:rPr>
        <w:t xml:space="preserve"> לחלות שם </w:t>
      </w:r>
      <w:proofErr w:type="spellStart"/>
      <w:r w:rsidRPr="00973C4E">
        <w:rPr>
          <w:rtl/>
        </w:rPr>
        <w:t>חפצא</w:t>
      </w:r>
      <w:proofErr w:type="spellEnd"/>
      <w:r w:rsidRPr="00973C4E">
        <w:rPr>
          <w:rtl/>
        </w:rPr>
        <w:t xml:space="preserve"> </w:t>
      </w:r>
      <w:proofErr w:type="spellStart"/>
      <w:r w:rsidRPr="00973C4E">
        <w:rPr>
          <w:rtl/>
        </w:rPr>
        <w:t>דעדה</w:t>
      </w:r>
      <w:proofErr w:type="spellEnd"/>
      <w:r w:rsidRPr="00973C4E">
        <w:rPr>
          <w:rtl/>
        </w:rPr>
        <w:t xml:space="preserve">. וי"ל דהוא הדין </w:t>
      </w:r>
      <w:proofErr w:type="spellStart"/>
      <w:r w:rsidRPr="00973C4E">
        <w:rPr>
          <w:rtl/>
        </w:rPr>
        <w:t>דס"ל</w:t>
      </w:r>
      <w:proofErr w:type="spellEnd"/>
      <w:r w:rsidRPr="00973C4E">
        <w:rPr>
          <w:rtl/>
        </w:rPr>
        <w:t xml:space="preserve"> </w:t>
      </w:r>
      <w:proofErr w:type="spellStart"/>
      <w:r w:rsidRPr="00973C4E">
        <w:rPr>
          <w:rtl/>
        </w:rPr>
        <w:t>לר"ת</w:t>
      </w:r>
      <w:proofErr w:type="spellEnd"/>
      <w:r w:rsidRPr="00973C4E">
        <w:rPr>
          <w:rtl/>
        </w:rPr>
        <w:t xml:space="preserve"> </w:t>
      </w:r>
      <w:proofErr w:type="spellStart"/>
      <w:r w:rsidRPr="00973C4E">
        <w:rPr>
          <w:rtl/>
        </w:rPr>
        <w:t>לענין</w:t>
      </w:r>
      <w:proofErr w:type="spellEnd"/>
      <w:r w:rsidRPr="00973C4E">
        <w:rPr>
          <w:rtl/>
        </w:rPr>
        <w:t xml:space="preserve"> מצות קידוש ה' </w:t>
      </w:r>
      <w:proofErr w:type="spellStart"/>
      <w:r w:rsidRPr="00973C4E">
        <w:rPr>
          <w:rtl/>
        </w:rPr>
        <w:t>דקטן</w:t>
      </w:r>
      <w:proofErr w:type="spellEnd"/>
      <w:r w:rsidRPr="00973C4E">
        <w:rPr>
          <w:rtl/>
        </w:rPr>
        <w:t xml:space="preserve"> מצטרף לעשרה מישראל לקבע </w:t>
      </w:r>
      <w:proofErr w:type="spellStart"/>
      <w:r w:rsidRPr="00973C4E">
        <w:rPr>
          <w:rtl/>
        </w:rPr>
        <w:t>חפצא</w:t>
      </w:r>
      <w:proofErr w:type="spellEnd"/>
      <w:r w:rsidRPr="00973C4E">
        <w:rPr>
          <w:rtl/>
        </w:rPr>
        <w:t xml:space="preserve"> </w:t>
      </w:r>
      <w:proofErr w:type="spellStart"/>
      <w:r w:rsidRPr="00973C4E">
        <w:rPr>
          <w:rtl/>
        </w:rPr>
        <w:t>דעדה</w:t>
      </w:r>
      <w:proofErr w:type="spellEnd"/>
      <w:r w:rsidRPr="00973C4E">
        <w:rPr>
          <w:rtl/>
        </w:rPr>
        <w:t xml:space="preserve"> וחל דין קידוש ה' בפרהסיא ע"י צירוף קטן לעשרה. אמנם המדרש בבראשית רבה </w:t>
      </w:r>
      <w:proofErr w:type="spellStart"/>
      <w:r w:rsidRPr="00973C4E">
        <w:rPr>
          <w:rtl/>
        </w:rPr>
        <w:t>ס"ל</w:t>
      </w:r>
      <w:proofErr w:type="spellEnd"/>
      <w:r w:rsidRPr="00973C4E">
        <w:rPr>
          <w:rtl/>
        </w:rPr>
        <w:t xml:space="preserve"> </w:t>
      </w:r>
      <w:proofErr w:type="spellStart"/>
      <w:r w:rsidRPr="00973C4E">
        <w:rPr>
          <w:rtl/>
        </w:rPr>
        <w:t>דתפלה</w:t>
      </w:r>
      <w:proofErr w:type="spellEnd"/>
      <w:r w:rsidRPr="00973C4E">
        <w:rPr>
          <w:rtl/>
        </w:rPr>
        <w:t xml:space="preserve"> בעי עשרה מדין דבר שבקדושה, וקטן אינו מצטרף לעדה בדבר שבקדושה, והוא הדין שאינו מצטרף לעדת ישראל בקידוש ה'.</w:t>
      </w:r>
    </w:p>
    <w:p w14:paraId="015643F8" w14:textId="049B364D" w:rsidR="00973C4E" w:rsidRPr="00973C4E" w:rsidRDefault="001B0B6F" w:rsidP="001B0B6F">
      <w:pPr>
        <w:pStyle w:val="11"/>
        <w:rPr>
          <w:sz w:val="24"/>
          <w:szCs w:val="24"/>
          <w:rtl/>
        </w:rPr>
      </w:pPr>
      <w:r>
        <w:rPr>
          <w:rtl/>
        </w:rPr>
        <w:tab/>
      </w:r>
      <w:r w:rsidR="00973C4E" w:rsidRPr="00973C4E">
        <w:rPr>
          <w:rtl/>
        </w:rPr>
        <w:t xml:space="preserve">(רשימות שיעורים </w:t>
      </w:r>
      <w:r w:rsidR="00973C4E" w:rsidRPr="00973C4E">
        <w:rPr>
          <w:rFonts w:hint="cs"/>
          <w:rtl/>
        </w:rPr>
        <w:t>שם</w:t>
      </w:r>
      <w:r w:rsidR="00973C4E" w:rsidRPr="00973C4E">
        <w:rPr>
          <w:rtl/>
        </w:rPr>
        <w:t>)</w:t>
      </w:r>
    </w:p>
    <w:p w14:paraId="657A3850" w14:textId="501C226E" w:rsidR="00973C4E" w:rsidRPr="00973C4E" w:rsidRDefault="00973C4E" w:rsidP="00973C4E">
      <w:pPr>
        <w:spacing w:after="40" w:line="360" w:lineRule="auto"/>
        <w:rPr>
          <w:rFonts w:cs="Narkisim"/>
          <w:sz w:val="22"/>
          <w:szCs w:val="22"/>
          <w:rtl/>
        </w:rPr>
      </w:pPr>
      <w:r w:rsidRPr="00973C4E">
        <w:rPr>
          <w:rFonts w:cs="Narkisim" w:hint="cs"/>
          <w:sz w:val="22"/>
          <w:szCs w:val="22"/>
          <w:rtl/>
        </w:rPr>
        <w:lastRenderedPageBreak/>
        <w:t xml:space="preserve">בסוף הדברים שהבאנו אומר </w:t>
      </w:r>
      <w:proofErr w:type="spellStart"/>
      <w:r w:rsidRPr="00973C4E">
        <w:rPr>
          <w:rFonts w:cs="Narkisim" w:hint="cs"/>
          <w:sz w:val="22"/>
          <w:szCs w:val="22"/>
          <w:rtl/>
        </w:rPr>
        <w:t>הגרי"ד</w:t>
      </w:r>
      <w:proofErr w:type="spellEnd"/>
      <w:r w:rsidRPr="00973C4E">
        <w:rPr>
          <w:rFonts w:cs="Narkisim" w:hint="cs"/>
          <w:sz w:val="22"/>
          <w:szCs w:val="22"/>
          <w:rtl/>
        </w:rPr>
        <w:t xml:space="preserve"> כי על בסיס אותו עקרון </w:t>
      </w:r>
      <w:r w:rsidR="007208D1">
        <w:rPr>
          <w:rFonts w:cs="Narkisim" w:hint="cs"/>
          <w:sz w:val="22"/>
          <w:szCs w:val="22"/>
          <w:rtl/>
        </w:rPr>
        <w:t>רבנו תם</w:t>
      </w:r>
      <w:r w:rsidRPr="00973C4E">
        <w:rPr>
          <w:rFonts w:cs="Narkisim" w:hint="cs"/>
          <w:sz w:val="22"/>
          <w:szCs w:val="22"/>
          <w:rtl/>
        </w:rPr>
        <w:t xml:space="preserve"> אומר שקטן מצטרף כסניף לקבוע </w:t>
      </w:r>
      <w:proofErr w:type="spellStart"/>
      <w:r w:rsidRPr="00973C4E">
        <w:rPr>
          <w:rFonts w:cs="Narkisim" w:hint="cs"/>
          <w:sz w:val="22"/>
          <w:szCs w:val="22"/>
          <w:rtl/>
        </w:rPr>
        <w:t>חפצא</w:t>
      </w:r>
      <w:proofErr w:type="spellEnd"/>
      <w:r w:rsidRPr="00973C4E">
        <w:rPr>
          <w:rFonts w:cs="Narkisim" w:hint="cs"/>
          <w:sz w:val="22"/>
          <w:szCs w:val="22"/>
          <w:rtl/>
        </w:rPr>
        <w:t xml:space="preserve"> של עדה גם ביצירת פרהסיא בקידוש השם. לכאורה, שיטתו עולה היטב עם שיטת ספר החינוך – אנחנו צריכים ליצור 'עדה' שתראה את הקידוש, ולאו </w:t>
      </w:r>
      <w:proofErr w:type="spellStart"/>
      <w:r w:rsidRPr="00973C4E">
        <w:rPr>
          <w:rFonts w:cs="Narkisim" w:hint="cs"/>
          <w:sz w:val="22"/>
          <w:szCs w:val="22"/>
          <w:rtl/>
        </w:rPr>
        <w:t>דוקא</w:t>
      </w:r>
      <w:proofErr w:type="spellEnd"/>
      <w:r w:rsidRPr="00973C4E">
        <w:rPr>
          <w:rFonts w:cs="Narkisim" w:hint="cs"/>
          <w:sz w:val="22"/>
          <w:szCs w:val="22"/>
          <w:rtl/>
        </w:rPr>
        <w:t xml:space="preserve"> המורכבת מעשרה בני דעת. קטן יכול להצטרף כסניף משום שהוא חלק מעם ישראל, ולפיכך הוא יכול להשלים ל'שם עדה'. אלא שהוא מוסיף שלפי הדעות החולקות על </w:t>
      </w:r>
      <w:r w:rsidR="007208D1">
        <w:rPr>
          <w:rFonts w:cs="Narkisim" w:hint="cs"/>
          <w:sz w:val="22"/>
          <w:szCs w:val="22"/>
          <w:rtl/>
        </w:rPr>
        <w:t>רבנו תם</w:t>
      </w:r>
      <w:r w:rsidRPr="00973C4E">
        <w:rPr>
          <w:rFonts w:cs="Narkisim" w:hint="cs"/>
          <w:sz w:val="22"/>
          <w:szCs w:val="22"/>
          <w:rtl/>
        </w:rPr>
        <w:t xml:space="preserve"> אי אפשר לצרף</w:t>
      </w:r>
      <w:r w:rsidR="00AB52EA">
        <w:rPr>
          <w:rFonts w:cs="Narkisim" w:hint="cs"/>
          <w:sz w:val="22"/>
          <w:szCs w:val="22"/>
          <w:rtl/>
        </w:rPr>
        <w:t xml:space="preserve"> קטן</w:t>
      </w:r>
      <w:r w:rsidRPr="00973C4E">
        <w:rPr>
          <w:rFonts w:cs="Narkisim" w:hint="cs"/>
          <w:sz w:val="22"/>
          <w:szCs w:val="22"/>
          <w:rtl/>
        </w:rPr>
        <w:t xml:space="preserve"> </w:t>
      </w:r>
      <w:r w:rsidR="00AB52EA">
        <w:rPr>
          <w:rFonts w:cs="Narkisim" w:hint="cs"/>
          <w:sz w:val="22"/>
          <w:szCs w:val="22"/>
          <w:rtl/>
        </w:rPr>
        <w:t>ל</w:t>
      </w:r>
      <w:r w:rsidRPr="00973C4E">
        <w:rPr>
          <w:rFonts w:cs="Narkisim" w:hint="cs"/>
          <w:sz w:val="22"/>
          <w:szCs w:val="22"/>
          <w:rtl/>
        </w:rPr>
        <w:t xml:space="preserve">עשרה, משום שסוף סוף הוא לא יכול להחיל </w:t>
      </w:r>
      <w:r w:rsidRPr="00973C4E">
        <w:rPr>
          <w:rFonts w:cs="Narkisim" w:hint="eastAsia"/>
          <w:b/>
          <w:bCs/>
          <w:sz w:val="22"/>
          <w:szCs w:val="22"/>
          <w:rtl/>
        </w:rPr>
        <w:t>קדושה</w:t>
      </w:r>
      <w:r w:rsidRPr="00973C4E">
        <w:rPr>
          <w:rFonts w:cs="Narkisim" w:hint="cs"/>
          <w:b/>
          <w:bCs/>
          <w:sz w:val="22"/>
          <w:szCs w:val="22"/>
          <w:rtl/>
        </w:rPr>
        <w:t xml:space="preserve"> </w:t>
      </w:r>
      <w:r w:rsidRPr="00973C4E">
        <w:rPr>
          <w:rFonts w:cs="Narkisim" w:hint="cs"/>
          <w:sz w:val="22"/>
          <w:szCs w:val="22"/>
          <w:rtl/>
        </w:rPr>
        <w:t>– וממילא דעת ספר החינוך שהצגנו לא תסכים לקבל קטן לדין פרהסיא.</w:t>
      </w:r>
    </w:p>
    <w:p w14:paraId="1CCF5040" w14:textId="088269C8"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לכאורה, שיטת הרמב"ם אינה יכולה להלום את פירושו של </w:t>
      </w:r>
      <w:r w:rsidR="007208D1">
        <w:rPr>
          <w:rFonts w:cs="Narkisim" w:hint="cs"/>
          <w:sz w:val="22"/>
          <w:szCs w:val="22"/>
          <w:rtl/>
        </w:rPr>
        <w:t>רבנו תם</w:t>
      </w:r>
      <w:r w:rsidRPr="00973C4E">
        <w:rPr>
          <w:rFonts w:cs="Narkisim" w:hint="cs"/>
          <w:sz w:val="22"/>
          <w:szCs w:val="22"/>
          <w:rtl/>
        </w:rPr>
        <w:t xml:space="preserve"> בכלל. מסתבר שלדעת הרמב"ם קטן יכול להיות סניף לתפלה רק אם הוא "יודע למי </w:t>
      </w:r>
      <w:proofErr w:type="spellStart"/>
      <w:r w:rsidRPr="00973C4E">
        <w:rPr>
          <w:rFonts w:cs="Narkisim" w:hint="cs"/>
          <w:sz w:val="22"/>
          <w:szCs w:val="22"/>
          <w:rtl/>
        </w:rPr>
        <w:t>מתפללין</w:t>
      </w:r>
      <w:proofErr w:type="spellEnd"/>
      <w:r w:rsidRPr="00973C4E">
        <w:rPr>
          <w:rFonts w:cs="Narkisim" w:hint="cs"/>
          <w:sz w:val="22"/>
          <w:szCs w:val="22"/>
          <w:rtl/>
        </w:rPr>
        <w:t>", וכדברי המאירי:</w:t>
      </w:r>
      <w:r w:rsidRPr="00973C4E">
        <w:rPr>
          <w:rFonts w:cs="Narkisim"/>
          <w:sz w:val="22"/>
          <w:szCs w:val="22"/>
          <w:vertAlign w:val="superscript"/>
          <w:rtl/>
        </w:rPr>
        <w:footnoteReference w:id="150"/>
      </w:r>
    </w:p>
    <w:p w14:paraId="4BA8E716" w14:textId="77777777" w:rsidR="00027E27" w:rsidRDefault="00973C4E" w:rsidP="001B0B6F">
      <w:pPr>
        <w:pStyle w:val="11"/>
        <w:rPr>
          <w:rtl/>
        </w:rPr>
      </w:pPr>
      <w:r w:rsidRPr="00973C4E">
        <w:rPr>
          <w:rtl/>
        </w:rPr>
        <w:t xml:space="preserve">וכן בתפלה נעשה סניף לי' אם יודע למי </w:t>
      </w:r>
      <w:proofErr w:type="spellStart"/>
      <w:r w:rsidRPr="00973C4E">
        <w:rPr>
          <w:rtl/>
        </w:rPr>
        <w:t>מתפללין</w:t>
      </w:r>
      <w:proofErr w:type="spellEnd"/>
      <w:r w:rsidRPr="00973C4E">
        <w:rPr>
          <w:rtl/>
        </w:rPr>
        <w:t xml:space="preserve"> פחות מכן אין נעשה סניף</w:t>
      </w:r>
      <w:r w:rsidRPr="00973C4E">
        <w:rPr>
          <w:rFonts w:hint="cs"/>
          <w:rtl/>
        </w:rPr>
        <w:t>...</w:t>
      </w:r>
    </w:p>
    <w:p w14:paraId="58465781" w14:textId="29B60B4A" w:rsidR="00973C4E" w:rsidRPr="00973C4E" w:rsidRDefault="00027E27" w:rsidP="001B0B6F">
      <w:pPr>
        <w:pStyle w:val="11"/>
        <w:rPr>
          <w:rtl/>
        </w:rPr>
      </w:pPr>
      <w:r>
        <w:rPr>
          <w:rtl/>
        </w:rPr>
        <w:tab/>
      </w:r>
      <w:r>
        <w:rPr>
          <w:rFonts w:hint="cs"/>
          <w:rtl/>
        </w:rPr>
        <w:t xml:space="preserve">(שם </w:t>
      </w:r>
      <w:proofErr w:type="spellStart"/>
      <w:r>
        <w:rPr>
          <w:rFonts w:hint="cs"/>
          <w:rtl/>
        </w:rPr>
        <w:t>מז</w:t>
      </w:r>
      <w:proofErr w:type="spellEnd"/>
      <w:r>
        <w:rPr>
          <w:rFonts w:hint="cs"/>
          <w:rtl/>
        </w:rPr>
        <w:t>:)</w:t>
      </w:r>
    </w:p>
    <w:p w14:paraId="1D97C8CE"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אם נשליך את המאירי </w:t>
      </w:r>
      <w:proofErr w:type="spellStart"/>
      <w:r w:rsidRPr="00973C4E">
        <w:rPr>
          <w:rFonts w:cs="Narkisim" w:hint="cs"/>
          <w:sz w:val="22"/>
          <w:szCs w:val="22"/>
          <w:rtl/>
        </w:rPr>
        <w:t>לסוגיתנו</w:t>
      </w:r>
      <w:proofErr w:type="spellEnd"/>
      <w:r w:rsidRPr="00973C4E">
        <w:rPr>
          <w:rFonts w:cs="Narkisim" w:hint="cs"/>
          <w:sz w:val="22"/>
          <w:szCs w:val="22"/>
          <w:rtl/>
        </w:rPr>
        <w:t>, הרי שברור לנו שקטן כחלק מעדת ישראל יכול להיות סניף, אבל רק אם הוא מבין למי נמסרת הנפש.</w:t>
      </w:r>
      <w:r w:rsidRPr="00973C4E">
        <w:rPr>
          <w:rFonts w:cs="Narkisim"/>
          <w:sz w:val="22"/>
          <w:szCs w:val="22"/>
          <w:vertAlign w:val="superscript"/>
          <w:rtl/>
        </w:rPr>
        <w:footnoteReference w:id="151"/>
      </w:r>
    </w:p>
    <w:p w14:paraId="62FF519D" w14:textId="77777777" w:rsidR="00973C4E" w:rsidRPr="00973C4E" w:rsidRDefault="00973C4E" w:rsidP="00973C4E">
      <w:pPr>
        <w:keepNext/>
        <w:spacing w:before="280" w:after="100" w:line="312" w:lineRule="exact"/>
        <w:outlineLvl w:val="2"/>
        <w:rPr>
          <w:rFonts w:eastAsia="Times New Roman" w:cs="Alef"/>
          <w:b/>
          <w:bCs/>
          <w:noProof/>
          <w:color w:val="000000"/>
          <w:sz w:val="22"/>
          <w:szCs w:val="24"/>
          <w:rtl/>
          <w:lang w:eastAsia="he-IL"/>
        </w:rPr>
      </w:pPr>
      <w:r w:rsidRPr="00973C4E">
        <w:rPr>
          <w:rFonts w:eastAsia="Times New Roman" w:cs="Alef" w:hint="cs"/>
          <w:b/>
          <w:bCs/>
          <w:noProof/>
          <w:color w:val="000000"/>
          <w:sz w:val="22"/>
          <w:szCs w:val="24"/>
          <w:rtl/>
          <w:lang w:eastAsia="he-IL"/>
        </w:rPr>
        <w:t>סניף על ידי גוי</w:t>
      </w:r>
    </w:p>
    <w:p w14:paraId="77EAD883" w14:textId="7099AF99"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כעת מובנת יותר שאלת ר' ירמיה: הוא יודע שיש צורך בעשרה מישראל, ושאלתו היא האם ניתן לצרף את הגוי לתשעה ישראלים, כנראה בתורת סניף. השאלה כעת היא, מה </w:t>
      </w:r>
      <w:proofErr w:type="spellStart"/>
      <w:r w:rsidRPr="00973C4E">
        <w:rPr>
          <w:rFonts w:cs="Narkisim" w:hint="cs"/>
          <w:sz w:val="22"/>
          <w:szCs w:val="22"/>
          <w:rtl/>
        </w:rPr>
        <w:t>ה</w:t>
      </w:r>
      <w:r w:rsidR="009C3682">
        <w:rPr>
          <w:rFonts w:cs="Narkisim" w:hint="cs"/>
          <w:sz w:val="22"/>
          <w:szCs w:val="22"/>
          <w:rtl/>
        </w:rPr>
        <w:t>הוה</w:t>
      </w:r>
      <w:proofErr w:type="spellEnd"/>
      <w:r w:rsidR="009C3682">
        <w:rPr>
          <w:rFonts w:cs="Narkisim" w:hint="cs"/>
          <w:sz w:val="22"/>
          <w:szCs w:val="22"/>
          <w:rtl/>
        </w:rPr>
        <w:t xml:space="preserve"> </w:t>
      </w:r>
      <w:proofErr w:type="spellStart"/>
      <w:r w:rsidR="009C3682">
        <w:rPr>
          <w:rFonts w:cs="Narkisim" w:hint="cs"/>
          <w:sz w:val="22"/>
          <w:szCs w:val="22"/>
          <w:rtl/>
        </w:rPr>
        <w:t>אמינא</w:t>
      </w:r>
      <w:proofErr w:type="spellEnd"/>
      <w:r w:rsidRPr="00973C4E">
        <w:rPr>
          <w:rFonts w:cs="Narkisim" w:hint="cs"/>
          <w:sz w:val="22"/>
          <w:szCs w:val="22"/>
          <w:rtl/>
        </w:rPr>
        <w:t xml:space="preserve"> שגוי יהיה סניף?</w:t>
      </w:r>
      <w:r w:rsidRPr="00973C4E">
        <w:rPr>
          <w:rFonts w:cs="Narkisim"/>
          <w:sz w:val="22"/>
          <w:szCs w:val="22"/>
          <w:vertAlign w:val="superscript"/>
          <w:rtl/>
        </w:rPr>
        <w:footnoteReference w:id="152"/>
      </w:r>
      <w:r w:rsidRPr="00973C4E">
        <w:rPr>
          <w:rFonts w:cs="Narkisim" w:hint="cs"/>
          <w:sz w:val="22"/>
          <w:szCs w:val="22"/>
          <w:rtl/>
        </w:rPr>
        <w:t xml:space="preserve"> נראה לבאר שאף שגויים אינם </w:t>
      </w:r>
      <w:proofErr w:type="spellStart"/>
      <w:r w:rsidRPr="00973C4E">
        <w:rPr>
          <w:rFonts w:cs="Narkisim" w:hint="cs"/>
          <w:sz w:val="22"/>
          <w:szCs w:val="22"/>
          <w:rtl/>
        </w:rPr>
        <w:t>הפרהסיא</w:t>
      </w:r>
      <w:proofErr w:type="spellEnd"/>
      <w:r w:rsidRPr="00973C4E">
        <w:rPr>
          <w:rFonts w:cs="Narkisim" w:hint="cs"/>
          <w:sz w:val="22"/>
          <w:szCs w:val="22"/>
          <w:rtl/>
        </w:rPr>
        <w:t xml:space="preserve"> שבה ניתן לקדש את השם, עדיין יש להם זיקה </w:t>
      </w:r>
      <w:proofErr w:type="spellStart"/>
      <w:r w:rsidRPr="00973C4E">
        <w:rPr>
          <w:rFonts w:cs="Narkisim" w:hint="cs"/>
          <w:sz w:val="22"/>
          <w:szCs w:val="22"/>
          <w:rtl/>
        </w:rPr>
        <w:t>למצוה</w:t>
      </w:r>
      <w:proofErr w:type="spellEnd"/>
      <w:r w:rsidRPr="00973C4E">
        <w:rPr>
          <w:rFonts w:cs="Narkisim" w:hint="cs"/>
          <w:sz w:val="22"/>
          <w:szCs w:val="22"/>
          <w:rtl/>
        </w:rPr>
        <w:t xml:space="preserve">. הגמרא </w:t>
      </w:r>
      <w:proofErr w:type="spellStart"/>
      <w:r w:rsidRPr="00973C4E">
        <w:rPr>
          <w:rFonts w:cs="Narkisim" w:hint="cs"/>
          <w:sz w:val="22"/>
          <w:szCs w:val="22"/>
          <w:rtl/>
        </w:rPr>
        <w:t>בג</w:t>
      </w:r>
      <w:r w:rsidR="009C3682">
        <w:rPr>
          <w:rFonts w:cs="Narkisim" w:hint="cs"/>
          <w:sz w:val="22"/>
          <w:szCs w:val="22"/>
          <w:rtl/>
        </w:rPr>
        <w:t>י</w:t>
      </w:r>
      <w:r w:rsidRPr="00973C4E">
        <w:rPr>
          <w:rFonts w:cs="Narkisim" w:hint="cs"/>
          <w:sz w:val="22"/>
          <w:szCs w:val="22"/>
          <w:rtl/>
        </w:rPr>
        <w:t>טין</w:t>
      </w:r>
      <w:proofErr w:type="spellEnd"/>
      <w:r w:rsidRPr="00973C4E">
        <w:rPr>
          <w:rFonts w:cs="Narkisim" w:hint="cs"/>
          <w:sz w:val="22"/>
          <w:szCs w:val="22"/>
          <w:rtl/>
        </w:rPr>
        <w:t xml:space="preserve"> (מו.) שהבאנו לעיל דנה במחלוקת ר' יהודה וחכמים לגבי נדר על דעת רבים, ושואלת מה המקור לשיטת ר' יהודה:</w:t>
      </w:r>
    </w:p>
    <w:p w14:paraId="078109B0" w14:textId="77777777" w:rsidR="00973C4E" w:rsidRPr="00973C4E" w:rsidRDefault="00973C4E" w:rsidP="001B0B6F">
      <w:pPr>
        <w:pStyle w:val="11"/>
        <w:rPr>
          <w:rtl/>
        </w:rPr>
      </w:pPr>
      <w:r w:rsidRPr="00973C4E">
        <w:rPr>
          <w:rtl/>
        </w:rPr>
        <w:lastRenderedPageBreak/>
        <w:t xml:space="preserve">רבי יהודה אומר: כל נדר שידעו בו רבים – לא יחזיר, ושלא ידעו בו רבים – יחזיר. אמר רבי יהושע בן לוי: מ"ט דר' יהודה? </w:t>
      </w:r>
      <w:proofErr w:type="spellStart"/>
      <w:r w:rsidRPr="00973C4E">
        <w:rPr>
          <w:rtl/>
        </w:rPr>
        <w:t>דכתיב</w:t>
      </w:r>
      <w:proofErr w:type="spellEnd"/>
      <w:r w:rsidRPr="00973C4E">
        <w:rPr>
          <w:rtl/>
        </w:rPr>
        <w:t xml:space="preserve">: ולא הכום בני ישראל כי נשבעו להם נשיאי העדה. ורבנן? התם מי חלה שבועה </w:t>
      </w:r>
      <w:proofErr w:type="spellStart"/>
      <w:r w:rsidRPr="00973C4E">
        <w:rPr>
          <w:rtl/>
        </w:rPr>
        <w:t>עילוייהו</w:t>
      </w:r>
      <w:proofErr w:type="spellEnd"/>
      <w:r w:rsidRPr="00973C4E">
        <w:rPr>
          <w:rtl/>
        </w:rPr>
        <w:t xml:space="preserve"> כלל? כיון </w:t>
      </w:r>
      <w:proofErr w:type="spellStart"/>
      <w:r w:rsidRPr="00973C4E">
        <w:rPr>
          <w:rtl/>
        </w:rPr>
        <w:t>דאמרו</w:t>
      </w:r>
      <w:proofErr w:type="spellEnd"/>
      <w:r w:rsidRPr="00973C4E">
        <w:rPr>
          <w:rtl/>
        </w:rPr>
        <w:t xml:space="preserve"> להו מארץ רחוקה באנו ולא באו, לא חיילה שבועה </w:t>
      </w:r>
      <w:proofErr w:type="spellStart"/>
      <w:r w:rsidRPr="00973C4E">
        <w:rPr>
          <w:rtl/>
        </w:rPr>
        <w:t>עילוייהו</w:t>
      </w:r>
      <w:proofErr w:type="spellEnd"/>
      <w:r w:rsidRPr="00973C4E">
        <w:rPr>
          <w:rtl/>
        </w:rPr>
        <w:t xml:space="preserve"> כלל, והאי דלא </w:t>
      </w:r>
      <w:proofErr w:type="spellStart"/>
      <w:r w:rsidRPr="00973C4E">
        <w:rPr>
          <w:rtl/>
        </w:rPr>
        <w:t>קטלינהו</w:t>
      </w:r>
      <w:proofErr w:type="spellEnd"/>
      <w:r w:rsidRPr="00973C4E">
        <w:rPr>
          <w:rtl/>
        </w:rPr>
        <w:t>? משום קדושת השם.</w:t>
      </w:r>
    </w:p>
    <w:p w14:paraId="7C5D4E38" w14:textId="77777777" w:rsidR="00973C4E" w:rsidRPr="00973C4E" w:rsidRDefault="00973C4E" w:rsidP="00973C4E">
      <w:pPr>
        <w:spacing w:after="40" w:line="360" w:lineRule="auto"/>
        <w:rPr>
          <w:rFonts w:cs="Narkisim"/>
          <w:sz w:val="22"/>
          <w:szCs w:val="22"/>
        </w:rPr>
      </w:pPr>
      <w:r w:rsidRPr="00973C4E">
        <w:rPr>
          <w:rFonts w:cs="Narkisim" w:hint="cs"/>
          <w:sz w:val="22"/>
          <w:szCs w:val="22"/>
          <w:rtl/>
        </w:rPr>
        <w:t>ופירש רש"י על אתר:</w:t>
      </w:r>
    </w:p>
    <w:p w14:paraId="228EBDC5" w14:textId="77777777" w:rsidR="00973C4E" w:rsidRPr="00973C4E" w:rsidRDefault="00973C4E" w:rsidP="001B0B6F">
      <w:pPr>
        <w:pStyle w:val="11"/>
        <w:rPr>
          <w:rtl/>
        </w:rPr>
      </w:pPr>
      <w:r w:rsidRPr="00973C4E">
        <w:rPr>
          <w:rtl/>
        </w:rPr>
        <w:t xml:space="preserve">משום קדושת השם – שלא יאמרו </w:t>
      </w:r>
      <w:proofErr w:type="spellStart"/>
      <w:r w:rsidRPr="00973C4E">
        <w:rPr>
          <w:rtl/>
        </w:rPr>
        <w:t>הע</w:t>
      </w:r>
      <w:r w:rsidRPr="00973C4E">
        <w:rPr>
          <w:rFonts w:hint="cs"/>
          <w:rtl/>
        </w:rPr>
        <w:t>כו"ם</w:t>
      </w:r>
      <w:proofErr w:type="spellEnd"/>
      <w:r w:rsidRPr="00973C4E">
        <w:rPr>
          <w:rtl/>
        </w:rPr>
        <w:t xml:space="preserve"> עברו על שבועתן.</w:t>
      </w:r>
    </w:p>
    <w:p w14:paraId="5912F91E" w14:textId="0FF93184" w:rsidR="00973C4E" w:rsidRPr="00973C4E" w:rsidRDefault="00973C4E" w:rsidP="00973C4E">
      <w:pPr>
        <w:spacing w:after="40" w:line="360" w:lineRule="auto"/>
        <w:rPr>
          <w:rFonts w:cs="Narkisim"/>
          <w:sz w:val="22"/>
          <w:szCs w:val="22"/>
          <w:rtl/>
        </w:rPr>
      </w:pPr>
      <w:r w:rsidRPr="00973C4E">
        <w:rPr>
          <w:rFonts w:cs="Narkisim" w:hint="cs"/>
          <w:sz w:val="22"/>
          <w:szCs w:val="22"/>
          <w:rtl/>
        </w:rPr>
        <w:t>חכמים סוברים שיש בעיה שבני ישראל יפרו את שבועתם, א</w:t>
      </w:r>
      <w:r w:rsidR="009026D1">
        <w:rPr>
          <w:rFonts w:cs="Narkisim" w:hint="cs"/>
          <w:sz w:val="22"/>
          <w:szCs w:val="22"/>
          <w:rtl/>
        </w:rPr>
        <w:t xml:space="preserve">ף </w:t>
      </w:r>
      <w:r w:rsidRPr="00973C4E">
        <w:rPr>
          <w:rFonts w:cs="Narkisim" w:hint="cs"/>
          <w:sz w:val="22"/>
          <w:szCs w:val="22"/>
          <w:rtl/>
        </w:rPr>
        <w:t>ע</w:t>
      </w:r>
      <w:r w:rsidR="009026D1">
        <w:rPr>
          <w:rFonts w:cs="Narkisim" w:hint="cs"/>
          <w:sz w:val="22"/>
          <w:szCs w:val="22"/>
          <w:rtl/>
        </w:rPr>
        <w:t xml:space="preserve">ל </w:t>
      </w:r>
      <w:r w:rsidRPr="00973C4E">
        <w:rPr>
          <w:rFonts w:cs="Narkisim" w:hint="cs"/>
          <w:sz w:val="22"/>
          <w:szCs w:val="22"/>
          <w:rtl/>
        </w:rPr>
        <w:t>פ</w:t>
      </w:r>
      <w:r w:rsidR="009026D1">
        <w:rPr>
          <w:rFonts w:cs="Narkisim" w:hint="cs"/>
          <w:sz w:val="22"/>
          <w:szCs w:val="22"/>
          <w:rtl/>
        </w:rPr>
        <w:t>י</w:t>
      </w:r>
      <w:r w:rsidRPr="00973C4E">
        <w:rPr>
          <w:rFonts w:cs="Narkisim" w:hint="cs"/>
          <w:sz w:val="22"/>
          <w:szCs w:val="22"/>
          <w:rtl/>
        </w:rPr>
        <w:t xml:space="preserve"> שהיא לא חלה עליהם, משום שהגויים עלולים לראות בכך בעיה.</w:t>
      </w:r>
      <w:r w:rsidR="00AB52EA">
        <w:rPr>
          <w:rFonts w:cs="Narkisim" w:hint="cs"/>
          <w:sz w:val="22"/>
          <w:szCs w:val="22"/>
          <w:rtl/>
        </w:rPr>
        <w:t xml:space="preserve"> לא מדובר כאן בחילול השם הדומה לדיונים הקודמים שלנו</w:t>
      </w:r>
      <w:r w:rsidRPr="00973C4E">
        <w:rPr>
          <w:rFonts w:cs="Narkisim" w:hint="cs"/>
          <w:sz w:val="22"/>
          <w:szCs w:val="22"/>
          <w:rtl/>
        </w:rPr>
        <w:t>. הרמב"ם ציין שיש שני סוגים נוספים של חילול השם – עברות להכעיס והתנהגות לא ראויה:</w:t>
      </w:r>
    </w:p>
    <w:p w14:paraId="40768CD6" w14:textId="1AE3805C" w:rsidR="00973C4E" w:rsidRPr="001B0B6F" w:rsidRDefault="00973C4E" w:rsidP="001B0B6F">
      <w:pPr>
        <w:pStyle w:val="11"/>
        <w:rPr>
          <w:rtl/>
        </w:rPr>
      </w:pPr>
      <w:r w:rsidRPr="00973C4E">
        <w:rPr>
          <w:rtl/>
        </w:rPr>
        <w:t xml:space="preserve">כל העובר מדעתו בלא אונס על אחת מכל מצות האמורות בתורה </w:t>
      </w:r>
      <w:proofErr w:type="spellStart"/>
      <w:r w:rsidRPr="00973C4E">
        <w:rPr>
          <w:rtl/>
        </w:rPr>
        <w:t>בשאט</w:t>
      </w:r>
      <w:proofErr w:type="spellEnd"/>
      <w:r w:rsidRPr="00973C4E">
        <w:rPr>
          <w:rtl/>
        </w:rPr>
        <w:t xml:space="preserve"> בנפש להכעיס הרי זה מחלל את השם</w:t>
      </w:r>
      <w:r w:rsidRPr="00973C4E">
        <w:rPr>
          <w:rFonts w:hint="cs"/>
          <w:rtl/>
        </w:rPr>
        <w:t xml:space="preserve">... </w:t>
      </w:r>
      <w:r w:rsidRPr="00973C4E">
        <w:rPr>
          <w:rtl/>
        </w:rPr>
        <w:t>ויש דברים אחרים שהן בכלל חילול השם, והוא שיעשה אותם אדם גדול בתורה ומפורסם בחסידות דברים שהבריות מרננים אחריו בשבילם, ואף על פי שאינן עבירות הרי זה חילל את השם כגון שלקח ואינו נותן דמי המקח לאלתר</w:t>
      </w:r>
      <w:r w:rsidRPr="00973C4E">
        <w:rPr>
          <w:rFonts w:hint="cs"/>
          <w:rtl/>
        </w:rPr>
        <w:t>...</w:t>
      </w:r>
      <w:r w:rsidRPr="00973C4E">
        <w:rPr>
          <w:rtl/>
        </w:rPr>
        <w:t xml:space="preserve"> או שירבה בשחוק או באכילה ושתיה אצל עמי הארץ וביניהן, או שדבורו עם הבריות אינו בנחת</w:t>
      </w:r>
      <w:r w:rsidRPr="00973C4E">
        <w:rPr>
          <w:rFonts w:hint="cs"/>
          <w:rtl/>
        </w:rPr>
        <w:t>...</w:t>
      </w:r>
      <w:r w:rsidRPr="00973C4E">
        <w:rPr>
          <w:rtl/>
        </w:rPr>
        <w:t xml:space="preserve"> וכיוצא בדברים האלו הכל לפי גדלו של חכם צריך שידקדק על עצמו ויעשה לפנים משורת הדין</w:t>
      </w:r>
      <w:r w:rsidRPr="00973C4E">
        <w:rPr>
          <w:rFonts w:hint="cs"/>
          <w:rtl/>
        </w:rPr>
        <w:t xml:space="preserve">... </w:t>
      </w:r>
      <w:r w:rsidRPr="00973C4E">
        <w:rPr>
          <w:rtl/>
        </w:rPr>
        <w:t>והחלק המיוחד הוא שיעשה האדם ידוע במעלה והטוב פעולה אחת תיראה בעיני ההמון שהוא עבירה ושאין דמיון הפועל ההוא ראוי לנכבד כמוהו לעשות אף על פי שיהיה הפועל מותר הנה הוא חלל את השם. והוא אמרם (יומא פו</w:t>
      </w:r>
      <w:r w:rsidRPr="00973C4E">
        <w:rPr>
          <w:rFonts w:hint="cs"/>
          <w:rtl/>
        </w:rPr>
        <w:t>.)</w:t>
      </w:r>
      <w:r w:rsidRPr="00973C4E">
        <w:rPr>
          <w:rtl/>
        </w:rPr>
        <w:t xml:space="preserve"> היכי דמי חלול השם כגון אנא </w:t>
      </w:r>
      <w:proofErr w:type="spellStart"/>
      <w:r w:rsidRPr="00973C4E">
        <w:rPr>
          <w:rtl/>
        </w:rPr>
        <w:t>דשקילנא</w:t>
      </w:r>
      <w:proofErr w:type="spellEnd"/>
      <w:r w:rsidRPr="00973C4E">
        <w:rPr>
          <w:rtl/>
        </w:rPr>
        <w:t xml:space="preserve"> </w:t>
      </w:r>
      <w:proofErr w:type="spellStart"/>
      <w:r w:rsidRPr="00973C4E">
        <w:rPr>
          <w:rtl/>
        </w:rPr>
        <w:t>בשרא</w:t>
      </w:r>
      <w:proofErr w:type="spellEnd"/>
      <w:r w:rsidRPr="00973C4E">
        <w:rPr>
          <w:rtl/>
        </w:rPr>
        <w:t xml:space="preserve"> מבי </w:t>
      </w:r>
      <w:proofErr w:type="spellStart"/>
      <w:r w:rsidRPr="00973C4E">
        <w:rPr>
          <w:rtl/>
        </w:rPr>
        <w:t>טבחא</w:t>
      </w:r>
      <w:proofErr w:type="spellEnd"/>
      <w:r w:rsidRPr="00973C4E">
        <w:rPr>
          <w:rtl/>
        </w:rPr>
        <w:t xml:space="preserve"> ולא </w:t>
      </w:r>
      <w:proofErr w:type="spellStart"/>
      <w:r w:rsidRPr="00973C4E">
        <w:rPr>
          <w:rtl/>
        </w:rPr>
        <w:t>יהיבנא</w:t>
      </w:r>
      <w:proofErr w:type="spellEnd"/>
      <w:r w:rsidRPr="00973C4E">
        <w:rPr>
          <w:rtl/>
        </w:rPr>
        <w:t xml:space="preserve"> דמי לאלתר רבי פלוני אמר כגון אנא </w:t>
      </w:r>
      <w:proofErr w:type="spellStart"/>
      <w:r w:rsidRPr="00973C4E">
        <w:rPr>
          <w:rtl/>
        </w:rPr>
        <w:t>דמסגינא</w:t>
      </w:r>
      <w:proofErr w:type="spellEnd"/>
      <w:r w:rsidRPr="00973C4E">
        <w:rPr>
          <w:rtl/>
        </w:rPr>
        <w:t xml:space="preserve"> ארבע אמות בלא תורה ובלא תפלין.</w:t>
      </w:r>
      <w:r w:rsidRPr="00973C4E">
        <w:rPr>
          <w:rFonts w:ascii="FrankRuehl" w:eastAsia="Times New Roman" w:hAnsi="FrankRuehl"/>
          <w:rtl/>
        </w:rPr>
        <w:tab/>
      </w:r>
      <w:r w:rsidRPr="00973C4E">
        <w:rPr>
          <w:rFonts w:ascii="FrankRuehl" w:eastAsia="Times New Roman" w:hAnsi="FrankRuehl" w:hint="cs"/>
          <w:rtl/>
        </w:rPr>
        <w:t>(יסודי התורה ה', י–יא)</w:t>
      </w:r>
      <w:r w:rsidRPr="00973C4E">
        <w:rPr>
          <w:rFonts w:ascii="FrankRuehl" w:eastAsia="Times New Roman" w:hAnsi="FrankRuehl"/>
          <w:vertAlign w:val="superscript"/>
          <w:rtl/>
        </w:rPr>
        <w:footnoteReference w:id="153"/>
      </w:r>
    </w:p>
    <w:p w14:paraId="1F05BC45" w14:textId="4DA8532B"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כאן אנחנו כבר יכולים להבין היטב את סברת ר' ירמיה: הגויים לא יכולים ליצור פרהסיא כדי לגרום לקידוש השם שבמסירת הנפש, אבל אנחנו רואים כי במובן הרחב </w:t>
      </w:r>
      <w:r w:rsidRPr="00973C4E">
        <w:rPr>
          <w:rFonts w:cs="Narkisim" w:hint="eastAsia"/>
          <w:sz w:val="22"/>
          <w:szCs w:val="22"/>
          <w:rtl/>
        </w:rPr>
        <w:t>–</w:t>
      </w:r>
      <w:r w:rsidRPr="00973C4E">
        <w:rPr>
          <w:rFonts w:cs="Narkisim" w:hint="cs"/>
          <w:sz w:val="22"/>
          <w:szCs w:val="22"/>
          <w:rtl/>
        </w:rPr>
        <w:t xml:space="preserve"> יש בעיה של חילול השם בפני גויים והם כן יכולים לגרום לסיטואציות מסוימות שיש בהן חילול השם. </w:t>
      </w:r>
      <w:proofErr w:type="spellStart"/>
      <w:r w:rsidRPr="00973C4E">
        <w:rPr>
          <w:rFonts w:cs="Narkisim" w:hint="cs"/>
          <w:sz w:val="22"/>
          <w:szCs w:val="22"/>
          <w:rtl/>
        </w:rPr>
        <w:t>מכיון</w:t>
      </w:r>
      <w:proofErr w:type="spellEnd"/>
      <w:r w:rsidRPr="00973C4E">
        <w:rPr>
          <w:rFonts w:cs="Narkisim" w:hint="cs"/>
          <w:sz w:val="22"/>
          <w:szCs w:val="22"/>
          <w:rtl/>
        </w:rPr>
        <w:t xml:space="preserve"> שכך, אנו למדים כי הרושם שמקבל הגוי ממעשי היהודי הוא כן בעל משמעות כלשהי, וסביר לומר שהגוי יכול לפחות להצטרף כסניף לעשרה, ולבטא א</w:t>
      </w:r>
      <w:r w:rsidR="00320549">
        <w:rPr>
          <w:rFonts w:cs="Narkisim" w:hint="cs"/>
          <w:sz w:val="22"/>
          <w:szCs w:val="22"/>
          <w:rtl/>
        </w:rPr>
        <w:t>ִ</w:t>
      </w:r>
      <w:r w:rsidRPr="00973C4E">
        <w:rPr>
          <w:rFonts w:cs="Narkisim" w:hint="cs"/>
          <w:sz w:val="22"/>
          <w:szCs w:val="22"/>
          <w:rtl/>
        </w:rPr>
        <w:t>תם את הרעיון של פרסום האמונה.</w:t>
      </w:r>
    </w:p>
    <w:p w14:paraId="3A146454" w14:textId="2868054F" w:rsidR="00973C4E" w:rsidRPr="00973C4E" w:rsidRDefault="00DC43E3" w:rsidP="00973C4E">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lastRenderedPageBreak/>
        <w:t xml:space="preserve">ו. </w:t>
      </w:r>
      <w:r w:rsidR="00973C4E" w:rsidRPr="00973C4E">
        <w:rPr>
          <w:rFonts w:asciiTheme="majorHAnsi" w:eastAsiaTheme="majorEastAsia" w:hAnsiTheme="majorHAnsi" w:cs="Alef" w:hint="cs"/>
          <w:b/>
          <w:bCs/>
          <w:noProof/>
          <w:color w:val="7F7F7F" w:themeColor="text1" w:themeTint="80"/>
          <w:sz w:val="28"/>
          <w:szCs w:val="28"/>
          <w:rtl/>
          <w:lang w:eastAsia="he-IL"/>
        </w:rPr>
        <w:t>מסקנת הסוגיא</w:t>
      </w:r>
    </w:p>
    <w:p w14:paraId="3B59CC5F"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כאמור, למסקנה הגמרא דוחה את האפשרות שגוי יצטרף לתשעה ישראלים:</w:t>
      </w:r>
    </w:p>
    <w:p w14:paraId="7F023AE4" w14:textId="77777777" w:rsidR="00973C4E" w:rsidRPr="00973C4E" w:rsidRDefault="00973C4E" w:rsidP="001B0B6F">
      <w:pPr>
        <w:pStyle w:val="11"/>
        <w:rPr>
          <w:rtl/>
        </w:rPr>
      </w:pPr>
      <w:r w:rsidRPr="00973C4E">
        <w:rPr>
          <w:rtl/>
        </w:rPr>
        <w:t xml:space="preserve">תא שמע, </w:t>
      </w:r>
      <w:proofErr w:type="spellStart"/>
      <w:r w:rsidRPr="00973C4E">
        <w:rPr>
          <w:rtl/>
        </w:rPr>
        <w:t>דתני</w:t>
      </w:r>
      <w:proofErr w:type="spellEnd"/>
      <w:r w:rsidRPr="00973C4E">
        <w:rPr>
          <w:rtl/>
        </w:rPr>
        <w:t xml:space="preserve"> רב ינאי אחוה דרבי </w:t>
      </w:r>
      <w:proofErr w:type="spellStart"/>
      <w:r w:rsidRPr="00973C4E">
        <w:rPr>
          <w:rtl/>
        </w:rPr>
        <w:t>חייא</w:t>
      </w:r>
      <w:proofErr w:type="spellEnd"/>
      <w:r w:rsidRPr="00973C4E">
        <w:rPr>
          <w:rtl/>
        </w:rPr>
        <w:t xml:space="preserve"> בר אבא: </w:t>
      </w:r>
      <w:proofErr w:type="spellStart"/>
      <w:r w:rsidRPr="00973C4E">
        <w:rPr>
          <w:rtl/>
        </w:rPr>
        <w:t>אתיא</w:t>
      </w:r>
      <w:proofErr w:type="spellEnd"/>
      <w:r w:rsidRPr="00973C4E">
        <w:rPr>
          <w:rtl/>
        </w:rPr>
        <w:t xml:space="preserve"> תוך </w:t>
      </w:r>
      <w:proofErr w:type="spellStart"/>
      <w:r w:rsidRPr="00973C4E">
        <w:rPr>
          <w:rtl/>
        </w:rPr>
        <w:t>תוך</w:t>
      </w:r>
      <w:proofErr w:type="spellEnd"/>
      <w:r w:rsidRPr="00973C4E">
        <w:rPr>
          <w:rtl/>
        </w:rPr>
        <w:t xml:space="preserve">, כתיב הכא ונקדשתי בתוך בני ישראל וכתיב התם הבדלו מתוך העדה הזאת מה להלן עשרה </w:t>
      </w:r>
      <w:proofErr w:type="spellStart"/>
      <w:r w:rsidRPr="00973C4E">
        <w:rPr>
          <w:rtl/>
        </w:rPr>
        <w:t>וכולהו</w:t>
      </w:r>
      <w:proofErr w:type="spellEnd"/>
      <w:r w:rsidRPr="00973C4E">
        <w:rPr>
          <w:rtl/>
        </w:rPr>
        <w:t xml:space="preserve"> ישראל – אף כאן עשרה </w:t>
      </w:r>
      <w:proofErr w:type="spellStart"/>
      <w:r w:rsidRPr="00973C4E">
        <w:rPr>
          <w:rtl/>
        </w:rPr>
        <w:t>וכולהו</w:t>
      </w:r>
      <w:proofErr w:type="spellEnd"/>
      <w:r w:rsidRPr="00973C4E">
        <w:rPr>
          <w:rtl/>
        </w:rPr>
        <w:t xml:space="preserve"> ישראל.</w:t>
      </w:r>
      <w:r w:rsidRPr="00973C4E">
        <w:rPr>
          <w:rFonts w:hint="cs"/>
          <w:rtl/>
        </w:rPr>
        <w:t xml:space="preserve"> </w:t>
      </w:r>
      <w:r w:rsidRPr="00973C4E">
        <w:rPr>
          <w:rtl/>
        </w:rPr>
        <w:tab/>
      </w:r>
      <w:r w:rsidRPr="00973C4E">
        <w:rPr>
          <w:rFonts w:hint="cs"/>
          <w:rtl/>
        </w:rPr>
        <w:t>(סנהדרין עד:)</w:t>
      </w:r>
    </w:p>
    <w:p w14:paraId="139A29A1" w14:textId="3F17BF18" w:rsidR="00973C4E" w:rsidRPr="00973C4E" w:rsidRDefault="00973C4E" w:rsidP="00973C4E">
      <w:pPr>
        <w:spacing w:after="40" w:line="360" w:lineRule="auto"/>
        <w:rPr>
          <w:rFonts w:cs="Narkisim"/>
          <w:sz w:val="22"/>
          <w:szCs w:val="22"/>
          <w:rtl/>
        </w:rPr>
      </w:pPr>
      <w:r w:rsidRPr="00973C4E">
        <w:rPr>
          <w:rFonts w:cs="Narkisim" w:hint="cs"/>
          <w:sz w:val="22"/>
          <w:szCs w:val="22"/>
          <w:rtl/>
        </w:rPr>
        <w:t xml:space="preserve">הגמרא כאן חוזרת ומדגישה </w:t>
      </w:r>
      <w:proofErr w:type="spellStart"/>
      <w:r w:rsidRPr="00973C4E">
        <w:rPr>
          <w:rFonts w:cs="Narkisim" w:hint="cs"/>
          <w:sz w:val="22"/>
          <w:szCs w:val="22"/>
          <w:rtl/>
        </w:rPr>
        <w:t>שהמצוה</w:t>
      </w:r>
      <w:proofErr w:type="spellEnd"/>
      <w:r w:rsidRPr="00973C4E">
        <w:rPr>
          <w:rFonts w:cs="Narkisim" w:hint="cs"/>
          <w:sz w:val="22"/>
          <w:szCs w:val="22"/>
          <w:rtl/>
        </w:rPr>
        <w:t xml:space="preserve"> הזאת שייכת </w:t>
      </w:r>
      <w:proofErr w:type="spellStart"/>
      <w:r w:rsidRPr="00973C4E">
        <w:rPr>
          <w:rFonts w:cs="Narkisim" w:hint="cs"/>
          <w:sz w:val="22"/>
          <w:szCs w:val="22"/>
          <w:rtl/>
        </w:rPr>
        <w:t>דוקא</w:t>
      </w:r>
      <w:proofErr w:type="spellEnd"/>
      <w:r w:rsidRPr="00973C4E">
        <w:rPr>
          <w:rFonts w:cs="Narkisim" w:hint="cs"/>
          <w:sz w:val="22"/>
          <w:szCs w:val="22"/>
          <w:rtl/>
        </w:rPr>
        <w:t xml:space="preserve"> ב'עדת ישראל'. על פניו, יש כאן שלילה טכנית בלבד של </w:t>
      </w:r>
      <w:proofErr w:type="spellStart"/>
      <w:r w:rsidRPr="00973C4E">
        <w:rPr>
          <w:rFonts w:cs="Narkisim" w:hint="cs"/>
          <w:sz w:val="22"/>
          <w:szCs w:val="22"/>
          <w:rtl/>
        </w:rPr>
        <w:t>ה</w:t>
      </w:r>
      <w:r w:rsidR="009C3682">
        <w:rPr>
          <w:rFonts w:cs="Narkisim" w:hint="cs"/>
          <w:sz w:val="22"/>
          <w:szCs w:val="22"/>
          <w:rtl/>
        </w:rPr>
        <w:t>הוה</w:t>
      </w:r>
      <w:proofErr w:type="spellEnd"/>
      <w:r w:rsidR="009C3682">
        <w:rPr>
          <w:rFonts w:cs="Narkisim" w:hint="cs"/>
          <w:sz w:val="22"/>
          <w:szCs w:val="22"/>
          <w:rtl/>
        </w:rPr>
        <w:t xml:space="preserve"> </w:t>
      </w:r>
      <w:proofErr w:type="spellStart"/>
      <w:r w:rsidR="009C3682">
        <w:rPr>
          <w:rFonts w:cs="Narkisim" w:hint="cs"/>
          <w:sz w:val="22"/>
          <w:szCs w:val="22"/>
          <w:rtl/>
        </w:rPr>
        <w:t>אמינא</w:t>
      </w:r>
      <w:proofErr w:type="spellEnd"/>
      <w:r w:rsidRPr="00973C4E">
        <w:rPr>
          <w:rFonts w:cs="Narkisim" w:hint="cs"/>
          <w:sz w:val="22"/>
          <w:szCs w:val="22"/>
          <w:rtl/>
        </w:rPr>
        <w:t xml:space="preserve">: חשבנו </w:t>
      </w:r>
      <w:proofErr w:type="spellStart"/>
      <w:r w:rsidRPr="00973C4E">
        <w:rPr>
          <w:rFonts w:cs="Narkisim" w:hint="cs"/>
          <w:sz w:val="22"/>
          <w:szCs w:val="22"/>
          <w:rtl/>
        </w:rPr>
        <w:t>שנכרי</w:t>
      </w:r>
      <w:proofErr w:type="spellEnd"/>
      <w:r w:rsidRPr="00973C4E">
        <w:rPr>
          <w:rFonts w:cs="Narkisim" w:hint="cs"/>
          <w:sz w:val="22"/>
          <w:szCs w:val="22"/>
          <w:rtl/>
        </w:rPr>
        <w:t xml:space="preserve"> יכול לשמש סניף, ו</w:t>
      </w:r>
      <w:r w:rsidR="00320549">
        <w:rPr>
          <w:rFonts w:cs="Narkisim" w:hint="cs"/>
          <w:sz w:val="22"/>
          <w:szCs w:val="22"/>
          <w:rtl/>
        </w:rPr>
        <w:t>הכרענו שאינו יכול</w:t>
      </w:r>
      <w:r w:rsidRPr="00973C4E">
        <w:rPr>
          <w:rFonts w:cs="Narkisim" w:hint="cs"/>
          <w:sz w:val="22"/>
          <w:szCs w:val="22"/>
          <w:rtl/>
        </w:rPr>
        <w:t xml:space="preserve">. אלא שנראה שהרמב"ם לוקח את </w:t>
      </w:r>
      <w:proofErr w:type="spellStart"/>
      <w:r w:rsidRPr="00973C4E">
        <w:rPr>
          <w:rFonts w:cs="Narkisim" w:hint="cs"/>
          <w:sz w:val="22"/>
          <w:szCs w:val="22"/>
          <w:rtl/>
        </w:rPr>
        <w:t>הסברא</w:t>
      </w:r>
      <w:proofErr w:type="spellEnd"/>
      <w:r w:rsidRPr="00973C4E">
        <w:rPr>
          <w:rFonts w:cs="Narkisim" w:hint="cs"/>
          <w:sz w:val="22"/>
          <w:szCs w:val="22"/>
          <w:rtl/>
        </w:rPr>
        <w:t xml:space="preserve"> צעד אחד קדימה, לאור הספרא:</w:t>
      </w:r>
    </w:p>
    <w:p w14:paraId="1C3BAF13" w14:textId="77777777" w:rsidR="00973C4E" w:rsidRPr="00973C4E" w:rsidRDefault="00973C4E" w:rsidP="001B0B6F">
      <w:pPr>
        <w:pStyle w:val="11"/>
        <w:rPr>
          <w:sz w:val="24"/>
          <w:szCs w:val="24"/>
        </w:rPr>
      </w:pPr>
      <w:r w:rsidRPr="00973C4E">
        <w:rPr>
          <w:rtl/>
        </w:rPr>
        <w:t>ולשון ספרא</w:t>
      </w:r>
      <w:r w:rsidRPr="00973C4E">
        <w:rPr>
          <w:rFonts w:hint="cs"/>
          <w:rtl/>
        </w:rPr>
        <w:t xml:space="preserve">: </w:t>
      </w:r>
      <w:r w:rsidRPr="00973C4E">
        <w:rPr>
          <w:rtl/>
        </w:rPr>
        <w:t>"</w:t>
      </w:r>
      <w:r w:rsidRPr="00973C4E">
        <w:rPr>
          <w:b/>
          <w:bCs/>
          <w:rtl/>
        </w:rPr>
        <w:t>על מנת כך הוצאתי אתכם מארץ מצרים</w:t>
      </w:r>
      <w:r w:rsidRPr="00973C4E">
        <w:rPr>
          <w:rFonts w:hint="cs"/>
          <w:rtl/>
        </w:rPr>
        <w:t xml:space="preserve"> </w:t>
      </w:r>
      <w:r w:rsidRPr="00973C4E">
        <w:rPr>
          <w:rtl/>
        </w:rPr>
        <w:t>–</w:t>
      </w:r>
      <w:r w:rsidRPr="00973C4E">
        <w:rPr>
          <w:rFonts w:hint="cs"/>
          <w:rtl/>
        </w:rPr>
        <w:t xml:space="preserve"> </w:t>
      </w:r>
      <w:r w:rsidRPr="00973C4E">
        <w:rPr>
          <w:rtl/>
        </w:rPr>
        <w:t>על מנת שתקדשו את שמי ברבים"</w:t>
      </w:r>
      <w:r w:rsidRPr="00973C4E">
        <w:rPr>
          <w:rFonts w:hint="cs"/>
          <w:rtl/>
        </w:rPr>
        <w:t>.</w:t>
      </w:r>
      <w:r w:rsidRPr="00973C4E">
        <w:rPr>
          <w:rtl/>
        </w:rPr>
        <w:tab/>
        <w:t>(ספ</w:t>
      </w:r>
      <w:r w:rsidRPr="00973C4E">
        <w:rPr>
          <w:rFonts w:hint="cs"/>
          <w:rtl/>
        </w:rPr>
        <w:t xml:space="preserve">ר </w:t>
      </w:r>
      <w:r w:rsidRPr="00973C4E">
        <w:rPr>
          <w:rtl/>
        </w:rPr>
        <w:t>המצ</w:t>
      </w:r>
      <w:r w:rsidRPr="00973C4E">
        <w:rPr>
          <w:rFonts w:hint="cs"/>
          <w:rtl/>
        </w:rPr>
        <w:t>וות</w:t>
      </w:r>
      <w:r w:rsidRPr="00973C4E">
        <w:rPr>
          <w:rtl/>
        </w:rPr>
        <w:t xml:space="preserve"> לרמב"ם</w:t>
      </w:r>
      <w:r w:rsidRPr="00973C4E">
        <w:rPr>
          <w:rFonts w:hint="cs"/>
          <w:rtl/>
        </w:rPr>
        <w:t xml:space="preserve"> </w:t>
      </w:r>
      <w:r w:rsidRPr="00973C4E">
        <w:rPr>
          <w:rtl/>
        </w:rPr>
        <w:t>ע</w:t>
      </w:r>
      <w:r w:rsidRPr="00973C4E">
        <w:rPr>
          <w:rFonts w:hint="cs"/>
          <w:rtl/>
        </w:rPr>
        <w:t>שה</w:t>
      </w:r>
      <w:r w:rsidRPr="00973C4E">
        <w:rPr>
          <w:rtl/>
        </w:rPr>
        <w:t xml:space="preserve"> ט)</w:t>
      </w:r>
    </w:p>
    <w:p w14:paraId="38B83E79"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הספרא מתבסס על סמיכות הפסוקים:</w:t>
      </w:r>
    </w:p>
    <w:p w14:paraId="0F41883E" w14:textId="77777777" w:rsidR="00973C4E" w:rsidRPr="00973C4E" w:rsidRDefault="00973C4E" w:rsidP="001B0B6F">
      <w:pPr>
        <w:pStyle w:val="11"/>
        <w:rPr>
          <w:sz w:val="24"/>
          <w:szCs w:val="24"/>
          <w:rtl/>
        </w:rPr>
      </w:pPr>
      <w:r w:rsidRPr="00973C4E">
        <w:rPr>
          <w:rtl/>
        </w:rPr>
        <w:t xml:space="preserve">וְלֹא תְחַלְּלוּ אֶת שֵׁם קָדְשִׁי </w:t>
      </w:r>
      <w:bookmarkStart w:id="23" w:name="_Hlk76372391"/>
      <w:r w:rsidRPr="00973C4E">
        <w:rPr>
          <w:rtl/>
        </w:rPr>
        <w:t>וְנִקְדַּשְׁתִּי בְּתוֹךְ בְּנֵי יִשְׂרָאֵל</w:t>
      </w:r>
      <w:bookmarkEnd w:id="23"/>
      <w:r w:rsidRPr="00973C4E">
        <w:rPr>
          <w:rtl/>
        </w:rPr>
        <w:t xml:space="preserve"> אֲנִי ה' מְקַדִּשְׁכֶם: הַמּוֹצִיא אֶתְכֶם מֵאֶרֶץ מִצְרַיִם לִהְיוֹת לָכֶם לֵא–לֹהִים אֲנִי ה': </w:t>
      </w:r>
      <w:r w:rsidRPr="00973C4E">
        <w:rPr>
          <w:rtl/>
        </w:rPr>
        <w:tab/>
        <w:t>(</w:t>
      </w:r>
      <w:r w:rsidRPr="00973C4E">
        <w:rPr>
          <w:rFonts w:hint="cs"/>
          <w:rtl/>
        </w:rPr>
        <w:t>ויקרא כ"ב, לב</w:t>
      </w:r>
      <w:r w:rsidRPr="00973C4E">
        <w:rPr>
          <w:rFonts w:hint="eastAsia"/>
          <w:rtl/>
        </w:rPr>
        <w:t>–</w:t>
      </w:r>
      <w:r w:rsidRPr="00973C4E">
        <w:rPr>
          <w:rFonts w:hint="cs"/>
          <w:rtl/>
        </w:rPr>
        <w:t>לג</w:t>
      </w:r>
      <w:r w:rsidRPr="00973C4E">
        <w:rPr>
          <w:rtl/>
        </w:rPr>
        <w:t>)</w:t>
      </w:r>
      <w:r w:rsidRPr="00973C4E" w:rsidDel="009F7E30">
        <w:rPr>
          <w:rtl/>
        </w:rPr>
        <w:t xml:space="preserve"> </w:t>
      </w:r>
    </w:p>
    <w:p w14:paraId="4DBB01A5" w14:textId="5AF04DBF" w:rsidR="000A32D3" w:rsidRDefault="00973C4E" w:rsidP="000A32D3">
      <w:pPr>
        <w:spacing w:after="40" w:line="360" w:lineRule="auto"/>
        <w:rPr>
          <w:rFonts w:cs="Narkisim"/>
          <w:sz w:val="22"/>
          <w:szCs w:val="22"/>
          <w:rtl/>
        </w:rPr>
      </w:pPr>
      <w:r w:rsidRPr="00973C4E">
        <w:rPr>
          <w:rFonts w:cs="Narkisim" w:hint="cs"/>
          <w:sz w:val="22"/>
          <w:szCs w:val="22"/>
          <w:rtl/>
        </w:rPr>
        <w:t>מצות קידוש השם היא מצוה שנועדה לעם ישראל, ולו בלבד. הקב"ה ביציאת מצרים לקח את עם ישראל כדי שיהיה ל"ממלכת כהנים וגוי קדוש". פסוקים אלו ("</w:t>
      </w:r>
      <w:r w:rsidR="00320549" w:rsidRPr="00320549">
        <w:rPr>
          <w:rFonts w:cs="Narkisim"/>
          <w:sz w:val="22"/>
          <w:szCs w:val="22"/>
          <w:rtl/>
        </w:rPr>
        <w:t>וְנִקְדַּשְׁתִּי בְּתוֹךְ בְּנֵי יִשְׂרָאֵל</w:t>
      </w:r>
      <w:r w:rsidRPr="00973C4E">
        <w:rPr>
          <w:rFonts w:cs="Narkisim" w:hint="cs"/>
          <w:sz w:val="22"/>
          <w:szCs w:val="22"/>
          <w:rtl/>
        </w:rPr>
        <w:t xml:space="preserve">..."), הם חתימת נושא שלם, שלא התחיל רק </w:t>
      </w:r>
      <w:proofErr w:type="spellStart"/>
      <w:r w:rsidRPr="00973C4E">
        <w:rPr>
          <w:rFonts w:cs="Narkisim" w:hint="cs"/>
          <w:sz w:val="22"/>
          <w:szCs w:val="22"/>
          <w:rtl/>
        </w:rPr>
        <w:t>ב"</w:t>
      </w:r>
      <w:r w:rsidR="00320549" w:rsidRPr="00320549">
        <w:rPr>
          <w:rFonts w:cs="Narkisim"/>
          <w:sz w:val="22"/>
          <w:szCs w:val="22"/>
          <w:rtl/>
        </w:rPr>
        <w:t>וְלֹא</w:t>
      </w:r>
      <w:proofErr w:type="spellEnd"/>
      <w:r w:rsidR="00320549" w:rsidRPr="00320549">
        <w:rPr>
          <w:rFonts w:cs="Narkisim"/>
          <w:sz w:val="22"/>
          <w:szCs w:val="22"/>
          <w:rtl/>
        </w:rPr>
        <w:t xml:space="preserve"> יְחַלְּלוּ אֶת שֵׁם קָדְשִׁי</w:t>
      </w:r>
      <w:r w:rsidRPr="00973C4E">
        <w:rPr>
          <w:rFonts w:cs="Narkisim" w:hint="cs"/>
          <w:sz w:val="22"/>
          <w:szCs w:val="22"/>
          <w:rtl/>
        </w:rPr>
        <w:t>" (כלומר, הנושא המצומצם של זהירות כהנים מטומאת קדשים, כפי שהצענו בתחילת המאמר), אלא באמירת "</w:t>
      </w:r>
      <w:r w:rsidR="00320549" w:rsidRPr="00320549">
        <w:rPr>
          <w:rFonts w:cs="Narkisim"/>
          <w:sz w:val="22"/>
          <w:szCs w:val="22"/>
          <w:rtl/>
        </w:rPr>
        <w:t>קְדֹשִׁים תִּהְיוּ</w:t>
      </w:r>
      <w:r w:rsidRPr="00973C4E">
        <w:rPr>
          <w:rFonts w:cs="Narkisim" w:hint="cs"/>
          <w:sz w:val="22"/>
          <w:szCs w:val="22"/>
          <w:rtl/>
        </w:rPr>
        <w:t xml:space="preserve">" </w:t>
      </w:r>
      <w:r w:rsidRPr="00973C4E">
        <w:rPr>
          <w:rFonts w:cs="Narkisim" w:hint="eastAsia"/>
          <w:sz w:val="22"/>
          <w:szCs w:val="22"/>
          <w:rtl/>
        </w:rPr>
        <w:t>–</w:t>
      </w:r>
      <w:r w:rsidRPr="00973C4E">
        <w:rPr>
          <w:rFonts w:cs="Narkisim" w:hint="cs"/>
          <w:sz w:val="22"/>
          <w:szCs w:val="22"/>
          <w:rtl/>
        </w:rPr>
        <w:t xml:space="preserve"> בכלל נושאי הקדושה. אנחנו קודם כל עוסקים בפרקים אלה בקידוש עם ישראל, ולאחר מכן בקדושת הכהנים ועבודתם. </w:t>
      </w:r>
      <w:proofErr w:type="spellStart"/>
      <w:r w:rsidRPr="00973C4E">
        <w:rPr>
          <w:rFonts w:cs="Narkisim" w:hint="cs"/>
          <w:sz w:val="22"/>
          <w:szCs w:val="22"/>
          <w:rtl/>
        </w:rPr>
        <w:t>המצוה</w:t>
      </w:r>
      <w:proofErr w:type="spellEnd"/>
      <w:r w:rsidRPr="00973C4E">
        <w:rPr>
          <w:rFonts w:cs="Narkisim" w:hint="cs"/>
          <w:sz w:val="22"/>
          <w:szCs w:val="22"/>
          <w:rtl/>
        </w:rPr>
        <w:t xml:space="preserve"> האחרונה חוזרת ופונה לכל ישראל:</w:t>
      </w:r>
      <w:r w:rsidRPr="00973C4E">
        <w:rPr>
          <w:rFonts w:cs="Narkisim"/>
          <w:sz w:val="22"/>
          <w:szCs w:val="22"/>
          <w:vertAlign w:val="superscript"/>
          <w:rtl/>
        </w:rPr>
        <w:footnoteReference w:id="154"/>
      </w:r>
      <w:r w:rsidRPr="00973C4E">
        <w:rPr>
          <w:rFonts w:cs="Narkisim" w:hint="cs"/>
          <w:sz w:val="22"/>
          <w:szCs w:val="22"/>
          <w:rtl/>
        </w:rPr>
        <w:t xml:space="preserve"> הציפיה היא לא רק להיות קדושים בשגרה, אלא שגם במצבי קיצון, עליכם מוטל לקדש את הקב"ה בתוככם, אפילו במחיר מסירת הנפש.</w:t>
      </w:r>
    </w:p>
    <w:p w14:paraId="4FE3906C" w14:textId="77777777" w:rsidR="000A32D3" w:rsidRDefault="000A32D3">
      <w:pPr>
        <w:bidi w:val="0"/>
        <w:spacing w:after="0" w:line="240" w:lineRule="auto"/>
        <w:jc w:val="left"/>
        <w:rPr>
          <w:rFonts w:cs="Narkisim"/>
          <w:sz w:val="22"/>
          <w:szCs w:val="22"/>
          <w:rtl/>
        </w:rPr>
      </w:pPr>
      <w:r>
        <w:rPr>
          <w:rFonts w:cs="Narkisim"/>
          <w:sz w:val="22"/>
          <w:szCs w:val="22"/>
          <w:rtl/>
        </w:rPr>
        <w:br w:type="page"/>
      </w:r>
    </w:p>
    <w:p w14:paraId="0BF2A4A5" w14:textId="6EDCC059" w:rsidR="00973C4E" w:rsidRPr="00973C4E" w:rsidRDefault="00DC43E3" w:rsidP="00973C4E">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lastRenderedPageBreak/>
        <w:t xml:space="preserve">ז. </w:t>
      </w:r>
      <w:r w:rsidR="00973C4E" w:rsidRPr="00973C4E">
        <w:rPr>
          <w:rFonts w:asciiTheme="majorHAnsi" w:eastAsiaTheme="majorEastAsia" w:hAnsiTheme="majorHAnsi" w:cs="Alef" w:hint="cs"/>
          <w:b/>
          <w:bCs/>
          <w:noProof/>
          <w:color w:val="7F7F7F" w:themeColor="text1" w:themeTint="80"/>
          <w:sz w:val="28"/>
          <w:szCs w:val="28"/>
          <w:rtl/>
          <w:lang w:eastAsia="he-IL"/>
        </w:rPr>
        <w:t>סיכום</w:t>
      </w:r>
    </w:p>
    <w:p w14:paraId="76A31605" w14:textId="46F4636B" w:rsidR="00973C4E" w:rsidRPr="00973C4E" w:rsidRDefault="00973C4E" w:rsidP="00973C4E">
      <w:pPr>
        <w:spacing w:after="40" w:line="360" w:lineRule="auto"/>
        <w:rPr>
          <w:rFonts w:cs="Narkisim"/>
          <w:sz w:val="22"/>
          <w:szCs w:val="22"/>
          <w:rtl/>
        </w:rPr>
      </w:pPr>
      <w:r w:rsidRPr="00973C4E">
        <w:rPr>
          <w:rFonts w:cs="Narkisim" w:hint="cs"/>
          <w:sz w:val="22"/>
          <w:szCs w:val="22"/>
          <w:rtl/>
        </w:rPr>
        <w:t>הצגנו שתי גישות מרכזיות לגבי טעמה של מצות קידוש השם. ראינו שלדעת ספר החינוך (ובעקבותיו גם ה</w:t>
      </w:r>
      <w:r w:rsidR="009026D1">
        <w:rPr>
          <w:rFonts w:cs="Narkisim" w:hint="cs"/>
          <w:sz w:val="22"/>
          <w:szCs w:val="22"/>
          <w:rtl/>
        </w:rPr>
        <w:t>מנחת חינוך</w:t>
      </w:r>
      <w:r w:rsidRPr="00973C4E">
        <w:rPr>
          <w:rFonts w:cs="Narkisim" w:hint="cs"/>
          <w:sz w:val="22"/>
          <w:szCs w:val="22"/>
          <w:rtl/>
        </w:rPr>
        <w:t xml:space="preserve">) לאור הגמרא במגילה, מוקד </w:t>
      </w:r>
      <w:proofErr w:type="spellStart"/>
      <w:r w:rsidRPr="00973C4E">
        <w:rPr>
          <w:rFonts w:cs="Narkisim" w:hint="cs"/>
          <w:sz w:val="22"/>
          <w:szCs w:val="22"/>
          <w:rtl/>
        </w:rPr>
        <w:t>המצוה</w:t>
      </w:r>
      <w:proofErr w:type="spellEnd"/>
      <w:r w:rsidRPr="00973C4E">
        <w:rPr>
          <w:rFonts w:cs="Narkisim" w:hint="cs"/>
          <w:sz w:val="22"/>
          <w:szCs w:val="22"/>
          <w:rtl/>
        </w:rPr>
        <w:t xml:space="preserve"> הוא מסירת הנפש על מצו</w:t>
      </w:r>
      <w:r w:rsidR="00320549">
        <w:rPr>
          <w:rFonts w:cs="Narkisim" w:hint="cs"/>
          <w:sz w:val="22"/>
          <w:szCs w:val="22"/>
          <w:rtl/>
        </w:rPr>
        <w:t>ו</w:t>
      </w:r>
      <w:r w:rsidRPr="00973C4E">
        <w:rPr>
          <w:rFonts w:cs="Narkisim" w:hint="cs"/>
          <w:sz w:val="22"/>
          <w:szCs w:val="22"/>
          <w:rtl/>
        </w:rPr>
        <w:t xml:space="preserve">ת </w:t>
      </w:r>
      <w:proofErr w:type="spellStart"/>
      <w:r w:rsidRPr="00973C4E">
        <w:rPr>
          <w:rFonts w:cs="Narkisim" w:hint="cs"/>
          <w:sz w:val="22"/>
          <w:szCs w:val="22"/>
          <w:rtl/>
        </w:rPr>
        <w:t>יחודיות</w:t>
      </w:r>
      <w:proofErr w:type="spellEnd"/>
      <w:r w:rsidRPr="00973C4E">
        <w:rPr>
          <w:rFonts w:cs="Narkisim" w:hint="cs"/>
          <w:sz w:val="22"/>
          <w:szCs w:val="22"/>
          <w:rtl/>
        </w:rPr>
        <w:t xml:space="preserve">, ובפרט בפרהסיא, </w:t>
      </w:r>
      <w:proofErr w:type="spellStart"/>
      <w:r w:rsidRPr="00973C4E">
        <w:rPr>
          <w:rFonts w:cs="Narkisim" w:hint="cs"/>
          <w:sz w:val="22"/>
          <w:szCs w:val="22"/>
          <w:rtl/>
        </w:rPr>
        <w:t>מכיון</w:t>
      </w:r>
      <w:proofErr w:type="spellEnd"/>
      <w:r w:rsidRPr="00973C4E">
        <w:rPr>
          <w:rFonts w:cs="Narkisim" w:hint="cs"/>
          <w:sz w:val="22"/>
          <w:szCs w:val="22"/>
          <w:rtl/>
        </w:rPr>
        <w:t xml:space="preserve"> שיש כאן </w:t>
      </w:r>
      <w:r w:rsidRPr="00973C4E">
        <w:rPr>
          <w:rFonts w:cs="Narkisim" w:hint="eastAsia"/>
          <w:b/>
          <w:bCs/>
          <w:sz w:val="22"/>
          <w:szCs w:val="22"/>
          <w:rtl/>
        </w:rPr>
        <w:t>יצירת</w:t>
      </w:r>
      <w:r w:rsidRPr="00973C4E">
        <w:rPr>
          <w:rFonts w:cs="Narkisim"/>
          <w:b/>
          <w:bCs/>
          <w:sz w:val="22"/>
          <w:szCs w:val="22"/>
          <w:rtl/>
        </w:rPr>
        <w:t xml:space="preserve"> </w:t>
      </w:r>
      <w:r w:rsidRPr="00973C4E">
        <w:rPr>
          <w:rFonts w:cs="Narkisim" w:hint="eastAsia"/>
          <w:b/>
          <w:bCs/>
          <w:sz w:val="22"/>
          <w:szCs w:val="22"/>
          <w:rtl/>
        </w:rPr>
        <w:t>קדושה</w:t>
      </w:r>
      <w:r w:rsidRPr="00973C4E">
        <w:rPr>
          <w:rFonts w:cs="Narkisim" w:hint="cs"/>
          <w:sz w:val="22"/>
          <w:szCs w:val="22"/>
          <w:rtl/>
        </w:rPr>
        <w:t xml:space="preserve">. לעומת זאת, ברמב"ם ראינו שבניגוד לאיסור חילול השם, למצות קידוש השם יש מגמה אחת מרכזית – </w:t>
      </w:r>
      <w:r w:rsidRPr="00973C4E">
        <w:rPr>
          <w:rFonts w:cs="Narkisim" w:hint="eastAsia"/>
          <w:b/>
          <w:bCs/>
          <w:sz w:val="22"/>
          <w:szCs w:val="22"/>
          <w:rtl/>
        </w:rPr>
        <w:t>פרסום</w:t>
      </w:r>
      <w:r w:rsidRPr="00973C4E">
        <w:rPr>
          <w:rFonts w:cs="Narkisim"/>
          <w:b/>
          <w:bCs/>
          <w:sz w:val="22"/>
          <w:szCs w:val="22"/>
          <w:rtl/>
        </w:rPr>
        <w:t xml:space="preserve"> </w:t>
      </w:r>
      <w:r w:rsidRPr="00973C4E">
        <w:rPr>
          <w:rFonts w:cs="Narkisim" w:hint="eastAsia"/>
          <w:b/>
          <w:bCs/>
          <w:sz w:val="22"/>
          <w:szCs w:val="22"/>
          <w:rtl/>
        </w:rPr>
        <w:t>האמונה</w:t>
      </w:r>
      <w:r w:rsidRPr="00973C4E">
        <w:rPr>
          <w:rFonts w:cs="Narkisim" w:hint="cs"/>
          <w:sz w:val="22"/>
          <w:szCs w:val="22"/>
          <w:rtl/>
        </w:rPr>
        <w:t>.</w:t>
      </w:r>
    </w:p>
    <w:p w14:paraId="6990B3FA" w14:textId="77777777" w:rsidR="00973C4E" w:rsidRPr="00973C4E" w:rsidRDefault="00973C4E" w:rsidP="00973C4E">
      <w:pPr>
        <w:spacing w:after="40" w:line="360" w:lineRule="auto"/>
        <w:rPr>
          <w:rFonts w:cs="Narkisim"/>
          <w:sz w:val="22"/>
          <w:szCs w:val="22"/>
          <w:rtl/>
        </w:rPr>
      </w:pPr>
      <w:r w:rsidRPr="00973C4E">
        <w:rPr>
          <w:rFonts w:cs="Narkisim" w:hint="cs"/>
          <w:sz w:val="22"/>
          <w:szCs w:val="22"/>
          <w:rtl/>
        </w:rPr>
        <w:t>ראינו השלכות להבנות השונות בשאלה מהי הגדרת 'פרהסיא': נשים, עבדים, קטנים והמקדש עצמו. דנו גם בשאלה האם ומתי מותר למסור את הנפש גם כשאין ציווי על כך.</w:t>
      </w:r>
    </w:p>
    <w:p w14:paraId="4F944A18" w14:textId="25CC0873" w:rsidR="00605DBE" w:rsidRDefault="00973C4E" w:rsidP="000A32D3">
      <w:pPr>
        <w:pStyle w:val="a4"/>
        <w:rPr>
          <w:rtl/>
        </w:rPr>
        <w:sectPr w:rsidR="00605DBE" w:rsidSect="0041089C">
          <w:headerReference w:type="even" r:id="rId22"/>
          <w:headerReference w:type="default" r:id="rId23"/>
          <w:headerReference w:type="first" r:id="rId24"/>
          <w:footnotePr>
            <w:numRestart w:val="eachSect"/>
          </w:footnotePr>
          <w:pgSz w:w="9979" w:h="14175" w:code="34"/>
          <w:pgMar w:top="1814" w:right="1418" w:bottom="2155" w:left="1418" w:header="1418" w:footer="1701" w:gutter="170"/>
          <w:cols w:space="708"/>
          <w:titlePg/>
          <w:bidi/>
          <w:rtlGutter/>
          <w:docGrid w:linePitch="360"/>
        </w:sectPr>
      </w:pPr>
      <w:r w:rsidRPr="00973C4E">
        <w:rPr>
          <w:rFonts w:hint="cs"/>
          <w:rtl/>
        </w:rPr>
        <w:t xml:space="preserve">לסיום, חזרנו לספקו של ר' ירמיה לאור שיטת </w:t>
      </w:r>
      <w:r w:rsidR="007208D1">
        <w:rPr>
          <w:rFonts w:hint="cs"/>
          <w:rtl/>
        </w:rPr>
        <w:t>רבנו תם</w:t>
      </w:r>
      <w:r w:rsidRPr="00973C4E">
        <w:rPr>
          <w:rFonts w:hint="cs"/>
          <w:rtl/>
        </w:rPr>
        <w:t xml:space="preserve"> בצירוף קטן </w:t>
      </w:r>
      <w:proofErr w:type="spellStart"/>
      <w:r w:rsidRPr="00973C4E">
        <w:rPr>
          <w:rFonts w:hint="cs"/>
          <w:rtl/>
        </w:rPr>
        <w:t>למנין</w:t>
      </w:r>
      <w:proofErr w:type="spellEnd"/>
      <w:r w:rsidRPr="00973C4E">
        <w:rPr>
          <w:rFonts w:hint="cs"/>
          <w:rtl/>
        </w:rPr>
        <w:t xml:space="preserve">, ודנו ביחס שבין חילול השם </w:t>
      </w:r>
      <w:proofErr w:type="spellStart"/>
      <w:r w:rsidRPr="00973C4E">
        <w:rPr>
          <w:rFonts w:hint="cs"/>
          <w:rtl/>
        </w:rPr>
        <w:t>שמת</w:t>
      </w:r>
      <w:r w:rsidR="000725F2">
        <w:rPr>
          <w:rFonts w:hint="cs"/>
          <w:rtl/>
        </w:rPr>
        <w:t>יחס</w:t>
      </w:r>
      <w:proofErr w:type="spellEnd"/>
      <w:r w:rsidRPr="00973C4E">
        <w:rPr>
          <w:rFonts w:hint="cs"/>
          <w:rtl/>
        </w:rPr>
        <w:t xml:space="preserve"> גם כלפי גויים, לקידוש השם ששייך אך ורק "בתוך ישראל</w:t>
      </w:r>
      <w:r>
        <w:rPr>
          <w:rFonts w:hint="cs"/>
          <w:rtl/>
        </w:rPr>
        <w:t>".</w:t>
      </w:r>
    </w:p>
    <w:p w14:paraId="7FC01B05" w14:textId="780D9626" w:rsidR="00CB0CB8" w:rsidRPr="00E64FC3" w:rsidRDefault="00000F36" w:rsidP="00CB0CB8">
      <w:pPr>
        <w:pStyle w:val="afe"/>
        <w:rPr>
          <w:rtl/>
        </w:rPr>
      </w:pPr>
      <w:r>
        <w:rPr>
          <w:rFonts w:hint="cs"/>
          <w:rtl/>
        </w:rPr>
        <w:lastRenderedPageBreak/>
        <w:t xml:space="preserve">הרב </w:t>
      </w:r>
      <w:r w:rsidR="00CB0CB8" w:rsidRPr="00E64FC3">
        <w:rPr>
          <w:rtl/>
        </w:rPr>
        <w:t>א</w:t>
      </w:r>
      <w:r w:rsidR="00F3497C">
        <w:rPr>
          <w:rFonts w:hint="cs"/>
          <w:rtl/>
        </w:rPr>
        <w:t>הרן ווסר</w:t>
      </w:r>
    </w:p>
    <w:p w14:paraId="07D99BE9" w14:textId="6E97102A" w:rsidR="00CB0CB8" w:rsidRPr="00E64FC3" w:rsidRDefault="00F3497C" w:rsidP="00D34FA4">
      <w:pPr>
        <w:pStyle w:val="I"/>
        <w:rPr>
          <w:rFonts w:eastAsiaTheme="minorHAnsi"/>
        </w:rPr>
      </w:pPr>
      <w:r>
        <w:rPr>
          <w:rFonts w:hint="cs"/>
          <w:rtl/>
        </w:rPr>
        <w:t>קידוש בכלאי הכרם</w:t>
      </w:r>
      <w:r w:rsidR="00D34FA4">
        <w:rPr>
          <w:rStyle w:val="af"/>
          <w:rFonts w:eastAsiaTheme="minorHAnsi"/>
          <w:rtl/>
        </w:rPr>
        <w:footnoteReference w:customMarkFollows="1" w:id="155"/>
        <w:t>*</w:t>
      </w:r>
    </w:p>
    <w:p w14:paraId="423EEE52" w14:textId="5690153C" w:rsidR="00CB0CB8" w:rsidRPr="00356364" w:rsidRDefault="00DC43E3" w:rsidP="00CB0CB8">
      <w:pPr>
        <w:pStyle w:val="II"/>
        <w:rPr>
          <w:rtl/>
        </w:rPr>
      </w:pPr>
      <w:r>
        <w:rPr>
          <w:rFonts w:hint="cs"/>
          <w:rtl/>
        </w:rPr>
        <w:t xml:space="preserve">א. </w:t>
      </w:r>
      <w:r w:rsidR="00D34FA4">
        <w:rPr>
          <w:rFonts w:hint="cs"/>
          <w:rtl/>
        </w:rPr>
        <w:t>תוספת מאתים</w:t>
      </w:r>
    </w:p>
    <w:p w14:paraId="6CD1D893" w14:textId="1ED7015D" w:rsidR="00D34FA4" w:rsidRDefault="00D34FA4" w:rsidP="00D34FA4">
      <w:pPr>
        <w:pStyle w:val="III"/>
        <w:rPr>
          <w:rtl/>
        </w:rPr>
      </w:pPr>
      <w:r>
        <w:rPr>
          <w:rFonts w:hint="cs"/>
          <w:rtl/>
        </w:rPr>
        <w:t xml:space="preserve">סברת הדין </w:t>
      </w:r>
      <w:r>
        <w:rPr>
          <w:rFonts w:cs="Narkisim"/>
          <w:rtl/>
        </w:rPr>
        <w:t>–</w:t>
      </w:r>
      <w:r>
        <w:rPr>
          <w:rFonts w:hint="cs"/>
          <w:rtl/>
        </w:rPr>
        <w:t xml:space="preserve"> דין ביטול או דין קידוש</w:t>
      </w:r>
    </w:p>
    <w:p w14:paraId="0F5A777F" w14:textId="77777777" w:rsidR="00D34FA4" w:rsidRPr="00D34FA4" w:rsidRDefault="00D34FA4" w:rsidP="00D34FA4">
      <w:pPr>
        <w:pStyle w:val="a4"/>
        <w:rPr>
          <w:rtl/>
        </w:rPr>
      </w:pPr>
      <w:r w:rsidRPr="00D34FA4">
        <w:rPr>
          <w:rtl/>
        </w:rPr>
        <w:t>בש</w:t>
      </w:r>
      <w:r w:rsidRPr="00D34FA4">
        <w:rPr>
          <w:rFonts w:hint="cs"/>
          <w:rtl/>
        </w:rPr>
        <w:t>ת</w:t>
      </w:r>
      <w:r w:rsidRPr="00D34FA4">
        <w:rPr>
          <w:rtl/>
        </w:rPr>
        <w:t xml:space="preserve">י משניות במסכת </w:t>
      </w:r>
      <w:r w:rsidRPr="00D34FA4">
        <w:rPr>
          <w:rFonts w:hint="cs"/>
          <w:rtl/>
        </w:rPr>
        <w:t>כלאים מופיעה ההלכה של "תוספת מאתים"</w:t>
      </w:r>
      <w:r w:rsidRPr="00D34FA4">
        <w:rPr>
          <w:rtl/>
        </w:rPr>
        <w:t>:</w:t>
      </w:r>
    </w:p>
    <w:p w14:paraId="1CA70F31" w14:textId="6564105D" w:rsidR="00D34FA4" w:rsidRPr="004B7CF2" w:rsidRDefault="00D34FA4" w:rsidP="001D529B">
      <w:pPr>
        <w:pStyle w:val="11"/>
        <w:rPr>
          <w:rtl/>
        </w:rPr>
      </w:pPr>
      <w:r w:rsidRPr="001D529B">
        <w:rPr>
          <w:rtl/>
        </w:rPr>
        <w:t>הרואה</w:t>
      </w:r>
      <w:r w:rsidRPr="00D34FA4">
        <w:rPr>
          <w:rtl/>
        </w:rPr>
        <w:t xml:space="preserve"> ירק בכרם ואמר כשאגיע לו </w:t>
      </w:r>
      <w:proofErr w:type="spellStart"/>
      <w:r w:rsidRPr="00D34FA4">
        <w:rPr>
          <w:rtl/>
        </w:rPr>
        <w:t>אלקטנו</w:t>
      </w:r>
      <w:proofErr w:type="spellEnd"/>
      <w:r w:rsidRPr="00D34FA4">
        <w:rPr>
          <w:rtl/>
        </w:rPr>
        <w:t xml:space="preserve"> מותר כשאחזור </w:t>
      </w:r>
      <w:proofErr w:type="spellStart"/>
      <w:r w:rsidRPr="00D34FA4">
        <w:rPr>
          <w:rtl/>
        </w:rPr>
        <w:t>אלקטנו</w:t>
      </w:r>
      <w:proofErr w:type="spellEnd"/>
      <w:r w:rsidRPr="00D34FA4">
        <w:rPr>
          <w:rtl/>
        </w:rPr>
        <w:t xml:space="preserve"> אם </w:t>
      </w:r>
      <w:r w:rsidRPr="00D34FA4">
        <w:rPr>
          <w:b/>
          <w:bCs/>
          <w:rtl/>
        </w:rPr>
        <w:t xml:space="preserve">הוסיף </w:t>
      </w:r>
      <w:proofErr w:type="spellStart"/>
      <w:r w:rsidRPr="00D34FA4">
        <w:rPr>
          <w:b/>
          <w:bCs/>
          <w:rtl/>
        </w:rPr>
        <w:t>במאתים</w:t>
      </w:r>
      <w:proofErr w:type="spellEnd"/>
      <w:r w:rsidRPr="00D34FA4">
        <w:rPr>
          <w:b/>
          <w:bCs/>
          <w:rtl/>
        </w:rPr>
        <w:t xml:space="preserve"> אסור</w:t>
      </w:r>
      <w:r w:rsidR="003C286B">
        <w:rPr>
          <w:rFonts w:hint="cs"/>
          <w:rtl/>
        </w:rPr>
        <w:t>:</w:t>
      </w:r>
      <w:r w:rsidR="001D529B">
        <w:rPr>
          <w:rtl/>
        </w:rPr>
        <w:tab/>
      </w:r>
      <w:r w:rsidRPr="00D34FA4">
        <w:rPr>
          <w:rtl/>
        </w:rPr>
        <w:t>(</w:t>
      </w:r>
      <w:r w:rsidR="001D529B">
        <w:rPr>
          <w:rFonts w:hint="cs"/>
          <w:rtl/>
        </w:rPr>
        <w:t>ה',</w:t>
      </w:r>
      <w:r w:rsidRPr="00D34FA4">
        <w:rPr>
          <w:rtl/>
        </w:rPr>
        <w:t xml:space="preserve"> ו)</w:t>
      </w:r>
    </w:p>
    <w:p w14:paraId="4FFE8C4A" w14:textId="1F2FA30A" w:rsidR="00D34FA4" w:rsidRPr="00D34FA4" w:rsidRDefault="00D34FA4" w:rsidP="001D529B">
      <w:pPr>
        <w:pStyle w:val="11"/>
        <w:rPr>
          <w:rtl/>
        </w:rPr>
      </w:pPr>
      <w:r w:rsidRPr="00D34FA4">
        <w:rPr>
          <w:rtl/>
        </w:rPr>
        <w:t xml:space="preserve">עציץ נקוב מקדש בכרם ושאינו נקוב אינו מקדש </w:t>
      </w:r>
      <w:proofErr w:type="spellStart"/>
      <w:r w:rsidRPr="00D34FA4">
        <w:rPr>
          <w:rtl/>
        </w:rPr>
        <w:t>ור"ש</w:t>
      </w:r>
      <w:proofErr w:type="spellEnd"/>
      <w:r w:rsidRPr="00D34FA4">
        <w:rPr>
          <w:rtl/>
        </w:rPr>
        <w:t xml:space="preserve"> אומר זה וזה </w:t>
      </w:r>
      <w:proofErr w:type="spellStart"/>
      <w:r w:rsidRPr="00D34FA4">
        <w:rPr>
          <w:rtl/>
        </w:rPr>
        <w:t>אוסרין</w:t>
      </w:r>
      <w:proofErr w:type="spellEnd"/>
      <w:r w:rsidRPr="00D34FA4">
        <w:rPr>
          <w:rtl/>
        </w:rPr>
        <w:t xml:space="preserve"> ולא </w:t>
      </w:r>
      <w:proofErr w:type="spellStart"/>
      <w:r w:rsidRPr="00D34FA4">
        <w:rPr>
          <w:rtl/>
        </w:rPr>
        <w:t>מקדשין</w:t>
      </w:r>
      <w:proofErr w:type="spellEnd"/>
      <w:r w:rsidRPr="00D34FA4">
        <w:rPr>
          <w:rtl/>
        </w:rPr>
        <w:t xml:space="preserve"> המעביר עציץ נקוב בכרם אם </w:t>
      </w:r>
      <w:r w:rsidRPr="00D34FA4">
        <w:rPr>
          <w:b/>
          <w:bCs/>
          <w:rtl/>
        </w:rPr>
        <w:t xml:space="preserve">הוסיף </w:t>
      </w:r>
      <w:proofErr w:type="spellStart"/>
      <w:r w:rsidRPr="00D34FA4">
        <w:rPr>
          <w:b/>
          <w:bCs/>
          <w:rtl/>
        </w:rPr>
        <w:t>במאתים</w:t>
      </w:r>
      <w:proofErr w:type="spellEnd"/>
      <w:r w:rsidRPr="00D34FA4">
        <w:rPr>
          <w:b/>
          <w:bCs/>
          <w:rtl/>
        </w:rPr>
        <w:t xml:space="preserve"> אסור</w:t>
      </w:r>
      <w:r w:rsidR="003C286B">
        <w:rPr>
          <w:rFonts w:hint="cs"/>
          <w:rtl/>
        </w:rPr>
        <w:t>:</w:t>
      </w:r>
      <w:r w:rsidR="001D529B">
        <w:rPr>
          <w:rtl/>
        </w:rPr>
        <w:tab/>
      </w:r>
      <w:r w:rsidRPr="00D34FA4">
        <w:rPr>
          <w:rtl/>
        </w:rPr>
        <w:t>(</w:t>
      </w:r>
      <w:r w:rsidR="001D529B">
        <w:rPr>
          <w:rFonts w:hint="cs"/>
          <w:rtl/>
        </w:rPr>
        <w:t>ז', ח</w:t>
      </w:r>
      <w:r w:rsidRPr="00D34FA4">
        <w:rPr>
          <w:rtl/>
        </w:rPr>
        <w:t>)</w:t>
      </w:r>
    </w:p>
    <w:p w14:paraId="7358C347" w14:textId="058D73FF" w:rsidR="00D34FA4" w:rsidRPr="00D34FA4" w:rsidRDefault="00D34FA4" w:rsidP="00D34FA4">
      <w:pPr>
        <w:pStyle w:val="a4"/>
        <w:rPr>
          <w:rtl/>
        </w:rPr>
      </w:pPr>
      <w:r w:rsidRPr="00D34FA4">
        <w:rPr>
          <w:rtl/>
        </w:rPr>
        <w:t xml:space="preserve">מקור הלכה </w:t>
      </w:r>
      <w:r w:rsidRPr="00D34FA4">
        <w:rPr>
          <w:rFonts w:hint="cs"/>
          <w:rtl/>
        </w:rPr>
        <w:t>זו</w:t>
      </w:r>
      <w:r w:rsidRPr="00D34FA4">
        <w:rPr>
          <w:rtl/>
        </w:rPr>
        <w:t xml:space="preserve"> </w:t>
      </w:r>
      <w:r w:rsidRPr="00D34FA4">
        <w:rPr>
          <w:rFonts w:hint="cs"/>
          <w:rtl/>
        </w:rPr>
        <w:t xml:space="preserve">נמצא </w:t>
      </w:r>
      <w:proofErr w:type="spellStart"/>
      <w:r w:rsidRPr="00D34FA4">
        <w:rPr>
          <w:rFonts w:hint="cs"/>
          <w:rtl/>
        </w:rPr>
        <w:t>במימרא</w:t>
      </w:r>
      <w:proofErr w:type="spellEnd"/>
      <w:r w:rsidRPr="00D34FA4">
        <w:rPr>
          <w:rFonts w:hint="cs"/>
          <w:rtl/>
        </w:rPr>
        <w:t xml:space="preserve"> של רבא </w:t>
      </w:r>
      <w:r w:rsidRPr="00D34FA4">
        <w:rPr>
          <w:rtl/>
        </w:rPr>
        <w:t xml:space="preserve">בגמרא בפסחים </w:t>
      </w:r>
      <w:r w:rsidR="003C286B">
        <w:rPr>
          <w:rFonts w:hint="cs"/>
          <w:rtl/>
        </w:rPr>
        <w:t>(</w:t>
      </w:r>
      <w:r w:rsidRPr="00D34FA4">
        <w:rPr>
          <w:rFonts w:hint="cs"/>
          <w:rtl/>
        </w:rPr>
        <w:t>כה.</w:t>
      </w:r>
      <w:r w:rsidR="003C286B">
        <w:rPr>
          <w:rFonts w:hint="cs"/>
          <w:rtl/>
        </w:rPr>
        <w:t>)</w:t>
      </w:r>
      <w:r w:rsidRPr="00D34FA4">
        <w:rPr>
          <w:rtl/>
        </w:rPr>
        <w:t xml:space="preserve"> שקובעת שקיימים שני דרכים להגיע לאיסור הנאה בכלאי הכרם</w:t>
      </w:r>
      <w:r w:rsidRPr="00D34FA4">
        <w:rPr>
          <w:rFonts w:hint="cs"/>
          <w:rtl/>
        </w:rPr>
        <w:t xml:space="preserve"> –</w:t>
      </w:r>
      <w:r w:rsidRPr="00D34FA4">
        <w:rPr>
          <w:rtl/>
        </w:rPr>
        <w:t xml:space="preserve"> זרוע ובא וזרוע מעיקרו</w:t>
      </w:r>
      <w:r w:rsidRPr="00D34FA4">
        <w:rPr>
          <w:rFonts w:hint="cs"/>
          <w:rtl/>
        </w:rPr>
        <w:t>:</w:t>
      </w:r>
      <w:r w:rsidRPr="00D34FA4">
        <w:rPr>
          <w:vertAlign w:val="superscript"/>
          <w:rtl/>
        </w:rPr>
        <w:footnoteReference w:id="156"/>
      </w:r>
    </w:p>
    <w:p w14:paraId="2F48772D" w14:textId="77777777" w:rsidR="00D34FA4" w:rsidRPr="00D34FA4" w:rsidRDefault="00D34FA4" w:rsidP="001D529B">
      <w:pPr>
        <w:pStyle w:val="11"/>
        <w:rPr>
          <w:rtl/>
        </w:rPr>
      </w:pPr>
      <w:r w:rsidRPr="00D34FA4">
        <w:rPr>
          <w:rtl/>
        </w:rPr>
        <w:t>אמר רבא: תרי קראי כתיבי, כתיב הזרע וכתיב המלאה</w:t>
      </w:r>
      <w:r w:rsidRPr="00D34FA4">
        <w:rPr>
          <w:rFonts w:hint="cs"/>
          <w:rtl/>
        </w:rPr>
        <w:t>,</w:t>
      </w:r>
      <w:r w:rsidRPr="00D34FA4">
        <w:rPr>
          <w:rtl/>
        </w:rPr>
        <w:t xml:space="preserve"> הא כיצד? זרוע מעיקרו </w:t>
      </w:r>
      <w:r w:rsidRPr="00D34FA4">
        <w:rPr>
          <w:rFonts w:hint="cs"/>
          <w:rtl/>
        </w:rPr>
        <w:t>–</w:t>
      </w:r>
      <w:r w:rsidRPr="00D34FA4">
        <w:rPr>
          <w:rtl/>
        </w:rPr>
        <w:t xml:space="preserve"> בהשרשה, זרוע ובא, הוסיף אין, לא הוסיף לא. </w:t>
      </w:r>
    </w:p>
    <w:p w14:paraId="0A10C0E8" w14:textId="272E5077" w:rsidR="00D34FA4" w:rsidRPr="00D34FA4" w:rsidRDefault="00D34FA4" w:rsidP="00D34FA4">
      <w:pPr>
        <w:pStyle w:val="a4"/>
        <w:rPr>
          <w:rtl/>
        </w:rPr>
      </w:pPr>
      <w:r w:rsidRPr="00D34FA4">
        <w:rPr>
          <w:rFonts w:hint="cs"/>
          <w:rtl/>
        </w:rPr>
        <w:t>"זרוע מע</w:t>
      </w:r>
      <w:r w:rsidR="00840A60">
        <w:rPr>
          <w:rFonts w:hint="cs"/>
          <w:rtl/>
        </w:rPr>
        <w:t>י</w:t>
      </w:r>
      <w:r w:rsidRPr="00D34FA4">
        <w:rPr>
          <w:rFonts w:hint="cs"/>
          <w:rtl/>
        </w:rPr>
        <w:t>קרו" נאסר בהשרשה ו"זרוע ובא" נאסר בתוספת מאתים. רש"י על אתר</w:t>
      </w:r>
      <w:r w:rsidR="001D529B">
        <w:rPr>
          <w:rFonts w:hint="cs"/>
          <w:rtl/>
        </w:rPr>
        <w:t xml:space="preserve"> </w:t>
      </w:r>
      <w:r w:rsidR="001D529B" w:rsidRPr="00D34FA4">
        <w:rPr>
          <w:rFonts w:hint="cs"/>
          <w:rtl/>
        </w:rPr>
        <w:t>(ד"ה המעביר)</w:t>
      </w:r>
      <w:r w:rsidRPr="00D34FA4">
        <w:rPr>
          <w:rFonts w:hint="cs"/>
          <w:rtl/>
        </w:rPr>
        <w:t xml:space="preserve"> מבאר את הצורך בתוספת מאתים: </w:t>
      </w:r>
    </w:p>
    <w:p w14:paraId="3FC549AA" w14:textId="77777777" w:rsidR="00D34FA4" w:rsidRPr="00D34FA4" w:rsidRDefault="00D34FA4" w:rsidP="001D529B">
      <w:pPr>
        <w:pStyle w:val="11"/>
        <w:rPr>
          <w:rtl/>
        </w:rPr>
      </w:pPr>
      <w:r w:rsidRPr="00D34FA4">
        <w:rPr>
          <w:rtl/>
        </w:rPr>
        <w:t xml:space="preserve">שהערלה וכלאים </w:t>
      </w:r>
      <w:r w:rsidRPr="00D34FA4">
        <w:rPr>
          <w:b/>
          <w:bCs/>
          <w:rtl/>
        </w:rPr>
        <w:t xml:space="preserve">אין בטלין אלא </w:t>
      </w:r>
      <w:proofErr w:type="spellStart"/>
      <w:r w:rsidRPr="00D34FA4">
        <w:rPr>
          <w:b/>
          <w:bCs/>
          <w:rtl/>
        </w:rPr>
        <w:t>במאתים</w:t>
      </w:r>
      <w:proofErr w:type="spellEnd"/>
      <w:r w:rsidRPr="00D34FA4">
        <w:rPr>
          <w:rtl/>
        </w:rPr>
        <w:t xml:space="preserve"> של היתר לבד האיסור, לא הוסיף מאתים, אלא פחות כל שהוא </w:t>
      </w:r>
      <w:r w:rsidRPr="00D34FA4">
        <w:rPr>
          <w:rFonts w:hint="cs"/>
          <w:rtl/>
        </w:rPr>
        <w:t>–</w:t>
      </w:r>
      <w:r w:rsidRPr="00D34FA4">
        <w:rPr>
          <w:rtl/>
        </w:rPr>
        <w:t xml:space="preserve"> מותר, דיש בו כדי להעלות באחד ומאתים, ובספרי </w:t>
      </w:r>
      <w:proofErr w:type="spellStart"/>
      <w:r w:rsidRPr="00D34FA4">
        <w:rPr>
          <w:rtl/>
        </w:rPr>
        <w:t>יליף</w:t>
      </w:r>
      <w:proofErr w:type="spellEnd"/>
      <w:r w:rsidRPr="00D34FA4">
        <w:rPr>
          <w:rtl/>
        </w:rPr>
        <w:t xml:space="preserve"> ליה מתרומה שעולה באחד ומאה, וכלאים שכפל את </w:t>
      </w:r>
      <w:proofErr w:type="spellStart"/>
      <w:r w:rsidRPr="00D34FA4">
        <w:rPr>
          <w:rtl/>
        </w:rPr>
        <w:t>אסוריו</w:t>
      </w:r>
      <w:proofErr w:type="spellEnd"/>
      <w:r w:rsidRPr="00D34FA4">
        <w:rPr>
          <w:rtl/>
        </w:rPr>
        <w:t xml:space="preserve"> </w:t>
      </w:r>
      <w:proofErr w:type="spellStart"/>
      <w:r w:rsidRPr="00D34FA4">
        <w:rPr>
          <w:rtl/>
        </w:rPr>
        <w:t>שאסורין</w:t>
      </w:r>
      <w:proofErr w:type="spellEnd"/>
      <w:r w:rsidRPr="00D34FA4">
        <w:rPr>
          <w:rtl/>
        </w:rPr>
        <w:t xml:space="preserve"> בהנאה </w:t>
      </w:r>
      <w:r w:rsidRPr="00D34FA4">
        <w:rPr>
          <w:rFonts w:hint="cs"/>
          <w:rtl/>
        </w:rPr>
        <w:t>–</w:t>
      </w:r>
      <w:r w:rsidRPr="00D34FA4">
        <w:rPr>
          <w:rtl/>
        </w:rPr>
        <w:t xml:space="preserve"> כפל את עלייתן</w:t>
      </w:r>
      <w:r w:rsidRPr="00D34FA4">
        <w:rPr>
          <w:rFonts w:hint="cs"/>
          <w:rtl/>
        </w:rPr>
        <w:t>.</w:t>
      </w:r>
    </w:p>
    <w:p w14:paraId="0EA7E03E" w14:textId="7FEEF0DF" w:rsidR="00D34FA4" w:rsidRPr="00D34FA4" w:rsidRDefault="00D34FA4" w:rsidP="00D34FA4">
      <w:pPr>
        <w:pStyle w:val="a4"/>
        <w:rPr>
          <w:rtl/>
        </w:rPr>
      </w:pPr>
      <w:r w:rsidRPr="00D34FA4">
        <w:rPr>
          <w:rFonts w:hint="cs"/>
          <w:rtl/>
        </w:rPr>
        <w:lastRenderedPageBreak/>
        <w:t xml:space="preserve">על פי הביאור של </w:t>
      </w:r>
      <w:r w:rsidRPr="00D34FA4">
        <w:rPr>
          <w:rtl/>
        </w:rPr>
        <w:t>רש"י</w:t>
      </w:r>
      <w:r w:rsidRPr="00D34FA4">
        <w:rPr>
          <w:rFonts w:hint="cs"/>
          <w:rtl/>
        </w:rPr>
        <w:t>, גדר תוספת מאתים הוא הלכה</w:t>
      </w:r>
      <w:r w:rsidRPr="00D34FA4">
        <w:rPr>
          <w:rtl/>
        </w:rPr>
        <w:t xml:space="preserve"> </w:t>
      </w:r>
      <w:r w:rsidRPr="00D34FA4">
        <w:rPr>
          <w:rFonts w:hint="cs"/>
          <w:rtl/>
        </w:rPr>
        <w:t xml:space="preserve">של </w:t>
      </w:r>
      <w:r w:rsidRPr="00D34FA4">
        <w:rPr>
          <w:rtl/>
        </w:rPr>
        <w:t>ביטול</w:t>
      </w:r>
      <w:r w:rsidRPr="00D34FA4">
        <w:rPr>
          <w:rFonts w:hint="cs"/>
          <w:rtl/>
        </w:rPr>
        <w:t xml:space="preserve"> שמתבססת על</w:t>
      </w:r>
      <w:r w:rsidRPr="00D34FA4">
        <w:rPr>
          <w:rtl/>
        </w:rPr>
        <w:t xml:space="preserve"> המשנה במסכת ערלה ש</w:t>
      </w:r>
      <w:r w:rsidRPr="00D34FA4">
        <w:rPr>
          <w:rFonts w:hint="cs"/>
          <w:rtl/>
        </w:rPr>
        <w:t>אומרת ש</w:t>
      </w:r>
      <w:r w:rsidRPr="00D34FA4">
        <w:rPr>
          <w:rtl/>
        </w:rPr>
        <w:t>"ערלה וכלאי הכרם עולים באחד ומאתים"</w:t>
      </w:r>
      <w:r w:rsidRPr="00D34FA4">
        <w:rPr>
          <w:rFonts w:hint="cs"/>
          <w:rtl/>
        </w:rPr>
        <w:t xml:space="preserve"> (ערלה </w:t>
      </w:r>
      <w:r w:rsidR="001D529B">
        <w:rPr>
          <w:rFonts w:hint="cs"/>
          <w:rtl/>
        </w:rPr>
        <w:t>ב',</w:t>
      </w:r>
      <w:r w:rsidRPr="00D34FA4">
        <w:rPr>
          <w:rFonts w:hint="cs"/>
          <w:rtl/>
        </w:rPr>
        <w:t xml:space="preserve"> </w:t>
      </w:r>
      <w:r w:rsidR="001D529B">
        <w:rPr>
          <w:rFonts w:hint="cs"/>
          <w:rtl/>
        </w:rPr>
        <w:t>א</w:t>
      </w:r>
      <w:r w:rsidRPr="00D34FA4">
        <w:rPr>
          <w:rFonts w:hint="cs"/>
          <w:rtl/>
        </w:rPr>
        <w:t>).</w:t>
      </w:r>
      <w:r w:rsidRPr="00D34FA4">
        <w:rPr>
          <w:vertAlign w:val="superscript"/>
          <w:rtl/>
        </w:rPr>
        <w:footnoteReference w:id="157"/>
      </w:r>
      <w:r w:rsidRPr="00D34FA4">
        <w:rPr>
          <w:rtl/>
        </w:rPr>
        <w:t xml:space="preserve"> </w:t>
      </w:r>
      <w:r w:rsidRPr="00D34FA4">
        <w:rPr>
          <w:rFonts w:hint="cs"/>
          <w:rtl/>
        </w:rPr>
        <w:t xml:space="preserve">נמצא, שלדעת רש"י חלות הקידוש של כלאי הכרם היא בשעה שהמינים מתערבים, אלא שאין לקידוש משמעות עד לתוספת מאתים כיון שהיא בטלה בתערובת. </w:t>
      </w:r>
    </w:p>
    <w:p w14:paraId="59526A10" w14:textId="1CC27D15" w:rsidR="00D34FA4" w:rsidRPr="00D34FA4" w:rsidRDefault="00D34FA4" w:rsidP="00D34FA4">
      <w:pPr>
        <w:pStyle w:val="a4"/>
        <w:rPr>
          <w:rtl/>
        </w:rPr>
      </w:pPr>
      <w:r w:rsidRPr="00D34FA4">
        <w:rPr>
          <w:rtl/>
        </w:rPr>
        <w:t>ראשון נוסף שהלך בכיו</w:t>
      </w:r>
      <w:r w:rsidRPr="00D34FA4">
        <w:rPr>
          <w:rFonts w:hint="cs"/>
          <w:rtl/>
        </w:rPr>
        <w:t>ו</w:t>
      </w:r>
      <w:r w:rsidRPr="00D34FA4">
        <w:rPr>
          <w:rtl/>
        </w:rPr>
        <w:t>ן זה הוא רבנו תם</w:t>
      </w:r>
      <w:r w:rsidRPr="00D34FA4">
        <w:rPr>
          <w:rFonts w:hint="cs"/>
          <w:rtl/>
        </w:rPr>
        <w:t xml:space="preserve"> שמבאר מדוע לא נאמר העקרון של </w:t>
      </w:r>
      <w:r w:rsidR="00840A60">
        <w:rPr>
          <w:rFonts w:hint="cs"/>
          <w:rtl/>
        </w:rPr>
        <w:t>"</w:t>
      </w:r>
      <w:r w:rsidRPr="00D34FA4">
        <w:rPr>
          <w:rFonts w:hint="cs"/>
          <w:rtl/>
        </w:rPr>
        <w:t xml:space="preserve">קמא </w:t>
      </w:r>
      <w:proofErr w:type="spellStart"/>
      <w:r w:rsidRPr="00D34FA4">
        <w:rPr>
          <w:rFonts w:hint="cs"/>
          <w:rtl/>
        </w:rPr>
        <w:t>קמא</w:t>
      </w:r>
      <w:proofErr w:type="spellEnd"/>
      <w:r w:rsidRPr="00D34FA4">
        <w:rPr>
          <w:rFonts w:hint="cs"/>
          <w:rtl/>
        </w:rPr>
        <w:t xml:space="preserve"> בטיל</w:t>
      </w:r>
      <w:r w:rsidR="00840A60">
        <w:rPr>
          <w:rFonts w:hint="cs"/>
          <w:rtl/>
        </w:rPr>
        <w:t>"</w:t>
      </w:r>
      <w:r w:rsidRPr="00D34FA4">
        <w:rPr>
          <w:rFonts w:hint="cs"/>
          <w:rtl/>
        </w:rPr>
        <w:t xml:space="preserve"> בדין תוספת מאתים:</w:t>
      </w:r>
    </w:p>
    <w:p w14:paraId="2ED771E2" w14:textId="77777777" w:rsidR="003C286B" w:rsidRDefault="00D34FA4" w:rsidP="003C286B">
      <w:pPr>
        <w:pStyle w:val="11"/>
        <w:rPr>
          <w:rtl/>
        </w:rPr>
      </w:pPr>
      <w:r w:rsidRPr="00D34FA4">
        <w:rPr>
          <w:rtl/>
        </w:rPr>
        <w:t xml:space="preserve">ור"ת מפרש </w:t>
      </w:r>
      <w:proofErr w:type="spellStart"/>
      <w:r w:rsidRPr="00D34FA4">
        <w:rPr>
          <w:rtl/>
        </w:rPr>
        <w:t>דלהכי</w:t>
      </w:r>
      <w:proofErr w:type="spellEnd"/>
      <w:r w:rsidRPr="00D34FA4">
        <w:rPr>
          <w:rtl/>
        </w:rPr>
        <w:t xml:space="preserve"> נקט תרי זימני </w:t>
      </w:r>
      <w:proofErr w:type="spellStart"/>
      <w:r w:rsidRPr="00D34FA4">
        <w:rPr>
          <w:rtl/>
        </w:rPr>
        <w:t>לאשמועינן</w:t>
      </w:r>
      <w:proofErr w:type="spellEnd"/>
      <w:r w:rsidRPr="00D34FA4">
        <w:rPr>
          <w:rtl/>
        </w:rPr>
        <w:t xml:space="preserve"> שאם יש תוספת מאתים בין מה שהוסיף כשנפרצה ראשונה ובין מה שהוסיף כשנפרצה שניה דאין </w:t>
      </w:r>
      <w:proofErr w:type="spellStart"/>
      <w:r w:rsidRPr="00D34FA4">
        <w:rPr>
          <w:rtl/>
        </w:rPr>
        <w:t>מצטרפין</w:t>
      </w:r>
      <w:proofErr w:type="spellEnd"/>
      <w:r w:rsidRPr="00D34FA4">
        <w:rPr>
          <w:rtl/>
        </w:rPr>
        <w:t xml:space="preserve"> לאסור </w:t>
      </w:r>
      <w:proofErr w:type="spellStart"/>
      <w:r w:rsidRPr="00D34FA4">
        <w:rPr>
          <w:rtl/>
        </w:rPr>
        <w:t>דקמא</w:t>
      </w:r>
      <w:proofErr w:type="spellEnd"/>
      <w:r w:rsidRPr="00D34FA4">
        <w:rPr>
          <w:rtl/>
        </w:rPr>
        <w:t xml:space="preserve"> קמא בטלה </w:t>
      </w:r>
      <w:proofErr w:type="spellStart"/>
      <w:r w:rsidRPr="00D34FA4">
        <w:rPr>
          <w:rtl/>
        </w:rPr>
        <w:t>ודוקא</w:t>
      </w:r>
      <w:proofErr w:type="spellEnd"/>
      <w:r w:rsidRPr="00D34FA4">
        <w:rPr>
          <w:rtl/>
        </w:rPr>
        <w:t xml:space="preserve"> כשיש הפסק בינתיים אבל בעלמא כלאים </w:t>
      </w:r>
      <w:proofErr w:type="spellStart"/>
      <w:r w:rsidRPr="00D34FA4">
        <w:rPr>
          <w:rtl/>
        </w:rPr>
        <w:t>נאסרין</w:t>
      </w:r>
      <w:proofErr w:type="spellEnd"/>
      <w:r w:rsidRPr="00D34FA4">
        <w:rPr>
          <w:rtl/>
        </w:rPr>
        <w:t xml:space="preserve"> </w:t>
      </w:r>
      <w:proofErr w:type="spellStart"/>
      <w:r w:rsidRPr="00D34FA4">
        <w:rPr>
          <w:rtl/>
        </w:rPr>
        <w:t>במאתים</w:t>
      </w:r>
      <w:proofErr w:type="spellEnd"/>
      <w:r w:rsidRPr="00D34FA4">
        <w:rPr>
          <w:rtl/>
        </w:rPr>
        <w:t xml:space="preserve"> ולא </w:t>
      </w:r>
      <w:proofErr w:type="spellStart"/>
      <w:r w:rsidRPr="00D34FA4">
        <w:rPr>
          <w:rtl/>
        </w:rPr>
        <w:t>אמרינן</w:t>
      </w:r>
      <w:proofErr w:type="spellEnd"/>
      <w:r w:rsidRPr="00D34FA4">
        <w:rPr>
          <w:rtl/>
        </w:rPr>
        <w:t xml:space="preserve"> כל פורתא כשהוא גדל מתבטל והא </w:t>
      </w:r>
      <w:proofErr w:type="spellStart"/>
      <w:r w:rsidRPr="00D34FA4">
        <w:rPr>
          <w:rtl/>
        </w:rPr>
        <w:t>דאמר</w:t>
      </w:r>
      <w:proofErr w:type="spellEnd"/>
      <w:r w:rsidRPr="00D34FA4">
        <w:rPr>
          <w:rtl/>
        </w:rPr>
        <w:t xml:space="preserve"> </w:t>
      </w:r>
      <w:proofErr w:type="spellStart"/>
      <w:r w:rsidRPr="00D34FA4">
        <w:rPr>
          <w:rtl/>
        </w:rPr>
        <w:t>בפ</w:t>
      </w:r>
      <w:proofErr w:type="spellEnd"/>
      <w:r w:rsidRPr="00D34FA4">
        <w:rPr>
          <w:rtl/>
        </w:rPr>
        <w:t xml:space="preserve">' בתרא </w:t>
      </w:r>
      <w:proofErr w:type="spellStart"/>
      <w:r w:rsidRPr="00D34FA4">
        <w:rPr>
          <w:rtl/>
        </w:rPr>
        <w:t>דע"ז</w:t>
      </w:r>
      <w:proofErr w:type="spellEnd"/>
      <w:r w:rsidRPr="00D34FA4">
        <w:rPr>
          <w:rtl/>
        </w:rPr>
        <w:t xml:space="preserve"> (דף </w:t>
      </w:r>
      <w:proofErr w:type="spellStart"/>
      <w:r w:rsidRPr="00D34FA4">
        <w:rPr>
          <w:rtl/>
        </w:rPr>
        <w:t>עג</w:t>
      </w:r>
      <w:proofErr w:type="spellEnd"/>
      <w:r w:rsidRPr="00D34FA4">
        <w:rPr>
          <w:rtl/>
        </w:rPr>
        <w:t xml:space="preserve">. ושם) המערה יין נסך מחבית לבור אפילו כל היום כולו קמא </w:t>
      </w:r>
      <w:proofErr w:type="spellStart"/>
      <w:r w:rsidRPr="00D34FA4">
        <w:rPr>
          <w:rtl/>
        </w:rPr>
        <w:t>קמא</w:t>
      </w:r>
      <w:proofErr w:type="spellEnd"/>
      <w:r w:rsidRPr="00D34FA4">
        <w:rPr>
          <w:rtl/>
        </w:rPr>
        <w:t xml:space="preserve"> בטל מפרש ר"ת </w:t>
      </w:r>
      <w:proofErr w:type="spellStart"/>
      <w:r w:rsidRPr="00D34FA4">
        <w:rPr>
          <w:rtl/>
        </w:rPr>
        <w:t>בדפסיק</w:t>
      </w:r>
      <w:proofErr w:type="spellEnd"/>
      <w:r w:rsidRPr="00D34FA4">
        <w:rPr>
          <w:rtl/>
        </w:rPr>
        <w:t xml:space="preserve"> פסוקי אבל אם מערה בלא הפסק אסור מידי דהוה </w:t>
      </w:r>
      <w:proofErr w:type="spellStart"/>
      <w:r w:rsidRPr="00D34FA4">
        <w:rPr>
          <w:rtl/>
        </w:rPr>
        <w:t>אכלאים</w:t>
      </w:r>
      <w:proofErr w:type="spellEnd"/>
      <w:r w:rsidRPr="00D34FA4">
        <w:rPr>
          <w:rtl/>
        </w:rPr>
        <w:t xml:space="preserve"> </w:t>
      </w:r>
      <w:proofErr w:type="spellStart"/>
      <w:r w:rsidRPr="00D34FA4">
        <w:rPr>
          <w:rtl/>
        </w:rPr>
        <w:t>הנאסרין</w:t>
      </w:r>
      <w:proofErr w:type="spellEnd"/>
      <w:r w:rsidRPr="00D34FA4">
        <w:rPr>
          <w:rtl/>
        </w:rPr>
        <w:t xml:space="preserve"> בתוספת מאתים לפי שגדל בלא הפסק</w:t>
      </w:r>
      <w:r w:rsidRPr="00D34FA4">
        <w:rPr>
          <w:rFonts w:hint="cs"/>
          <w:rtl/>
        </w:rPr>
        <w:t>.</w:t>
      </w:r>
    </w:p>
    <w:p w14:paraId="35E98FEE" w14:textId="7F981BA6" w:rsidR="001D529B" w:rsidRPr="001D529B" w:rsidRDefault="003C286B" w:rsidP="003C286B">
      <w:pPr>
        <w:pStyle w:val="11"/>
        <w:rPr>
          <w:rtl/>
        </w:rPr>
      </w:pPr>
      <w:r>
        <w:rPr>
          <w:rtl/>
        </w:rPr>
        <w:tab/>
      </w:r>
      <w:r w:rsidR="001D529B" w:rsidRPr="001D529B">
        <w:rPr>
          <w:rFonts w:hint="cs"/>
          <w:rtl/>
        </w:rPr>
        <w:t>(</w:t>
      </w:r>
      <w:r w:rsidR="001D529B" w:rsidRPr="001D529B">
        <w:rPr>
          <w:rtl/>
        </w:rPr>
        <w:t>תוספות בבא קמא ק</w:t>
      </w:r>
      <w:r w:rsidR="001D529B" w:rsidRPr="001D529B">
        <w:rPr>
          <w:rFonts w:hint="cs"/>
          <w:rtl/>
        </w:rPr>
        <w:t>: ד"ה אומר)</w:t>
      </w:r>
      <w:r w:rsidR="007E3C1F">
        <w:rPr>
          <w:rStyle w:val="af"/>
          <w:rtl/>
        </w:rPr>
        <w:footnoteReference w:id="158"/>
      </w:r>
    </w:p>
    <w:p w14:paraId="5E569ADB" w14:textId="5C25206E" w:rsidR="00D34FA4" w:rsidRDefault="00D34FA4" w:rsidP="00D34FA4">
      <w:pPr>
        <w:pStyle w:val="a4"/>
        <w:rPr>
          <w:rtl/>
        </w:rPr>
      </w:pPr>
      <w:r w:rsidRPr="00D34FA4">
        <w:rPr>
          <w:rFonts w:hint="cs"/>
          <w:rtl/>
        </w:rPr>
        <w:t xml:space="preserve">מבלי </w:t>
      </w:r>
      <w:proofErr w:type="spellStart"/>
      <w:r w:rsidRPr="00D34FA4">
        <w:rPr>
          <w:rFonts w:hint="cs"/>
          <w:rtl/>
        </w:rPr>
        <w:t>להכנס</w:t>
      </w:r>
      <w:proofErr w:type="spellEnd"/>
      <w:r w:rsidRPr="00D34FA4">
        <w:rPr>
          <w:rFonts w:hint="cs"/>
          <w:rtl/>
        </w:rPr>
        <w:t xml:space="preserve"> לתירוץ של </w:t>
      </w:r>
      <w:r w:rsidR="007208D1">
        <w:rPr>
          <w:rFonts w:hint="cs"/>
          <w:rtl/>
        </w:rPr>
        <w:t>רבנו תם</w:t>
      </w:r>
      <w:r w:rsidRPr="00D34FA4">
        <w:rPr>
          <w:rFonts w:hint="cs"/>
          <w:rtl/>
        </w:rPr>
        <w:t xml:space="preserve"> שיעביר אותנו לדיני תערובת, עצם הגיוס של "קמא </w:t>
      </w:r>
      <w:proofErr w:type="spellStart"/>
      <w:r w:rsidRPr="00D34FA4">
        <w:rPr>
          <w:rFonts w:hint="cs"/>
          <w:rtl/>
        </w:rPr>
        <w:t>קמא</w:t>
      </w:r>
      <w:proofErr w:type="spellEnd"/>
      <w:r w:rsidRPr="00D34FA4">
        <w:rPr>
          <w:rFonts w:hint="cs"/>
          <w:rtl/>
        </w:rPr>
        <w:t xml:space="preserve"> בטיל" </w:t>
      </w:r>
      <w:r w:rsidRPr="00D34FA4">
        <w:rPr>
          <w:rtl/>
        </w:rPr>
        <w:t>–</w:t>
      </w:r>
      <w:r w:rsidRPr="00D34FA4">
        <w:rPr>
          <w:rFonts w:hint="cs"/>
          <w:rtl/>
        </w:rPr>
        <w:t xml:space="preserve"> מושג המשמש בגדרי ביטול בתערובות – לנושא תוספת מאתים מצביע על כך שרבנו תם תופס את דין תוספת מאתים כגדר של תערובת.</w:t>
      </w:r>
    </w:p>
    <w:p w14:paraId="45948836" w14:textId="77777777" w:rsidR="004B7CF2" w:rsidRPr="004B7CF2" w:rsidRDefault="004B7CF2" w:rsidP="004B7CF2">
      <w:pPr>
        <w:pStyle w:val="a4"/>
        <w:rPr>
          <w:rtl/>
        </w:rPr>
      </w:pPr>
      <w:r w:rsidRPr="004B7CF2">
        <w:rPr>
          <w:rFonts w:hint="cs"/>
          <w:rtl/>
        </w:rPr>
        <w:t>למרות שרבים מהראשונים הלכו בדרך זו בביאור דין תוספת מאתים,</w:t>
      </w:r>
      <w:r w:rsidRPr="004B7CF2">
        <w:rPr>
          <w:vertAlign w:val="superscript"/>
          <w:rtl/>
        </w:rPr>
        <w:footnoteReference w:id="159"/>
      </w:r>
      <w:r w:rsidRPr="004B7CF2">
        <w:rPr>
          <w:rFonts w:hint="cs"/>
          <w:rtl/>
        </w:rPr>
        <w:t xml:space="preserve"> יש לציין מספר קושיות שעולות לפי הפירוש הזה: </w:t>
      </w:r>
    </w:p>
    <w:p w14:paraId="6E3A58EE" w14:textId="77777777" w:rsidR="004B7CF2" w:rsidRPr="004B7CF2" w:rsidRDefault="004B7CF2" w:rsidP="004B7CF2">
      <w:pPr>
        <w:pStyle w:val="a4"/>
        <w:numPr>
          <w:ilvl w:val="0"/>
          <w:numId w:val="31"/>
        </w:numPr>
      </w:pPr>
      <w:r w:rsidRPr="004B7CF2">
        <w:rPr>
          <w:rFonts w:hint="cs"/>
          <w:rtl/>
        </w:rPr>
        <w:t>הגמרא בפסחים</w:t>
      </w:r>
      <w:r w:rsidRPr="004B7CF2">
        <w:rPr>
          <w:rtl/>
        </w:rPr>
        <w:t xml:space="preserve"> לומדת את </w:t>
      </w:r>
      <w:r w:rsidRPr="004B7CF2">
        <w:rPr>
          <w:rFonts w:hint="cs"/>
          <w:rtl/>
        </w:rPr>
        <w:t>דין</w:t>
      </w:r>
      <w:r w:rsidRPr="004B7CF2">
        <w:rPr>
          <w:rtl/>
        </w:rPr>
        <w:t xml:space="preserve"> זרוע ובא </w:t>
      </w:r>
      <w:r w:rsidRPr="004B7CF2">
        <w:rPr>
          <w:rFonts w:hint="cs"/>
          <w:rtl/>
        </w:rPr>
        <w:t>מדרשת</w:t>
      </w:r>
      <w:r w:rsidRPr="004B7CF2">
        <w:rPr>
          <w:rtl/>
        </w:rPr>
        <w:t xml:space="preserve"> </w:t>
      </w:r>
      <w:r w:rsidRPr="004B7CF2">
        <w:rPr>
          <w:rFonts w:hint="cs"/>
          <w:rtl/>
        </w:rPr>
        <w:t>ה</w:t>
      </w:r>
      <w:r w:rsidRPr="004B7CF2">
        <w:rPr>
          <w:rtl/>
        </w:rPr>
        <w:t>פסוק</w:t>
      </w:r>
      <w:r w:rsidRPr="004B7CF2">
        <w:rPr>
          <w:rFonts w:hint="cs"/>
          <w:rtl/>
        </w:rPr>
        <w:t>ים</w:t>
      </w:r>
      <w:r w:rsidRPr="004B7CF2">
        <w:rPr>
          <w:rtl/>
        </w:rPr>
        <w:t xml:space="preserve"> </w:t>
      </w:r>
      <w:r w:rsidRPr="004B7CF2">
        <w:rPr>
          <w:rFonts w:hint="cs"/>
          <w:rtl/>
        </w:rPr>
        <w:t>מהמילה "מלאה". הצורך בדרשה מיוחדת מלמד שמדובר</w:t>
      </w:r>
      <w:r w:rsidRPr="004B7CF2">
        <w:rPr>
          <w:rtl/>
        </w:rPr>
        <w:t xml:space="preserve"> ב</w:t>
      </w:r>
      <w:r w:rsidRPr="004B7CF2">
        <w:rPr>
          <w:rFonts w:hint="cs"/>
          <w:rtl/>
        </w:rPr>
        <w:t>דין ייחודי</w:t>
      </w:r>
      <w:r w:rsidRPr="004B7CF2">
        <w:rPr>
          <w:rtl/>
        </w:rPr>
        <w:t xml:space="preserve"> בקידוש</w:t>
      </w:r>
      <w:r w:rsidRPr="004B7CF2">
        <w:rPr>
          <w:rFonts w:hint="cs"/>
          <w:rtl/>
        </w:rPr>
        <w:t xml:space="preserve"> ולא בהלכה הרגילה של ביטול.</w:t>
      </w:r>
      <w:r w:rsidRPr="004B7CF2">
        <w:rPr>
          <w:vertAlign w:val="superscript"/>
          <w:rtl/>
        </w:rPr>
        <w:footnoteReference w:id="160"/>
      </w:r>
      <w:r w:rsidRPr="004B7CF2">
        <w:rPr>
          <w:rFonts w:hint="cs"/>
          <w:rtl/>
        </w:rPr>
        <w:t xml:space="preserve"> </w:t>
      </w:r>
    </w:p>
    <w:p w14:paraId="4F729015" w14:textId="77777777" w:rsidR="004B7CF2" w:rsidRPr="004B7CF2" w:rsidRDefault="004B7CF2" w:rsidP="004B7CF2">
      <w:pPr>
        <w:pStyle w:val="a4"/>
        <w:numPr>
          <w:ilvl w:val="0"/>
          <w:numId w:val="31"/>
        </w:numPr>
      </w:pPr>
      <w:r w:rsidRPr="004B7CF2">
        <w:rPr>
          <w:rtl/>
        </w:rPr>
        <w:lastRenderedPageBreak/>
        <w:t xml:space="preserve">ביטול </w:t>
      </w:r>
      <w:r w:rsidRPr="004B7CF2">
        <w:rPr>
          <w:rFonts w:hint="cs"/>
          <w:rtl/>
        </w:rPr>
        <w:t xml:space="preserve">תערובת כלאים רגילה </w:t>
      </w:r>
      <w:proofErr w:type="spellStart"/>
      <w:r w:rsidRPr="004B7CF2">
        <w:rPr>
          <w:rtl/>
        </w:rPr>
        <w:t>במאתים</w:t>
      </w:r>
      <w:proofErr w:type="spellEnd"/>
      <w:r w:rsidRPr="004B7CF2">
        <w:rPr>
          <w:rtl/>
        </w:rPr>
        <w:t xml:space="preserve"> הוא דין דרבנן</w:t>
      </w:r>
      <w:r w:rsidRPr="004B7CF2">
        <w:rPr>
          <w:rFonts w:hint="cs"/>
          <w:rtl/>
        </w:rPr>
        <w:t>,</w:t>
      </w:r>
      <w:r w:rsidRPr="004B7CF2">
        <w:rPr>
          <w:rtl/>
        </w:rPr>
        <w:t xml:space="preserve"> </w:t>
      </w:r>
      <w:proofErr w:type="spellStart"/>
      <w:r w:rsidRPr="004B7CF2">
        <w:rPr>
          <w:rFonts w:hint="cs"/>
          <w:rtl/>
        </w:rPr>
        <w:t>ו</w:t>
      </w:r>
      <w:r w:rsidRPr="004B7CF2">
        <w:rPr>
          <w:rtl/>
        </w:rPr>
        <w:t>מדאורייתא</w:t>
      </w:r>
      <w:proofErr w:type="spellEnd"/>
      <w:r w:rsidRPr="004B7CF2">
        <w:rPr>
          <w:rtl/>
        </w:rPr>
        <w:t xml:space="preserve"> כלאים בטלים ברוב כמו שאר האיסורים</w:t>
      </w:r>
      <w:r w:rsidRPr="004B7CF2">
        <w:rPr>
          <w:rFonts w:hint="cs"/>
          <w:rtl/>
        </w:rPr>
        <w:t>.</w:t>
      </w:r>
      <w:r w:rsidRPr="004B7CF2">
        <w:rPr>
          <w:vertAlign w:val="superscript"/>
          <w:rtl/>
        </w:rPr>
        <w:footnoteReference w:id="161"/>
      </w:r>
      <w:r w:rsidRPr="004B7CF2">
        <w:rPr>
          <w:rFonts w:hint="cs"/>
          <w:rtl/>
        </w:rPr>
        <w:t xml:space="preserve"> אם כן,</w:t>
      </w:r>
      <w:r w:rsidRPr="004B7CF2">
        <w:rPr>
          <w:rtl/>
        </w:rPr>
        <w:t xml:space="preserve"> ראשונים אלו בהכרח סוברים </w:t>
      </w:r>
      <w:r w:rsidRPr="004B7CF2">
        <w:rPr>
          <w:rFonts w:hint="cs"/>
          <w:rtl/>
        </w:rPr>
        <w:t>ש</w:t>
      </w:r>
      <w:r w:rsidRPr="004B7CF2">
        <w:rPr>
          <w:rtl/>
        </w:rPr>
        <w:t xml:space="preserve">תוספת מאתים </w:t>
      </w:r>
      <w:r w:rsidRPr="004B7CF2">
        <w:rPr>
          <w:rFonts w:hint="cs"/>
          <w:rtl/>
        </w:rPr>
        <w:t>יוצרת קידוש</w:t>
      </w:r>
      <w:r w:rsidRPr="004B7CF2">
        <w:rPr>
          <w:rtl/>
        </w:rPr>
        <w:t xml:space="preserve"> מדרבנן</w:t>
      </w:r>
      <w:r w:rsidRPr="004B7CF2">
        <w:rPr>
          <w:rFonts w:hint="cs"/>
          <w:rtl/>
        </w:rPr>
        <w:t>,</w:t>
      </w:r>
      <w:r w:rsidRPr="004B7CF2">
        <w:rPr>
          <w:rtl/>
        </w:rPr>
        <w:t xml:space="preserve"> </w:t>
      </w:r>
      <w:r w:rsidRPr="004B7CF2">
        <w:rPr>
          <w:rFonts w:hint="cs"/>
          <w:rtl/>
        </w:rPr>
        <w:t xml:space="preserve">אך </w:t>
      </w:r>
      <w:r w:rsidRPr="004B7CF2">
        <w:rPr>
          <w:rtl/>
        </w:rPr>
        <w:t xml:space="preserve">מדאורייתא </w:t>
      </w:r>
      <w:r w:rsidRPr="004B7CF2">
        <w:rPr>
          <w:rFonts w:hint="cs"/>
          <w:rtl/>
        </w:rPr>
        <w:t>הקידוש אינו חל לפני תוספת של רוב.</w:t>
      </w:r>
      <w:r w:rsidRPr="004B7CF2">
        <w:rPr>
          <w:vertAlign w:val="superscript"/>
          <w:rtl/>
        </w:rPr>
        <w:footnoteReference w:id="162"/>
      </w:r>
      <w:r w:rsidRPr="004B7CF2">
        <w:rPr>
          <w:rFonts w:hint="cs"/>
          <w:rtl/>
        </w:rPr>
        <w:t xml:space="preserve"> </w:t>
      </w:r>
    </w:p>
    <w:p w14:paraId="790E4593" w14:textId="77777777" w:rsidR="004B7CF2" w:rsidRPr="004B7CF2" w:rsidRDefault="004B7CF2" w:rsidP="004B7CF2">
      <w:pPr>
        <w:pStyle w:val="a4"/>
        <w:numPr>
          <w:ilvl w:val="0"/>
          <w:numId w:val="31"/>
        </w:numPr>
        <w:rPr>
          <w:rtl/>
        </w:rPr>
      </w:pPr>
      <w:r w:rsidRPr="004B7CF2">
        <w:rPr>
          <w:rFonts w:hint="cs"/>
          <w:rtl/>
        </w:rPr>
        <w:t>ניתן להעלות מספר כללים בדיני ביטול שאינם מתאימים למציאות של קידוש בכלאי הכרם, כגון שיטת רבי יהודה ש</w:t>
      </w:r>
      <w:r w:rsidRPr="004B7CF2">
        <w:rPr>
          <w:rtl/>
        </w:rPr>
        <w:t>"מין במינו אינו בטל</w:t>
      </w:r>
      <w:r w:rsidRPr="004B7CF2">
        <w:rPr>
          <w:rFonts w:hint="cs"/>
          <w:rtl/>
        </w:rPr>
        <w:t>".</w:t>
      </w:r>
      <w:r w:rsidRPr="004B7CF2">
        <w:rPr>
          <w:vertAlign w:val="superscript"/>
          <w:rtl/>
        </w:rPr>
        <w:footnoteReference w:id="163"/>
      </w:r>
    </w:p>
    <w:p w14:paraId="33901156" w14:textId="024B8283" w:rsidR="004B7CF2" w:rsidRPr="004B7CF2" w:rsidRDefault="004B7CF2" w:rsidP="004B7CF2">
      <w:pPr>
        <w:pStyle w:val="a4"/>
        <w:rPr>
          <w:rtl/>
        </w:rPr>
      </w:pPr>
      <w:r w:rsidRPr="004B7CF2">
        <w:rPr>
          <w:rtl/>
        </w:rPr>
        <w:t xml:space="preserve">ואכן, </w:t>
      </w:r>
      <w:r w:rsidRPr="004B7CF2">
        <w:rPr>
          <w:rFonts w:hint="cs"/>
          <w:rtl/>
        </w:rPr>
        <w:t xml:space="preserve">ישנם </w:t>
      </w:r>
      <w:r w:rsidRPr="004B7CF2">
        <w:rPr>
          <w:rtl/>
        </w:rPr>
        <w:t>ראשונים ש</w:t>
      </w:r>
      <w:r w:rsidRPr="004B7CF2">
        <w:rPr>
          <w:rFonts w:hint="cs"/>
          <w:rtl/>
        </w:rPr>
        <w:t>סוברים שדין</w:t>
      </w:r>
      <w:r w:rsidRPr="004B7CF2">
        <w:rPr>
          <w:rtl/>
        </w:rPr>
        <w:t xml:space="preserve"> תוספת מאתים הוא דין דאורייתא</w:t>
      </w:r>
      <w:r w:rsidRPr="004B7CF2">
        <w:rPr>
          <w:rFonts w:hint="cs"/>
          <w:rtl/>
        </w:rPr>
        <w:t>,</w:t>
      </w:r>
      <w:r w:rsidRPr="004B7CF2">
        <w:rPr>
          <w:rtl/>
        </w:rPr>
        <w:t xml:space="preserve"> </w:t>
      </w:r>
      <w:r w:rsidRPr="004B7CF2">
        <w:rPr>
          <w:rFonts w:hint="cs"/>
          <w:rtl/>
        </w:rPr>
        <w:t xml:space="preserve">בהם </w:t>
      </w:r>
      <w:r w:rsidR="00403E98">
        <w:rPr>
          <w:rFonts w:hint="cs"/>
          <w:rtl/>
        </w:rPr>
        <w:t xml:space="preserve">בעל </w:t>
      </w:r>
      <w:r w:rsidRPr="004B7CF2">
        <w:rPr>
          <w:rFonts w:hint="cs"/>
          <w:rtl/>
        </w:rPr>
        <w:t>ה</w:t>
      </w:r>
      <w:r w:rsidRPr="004B7CF2">
        <w:rPr>
          <w:rtl/>
        </w:rPr>
        <w:t>יראים:</w:t>
      </w:r>
    </w:p>
    <w:p w14:paraId="38F5F0AD" w14:textId="66C9D298" w:rsidR="004B7CF2" w:rsidRPr="004B7CF2" w:rsidRDefault="004B7CF2" w:rsidP="007E3C1F">
      <w:pPr>
        <w:pStyle w:val="11"/>
        <w:rPr>
          <w:rtl/>
        </w:rPr>
      </w:pPr>
      <w:r w:rsidRPr="004B7CF2">
        <w:rPr>
          <w:rtl/>
        </w:rPr>
        <w:t xml:space="preserve">מה </w:t>
      </w:r>
      <w:proofErr w:type="spellStart"/>
      <w:r w:rsidRPr="004B7CF2">
        <w:rPr>
          <w:rtl/>
        </w:rPr>
        <w:t>שהוצרכנו</w:t>
      </w:r>
      <w:proofErr w:type="spellEnd"/>
      <w:r w:rsidRPr="004B7CF2">
        <w:rPr>
          <w:rtl/>
        </w:rPr>
        <w:t xml:space="preserve"> תוספת מאתים </w:t>
      </w:r>
      <w:r w:rsidRPr="004B7CF2">
        <w:rPr>
          <w:b/>
          <w:bCs/>
          <w:rtl/>
        </w:rPr>
        <w:t>מדאורייתא</w:t>
      </w:r>
      <w:r w:rsidRPr="004B7CF2">
        <w:rPr>
          <w:rFonts w:hint="cs"/>
          <w:rtl/>
        </w:rPr>
        <w:t>,</w:t>
      </w:r>
      <w:r w:rsidRPr="004B7CF2">
        <w:rPr>
          <w:rtl/>
        </w:rPr>
        <w:t xml:space="preserve"> אבל מדרבנן </w:t>
      </w:r>
      <w:proofErr w:type="spellStart"/>
      <w:r w:rsidRPr="004B7CF2">
        <w:rPr>
          <w:rtl/>
        </w:rPr>
        <w:t>מתסרי</w:t>
      </w:r>
      <w:proofErr w:type="spellEnd"/>
      <w:r w:rsidRPr="004B7CF2">
        <w:rPr>
          <w:rtl/>
        </w:rPr>
        <w:t xml:space="preserve"> בלא תוספת מאתים </w:t>
      </w:r>
      <w:proofErr w:type="spellStart"/>
      <w:r w:rsidRPr="004B7CF2">
        <w:rPr>
          <w:rtl/>
        </w:rPr>
        <w:t>כדתנן</w:t>
      </w:r>
      <w:proofErr w:type="spellEnd"/>
      <w:r w:rsidRPr="004B7CF2">
        <w:rPr>
          <w:rtl/>
        </w:rPr>
        <w:t xml:space="preserve"> במס' כלאים [ז</w:t>
      </w:r>
      <w:r w:rsidR="007E3C1F">
        <w:rPr>
          <w:rFonts w:hint="cs"/>
          <w:rtl/>
        </w:rPr>
        <w:t>', ז</w:t>
      </w:r>
      <w:r w:rsidRPr="004B7CF2">
        <w:rPr>
          <w:rtl/>
        </w:rPr>
        <w:t>] הרוח שצלצלה את הגפנים על גבי התבואה יגדור מיד ואם אירעו אונס מותר</w:t>
      </w:r>
      <w:r w:rsidRPr="004B7CF2">
        <w:rPr>
          <w:rFonts w:hint="cs"/>
          <w:rtl/>
        </w:rPr>
        <w:t>,</w:t>
      </w:r>
      <w:r w:rsidRPr="004B7CF2">
        <w:rPr>
          <w:rtl/>
        </w:rPr>
        <w:t xml:space="preserve"> וכיון </w:t>
      </w:r>
      <w:proofErr w:type="spellStart"/>
      <w:r w:rsidRPr="004B7CF2">
        <w:rPr>
          <w:rtl/>
        </w:rPr>
        <w:t>דמישתרי</w:t>
      </w:r>
      <w:proofErr w:type="spellEnd"/>
      <w:r w:rsidRPr="004B7CF2">
        <w:rPr>
          <w:rtl/>
        </w:rPr>
        <w:t xml:space="preserve"> במקום אונס שמעינן </w:t>
      </w:r>
      <w:proofErr w:type="spellStart"/>
      <w:r w:rsidRPr="004B7CF2">
        <w:rPr>
          <w:rtl/>
        </w:rPr>
        <w:t>דמדרבנן</w:t>
      </w:r>
      <w:proofErr w:type="spellEnd"/>
      <w:r w:rsidRPr="004B7CF2">
        <w:rPr>
          <w:rtl/>
        </w:rPr>
        <w:t xml:space="preserve"> </w:t>
      </w:r>
      <w:proofErr w:type="spellStart"/>
      <w:r w:rsidRPr="004B7CF2">
        <w:rPr>
          <w:rtl/>
        </w:rPr>
        <w:t>קאמר</w:t>
      </w:r>
      <w:proofErr w:type="spellEnd"/>
      <w:r w:rsidRPr="004B7CF2">
        <w:rPr>
          <w:rtl/>
        </w:rPr>
        <w:t xml:space="preserve"> ובלא תוספת מאתים לכל הפחות.</w:t>
      </w:r>
      <w:r w:rsidR="008F5E44">
        <w:rPr>
          <w:rtl/>
        </w:rPr>
        <w:tab/>
      </w:r>
      <w:r w:rsidR="008F5E44">
        <w:rPr>
          <w:rFonts w:hint="cs"/>
          <w:rtl/>
        </w:rPr>
        <w:t>(יראים שפט [דפוס ישן</w:t>
      </w:r>
      <w:r w:rsidR="00403E98">
        <w:rPr>
          <w:rFonts w:hint="cs"/>
          <w:rtl/>
        </w:rPr>
        <w:t xml:space="preserve"> קנב</w:t>
      </w:r>
      <w:r w:rsidR="008F5E44">
        <w:rPr>
          <w:rFonts w:hint="cs"/>
          <w:rtl/>
        </w:rPr>
        <w:t>])</w:t>
      </w:r>
    </w:p>
    <w:p w14:paraId="4E1EEDEB" w14:textId="15E07854" w:rsidR="004B7CF2" w:rsidRPr="004B7CF2" w:rsidRDefault="004B7CF2" w:rsidP="004B7CF2">
      <w:pPr>
        <w:pStyle w:val="a4"/>
        <w:rPr>
          <w:rtl/>
        </w:rPr>
      </w:pPr>
      <w:r w:rsidRPr="004B7CF2">
        <w:rPr>
          <w:rtl/>
        </w:rPr>
        <w:t>היראים סובר שהשיעור של תוספת מאתים מחיל</w:t>
      </w:r>
      <w:r w:rsidRPr="004B7CF2">
        <w:rPr>
          <w:rFonts w:hint="cs"/>
          <w:rtl/>
        </w:rPr>
        <w:t xml:space="preserve"> קידוש </w:t>
      </w:r>
      <w:r w:rsidRPr="004B7CF2">
        <w:rPr>
          <w:rtl/>
        </w:rPr>
        <w:t xml:space="preserve">דאורייתא, </w:t>
      </w:r>
      <w:r w:rsidRPr="004B7CF2">
        <w:rPr>
          <w:rFonts w:hint="cs"/>
          <w:rtl/>
        </w:rPr>
        <w:t>ו</w:t>
      </w:r>
      <w:r w:rsidRPr="004B7CF2">
        <w:rPr>
          <w:rtl/>
        </w:rPr>
        <w:t xml:space="preserve">מדרבנן יש איסור אף בפחות </w:t>
      </w:r>
      <w:proofErr w:type="spellStart"/>
      <w:r w:rsidRPr="004B7CF2">
        <w:rPr>
          <w:rtl/>
        </w:rPr>
        <w:t>ממאתים</w:t>
      </w:r>
      <w:proofErr w:type="spellEnd"/>
      <w:r w:rsidRPr="004B7CF2">
        <w:rPr>
          <w:rtl/>
        </w:rPr>
        <w:t>.</w:t>
      </w:r>
      <w:r w:rsidRPr="004B7CF2">
        <w:rPr>
          <w:rFonts w:hint="cs"/>
          <w:rtl/>
        </w:rPr>
        <w:t xml:space="preserve"> ראשון נוסף שסבר ששיעור מאתים הוא מדאורייתא הוא </w:t>
      </w:r>
      <w:r w:rsidR="00403E98">
        <w:rPr>
          <w:rFonts w:hint="cs"/>
          <w:rtl/>
        </w:rPr>
        <w:t xml:space="preserve">בעל </w:t>
      </w:r>
      <w:r w:rsidRPr="004B7CF2">
        <w:rPr>
          <w:rtl/>
        </w:rPr>
        <w:t>ספר החינוך:</w:t>
      </w:r>
    </w:p>
    <w:p w14:paraId="139A3EBE" w14:textId="4F9B9C65" w:rsidR="004B7CF2" w:rsidRPr="004B7CF2" w:rsidRDefault="004B7CF2" w:rsidP="007E3C1F">
      <w:pPr>
        <w:pStyle w:val="11"/>
        <w:rPr>
          <w:rtl/>
        </w:rPr>
      </w:pPr>
      <w:r w:rsidRPr="004B7CF2">
        <w:rPr>
          <w:rtl/>
        </w:rPr>
        <w:t xml:space="preserve">וכמו שאמרו </w:t>
      </w:r>
      <w:proofErr w:type="spellStart"/>
      <w:r w:rsidRPr="004B7CF2">
        <w:rPr>
          <w:rtl/>
        </w:rPr>
        <w:t>זכרונם</w:t>
      </w:r>
      <w:proofErr w:type="spellEnd"/>
      <w:r w:rsidRPr="004B7CF2">
        <w:rPr>
          <w:rtl/>
        </w:rPr>
        <w:t xml:space="preserve"> לברכה [פסחים כה</w:t>
      </w:r>
      <w:r w:rsidRPr="004B7CF2">
        <w:rPr>
          <w:rFonts w:hint="cs"/>
          <w:rtl/>
        </w:rPr>
        <w:t>.</w:t>
      </w:r>
      <w:r w:rsidRPr="004B7CF2">
        <w:rPr>
          <w:rtl/>
        </w:rPr>
        <w:t xml:space="preserve">] זרוע מעיקרו בהשרשה זרוע ובא בתוספת, וזה התוספת פירשוהו </w:t>
      </w:r>
      <w:proofErr w:type="spellStart"/>
      <w:r w:rsidRPr="004B7CF2">
        <w:rPr>
          <w:rtl/>
        </w:rPr>
        <w:t>זכרונם</w:t>
      </w:r>
      <w:proofErr w:type="spellEnd"/>
      <w:r w:rsidRPr="004B7CF2">
        <w:rPr>
          <w:rtl/>
        </w:rPr>
        <w:t xml:space="preserve"> לברכה </w:t>
      </w:r>
      <w:r w:rsidRPr="004B7CF2">
        <w:rPr>
          <w:b/>
          <w:bCs/>
          <w:rtl/>
        </w:rPr>
        <w:t>מפי הקבלה</w:t>
      </w:r>
      <w:r w:rsidRPr="004B7CF2">
        <w:rPr>
          <w:rtl/>
        </w:rPr>
        <w:t xml:space="preserve"> שהוא </w:t>
      </w:r>
      <w:proofErr w:type="spellStart"/>
      <w:r w:rsidRPr="004B7CF2">
        <w:rPr>
          <w:rtl/>
        </w:rPr>
        <w:t>במאתים</w:t>
      </w:r>
      <w:proofErr w:type="spellEnd"/>
      <w:r w:rsidRPr="004B7CF2">
        <w:rPr>
          <w:rtl/>
        </w:rPr>
        <w:t>.</w:t>
      </w:r>
      <w:r w:rsidRPr="004B7CF2">
        <w:rPr>
          <w:rFonts w:eastAsiaTheme="majorEastAsia"/>
          <w:vertAlign w:val="superscript"/>
          <w:rtl/>
        </w:rPr>
        <w:footnoteReference w:id="164"/>
      </w:r>
      <w:r w:rsidR="00403E98">
        <w:rPr>
          <w:rtl/>
        </w:rPr>
        <w:tab/>
      </w:r>
      <w:r w:rsidR="00403E98">
        <w:rPr>
          <w:rFonts w:hint="cs"/>
          <w:rtl/>
        </w:rPr>
        <w:t>(ספר החינוך תקמט)</w:t>
      </w:r>
    </w:p>
    <w:p w14:paraId="1F65C7DB" w14:textId="267707F7" w:rsidR="004B7CF2" w:rsidRPr="004B7CF2" w:rsidRDefault="004B7CF2" w:rsidP="004B7CF2">
      <w:pPr>
        <w:pStyle w:val="a4"/>
        <w:rPr>
          <w:rtl/>
        </w:rPr>
      </w:pPr>
      <w:r w:rsidRPr="004B7CF2">
        <w:rPr>
          <w:rFonts w:hint="cs"/>
          <w:rtl/>
        </w:rPr>
        <w:t xml:space="preserve">אם כן, ראשונים אלו סוברים שההלכה של תוספת מאתים היא דין דאורייתא בקידוש. לדבריהם יש לומר שהקידוש נוצר בשעת הוספת מאתים ועד לאותה שעה אין חלות של קידוש, בניגוד לעמדת רש"י לפיה יש חלות קידוש אלא שעד לשיעור מאתים הקידוש מתבטל. הרמב"ן סובר כך במפורש, </w:t>
      </w:r>
      <w:proofErr w:type="spellStart"/>
      <w:r w:rsidRPr="004B7CF2">
        <w:rPr>
          <w:rFonts w:hint="cs"/>
          <w:rtl/>
        </w:rPr>
        <w:t>בהת</w:t>
      </w:r>
      <w:r w:rsidR="000725F2">
        <w:rPr>
          <w:rFonts w:hint="cs"/>
          <w:rtl/>
        </w:rPr>
        <w:t>יחס</w:t>
      </w:r>
      <w:r w:rsidRPr="004B7CF2">
        <w:rPr>
          <w:rFonts w:hint="cs"/>
          <w:rtl/>
        </w:rPr>
        <w:t>ו</w:t>
      </w:r>
      <w:proofErr w:type="spellEnd"/>
      <w:r w:rsidRPr="004B7CF2">
        <w:rPr>
          <w:rFonts w:hint="cs"/>
          <w:rtl/>
        </w:rPr>
        <w:t xml:space="preserve"> </w:t>
      </w:r>
      <w:proofErr w:type="spellStart"/>
      <w:r w:rsidRPr="004B7CF2">
        <w:rPr>
          <w:rFonts w:hint="cs"/>
          <w:rtl/>
        </w:rPr>
        <w:t>לקושית</w:t>
      </w:r>
      <w:proofErr w:type="spellEnd"/>
      <w:r w:rsidRPr="004B7CF2">
        <w:rPr>
          <w:rFonts w:hint="cs"/>
          <w:rtl/>
        </w:rPr>
        <w:t xml:space="preserve"> בעלי התוספות מדוע צמיחת הכלאים לא מתבטלת מדין "קמא </w:t>
      </w:r>
      <w:proofErr w:type="spellStart"/>
      <w:r w:rsidRPr="004B7CF2">
        <w:rPr>
          <w:rFonts w:hint="cs"/>
          <w:rtl/>
        </w:rPr>
        <w:t>קמא</w:t>
      </w:r>
      <w:proofErr w:type="spellEnd"/>
      <w:r w:rsidRPr="004B7CF2">
        <w:rPr>
          <w:rFonts w:hint="cs"/>
          <w:rtl/>
        </w:rPr>
        <w:t xml:space="preserve"> בטיל":</w:t>
      </w:r>
      <w:r w:rsidRPr="004B7CF2">
        <w:rPr>
          <w:vertAlign w:val="superscript"/>
          <w:rtl/>
        </w:rPr>
        <w:footnoteReference w:id="165"/>
      </w:r>
    </w:p>
    <w:p w14:paraId="66900894" w14:textId="77777777" w:rsidR="00BB4F47" w:rsidRDefault="004B7CF2" w:rsidP="00BB4F47">
      <w:pPr>
        <w:pStyle w:val="11"/>
        <w:rPr>
          <w:rtl/>
        </w:rPr>
      </w:pPr>
      <w:r w:rsidRPr="004B7CF2">
        <w:rPr>
          <w:rtl/>
        </w:rPr>
        <w:lastRenderedPageBreak/>
        <w:t xml:space="preserve">ויש אומרים התם היינו טעמא משום </w:t>
      </w:r>
      <w:proofErr w:type="spellStart"/>
      <w:r w:rsidRPr="004B7CF2">
        <w:rPr>
          <w:rtl/>
        </w:rPr>
        <w:t>דגידוליו</w:t>
      </w:r>
      <w:proofErr w:type="spellEnd"/>
      <w:r w:rsidRPr="004B7CF2">
        <w:rPr>
          <w:rtl/>
        </w:rPr>
        <w:t xml:space="preserve"> היתר והתירא לא בטל, ואף לדברי זה </w:t>
      </w:r>
      <w:proofErr w:type="spellStart"/>
      <w:r w:rsidRPr="004B7CF2">
        <w:rPr>
          <w:rtl/>
        </w:rPr>
        <w:t>יכולין</w:t>
      </w:r>
      <w:proofErr w:type="spellEnd"/>
      <w:r w:rsidRPr="004B7CF2">
        <w:rPr>
          <w:rtl/>
        </w:rPr>
        <w:t xml:space="preserve"> אנו לומר </w:t>
      </w:r>
      <w:proofErr w:type="spellStart"/>
      <w:r w:rsidRPr="004B7CF2">
        <w:rPr>
          <w:b/>
          <w:bCs/>
          <w:rtl/>
        </w:rPr>
        <w:t>דכלאים</w:t>
      </w:r>
      <w:proofErr w:type="spellEnd"/>
      <w:r w:rsidRPr="004B7CF2">
        <w:rPr>
          <w:b/>
          <w:bCs/>
          <w:rtl/>
        </w:rPr>
        <w:t xml:space="preserve"> נמי התירא הוא שהרי זה בפני עצמו וזה בפני עצמו ואין אחד מהם אסור עד שהוסיף </w:t>
      </w:r>
      <w:proofErr w:type="spellStart"/>
      <w:r w:rsidRPr="004B7CF2">
        <w:rPr>
          <w:b/>
          <w:bCs/>
          <w:rtl/>
        </w:rPr>
        <w:t>במאתים</w:t>
      </w:r>
      <w:proofErr w:type="spellEnd"/>
      <w:r w:rsidRPr="004B7CF2">
        <w:rPr>
          <w:rtl/>
        </w:rPr>
        <w:t xml:space="preserve">, לפיכך זרוע ובא נאסר בתוספת ולא </w:t>
      </w:r>
      <w:proofErr w:type="spellStart"/>
      <w:r w:rsidRPr="004B7CF2">
        <w:rPr>
          <w:rtl/>
        </w:rPr>
        <w:t>אמרינן</w:t>
      </w:r>
      <w:proofErr w:type="spellEnd"/>
      <w:r w:rsidRPr="004B7CF2">
        <w:rPr>
          <w:rtl/>
        </w:rPr>
        <w:t xml:space="preserve"> ראשון </w:t>
      </w:r>
      <w:proofErr w:type="spellStart"/>
      <w:r w:rsidRPr="004B7CF2">
        <w:rPr>
          <w:rtl/>
        </w:rPr>
        <w:t>ראשון</w:t>
      </w:r>
      <w:proofErr w:type="spellEnd"/>
      <w:r w:rsidRPr="004B7CF2">
        <w:rPr>
          <w:rtl/>
        </w:rPr>
        <w:t xml:space="preserve"> בטל </w:t>
      </w:r>
      <w:proofErr w:type="spellStart"/>
      <w:r w:rsidRPr="004B7CF2">
        <w:rPr>
          <w:rtl/>
        </w:rPr>
        <w:t>דהיתרא</w:t>
      </w:r>
      <w:proofErr w:type="spellEnd"/>
      <w:r w:rsidRPr="004B7CF2">
        <w:rPr>
          <w:rtl/>
        </w:rPr>
        <w:t xml:space="preserve"> לא בטיל, אבל כשגדר </w:t>
      </w:r>
      <w:proofErr w:type="spellStart"/>
      <w:r w:rsidRPr="004B7CF2">
        <w:rPr>
          <w:rtl/>
        </w:rPr>
        <w:t>בינתים</w:t>
      </w:r>
      <w:proofErr w:type="spellEnd"/>
      <w:r w:rsidRPr="004B7CF2">
        <w:rPr>
          <w:rtl/>
        </w:rPr>
        <w:t xml:space="preserve"> כבר ביטלו </w:t>
      </w:r>
      <w:proofErr w:type="spellStart"/>
      <w:r w:rsidRPr="004B7CF2">
        <w:rPr>
          <w:rtl/>
        </w:rPr>
        <w:t>בידים</w:t>
      </w:r>
      <w:proofErr w:type="spellEnd"/>
      <w:r w:rsidRPr="004B7CF2">
        <w:rPr>
          <w:rtl/>
        </w:rPr>
        <w:t xml:space="preserve"> ונתבטל ושוב אינו חוזר ונעור.</w:t>
      </w:r>
    </w:p>
    <w:p w14:paraId="6002799B" w14:textId="206AA9DA" w:rsidR="00DB07B1" w:rsidRPr="00DB07B1" w:rsidRDefault="00BB4F47" w:rsidP="00BB4F47">
      <w:pPr>
        <w:pStyle w:val="11"/>
        <w:rPr>
          <w:rtl/>
        </w:rPr>
      </w:pPr>
      <w:r>
        <w:rPr>
          <w:rtl/>
        </w:rPr>
        <w:tab/>
      </w:r>
      <w:r w:rsidR="00DB07B1" w:rsidRPr="00DB07B1">
        <w:rPr>
          <w:rFonts w:hint="cs"/>
          <w:rtl/>
        </w:rPr>
        <w:t xml:space="preserve">(בבא בתרא ב. ד"ה </w:t>
      </w:r>
      <w:proofErr w:type="spellStart"/>
      <w:r w:rsidR="00DB07B1" w:rsidRPr="00DB07B1">
        <w:rPr>
          <w:rFonts w:hint="cs"/>
          <w:rtl/>
        </w:rPr>
        <w:t>ה"ג</w:t>
      </w:r>
      <w:proofErr w:type="spellEnd"/>
      <w:r w:rsidR="007C12F1">
        <w:rPr>
          <w:rFonts w:hint="cs"/>
          <w:rtl/>
        </w:rPr>
        <w:t xml:space="preserve"> </w:t>
      </w:r>
      <w:proofErr w:type="spellStart"/>
      <w:r w:rsidR="007C12F1">
        <w:rPr>
          <w:rFonts w:hint="cs"/>
          <w:rtl/>
        </w:rPr>
        <w:t>בכולהו</w:t>
      </w:r>
      <w:proofErr w:type="spellEnd"/>
      <w:r w:rsidR="00DB07B1" w:rsidRPr="00DB07B1">
        <w:rPr>
          <w:rFonts w:hint="cs"/>
          <w:rtl/>
        </w:rPr>
        <w:t>)</w:t>
      </w:r>
    </w:p>
    <w:p w14:paraId="035A1638" w14:textId="3B906B72" w:rsidR="004B7CF2" w:rsidRPr="004B7CF2" w:rsidRDefault="004B7CF2" w:rsidP="004B7CF2">
      <w:pPr>
        <w:pStyle w:val="a4"/>
        <w:rPr>
          <w:rtl/>
        </w:rPr>
      </w:pPr>
      <w:r w:rsidRPr="004B7CF2">
        <w:rPr>
          <w:rFonts w:hint="cs"/>
          <w:rtl/>
        </w:rPr>
        <w:t>הרמב"ן מסביר ש</w:t>
      </w:r>
      <w:r w:rsidR="00840A60">
        <w:rPr>
          <w:rFonts w:hint="cs"/>
          <w:rtl/>
        </w:rPr>
        <w:t>"</w:t>
      </w:r>
      <w:r w:rsidRPr="004B7CF2">
        <w:rPr>
          <w:rFonts w:hint="cs"/>
          <w:rtl/>
        </w:rPr>
        <w:t>קמא קמא בטיל</w:t>
      </w:r>
      <w:r w:rsidR="00840A60">
        <w:rPr>
          <w:rFonts w:hint="cs"/>
          <w:rtl/>
        </w:rPr>
        <w:t>"</w:t>
      </w:r>
      <w:r w:rsidRPr="004B7CF2">
        <w:rPr>
          <w:rFonts w:hint="cs"/>
          <w:rtl/>
        </w:rPr>
        <w:t xml:space="preserve"> אינו שייך בכלאי הכרם כיון שקודם לתוספת מאתים לא היה שום איסור, והיתר בהיתר אינו בטל, ולאחר תוספת מאתים הקידוש חל על שיעור חשוב שאינו בטל.</w:t>
      </w:r>
    </w:p>
    <w:p w14:paraId="321301E4" w14:textId="74398D11" w:rsidR="004B7CF2" w:rsidRPr="004B7CF2" w:rsidRDefault="004B7CF2" w:rsidP="004B7CF2">
      <w:pPr>
        <w:pStyle w:val="a4"/>
        <w:rPr>
          <w:rtl/>
        </w:rPr>
      </w:pPr>
      <w:r w:rsidRPr="004B7CF2">
        <w:rPr>
          <w:rFonts w:hint="cs"/>
          <w:rtl/>
        </w:rPr>
        <w:t>גם הרמב"ם צעד בנתיב זה</w:t>
      </w:r>
      <w:r w:rsidRPr="004B7CF2">
        <w:rPr>
          <w:rtl/>
        </w:rPr>
        <w:t xml:space="preserve"> בהלכות מאכלות אסורות </w:t>
      </w:r>
      <w:r w:rsidRPr="004B7CF2">
        <w:rPr>
          <w:rFonts w:hint="cs"/>
          <w:rtl/>
        </w:rPr>
        <w:t>כשעסק ב</w:t>
      </w:r>
      <w:r w:rsidRPr="004B7CF2">
        <w:rPr>
          <w:rtl/>
        </w:rPr>
        <w:t>חיוב מלקות</w:t>
      </w:r>
      <w:r w:rsidRPr="004B7CF2">
        <w:rPr>
          <w:rFonts w:hint="cs"/>
          <w:rtl/>
        </w:rPr>
        <w:t xml:space="preserve"> באכילת כלאי הכרם</w:t>
      </w:r>
      <w:r w:rsidRPr="004B7CF2">
        <w:rPr>
          <w:rtl/>
        </w:rPr>
        <w:t>:</w:t>
      </w:r>
    </w:p>
    <w:p w14:paraId="1E3C4D5D" w14:textId="6023188B" w:rsidR="004B7CF2" w:rsidRPr="004B7CF2" w:rsidRDefault="004B7CF2" w:rsidP="00DB07B1">
      <w:pPr>
        <w:pStyle w:val="11"/>
        <w:rPr>
          <w:rtl/>
        </w:rPr>
      </w:pPr>
      <w:r w:rsidRPr="004B7CF2">
        <w:rPr>
          <w:rtl/>
        </w:rPr>
        <w:t xml:space="preserve">כלאי הכרם כיצד מין ממיני תבואה או מיני ירקות שנזרעו עם הגפן בין שזרע ישראל, בין שזרע </w:t>
      </w:r>
      <w:proofErr w:type="spellStart"/>
      <w:r w:rsidRPr="004B7CF2">
        <w:rPr>
          <w:rtl/>
        </w:rPr>
        <w:t>נכרי</w:t>
      </w:r>
      <w:proofErr w:type="spellEnd"/>
      <w:r w:rsidRPr="004B7CF2">
        <w:rPr>
          <w:rtl/>
        </w:rPr>
        <w:t xml:space="preserve">, </w:t>
      </w:r>
      <w:r w:rsidRPr="004B7CF2">
        <w:rPr>
          <w:b/>
          <w:bCs/>
          <w:rtl/>
        </w:rPr>
        <w:t>בין שעלו מאליהן</w:t>
      </w:r>
      <w:r w:rsidRPr="004B7CF2">
        <w:rPr>
          <w:rtl/>
        </w:rPr>
        <w:t xml:space="preserve">, בין שנטע הגפן בתוך הירק שניהם </w:t>
      </w:r>
      <w:proofErr w:type="spellStart"/>
      <w:r w:rsidRPr="004B7CF2">
        <w:rPr>
          <w:rtl/>
        </w:rPr>
        <w:t>אסורין</w:t>
      </w:r>
      <w:proofErr w:type="spellEnd"/>
      <w:r w:rsidRPr="004B7CF2">
        <w:rPr>
          <w:rtl/>
        </w:rPr>
        <w:t xml:space="preserve"> באכילה ובהנייה שנאמר פן תקדש המלאה הזרע אשר תזרע ותבואת הכרם, כלומר פן תתרחק ותאסור שניהם.</w:t>
      </w:r>
    </w:p>
    <w:p w14:paraId="0A70B1D8" w14:textId="2F95EEDD" w:rsidR="004B7CF2" w:rsidRPr="004B7CF2" w:rsidRDefault="004B7CF2" w:rsidP="00DB07B1">
      <w:pPr>
        <w:pStyle w:val="11"/>
        <w:rPr>
          <w:rtl/>
        </w:rPr>
      </w:pPr>
      <w:r w:rsidRPr="004B7CF2">
        <w:rPr>
          <w:rtl/>
        </w:rPr>
        <w:t xml:space="preserve">והאוכל כזית מכלאי הכרם בין מן הירק בין מן הענבים </w:t>
      </w:r>
      <w:r w:rsidRPr="004B7CF2">
        <w:rPr>
          <w:b/>
          <w:bCs/>
          <w:rtl/>
        </w:rPr>
        <w:t>לוקה מן התורה</w:t>
      </w:r>
      <w:r w:rsidRPr="004B7CF2">
        <w:rPr>
          <w:rtl/>
        </w:rPr>
        <w:t xml:space="preserve"> ושניהם </w:t>
      </w:r>
      <w:proofErr w:type="spellStart"/>
      <w:r w:rsidRPr="004B7CF2">
        <w:rPr>
          <w:rtl/>
        </w:rPr>
        <w:t>מצטרפין</w:t>
      </w:r>
      <w:proofErr w:type="spellEnd"/>
      <w:r w:rsidRPr="004B7CF2">
        <w:rPr>
          <w:rtl/>
        </w:rPr>
        <w:t xml:space="preserve"> זה עם זה.</w:t>
      </w:r>
    </w:p>
    <w:p w14:paraId="206362C5" w14:textId="1FCBB9D7" w:rsidR="004B7CF2" w:rsidRPr="004B7CF2" w:rsidRDefault="004B7CF2" w:rsidP="00DB07B1">
      <w:pPr>
        <w:pStyle w:val="11"/>
        <w:rPr>
          <w:rtl/>
        </w:rPr>
      </w:pPr>
      <w:r w:rsidRPr="004B7CF2">
        <w:rPr>
          <w:rtl/>
        </w:rPr>
        <w:t xml:space="preserve">במה דברים אמורים שנזרעו בארץ ישראל אבל בחוצה לארץ כלאי הכרם מדברי סופרים, </w:t>
      </w:r>
      <w:r w:rsidRPr="004B7CF2">
        <w:rPr>
          <w:b/>
          <w:bCs/>
          <w:rtl/>
        </w:rPr>
        <w:t xml:space="preserve">ובהלכות כלאים יתבאר אי זה מין אסור בכלאי הכרם ואי זה מין אינו אסור והיאך יאסור ומתי יאסר </w:t>
      </w:r>
      <w:r w:rsidRPr="004B7CF2">
        <w:rPr>
          <w:rtl/>
        </w:rPr>
        <w:t>ואי זה דבר מקדש ואי זה אינו מקדש.</w:t>
      </w:r>
      <w:r w:rsidR="00DB07B1">
        <w:rPr>
          <w:rFonts w:hint="cs"/>
          <w:rtl/>
        </w:rPr>
        <w:t xml:space="preserve"> </w:t>
      </w:r>
      <w:r w:rsidR="00DB07B1">
        <w:rPr>
          <w:rtl/>
        </w:rPr>
        <w:tab/>
      </w:r>
      <w:r w:rsidR="00DB07B1" w:rsidRPr="004B7CF2">
        <w:rPr>
          <w:rtl/>
        </w:rPr>
        <w:t>(</w:t>
      </w:r>
      <w:r w:rsidR="00DB07B1">
        <w:rPr>
          <w:rFonts w:hint="cs"/>
          <w:rtl/>
        </w:rPr>
        <w:t xml:space="preserve">כלאי הכרם </w:t>
      </w:r>
      <w:r w:rsidR="00DB07B1" w:rsidRPr="004B7CF2">
        <w:rPr>
          <w:rtl/>
        </w:rPr>
        <w:t>י'</w:t>
      </w:r>
      <w:r w:rsidR="00DB07B1" w:rsidRPr="004B7CF2">
        <w:rPr>
          <w:rFonts w:hint="cs"/>
          <w:rtl/>
        </w:rPr>
        <w:t>, ו–ח</w:t>
      </w:r>
      <w:r w:rsidR="00DB07B1" w:rsidRPr="004B7CF2">
        <w:rPr>
          <w:rtl/>
        </w:rPr>
        <w:t>)</w:t>
      </w:r>
    </w:p>
    <w:p w14:paraId="1FD0D4FE" w14:textId="0AD29213" w:rsidR="004B7CF2" w:rsidRPr="004B7CF2" w:rsidRDefault="004B7CF2" w:rsidP="004B7CF2">
      <w:pPr>
        <w:pStyle w:val="a4"/>
        <w:rPr>
          <w:rtl/>
        </w:rPr>
      </w:pPr>
      <w:r w:rsidRPr="004B7CF2">
        <w:rPr>
          <w:rFonts w:hint="cs"/>
          <w:rtl/>
        </w:rPr>
        <w:t>בהלכה ו הרמב"ם מביא אופנים שונים של כלאי הכרם וביניהם את ההלכה של זרוע ובא (שכפי שמתבאר בדבריו בהלכות כלאים, נאסר בתוספת מאתים</w:t>
      </w:r>
      <w:r w:rsidRPr="004B7CF2">
        <w:rPr>
          <w:vertAlign w:val="superscript"/>
          <w:rtl/>
        </w:rPr>
        <w:footnoteReference w:id="166"/>
      </w:r>
      <w:r w:rsidRPr="004B7CF2">
        <w:rPr>
          <w:rFonts w:hint="cs"/>
          <w:rtl/>
        </w:rPr>
        <w:t>), ובהלכה ז הוא פוסק לגבי כל המקרים שהאוכל כזית מכלאי הכרם מתחייב מלקות. משתמע מכך שלדעת הרמב"ם</w:t>
      </w:r>
      <w:r>
        <w:rPr>
          <w:rFonts w:hint="cs"/>
          <w:rtl/>
        </w:rPr>
        <w:t xml:space="preserve"> </w:t>
      </w:r>
      <w:r w:rsidRPr="004B7CF2">
        <w:rPr>
          <w:rFonts w:hint="cs"/>
          <w:rtl/>
        </w:rPr>
        <w:t>תוקף דין תוספת מאתים בזרוע ובא הוא מדאורייתא ולכן האוכל ממנו מתחייב מלקות.</w:t>
      </w:r>
    </w:p>
    <w:p w14:paraId="510F7380" w14:textId="15CC01CD" w:rsidR="004B7CF2" w:rsidRDefault="004B7CF2" w:rsidP="00403E98">
      <w:pPr>
        <w:pStyle w:val="a4"/>
        <w:rPr>
          <w:rtl/>
        </w:rPr>
      </w:pPr>
      <w:r w:rsidRPr="004B7CF2">
        <w:rPr>
          <w:rFonts w:hint="cs"/>
          <w:rtl/>
        </w:rPr>
        <w:t xml:space="preserve">נמצא, שנחלקו הראשונים בהבנת אופי הקידוש בכלאי הכרם: </w:t>
      </w:r>
      <w:r w:rsidRPr="004B7CF2">
        <w:rPr>
          <w:rtl/>
        </w:rPr>
        <w:t xml:space="preserve">לדעת רש"י </w:t>
      </w:r>
      <w:proofErr w:type="spellStart"/>
      <w:r w:rsidRPr="004B7CF2">
        <w:rPr>
          <w:rtl/>
        </w:rPr>
        <w:t>ודעימיה</w:t>
      </w:r>
      <w:proofErr w:type="spellEnd"/>
      <w:r w:rsidRPr="004B7CF2">
        <w:rPr>
          <w:rtl/>
        </w:rPr>
        <w:t xml:space="preserve"> </w:t>
      </w:r>
      <w:r w:rsidRPr="004B7CF2">
        <w:rPr>
          <w:rFonts w:hint="cs"/>
          <w:rtl/>
        </w:rPr>
        <w:t>חלות ה</w:t>
      </w:r>
      <w:r w:rsidRPr="004B7CF2">
        <w:rPr>
          <w:rtl/>
        </w:rPr>
        <w:t>קידוש תלוי</w:t>
      </w:r>
      <w:r w:rsidRPr="004B7CF2">
        <w:rPr>
          <w:rFonts w:hint="cs"/>
          <w:rtl/>
        </w:rPr>
        <w:t>ה</w:t>
      </w:r>
      <w:r w:rsidRPr="004B7CF2">
        <w:rPr>
          <w:rtl/>
        </w:rPr>
        <w:t xml:space="preserve"> בעצם ה</w:t>
      </w:r>
      <w:r w:rsidRPr="004B7CF2">
        <w:rPr>
          <w:rFonts w:hint="cs"/>
          <w:rtl/>
        </w:rPr>
        <w:t>ערבוב</w:t>
      </w:r>
      <w:r w:rsidRPr="004B7CF2">
        <w:rPr>
          <w:rtl/>
        </w:rPr>
        <w:t xml:space="preserve"> וההכלאה בין המינים, </w:t>
      </w:r>
      <w:r w:rsidRPr="004B7CF2">
        <w:rPr>
          <w:rFonts w:hint="cs"/>
          <w:rtl/>
        </w:rPr>
        <w:t>ו</w:t>
      </w:r>
      <w:r w:rsidRPr="004B7CF2">
        <w:rPr>
          <w:rtl/>
        </w:rPr>
        <w:t>ברגע שהמינים מתערבים נוצר איסור ההנאה</w:t>
      </w:r>
      <w:r w:rsidRPr="004B7CF2">
        <w:rPr>
          <w:rFonts w:hint="cs"/>
          <w:rtl/>
        </w:rPr>
        <w:t>.</w:t>
      </w:r>
      <w:r w:rsidRPr="004B7CF2">
        <w:rPr>
          <w:vertAlign w:val="superscript"/>
          <w:rtl/>
        </w:rPr>
        <w:footnoteReference w:id="167"/>
      </w:r>
      <w:r w:rsidRPr="004B7CF2">
        <w:rPr>
          <w:rtl/>
        </w:rPr>
        <w:t xml:space="preserve"> מאידך, הראשונים שחולקים על כך סוברים שההתערבות בין המינים אינ</w:t>
      </w:r>
      <w:r w:rsidRPr="004B7CF2">
        <w:rPr>
          <w:rFonts w:hint="cs"/>
          <w:rtl/>
        </w:rPr>
        <w:t>ה</w:t>
      </w:r>
      <w:r w:rsidRPr="004B7CF2">
        <w:rPr>
          <w:rtl/>
        </w:rPr>
        <w:t xml:space="preserve"> מספיק</w:t>
      </w:r>
      <w:r w:rsidRPr="004B7CF2">
        <w:rPr>
          <w:rFonts w:hint="cs"/>
          <w:rtl/>
        </w:rPr>
        <w:t>ה</w:t>
      </w:r>
      <w:r w:rsidRPr="004B7CF2">
        <w:rPr>
          <w:rtl/>
        </w:rPr>
        <w:t xml:space="preserve"> </w:t>
      </w:r>
      <w:r w:rsidRPr="004B7CF2">
        <w:rPr>
          <w:rFonts w:hint="cs"/>
          <w:rtl/>
        </w:rPr>
        <w:lastRenderedPageBreak/>
        <w:t>ב</w:t>
      </w:r>
      <w:r w:rsidRPr="004B7CF2">
        <w:rPr>
          <w:rtl/>
        </w:rPr>
        <w:t xml:space="preserve">כדי ליצור </w:t>
      </w:r>
      <w:r w:rsidRPr="004B7CF2">
        <w:rPr>
          <w:rFonts w:hint="cs"/>
          <w:rtl/>
        </w:rPr>
        <w:t>את הקידוש של הכרם, אלא חלות הקידוש דורשת שהמינים</w:t>
      </w:r>
      <w:r w:rsidRPr="004B7CF2">
        <w:rPr>
          <w:rtl/>
        </w:rPr>
        <w:t xml:space="preserve"> יגדלו </w:t>
      </w:r>
      <w:proofErr w:type="spellStart"/>
      <w:r w:rsidRPr="004B7CF2">
        <w:rPr>
          <w:rtl/>
        </w:rPr>
        <w:t>בצותא</w:t>
      </w:r>
      <w:proofErr w:type="spellEnd"/>
      <w:r w:rsidRPr="004B7CF2">
        <w:rPr>
          <w:rFonts w:hint="cs"/>
          <w:rtl/>
        </w:rPr>
        <w:t xml:space="preserve"> בשיעור של תוספת מאתים</w:t>
      </w:r>
      <w:r w:rsidRPr="004B7CF2">
        <w:rPr>
          <w:rtl/>
        </w:rPr>
        <w:t xml:space="preserve">, </w:t>
      </w:r>
      <w:r w:rsidRPr="004B7CF2">
        <w:rPr>
          <w:rFonts w:hint="cs"/>
          <w:rtl/>
        </w:rPr>
        <w:t>וללא הגידול המשותף</w:t>
      </w:r>
      <w:r w:rsidRPr="004B7CF2">
        <w:rPr>
          <w:rtl/>
        </w:rPr>
        <w:t xml:space="preserve"> אין כאן חלות של איסור</w:t>
      </w:r>
      <w:r w:rsidRPr="004B7CF2">
        <w:rPr>
          <w:rFonts w:hint="cs"/>
          <w:rtl/>
        </w:rPr>
        <w:t xml:space="preserve"> מדין זרוע ובא</w:t>
      </w:r>
      <w:r w:rsidRPr="004B7CF2">
        <w:rPr>
          <w:rtl/>
        </w:rPr>
        <w:t>.</w:t>
      </w:r>
    </w:p>
    <w:p w14:paraId="719F41D9" w14:textId="332F3C94" w:rsidR="00CB0CB8" w:rsidRDefault="004B7CF2" w:rsidP="004B7CF2">
      <w:pPr>
        <w:pStyle w:val="III"/>
        <w:rPr>
          <w:rtl/>
        </w:rPr>
      </w:pPr>
      <w:r>
        <w:rPr>
          <w:rFonts w:hint="cs"/>
          <w:rtl/>
        </w:rPr>
        <w:t>תוספת מאתים במין אחד</w:t>
      </w:r>
    </w:p>
    <w:p w14:paraId="05AE0BEF" w14:textId="5FD57CE3" w:rsidR="00CB0CB8" w:rsidRDefault="004B7CF2" w:rsidP="004B7CF2">
      <w:pPr>
        <w:pStyle w:val="a4"/>
        <w:rPr>
          <w:rtl/>
        </w:rPr>
      </w:pPr>
      <w:r w:rsidRPr="004B7CF2">
        <w:rPr>
          <w:rFonts w:hint="cs"/>
          <w:rtl/>
        </w:rPr>
        <w:t>נפקא מינה אפשרית שמבטאת</w:t>
      </w:r>
      <w:r w:rsidRPr="004B7CF2">
        <w:rPr>
          <w:rtl/>
        </w:rPr>
        <w:t xml:space="preserve"> את שתי ההבנות האלו </w:t>
      </w:r>
      <w:r w:rsidRPr="004B7CF2">
        <w:rPr>
          <w:rFonts w:hint="cs"/>
          <w:rtl/>
        </w:rPr>
        <w:t xml:space="preserve">היא ההלכה של </w:t>
      </w:r>
      <w:r w:rsidRPr="004B7CF2">
        <w:rPr>
          <w:rtl/>
        </w:rPr>
        <w:t xml:space="preserve">תוספת מאתים במין אחד. המשנה </w:t>
      </w:r>
      <w:r w:rsidRPr="004B7CF2">
        <w:rPr>
          <w:rFonts w:hint="cs"/>
          <w:rtl/>
        </w:rPr>
        <w:t>קובעת ש</w:t>
      </w:r>
      <w:r w:rsidRPr="004B7CF2">
        <w:rPr>
          <w:rtl/>
        </w:rPr>
        <w:t>תבואה יבשה</w:t>
      </w:r>
      <w:r w:rsidRPr="004B7CF2">
        <w:rPr>
          <w:rFonts w:hint="cs"/>
          <w:rtl/>
        </w:rPr>
        <w:t xml:space="preserve"> אינה מתקדשת</w:t>
      </w:r>
      <w:r w:rsidRPr="004B7CF2">
        <w:rPr>
          <w:rtl/>
        </w:rPr>
        <w:t>:</w:t>
      </w:r>
    </w:p>
    <w:p w14:paraId="3A96FF0A" w14:textId="42C37B21" w:rsidR="004B7CF2" w:rsidRPr="00DB07B1" w:rsidRDefault="004B7CF2" w:rsidP="00DB07B1">
      <w:pPr>
        <w:pStyle w:val="11"/>
        <w:rPr>
          <w:rtl/>
        </w:rPr>
      </w:pPr>
      <w:r w:rsidRPr="00DB07B1">
        <w:rPr>
          <w:rtl/>
        </w:rPr>
        <w:t>תבואה שיבשה כל צרכה וענבים שבשלו כל צרכן אין מתקדשות</w:t>
      </w:r>
      <w:r w:rsidRPr="00DB07B1">
        <w:rPr>
          <w:rFonts w:hint="cs"/>
          <w:rtl/>
        </w:rPr>
        <w:t>.</w:t>
      </w:r>
      <w:r w:rsidR="00DB07B1" w:rsidRPr="00DB07B1">
        <w:rPr>
          <w:rFonts w:hint="cs"/>
          <w:rtl/>
        </w:rPr>
        <w:t xml:space="preserve"> </w:t>
      </w:r>
      <w:r w:rsidR="00DB07B1" w:rsidRPr="00DB07B1">
        <w:rPr>
          <w:rtl/>
        </w:rPr>
        <w:tab/>
      </w:r>
      <w:r w:rsidR="00DB07B1" w:rsidRPr="00DB07B1">
        <w:rPr>
          <w:rFonts w:hint="cs"/>
          <w:rtl/>
        </w:rPr>
        <w:t xml:space="preserve">(כלאים </w:t>
      </w:r>
      <w:r w:rsidR="00DB07B1" w:rsidRPr="00DB07B1">
        <w:rPr>
          <w:rtl/>
        </w:rPr>
        <w:t>ז</w:t>
      </w:r>
      <w:r w:rsidR="00DB07B1" w:rsidRPr="00DB07B1">
        <w:rPr>
          <w:rFonts w:hint="cs"/>
          <w:rtl/>
        </w:rPr>
        <w:t>',</w:t>
      </w:r>
      <w:r w:rsidR="00DB07B1" w:rsidRPr="00DB07B1">
        <w:rPr>
          <w:rtl/>
        </w:rPr>
        <w:t xml:space="preserve"> ז</w:t>
      </w:r>
      <w:r w:rsidR="00DB07B1" w:rsidRPr="00DB07B1">
        <w:rPr>
          <w:rFonts w:hint="cs"/>
          <w:rtl/>
        </w:rPr>
        <w:t>)</w:t>
      </w:r>
    </w:p>
    <w:p w14:paraId="5940E532" w14:textId="3F99E888" w:rsidR="00CB0CB8" w:rsidRDefault="004B7CF2" w:rsidP="004B7CF2">
      <w:pPr>
        <w:pStyle w:val="a4"/>
        <w:rPr>
          <w:rtl/>
        </w:rPr>
      </w:pPr>
      <w:proofErr w:type="spellStart"/>
      <w:r w:rsidRPr="004B7CF2">
        <w:rPr>
          <w:rFonts w:hint="cs"/>
          <w:rtl/>
        </w:rPr>
        <w:t>הר"ש</w:t>
      </w:r>
      <w:proofErr w:type="spellEnd"/>
      <w:r w:rsidRPr="004B7CF2">
        <w:rPr>
          <w:rFonts w:hint="cs"/>
          <w:rtl/>
        </w:rPr>
        <w:t xml:space="preserve"> מבאר משנה זאת באמצעות דין תוספת מאתים, ש</w:t>
      </w:r>
      <w:r w:rsidRPr="004B7CF2">
        <w:rPr>
          <w:rtl/>
        </w:rPr>
        <w:t>תבואה יבשה אינה מתקדשת כיון שאין בה תוספת מאתים</w:t>
      </w:r>
      <w:r w:rsidRPr="004B7CF2">
        <w:rPr>
          <w:rFonts w:hint="cs"/>
          <w:rtl/>
        </w:rPr>
        <w:t>:</w:t>
      </w:r>
    </w:p>
    <w:p w14:paraId="29A581F6" w14:textId="3DDF35D3" w:rsidR="00CB0CB8" w:rsidRPr="009D5490" w:rsidRDefault="004B7CF2" w:rsidP="00DB07B1">
      <w:pPr>
        <w:pStyle w:val="11"/>
        <w:rPr>
          <w:rtl/>
        </w:rPr>
      </w:pPr>
      <w:r w:rsidRPr="004B7CF2">
        <w:rPr>
          <w:rtl/>
        </w:rPr>
        <w:t xml:space="preserve">בירושלמי (שם) תני כיני </w:t>
      </w:r>
      <w:r w:rsidRPr="00DB07B1">
        <w:rPr>
          <w:rtl/>
        </w:rPr>
        <w:t>מתני'</w:t>
      </w:r>
      <w:r w:rsidRPr="004B7CF2">
        <w:rPr>
          <w:rtl/>
        </w:rPr>
        <w:t xml:space="preserve"> אינן </w:t>
      </w:r>
      <w:proofErr w:type="spellStart"/>
      <w:r w:rsidRPr="004B7CF2">
        <w:rPr>
          <w:rtl/>
        </w:rPr>
        <w:t>מתקדשין</w:t>
      </w:r>
      <w:proofErr w:type="spellEnd"/>
      <w:r w:rsidRPr="004B7CF2">
        <w:rPr>
          <w:rtl/>
        </w:rPr>
        <w:t xml:space="preserve"> כלומר כיון </w:t>
      </w:r>
      <w:proofErr w:type="spellStart"/>
      <w:r w:rsidRPr="004B7CF2">
        <w:rPr>
          <w:rtl/>
        </w:rPr>
        <w:t>דגמרו</w:t>
      </w:r>
      <w:proofErr w:type="spellEnd"/>
      <w:r w:rsidRPr="004B7CF2">
        <w:rPr>
          <w:rtl/>
        </w:rPr>
        <w:t xml:space="preserve"> כל צורכן </w:t>
      </w:r>
      <w:proofErr w:type="spellStart"/>
      <w:r w:rsidRPr="004B7CF2">
        <w:rPr>
          <w:rtl/>
        </w:rPr>
        <w:t>דשוב</w:t>
      </w:r>
      <w:proofErr w:type="spellEnd"/>
      <w:r w:rsidRPr="004B7CF2">
        <w:rPr>
          <w:rtl/>
        </w:rPr>
        <w:t xml:space="preserve"> לא יוסיפו מאתים אבל </w:t>
      </w:r>
      <w:proofErr w:type="spellStart"/>
      <w:r w:rsidRPr="004B7CF2">
        <w:rPr>
          <w:rtl/>
        </w:rPr>
        <w:t>מקדשין</w:t>
      </w:r>
      <w:proofErr w:type="spellEnd"/>
      <w:r w:rsidRPr="004B7CF2">
        <w:rPr>
          <w:rtl/>
        </w:rPr>
        <w:t xml:space="preserve"> אחרים</w:t>
      </w:r>
      <w:r w:rsidRPr="004B7CF2">
        <w:rPr>
          <w:b/>
          <w:bCs/>
          <w:rtl/>
        </w:rPr>
        <w:t xml:space="preserve"> </w:t>
      </w:r>
      <w:r w:rsidRPr="004B7CF2">
        <w:rPr>
          <w:rtl/>
        </w:rPr>
        <w:t xml:space="preserve">כגון סיכך ע"ג תבואה </w:t>
      </w:r>
      <w:proofErr w:type="spellStart"/>
      <w:r w:rsidRPr="004B7CF2">
        <w:rPr>
          <w:rtl/>
        </w:rPr>
        <w:t>דחד</w:t>
      </w:r>
      <w:proofErr w:type="spellEnd"/>
      <w:r w:rsidRPr="004B7CF2">
        <w:rPr>
          <w:rtl/>
        </w:rPr>
        <w:t xml:space="preserve"> נגמר כל צורכו וחד לא נגמר כל צורכו שהנגמר אוסר אותו שלא נגמר אם הוסיף מאתים</w:t>
      </w:r>
      <w:r w:rsidRPr="004B7CF2">
        <w:rPr>
          <w:rFonts w:hint="cs"/>
          <w:rtl/>
        </w:rPr>
        <w:t>.</w:t>
      </w:r>
    </w:p>
    <w:p w14:paraId="7B2A92AF" w14:textId="45675B1F" w:rsidR="004B7CF2" w:rsidRPr="004B7CF2" w:rsidRDefault="004B7CF2" w:rsidP="004B7CF2">
      <w:pPr>
        <w:pStyle w:val="a4"/>
        <w:rPr>
          <w:rtl/>
        </w:rPr>
      </w:pPr>
      <w:proofErr w:type="spellStart"/>
      <w:r w:rsidRPr="004B7CF2">
        <w:rPr>
          <w:rtl/>
        </w:rPr>
        <w:t>הר"ש</w:t>
      </w:r>
      <w:proofErr w:type="spellEnd"/>
      <w:r w:rsidRPr="004B7CF2">
        <w:rPr>
          <w:rFonts w:hint="cs"/>
          <w:rtl/>
        </w:rPr>
        <w:t xml:space="preserve"> כותב ש</w:t>
      </w:r>
      <w:r w:rsidRPr="004B7CF2">
        <w:rPr>
          <w:rtl/>
        </w:rPr>
        <w:t xml:space="preserve">למרות </w:t>
      </w:r>
      <w:r w:rsidRPr="004B7CF2">
        <w:rPr>
          <w:rFonts w:hint="cs"/>
          <w:rtl/>
        </w:rPr>
        <w:t>שהתבואה אינה מתקדשת הרי ש</w:t>
      </w:r>
      <w:r w:rsidRPr="004B7CF2">
        <w:rPr>
          <w:rtl/>
        </w:rPr>
        <w:t>הגפנים נאסרים בתוספת מאתים, והוא לומד זאת מ</w:t>
      </w:r>
      <w:r w:rsidRPr="004B7CF2">
        <w:rPr>
          <w:rFonts w:hint="cs"/>
          <w:rtl/>
        </w:rPr>
        <w:t xml:space="preserve">דברי </w:t>
      </w:r>
      <w:r w:rsidRPr="004B7CF2">
        <w:rPr>
          <w:rtl/>
        </w:rPr>
        <w:t>הירושלמי</w:t>
      </w:r>
      <w:r w:rsidRPr="004B7CF2">
        <w:rPr>
          <w:rFonts w:hint="cs"/>
          <w:rtl/>
        </w:rPr>
        <w:t xml:space="preserve">, </w:t>
      </w:r>
      <w:r w:rsidRPr="004B7CF2">
        <w:rPr>
          <w:rtl/>
        </w:rPr>
        <w:t>לפי פירוש</w:t>
      </w:r>
      <w:r w:rsidRPr="004B7CF2">
        <w:rPr>
          <w:rFonts w:hint="cs"/>
          <w:rtl/>
        </w:rPr>
        <w:t>ו. מ</w:t>
      </w:r>
      <w:r w:rsidRPr="004B7CF2">
        <w:rPr>
          <w:rtl/>
        </w:rPr>
        <w:t xml:space="preserve">שיטת </w:t>
      </w:r>
      <w:proofErr w:type="spellStart"/>
      <w:r w:rsidRPr="004B7CF2">
        <w:rPr>
          <w:rtl/>
        </w:rPr>
        <w:t>הר"ש</w:t>
      </w:r>
      <w:proofErr w:type="spellEnd"/>
      <w:r w:rsidRPr="004B7CF2">
        <w:rPr>
          <w:rtl/>
        </w:rPr>
        <w:t xml:space="preserve"> עול</w:t>
      </w:r>
      <w:r w:rsidRPr="004B7CF2">
        <w:rPr>
          <w:rFonts w:hint="cs"/>
          <w:rtl/>
        </w:rPr>
        <w:t>ות</w:t>
      </w:r>
      <w:r w:rsidRPr="004B7CF2">
        <w:rPr>
          <w:rtl/>
        </w:rPr>
        <w:t xml:space="preserve"> ש</w:t>
      </w:r>
      <w:r w:rsidRPr="004B7CF2">
        <w:rPr>
          <w:rFonts w:hint="cs"/>
          <w:rtl/>
        </w:rPr>
        <w:t>תי הנחות שנדרשות על מנת להסביר את המשנה:</w:t>
      </w:r>
    </w:p>
    <w:p w14:paraId="2B4A2DD3" w14:textId="77777777" w:rsidR="004B7CF2" w:rsidRPr="004B7CF2" w:rsidRDefault="004B7CF2" w:rsidP="004B7CF2">
      <w:pPr>
        <w:pStyle w:val="a4"/>
        <w:numPr>
          <w:ilvl w:val="0"/>
          <w:numId w:val="32"/>
        </w:numPr>
      </w:pPr>
      <w:r w:rsidRPr="004B7CF2">
        <w:rPr>
          <w:rFonts w:hint="eastAsia"/>
          <w:rtl/>
        </w:rPr>
        <w:t>קיימת</w:t>
      </w:r>
      <w:r w:rsidRPr="004B7CF2">
        <w:rPr>
          <w:rtl/>
        </w:rPr>
        <w:t xml:space="preserve"> </w:t>
      </w:r>
      <w:r w:rsidRPr="004B7CF2">
        <w:rPr>
          <w:rFonts w:hint="eastAsia"/>
          <w:rtl/>
        </w:rPr>
        <w:t>חלות</w:t>
      </w:r>
      <w:r w:rsidRPr="004B7CF2">
        <w:rPr>
          <w:rtl/>
        </w:rPr>
        <w:t xml:space="preserve"> </w:t>
      </w:r>
      <w:r w:rsidRPr="004B7CF2">
        <w:rPr>
          <w:rFonts w:hint="eastAsia"/>
          <w:rtl/>
        </w:rPr>
        <w:t>קידוש</w:t>
      </w:r>
      <w:r w:rsidRPr="004B7CF2">
        <w:rPr>
          <w:rtl/>
        </w:rPr>
        <w:t xml:space="preserve"> </w:t>
      </w:r>
      <w:r w:rsidRPr="004B7CF2">
        <w:rPr>
          <w:rFonts w:hint="eastAsia"/>
          <w:rtl/>
        </w:rPr>
        <w:t>במקרה</w:t>
      </w:r>
      <w:r w:rsidRPr="004B7CF2">
        <w:rPr>
          <w:rtl/>
        </w:rPr>
        <w:t xml:space="preserve"> </w:t>
      </w:r>
      <w:r w:rsidRPr="004B7CF2">
        <w:rPr>
          <w:rFonts w:hint="eastAsia"/>
          <w:rtl/>
        </w:rPr>
        <w:t>של</w:t>
      </w:r>
      <w:r w:rsidRPr="004B7CF2">
        <w:rPr>
          <w:rtl/>
        </w:rPr>
        <w:t xml:space="preserve"> </w:t>
      </w:r>
      <w:r w:rsidRPr="004B7CF2">
        <w:rPr>
          <w:rFonts w:hint="eastAsia"/>
          <w:rtl/>
        </w:rPr>
        <w:t>תוספת</w:t>
      </w:r>
      <w:r w:rsidRPr="004B7CF2">
        <w:rPr>
          <w:rtl/>
        </w:rPr>
        <w:t xml:space="preserve"> </w:t>
      </w:r>
      <w:r w:rsidRPr="004B7CF2">
        <w:rPr>
          <w:rFonts w:hint="eastAsia"/>
          <w:rtl/>
        </w:rPr>
        <w:t>מאתים</w:t>
      </w:r>
      <w:r w:rsidRPr="004B7CF2">
        <w:rPr>
          <w:rtl/>
        </w:rPr>
        <w:t xml:space="preserve"> </w:t>
      </w:r>
      <w:r w:rsidRPr="004B7CF2">
        <w:rPr>
          <w:rFonts w:hint="eastAsia"/>
          <w:rtl/>
        </w:rPr>
        <w:t>במין</w:t>
      </w:r>
      <w:r w:rsidRPr="004B7CF2">
        <w:rPr>
          <w:rtl/>
        </w:rPr>
        <w:t xml:space="preserve"> </w:t>
      </w:r>
      <w:r w:rsidRPr="004B7CF2">
        <w:rPr>
          <w:rFonts w:hint="eastAsia"/>
          <w:rtl/>
        </w:rPr>
        <w:t>אחד</w:t>
      </w:r>
      <w:r w:rsidRPr="004B7CF2">
        <w:rPr>
          <w:rtl/>
        </w:rPr>
        <w:t xml:space="preserve"> </w:t>
      </w:r>
      <w:r w:rsidRPr="004B7CF2">
        <w:rPr>
          <w:rFonts w:hint="eastAsia"/>
          <w:rtl/>
        </w:rPr>
        <w:t>בלבד</w:t>
      </w:r>
      <w:r w:rsidRPr="004B7CF2">
        <w:rPr>
          <w:rtl/>
        </w:rPr>
        <w:t>.</w:t>
      </w:r>
    </w:p>
    <w:p w14:paraId="57CCC102" w14:textId="2EC72113" w:rsidR="004B7CF2" w:rsidRPr="004B7CF2" w:rsidRDefault="004B7CF2" w:rsidP="004B7CF2">
      <w:pPr>
        <w:pStyle w:val="a4"/>
        <w:numPr>
          <w:ilvl w:val="0"/>
          <w:numId w:val="32"/>
        </w:numPr>
        <w:rPr>
          <w:rtl/>
        </w:rPr>
      </w:pPr>
      <w:r w:rsidRPr="004B7CF2">
        <w:rPr>
          <w:rFonts w:hint="eastAsia"/>
          <w:rtl/>
        </w:rPr>
        <w:t>במקרה</w:t>
      </w:r>
      <w:r w:rsidRPr="004B7CF2">
        <w:rPr>
          <w:rtl/>
        </w:rPr>
        <w:t xml:space="preserve"> של קידוש שנוצר על ידי מין אחד שמוסיף מאתים</w:t>
      </w:r>
      <w:r w:rsidRPr="004B7CF2">
        <w:rPr>
          <w:rFonts w:hint="cs"/>
          <w:rtl/>
        </w:rPr>
        <w:t>,</w:t>
      </w:r>
      <w:r w:rsidRPr="004B7CF2">
        <w:rPr>
          <w:rtl/>
        </w:rPr>
        <w:t xml:space="preserve"> הרי שהקידוש חל על המין שמוסיף מאתים בלבד </w:t>
      </w:r>
      <w:r w:rsidRPr="004B7CF2">
        <w:rPr>
          <w:rFonts w:hint="eastAsia"/>
          <w:rtl/>
        </w:rPr>
        <w:t>ו</w:t>
      </w:r>
      <w:r w:rsidRPr="004B7CF2">
        <w:rPr>
          <w:rtl/>
        </w:rPr>
        <w:t>המין שאינו מוסיף מאתים נשאר בהיתרו.</w:t>
      </w:r>
    </w:p>
    <w:p w14:paraId="7F8EC625" w14:textId="36540063" w:rsidR="00CB0CB8" w:rsidRDefault="004B7CF2" w:rsidP="004B7CF2">
      <w:pPr>
        <w:pStyle w:val="a4"/>
        <w:rPr>
          <w:rtl/>
        </w:rPr>
      </w:pPr>
      <w:r w:rsidRPr="004B7CF2">
        <w:rPr>
          <w:rFonts w:hint="cs"/>
          <w:rtl/>
        </w:rPr>
        <w:t xml:space="preserve">מההנחה הראשונה נמצאנו למדים שלדעת </w:t>
      </w:r>
      <w:proofErr w:type="spellStart"/>
      <w:r w:rsidRPr="004B7CF2">
        <w:rPr>
          <w:rFonts w:hint="cs"/>
          <w:rtl/>
        </w:rPr>
        <w:t>הר"ש</w:t>
      </w:r>
      <w:proofErr w:type="spellEnd"/>
      <w:r w:rsidRPr="004B7CF2">
        <w:rPr>
          <w:rFonts w:hint="cs"/>
          <w:rtl/>
        </w:rPr>
        <w:t xml:space="preserve"> הקידוש של זרוע ובא אינו מחייב שהמינים יגדלו יחד, כפי שטען הרמב"ן, ומכאן </w:t>
      </w:r>
      <w:proofErr w:type="spellStart"/>
      <w:r w:rsidRPr="004B7CF2">
        <w:rPr>
          <w:rFonts w:hint="cs"/>
          <w:rtl/>
        </w:rPr>
        <w:t>שהר"ש</w:t>
      </w:r>
      <w:proofErr w:type="spellEnd"/>
      <w:r w:rsidRPr="004B7CF2">
        <w:rPr>
          <w:rFonts w:hint="cs"/>
          <w:rtl/>
        </w:rPr>
        <w:t xml:space="preserve"> סובר שעצם התערובת בין המינים מקדשת והצורך בתוספת מאתים הוא מטעמים של ביטול בתערובת בלבד. הבנה זאת תסביר גם את הקידוש הא־סימטרי, שהרי </w:t>
      </w:r>
      <w:proofErr w:type="spellStart"/>
      <w:r w:rsidRPr="004B7CF2">
        <w:rPr>
          <w:rFonts w:hint="cs"/>
          <w:rtl/>
        </w:rPr>
        <w:t>דוקא</w:t>
      </w:r>
      <w:proofErr w:type="spellEnd"/>
      <w:r w:rsidRPr="004B7CF2">
        <w:rPr>
          <w:rFonts w:hint="cs"/>
          <w:rtl/>
        </w:rPr>
        <w:t xml:space="preserve"> ההלכה של ביטול מאפשרת </w:t>
      </w:r>
      <w:proofErr w:type="spellStart"/>
      <w:r w:rsidRPr="004B7CF2">
        <w:rPr>
          <w:rFonts w:hint="cs"/>
          <w:rtl/>
        </w:rPr>
        <w:t>להת</w:t>
      </w:r>
      <w:r w:rsidR="000725F2">
        <w:rPr>
          <w:rFonts w:hint="cs"/>
          <w:rtl/>
        </w:rPr>
        <w:t>יחס</w:t>
      </w:r>
      <w:proofErr w:type="spellEnd"/>
      <w:r w:rsidRPr="004B7CF2">
        <w:rPr>
          <w:rFonts w:hint="cs"/>
          <w:rtl/>
        </w:rPr>
        <w:t xml:space="preserve"> לכל אחד מהמינים בצורה נפרדת: המין שמוסיף מאתים איסורו אינו בטל והמין שאינו מוסיף מאתים איסורו בטל. </w:t>
      </w:r>
      <w:r w:rsidRPr="004B7CF2">
        <w:rPr>
          <w:rtl/>
        </w:rPr>
        <w:t xml:space="preserve">ואכן, המקדש דוד לומד ממשנה </w:t>
      </w:r>
      <w:r w:rsidRPr="004B7CF2">
        <w:rPr>
          <w:rFonts w:hint="cs"/>
          <w:rtl/>
        </w:rPr>
        <w:t>זו</w:t>
      </w:r>
      <w:r w:rsidRPr="004B7CF2">
        <w:rPr>
          <w:rtl/>
        </w:rPr>
        <w:t xml:space="preserve"> שבכלאי הכרם אין צורך שהמינים יגדלו יחד, </w:t>
      </w:r>
      <w:r w:rsidRPr="004B7CF2">
        <w:rPr>
          <w:rFonts w:hint="cs"/>
          <w:rtl/>
        </w:rPr>
        <w:t>בהתאם</w:t>
      </w:r>
      <w:r w:rsidRPr="004B7CF2">
        <w:rPr>
          <w:rtl/>
        </w:rPr>
        <w:t xml:space="preserve"> לשיטת </w:t>
      </w:r>
      <w:proofErr w:type="spellStart"/>
      <w:r w:rsidRPr="004B7CF2">
        <w:rPr>
          <w:rtl/>
        </w:rPr>
        <w:t>הר"</w:t>
      </w:r>
      <w:r w:rsidRPr="004B7CF2">
        <w:rPr>
          <w:rFonts w:hint="cs"/>
          <w:rtl/>
        </w:rPr>
        <w:t>ש</w:t>
      </w:r>
      <w:proofErr w:type="spellEnd"/>
      <w:r w:rsidRPr="004B7CF2">
        <w:rPr>
          <w:rtl/>
        </w:rPr>
        <w:t>:</w:t>
      </w:r>
    </w:p>
    <w:p w14:paraId="7CC569EC" w14:textId="15EF9E07" w:rsidR="00CB0CB8" w:rsidRDefault="004B7CF2" w:rsidP="004B7CF2">
      <w:pPr>
        <w:pStyle w:val="11"/>
        <w:rPr>
          <w:rtl/>
        </w:rPr>
      </w:pPr>
      <w:proofErr w:type="spellStart"/>
      <w:r w:rsidRPr="004B7CF2">
        <w:rPr>
          <w:rtl/>
        </w:rPr>
        <w:t>בכה"כ</w:t>
      </w:r>
      <w:proofErr w:type="spellEnd"/>
      <w:r w:rsidRPr="004B7CF2">
        <w:rPr>
          <w:rtl/>
        </w:rPr>
        <w:t xml:space="preserve"> אי בעינן שיגדלו הגפנים והזרעים יחד, נראה </w:t>
      </w:r>
      <w:proofErr w:type="spellStart"/>
      <w:r w:rsidRPr="004B7CF2">
        <w:rPr>
          <w:rtl/>
        </w:rPr>
        <w:t>דא"צ</w:t>
      </w:r>
      <w:proofErr w:type="spellEnd"/>
      <w:r w:rsidRPr="004B7CF2">
        <w:rPr>
          <w:rtl/>
        </w:rPr>
        <w:t xml:space="preserve">, </w:t>
      </w:r>
      <w:proofErr w:type="spellStart"/>
      <w:r w:rsidRPr="004B7CF2">
        <w:rPr>
          <w:rtl/>
        </w:rPr>
        <w:t>דהא</w:t>
      </w:r>
      <w:proofErr w:type="spellEnd"/>
      <w:r w:rsidRPr="004B7CF2">
        <w:rPr>
          <w:rtl/>
        </w:rPr>
        <w:t xml:space="preserve"> </w:t>
      </w:r>
      <w:proofErr w:type="spellStart"/>
      <w:r w:rsidRPr="004B7CF2">
        <w:rPr>
          <w:rtl/>
        </w:rPr>
        <w:t>אמרינן</w:t>
      </w:r>
      <w:proofErr w:type="spellEnd"/>
      <w:r w:rsidRPr="004B7CF2">
        <w:rPr>
          <w:rtl/>
        </w:rPr>
        <w:t xml:space="preserve"> (פ"ז </w:t>
      </w:r>
      <w:proofErr w:type="spellStart"/>
      <w:r w:rsidRPr="004B7CF2">
        <w:rPr>
          <w:rtl/>
        </w:rPr>
        <w:t>דכלאים</w:t>
      </w:r>
      <w:proofErr w:type="spellEnd"/>
      <w:r w:rsidRPr="004B7CF2">
        <w:rPr>
          <w:rtl/>
        </w:rPr>
        <w:t xml:space="preserve"> מ"ז) תבואה שיבשה כל צרכה אינה מתקדשת, </w:t>
      </w:r>
      <w:proofErr w:type="spellStart"/>
      <w:r w:rsidRPr="004B7CF2">
        <w:rPr>
          <w:rtl/>
        </w:rPr>
        <w:t>ואמרינן</w:t>
      </w:r>
      <w:proofErr w:type="spellEnd"/>
      <w:r w:rsidRPr="004B7CF2">
        <w:rPr>
          <w:rtl/>
        </w:rPr>
        <w:t xml:space="preserve"> בירושלמי אבל מקדשת אחרים, ואף דאין התבואה גדילה עם תבואת הכרם מכל מקום מקדשות אותן.</w:t>
      </w:r>
    </w:p>
    <w:p w14:paraId="248E3D53" w14:textId="52985B44" w:rsidR="004A6616" w:rsidRPr="004A6616" w:rsidRDefault="004A6616" w:rsidP="004A6616">
      <w:pPr>
        <w:pStyle w:val="11"/>
        <w:rPr>
          <w:rtl/>
        </w:rPr>
      </w:pPr>
      <w:r>
        <w:rPr>
          <w:rtl/>
        </w:rPr>
        <w:tab/>
      </w:r>
      <w:r w:rsidRPr="003547D8">
        <w:rPr>
          <w:rFonts w:hint="cs"/>
          <w:rtl/>
        </w:rPr>
        <w:t xml:space="preserve">(מקדש דוד </w:t>
      </w:r>
      <w:r w:rsidR="003E50EF" w:rsidRPr="003547D8">
        <w:rPr>
          <w:rFonts w:hint="cs"/>
          <w:rtl/>
        </w:rPr>
        <w:t xml:space="preserve">(מהד' מכון המאור) זרעים </w:t>
      </w:r>
      <w:r w:rsidR="003E50EF" w:rsidRPr="003547D8">
        <w:rPr>
          <w:rtl/>
        </w:rPr>
        <w:t>–</w:t>
      </w:r>
      <w:r w:rsidR="003E50EF" w:rsidRPr="003547D8">
        <w:rPr>
          <w:rFonts w:hint="cs"/>
          <w:rtl/>
        </w:rPr>
        <w:t xml:space="preserve"> כלאים טו [בפרויקט </w:t>
      </w:r>
      <w:proofErr w:type="spellStart"/>
      <w:r w:rsidR="003E50EF" w:rsidRPr="003547D8">
        <w:rPr>
          <w:rFonts w:hint="cs"/>
          <w:rtl/>
        </w:rPr>
        <w:t>השו"ת</w:t>
      </w:r>
      <w:proofErr w:type="spellEnd"/>
      <w:r w:rsidR="003E50EF" w:rsidRPr="003547D8">
        <w:rPr>
          <w:rFonts w:hint="cs"/>
          <w:rtl/>
        </w:rPr>
        <w:t xml:space="preserve"> </w:t>
      </w:r>
      <w:r w:rsidRPr="003547D8">
        <w:rPr>
          <w:rtl/>
        </w:rPr>
        <w:t>מ</w:t>
      </w:r>
      <w:r w:rsidR="003E50EF" w:rsidRPr="003547D8">
        <w:rPr>
          <w:rFonts w:hint="cs"/>
          <w:rtl/>
        </w:rPr>
        <w:t>]</w:t>
      </w:r>
      <w:r w:rsidRPr="003547D8">
        <w:rPr>
          <w:rFonts w:hint="cs"/>
          <w:rtl/>
        </w:rPr>
        <w:t>)</w:t>
      </w:r>
    </w:p>
    <w:p w14:paraId="3C7D8D0D" w14:textId="58662CC2" w:rsidR="00CB0CB8" w:rsidRDefault="004B7CF2" w:rsidP="004B7CF2">
      <w:pPr>
        <w:pStyle w:val="a4"/>
        <w:rPr>
          <w:rtl/>
        </w:rPr>
      </w:pPr>
      <w:r w:rsidRPr="004B7CF2">
        <w:rPr>
          <w:rtl/>
        </w:rPr>
        <w:lastRenderedPageBreak/>
        <w:t xml:space="preserve">אולם, הרמב"ם </w:t>
      </w:r>
      <w:r w:rsidR="00E10BAE">
        <w:rPr>
          <w:rFonts w:hint="cs"/>
          <w:rtl/>
        </w:rPr>
        <w:t>(</w:t>
      </w:r>
      <w:proofErr w:type="spellStart"/>
      <w:r w:rsidR="00E10BAE">
        <w:rPr>
          <w:rFonts w:hint="cs"/>
          <w:rtl/>
        </w:rPr>
        <w:t>בפהמ"ש</w:t>
      </w:r>
      <w:proofErr w:type="spellEnd"/>
      <w:r w:rsidR="00E10BAE">
        <w:rPr>
          <w:rFonts w:hint="cs"/>
          <w:rtl/>
        </w:rPr>
        <w:t xml:space="preserve">) </w:t>
      </w:r>
      <w:r w:rsidRPr="004B7CF2">
        <w:rPr>
          <w:rtl/>
        </w:rPr>
        <w:t xml:space="preserve">מפרש </w:t>
      </w:r>
      <w:r w:rsidRPr="004B7CF2">
        <w:rPr>
          <w:rFonts w:hint="cs"/>
          <w:rtl/>
        </w:rPr>
        <w:t xml:space="preserve">את המשנה באופן אחר ועל פי פירושו </w:t>
      </w:r>
      <w:r w:rsidRPr="004B7CF2">
        <w:rPr>
          <w:rtl/>
        </w:rPr>
        <w:t>תבואה שיבשה</w:t>
      </w:r>
      <w:r w:rsidRPr="004B7CF2">
        <w:rPr>
          <w:rFonts w:hint="cs"/>
          <w:rtl/>
        </w:rPr>
        <w:t xml:space="preserve"> אינה חסרה רק מצד תוספת מאתים, אלא היא</w:t>
      </w:r>
      <w:r w:rsidRPr="004B7CF2">
        <w:rPr>
          <w:rtl/>
        </w:rPr>
        <w:t xml:space="preserve"> מופקעת לחלוטין מקידוש בכלאי הכרם:</w:t>
      </w:r>
    </w:p>
    <w:p w14:paraId="7B3776EB" w14:textId="0EF506B2" w:rsidR="004A6616" w:rsidRDefault="004B7CF2" w:rsidP="004A6616">
      <w:pPr>
        <w:pStyle w:val="11"/>
        <w:rPr>
          <w:rtl/>
        </w:rPr>
      </w:pPr>
      <w:r w:rsidRPr="004A6616">
        <w:rPr>
          <w:rtl/>
        </w:rPr>
        <w:t xml:space="preserve">וטעם כל זה הוא מאמר ה' פן תקדש המלאה הזרע אשר תזרע ותבואת הכרם, צריך </w:t>
      </w:r>
      <w:proofErr w:type="spellStart"/>
      <w:r w:rsidRPr="004A6616">
        <w:rPr>
          <w:rtl/>
        </w:rPr>
        <w:t>שיהו</w:t>
      </w:r>
      <w:proofErr w:type="spellEnd"/>
      <w:r w:rsidRPr="004A6616">
        <w:rPr>
          <w:rtl/>
        </w:rPr>
        <w:t xml:space="preserve"> שם תבואת כרם ומלאת זרע, ותהיה גם במצב ההתהוות והגדול, לפי שאם נגמרה תכלית גמרה הרי היא נקראת ענבים </w:t>
      </w:r>
      <w:proofErr w:type="spellStart"/>
      <w:r w:rsidRPr="004A6616">
        <w:rPr>
          <w:rtl/>
        </w:rPr>
        <w:t>וחטים</w:t>
      </w:r>
      <w:proofErr w:type="spellEnd"/>
      <w:r w:rsidRPr="004A6616">
        <w:rPr>
          <w:rtl/>
        </w:rPr>
        <w:t>, ואינה נקראת תבואת כרם ומלאת זרע</w:t>
      </w:r>
      <w:r w:rsidR="00E10BAE">
        <w:rPr>
          <w:rFonts w:hint="cs"/>
          <w:rtl/>
        </w:rPr>
        <w:t>.</w:t>
      </w:r>
    </w:p>
    <w:p w14:paraId="58876971" w14:textId="70D0FEBA" w:rsidR="00CB0CB8" w:rsidRDefault="004B7CF2" w:rsidP="004B7CF2">
      <w:pPr>
        <w:pStyle w:val="a4"/>
        <w:rPr>
          <w:rtl/>
        </w:rPr>
      </w:pPr>
      <w:r w:rsidRPr="004B7CF2">
        <w:rPr>
          <w:rFonts w:hint="cs"/>
          <w:rtl/>
        </w:rPr>
        <w:t xml:space="preserve">הרמב"ם לומד דין זה מלשון הפסוק, הקורא לתבואה ולכרם הנאסרים בכלאי הכרם </w:t>
      </w:r>
      <w:r w:rsidRPr="004B7CF2">
        <w:rPr>
          <w:rtl/>
        </w:rPr>
        <w:t>"מלאת זרע"</w:t>
      </w:r>
      <w:r w:rsidRPr="004B7CF2">
        <w:rPr>
          <w:rFonts w:hint="cs"/>
          <w:rtl/>
        </w:rPr>
        <w:t xml:space="preserve"> ו</w:t>
      </w:r>
      <w:r w:rsidRPr="004B7CF2">
        <w:rPr>
          <w:rtl/>
        </w:rPr>
        <w:t>"תבואת כרם"</w:t>
      </w:r>
      <w:r w:rsidRPr="004B7CF2">
        <w:rPr>
          <w:rFonts w:hint="cs"/>
          <w:rtl/>
        </w:rPr>
        <w:t xml:space="preserve">. </w:t>
      </w:r>
      <w:r w:rsidRPr="004B7CF2">
        <w:rPr>
          <w:rtl/>
        </w:rPr>
        <w:t xml:space="preserve">תבואה שיבשה וענבים שבשלו </w:t>
      </w:r>
      <w:r w:rsidRPr="004B7CF2">
        <w:rPr>
          <w:rFonts w:hint="cs"/>
          <w:rtl/>
        </w:rPr>
        <w:t>אינם נכללים בהגדרות אלו,</w:t>
      </w:r>
      <w:r w:rsidRPr="004B7CF2">
        <w:rPr>
          <w:rtl/>
        </w:rPr>
        <w:t xml:space="preserve"> ולכ</w:t>
      </w:r>
      <w:r w:rsidRPr="004B7CF2">
        <w:rPr>
          <w:rFonts w:hint="cs"/>
          <w:rtl/>
        </w:rPr>
        <w:t>ן</w:t>
      </w:r>
      <w:r w:rsidRPr="004B7CF2">
        <w:rPr>
          <w:rtl/>
        </w:rPr>
        <w:t xml:space="preserve"> </w:t>
      </w:r>
      <w:r w:rsidRPr="004B7CF2">
        <w:rPr>
          <w:rFonts w:hint="cs"/>
          <w:rtl/>
        </w:rPr>
        <w:t>הם אינם נכללים באיסור כלאי הכרם</w:t>
      </w:r>
      <w:r w:rsidRPr="004B7CF2">
        <w:rPr>
          <w:rtl/>
        </w:rPr>
        <w:t>.</w:t>
      </w:r>
      <w:r w:rsidRPr="004B7CF2">
        <w:rPr>
          <w:rFonts w:hint="cs"/>
          <w:rtl/>
        </w:rPr>
        <w:t xml:space="preserve"> ממילא הרמב"ם</w:t>
      </w:r>
      <w:r w:rsidR="00E10BAE">
        <w:rPr>
          <w:rFonts w:hint="cs"/>
          <w:rtl/>
        </w:rPr>
        <w:t xml:space="preserve"> (כלאים ה', </w:t>
      </w:r>
      <w:proofErr w:type="spellStart"/>
      <w:r w:rsidR="00E10BAE">
        <w:rPr>
          <w:rFonts w:hint="cs"/>
          <w:rtl/>
        </w:rPr>
        <w:t>יג</w:t>
      </w:r>
      <w:proofErr w:type="spellEnd"/>
      <w:r w:rsidR="00E10BAE">
        <w:rPr>
          <w:rFonts w:hint="cs"/>
          <w:rtl/>
        </w:rPr>
        <w:t>)</w:t>
      </w:r>
      <w:r w:rsidRPr="004B7CF2">
        <w:rPr>
          <w:rFonts w:hint="cs"/>
          <w:rtl/>
        </w:rPr>
        <w:t xml:space="preserve"> פוסק שבמקרה של תבואה שיבשה אף אחד מהמינים אינו מתקדש:</w:t>
      </w:r>
      <w:r w:rsidRPr="004B7CF2">
        <w:rPr>
          <w:vertAlign w:val="superscript"/>
          <w:rtl/>
        </w:rPr>
        <w:footnoteReference w:id="168"/>
      </w:r>
    </w:p>
    <w:p w14:paraId="4268DC1F" w14:textId="1CC9263A" w:rsidR="002568F4" w:rsidRDefault="004B7CF2" w:rsidP="00E10BAE">
      <w:pPr>
        <w:pStyle w:val="11"/>
        <w:rPr>
          <w:rtl/>
        </w:rPr>
      </w:pPr>
      <w:r w:rsidRPr="004B7CF2">
        <w:rPr>
          <w:rtl/>
          <w:lang w:eastAsia="en-US"/>
        </w:rPr>
        <w:t xml:space="preserve">אבל תבואה שיבשה כל צורכה וענבים שבשלו כל צורכן </w:t>
      </w:r>
      <w:r w:rsidRPr="004B7CF2">
        <w:rPr>
          <w:b/>
          <w:bCs/>
          <w:rtl/>
          <w:lang w:eastAsia="en-US"/>
        </w:rPr>
        <w:t>אינן מתקדשות</w:t>
      </w:r>
      <w:r w:rsidRPr="004B7CF2">
        <w:rPr>
          <w:rFonts w:hint="cs"/>
          <w:rtl/>
          <w:lang w:eastAsia="en-US"/>
        </w:rPr>
        <w:t>.</w:t>
      </w:r>
      <w:r w:rsidRPr="004B7CF2">
        <w:rPr>
          <w:vertAlign w:val="superscript"/>
          <w:rtl/>
          <w:lang w:eastAsia="en-US"/>
        </w:rPr>
        <w:footnoteReference w:id="169"/>
      </w:r>
    </w:p>
    <w:p w14:paraId="6B783CF2" w14:textId="62C1DDDA" w:rsidR="00CB0CB8" w:rsidRPr="00092952" w:rsidRDefault="004B7CF2" w:rsidP="004B7CF2">
      <w:pPr>
        <w:pStyle w:val="a4"/>
        <w:rPr>
          <w:rtl/>
        </w:rPr>
      </w:pPr>
      <w:r w:rsidRPr="004B7CF2">
        <w:rPr>
          <w:rFonts w:hint="cs"/>
          <w:rtl/>
        </w:rPr>
        <w:t>מתוך</w:t>
      </w:r>
      <w:r w:rsidRPr="004B7CF2">
        <w:rPr>
          <w:rtl/>
        </w:rPr>
        <w:t xml:space="preserve"> הביאור של הרמב"ם </w:t>
      </w:r>
      <w:r w:rsidRPr="004B7CF2">
        <w:rPr>
          <w:rFonts w:hint="cs"/>
          <w:rtl/>
        </w:rPr>
        <w:t xml:space="preserve">לדין תבואה שיבשה, עולה שהוא חולק על מסקנת המקדש דוד, שהרי הרמב"ם כותב שהמינים צריכים להיות </w:t>
      </w:r>
      <w:r w:rsidRPr="004B7CF2">
        <w:rPr>
          <w:rtl/>
        </w:rPr>
        <w:t>במצב</w:t>
      </w:r>
      <w:r w:rsidRPr="004B7CF2">
        <w:rPr>
          <w:rFonts w:hint="cs"/>
          <w:rtl/>
        </w:rPr>
        <w:t xml:space="preserve"> של</w:t>
      </w:r>
      <w:r w:rsidRPr="004B7CF2">
        <w:rPr>
          <w:rtl/>
        </w:rPr>
        <w:t xml:space="preserve"> </w:t>
      </w:r>
      <w:r w:rsidRPr="004B7CF2">
        <w:rPr>
          <w:rFonts w:hint="cs"/>
          <w:rtl/>
        </w:rPr>
        <w:t>"</w:t>
      </w:r>
      <w:r w:rsidRPr="004B7CF2">
        <w:rPr>
          <w:rtl/>
        </w:rPr>
        <w:t xml:space="preserve">התהוות וגידול" </w:t>
      </w:r>
      <w:r w:rsidRPr="004B7CF2">
        <w:rPr>
          <w:rFonts w:hint="cs"/>
          <w:rtl/>
        </w:rPr>
        <w:t>ו</w:t>
      </w:r>
      <w:r w:rsidRPr="004B7CF2">
        <w:rPr>
          <w:rtl/>
        </w:rPr>
        <w:t>משמע מכך שהתבואה וה</w:t>
      </w:r>
      <w:r w:rsidRPr="004B7CF2">
        <w:rPr>
          <w:rFonts w:hint="cs"/>
          <w:rtl/>
        </w:rPr>
        <w:t>כרם</w:t>
      </w:r>
      <w:r w:rsidRPr="004B7CF2">
        <w:rPr>
          <w:rtl/>
        </w:rPr>
        <w:t xml:space="preserve"> צריכים לגדול יחד על מנת ליצור את הקידוש</w:t>
      </w:r>
      <w:r w:rsidRPr="004B7CF2">
        <w:rPr>
          <w:rFonts w:hint="cs"/>
          <w:rtl/>
        </w:rPr>
        <w:t xml:space="preserve"> בכלאי הכרם. אם כן, מוכח מדבריו</w:t>
      </w:r>
      <w:r w:rsidRPr="004B7CF2">
        <w:rPr>
          <w:rtl/>
        </w:rPr>
        <w:t xml:space="preserve"> </w:t>
      </w:r>
      <w:r w:rsidRPr="004B7CF2">
        <w:rPr>
          <w:rFonts w:hint="cs"/>
          <w:rtl/>
        </w:rPr>
        <w:t xml:space="preserve">שתוספת </w:t>
      </w:r>
      <w:r w:rsidRPr="004B7CF2">
        <w:rPr>
          <w:rtl/>
        </w:rPr>
        <w:t xml:space="preserve">מאתים </w:t>
      </w:r>
      <w:r w:rsidRPr="004B7CF2">
        <w:rPr>
          <w:rFonts w:hint="cs"/>
          <w:rtl/>
        </w:rPr>
        <w:t xml:space="preserve">נדרשת לעצם </w:t>
      </w:r>
      <w:r w:rsidRPr="004B7CF2">
        <w:rPr>
          <w:rtl/>
        </w:rPr>
        <w:t>יצירת הקידוש</w:t>
      </w:r>
      <w:r w:rsidRPr="004B7CF2">
        <w:rPr>
          <w:rFonts w:hint="cs"/>
          <w:rtl/>
        </w:rPr>
        <w:t>.</w:t>
      </w:r>
      <w:r w:rsidRPr="004B7CF2">
        <w:rPr>
          <w:vertAlign w:val="superscript"/>
          <w:rtl/>
        </w:rPr>
        <w:footnoteReference w:id="170"/>
      </w:r>
    </w:p>
    <w:p w14:paraId="7EC70C11" w14:textId="072CE4B5" w:rsidR="00CB0CB8" w:rsidRDefault="004B7CF2" w:rsidP="004B7CF2">
      <w:pPr>
        <w:pStyle w:val="III"/>
        <w:rPr>
          <w:rtl/>
        </w:rPr>
      </w:pPr>
      <w:r>
        <w:rPr>
          <w:rFonts w:hint="cs"/>
          <w:rtl/>
        </w:rPr>
        <w:t>דינא דגרמי</w:t>
      </w:r>
    </w:p>
    <w:p w14:paraId="3526E7A1" w14:textId="6BCC2DE6" w:rsidR="00CB0CB8" w:rsidRDefault="004B7CF2" w:rsidP="004B7CF2">
      <w:pPr>
        <w:pStyle w:val="a4"/>
        <w:rPr>
          <w:rtl/>
        </w:rPr>
      </w:pPr>
      <w:proofErr w:type="spellStart"/>
      <w:r w:rsidRPr="004B7CF2">
        <w:rPr>
          <w:rtl/>
        </w:rPr>
        <w:t>ישום</w:t>
      </w:r>
      <w:proofErr w:type="spellEnd"/>
      <w:r w:rsidRPr="004B7CF2">
        <w:rPr>
          <w:rtl/>
        </w:rPr>
        <w:t xml:space="preserve"> נוסף של המחלוקת</w:t>
      </w:r>
      <w:r w:rsidRPr="004B7CF2">
        <w:rPr>
          <w:rFonts w:hint="cs"/>
          <w:rtl/>
        </w:rPr>
        <w:t xml:space="preserve"> הזאת</w:t>
      </w:r>
      <w:r w:rsidRPr="004B7CF2">
        <w:rPr>
          <w:rtl/>
        </w:rPr>
        <w:t xml:space="preserve"> עולה במסגרת </w:t>
      </w:r>
      <w:r w:rsidRPr="004B7CF2">
        <w:rPr>
          <w:rFonts w:hint="cs"/>
          <w:rtl/>
        </w:rPr>
        <w:t>דיונם</w:t>
      </w:r>
      <w:r w:rsidRPr="004B7CF2">
        <w:rPr>
          <w:rtl/>
        </w:rPr>
        <w:t xml:space="preserve"> של הראשונים בהלכה של </w:t>
      </w:r>
      <w:proofErr w:type="spellStart"/>
      <w:r w:rsidRPr="004B7CF2">
        <w:rPr>
          <w:rtl/>
        </w:rPr>
        <w:t>דינא</w:t>
      </w:r>
      <w:proofErr w:type="spellEnd"/>
      <w:r w:rsidRPr="004B7CF2">
        <w:rPr>
          <w:rtl/>
        </w:rPr>
        <w:t xml:space="preserve"> </w:t>
      </w:r>
      <w:proofErr w:type="spellStart"/>
      <w:r w:rsidRPr="004B7CF2">
        <w:rPr>
          <w:rtl/>
        </w:rPr>
        <w:t>דגרמי</w:t>
      </w:r>
      <w:proofErr w:type="spellEnd"/>
      <w:r w:rsidRPr="004B7CF2">
        <w:rPr>
          <w:rtl/>
        </w:rPr>
        <w:t xml:space="preserve">. הגמרא מביאה ברייתא </w:t>
      </w:r>
      <w:r w:rsidRPr="004B7CF2">
        <w:rPr>
          <w:rFonts w:hint="cs"/>
          <w:rtl/>
        </w:rPr>
        <w:t>שעוסקת בקידוש בכלאי הכרם</w:t>
      </w:r>
      <w:r w:rsidRPr="004B7CF2">
        <w:rPr>
          <w:rtl/>
        </w:rPr>
        <w:t xml:space="preserve"> כמקור לשיטת רבי מאיר שד</w:t>
      </w:r>
      <w:r w:rsidRPr="004B7CF2">
        <w:rPr>
          <w:rFonts w:hint="cs"/>
          <w:rtl/>
        </w:rPr>
        <w:t>ן</w:t>
      </w:r>
      <w:r w:rsidRPr="004B7CF2">
        <w:rPr>
          <w:rtl/>
        </w:rPr>
        <w:t xml:space="preserve"> </w:t>
      </w:r>
      <w:proofErr w:type="spellStart"/>
      <w:r w:rsidRPr="004B7CF2">
        <w:rPr>
          <w:rtl/>
        </w:rPr>
        <w:t>דינא</w:t>
      </w:r>
      <w:proofErr w:type="spellEnd"/>
      <w:r w:rsidRPr="004B7CF2">
        <w:rPr>
          <w:rtl/>
        </w:rPr>
        <w:t xml:space="preserve"> </w:t>
      </w:r>
      <w:proofErr w:type="spellStart"/>
      <w:r w:rsidRPr="004B7CF2">
        <w:rPr>
          <w:rtl/>
        </w:rPr>
        <w:t>דגרמי</w:t>
      </w:r>
      <w:proofErr w:type="spellEnd"/>
      <w:r w:rsidRPr="004B7CF2">
        <w:rPr>
          <w:rtl/>
        </w:rPr>
        <w:t>:</w:t>
      </w:r>
    </w:p>
    <w:p w14:paraId="3090E448" w14:textId="586EAD29" w:rsidR="00CB0CB8" w:rsidRDefault="004B7CF2" w:rsidP="004A6616">
      <w:pPr>
        <w:pStyle w:val="11"/>
        <w:rPr>
          <w:rtl/>
        </w:rPr>
      </w:pPr>
      <w:r w:rsidRPr="004B7CF2">
        <w:rPr>
          <w:rtl/>
        </w:rPr>
        <w:t xml:space="preserve">אלא הא ר"מ, </w:t>
      </w:r>
      <w:proofErr w:type="spellStart"/>
      <w:r w:rsidRPr="004B7CF2">
        <w:rPr>
          <w:rtl/>
        </w:rPr>
        <w:t>דתניא</w:t>
      </w:r>
      <w:proofErr w:type="spellEnd"/>
      <w:r w:rsidRPr="004B7CF2">
        <w:rPr>
          <w:rtl/>
        </w:rPr>
        <w:t xml:space="preserve">: מחיצת הכרם שנפרצה אומר לו גדור, נפרצה אומר לו גדור, נתייאש ממנה ולא גדרה </w:t>
      </w:r>
      <w:r w:rsidRPr="004B7CF2">
        <w:rPr>
          <w:rFonts w:hint="cs"/>
          <w:rtl/>
        </w:rPr>
        <w:t>–</w:t>
      </w:r>
      <w:r w:rsidRPr="004B7CF2">
        <w:rPr>
          <w:rtl/>
        </w:rPr>
        <w:t xml:space="preserve"> </w:t>
      </w:r>
      <w:proofErr w:type="spellStart"/>
      <w:r w:rsidRPr="004B7CF2">
        <w:rPr>
          <w:rtl/>
        </w:rPr>
        <w:t>ה"ז</w:t>
      </w:r>
      <w:proofErr w:type="spellEnd"/>
      <w:r w:rsidRPr="004B7CF2">
        <w:rPr>
          <w:rtl/>
        </w:rPr>
        <w:t xml:space="preserve"> קידש וחייב באחריותו.</w:t>
      </w:r>
      <w:r w:rsidR="004A6616">
        <w:rPr>
          <w:rtl/>
        </w:rPr>
        <w:tab/>
      </w:r>
      <w:r w:rsidR="004A6616">
        <w:rPr>
          <w:rFonts w:hint="cs"/>
          <w:rtl/>
        </w:rPr>
        <w:t>(</w:t>
      </w:r>
      <w:r w:rsidR="004A6616" w:rsidRPr="004B7CF2">
        <w:rPr>
          <w:rtl/>
        </w:rPr>
        <w:t>בבא קמא ק</w:t>
      </w:r>
      <w:r w:rsidR="004A6616" w:rsidRPr="004B7CF2">
        <w:rPr>
          <w:rFonts w:hint="cs"/>
          <w:rtl/>
        </w:rPr>
        <w:t>.</w:t>
      </w:r>
      <w:r w:rsidR="004A6616">
        <w:rPr>
          <w:rFonts w:hint="cs"/>
          <w:rtl/>
        </w:rPr>
        <w:t>)</w:t>
      </w:r>
    </w:p>
    <w:p w14:paraId="0FBC7474" w14:textId="15A3CB97" w:rsidR="00CB0CB8" w:rsidRDefault="004B7CF2" w:rsidP="004B7CF2">
      <w:pPr>
        <w:pStyle w:val="a4"/>
        <w:rPr>
          <w:rtl/>
        </w:rPr>
      </w:pPr>
      <w:r w:rsidRPr="004B7CF2">
        <w:rPr>
          <w:rFonts w:hint="cs"/>
          <w:rtl/>
        </w:rPr>
        <w:t xml:space="preserve">הרמב"ן </w:t>
      </w:r>
      <w:r w:rsidR="00E10BAE">
        <w:rPr>
          <w:rFonts w:hint="cs"/>
          <w:rtl/>
        </w:rPr>
        <w:t xml:space="preserve">(קונטרס </w:t>
      </w:r>
      <w:proofErr w:type="spellStart"/>
      <w:r w:rsidR="00E10BAE">
        <w:rPr>
          <w:rFonts w:hint="cs"/>
          <w:rtl/>
        </w:rPr>
        <w:t>דינא</w:t>
      </w:r>
      <w:proofErr w:type="spellEnd"/>
      <w:r w:rsidR="00E10BAE">
        <w:rPr>
          <w:rFonts w:hint="cs"/>
          <w:rtl/>
        </w:rPr>
        <w:t xml:space="preserve"> </w:t>
      </w:r>
      <w:proofErr w:type="spellStart"/>
      <w:r w:rsidR="00E10BAE">
        <w:rPr>
          <w:rFonts w:hint="cs"/>
          <w:rtl/>
        </w:rPr>
        <w:t>דגרמי</w:t>
      </w:r>
      <w:proofErr w:type="spellEnd"/>
      <w:r w:rsidR="00E10BAE">
        <w:rPr>
          <w:rFonts w:hint="cs"/>
          <w:rtl/>
        </w:rPr>
        <w:t xml:space="preserve">) </w:t>
      </w:r>
      <w:r w:rsidRPr="004B7CF2">
        <w:rPr>
          <w:rFonts w:hint="cs"/>
          <w:rtl/>
        </w:rPr>
        <w:t xml:space="preserve">מקשה על הנחת הגמרא שחיוב הממון במקרה זה הוא </w:t>
      </w:r>
      <w:proofErr w:type="spellStart"/>
      <w:r w:rsidRPr="004B7CF2">
        <w:rPr>
          <w:rFonts w:hint="cs"/>
          <w:rtl/>
        </w:rPr>
        <w:t>מדינא</w:t>
      </w:r>
      <w:proofErr w:type="spellEnd"/>
      <w:r w:rsidRPr="004B7CF2">
        <w:rPr>
          <w:rFonts w:hint="cs"/>
          <w:rtl/>
        </w:rPr>
        <w:t xml:space="preserve"> </w:t>
      </w:r>
      <w:proofErr w:type="spellStart"/>
      <w:r w:rsidRPr="004B7CF2">
        <w:rPr>
          <w:rFonts w:hint="cs"/>
          <w:rtl/>
        </w:rPr>
        <w:t>דגרמי</w:t>
      </w:r>
      <w:proofErr w:type="spellEnd"/>
      <w:r w:rsidRPr="004B7CF2">
        <w:rPr>
          <w:rFonts w:hint="cs"/>
          <w:rtl/>
        </w:rPr>
        <w:t xml:space="preserve"> ולא משום ממון המזיק:</w:t>
      </w:r>
    </w:p>
    <w:p w14:paraId="4BCC2D07" w14:textId="2439DE39" w:rsidR="00CB0CB8" w:rsidRDefault="001E2CF7" w:rsidP="004A6616">
      <w:pPr>
        <w:pStyle w:val="11"/>
        <w:rPr>
          <w:rtl/>
        </w:rPr>
      </w:pPr>
      <w:r w:rsidRPr="001E2CF7">
        <w:rPr>
          <w:rtl/>
        </w:rPr>
        <w:lastRenderedPageBreak/>
        <w:t xml:space="preserve">תו איכא </w:t>
      </w:r>
      <w:proofErr w:type="spellStart"/>
      <w:r w:rsidRPr="001E2CF7">
        <w:rPr>
          <w:rtl/>
        </w:rPr>
        <w:t>למידק</w:t>
      </w:r>
      <w:proofErr w:type="spellEnd"/>
      <w:r w:rsidRPr="001E2CF7">
        <w:rPr>
          <w:rtl/>
        </w:rPr>
        <w:t xml:space="preserve"> היכי </w:t>
      </w:r>
      <w:r w:rsidRPr="004A6616">
        <w:rPr>
          <w:rtl/>
        </w:rPr>
        <w:t>שמעינן</w:t>
      </w:r>
      <w:r w:rsidRPr="001E2CF7">
        <w:rPr>
          <w:rtl/>
        </w:rPr>
        <w:t xml:space="preserve"> מהאי </w:t>
      </w:r>
      <w:proofErr w:type="spellStart"/>
      <w:r w:rsidRPr="001E2CF7">
        <w:rPr>
          <w:rtl/>
        </w:rPr>
        <w:t>מתניתא</w:t>
      </w:r>
      <w:proofErr w:type="spellEnd"/>
      <w:r w:rsidRPr="001E2CF7">
        <w:rPr>
          <w:rtl/>
        </w:rPr>
        <w:t xml:space="preserve"> </w:t>
      </w:r>
      <w:proofErr w:type="spellStart"/>
      <w:r w:rsidRPr="001E2CF7">
        <w:rPr>
          <w:rtl/>
        </w:rPr>
        <w:t>דדיינינן</w:t>
      </w:r>
      <w:proofErr w:type="spellEnd"/>
      <w:r w:rsidRPr="001E2CF7">
        <w:rPr>
          <w:rtl/>
        </w:rPr>
        <w:t xml:space="preserve"> </w:t>
      </w:r>
      <w:proofErr w:type="spellStart"/>
      <w:r w:rsidRPr="001E2CF7">
        <w:rPr>
          <w:rtl/>
        </w:rPr>
        <w:t>דינא</w:t>
      </w:r>
      <w:proofErr w:type="spellEnd"/>
      <w:r w:rsidRPr="001E2CF7">
        <w:rPr>
          <w:rtl/>
        </w:rPr>
        <w:t xml:space="preserve"> </w:t>
      </w:r>
      <w:proofErr w:type="spellStart"/>
      <w:r w:rsidRPr="001E2CF7">
        <w:rPr>
          <w:rtl/>
        </w:rPr>
        <w:t>דגרמי</w:t>
      </w:r>
      <w:proofErr w:type="spellEnd"/>
      <w:r w:rsidRPr="001E2CF7">
        <w:rPr>
          <w:rtl/>
        </w:rPr>
        <w:t xml:space="preserve">, הא ממונו הוא </w:t>
      </w:r>
      <w:proofErr w:type="spellStart"/>
      <w:r w:rsidRPr="001E2CF7">
        <w:rPr>
          <w:rtl/>
        </w:rPr>
        <w:t>דאזיק</w:t>
      </w:r>
      <w:proofErr w:type="spellEnd"/>
      <w:r w:rsidRPr="001E2CF7">
        <w:rPr>
          <w:rtl/>
        </w:rPr>
        <w:t xml:space="preserve"> שהגפנים שלו הם </w:t>
      </w:r>
      <w:proofErr w:type="spellStart"/>
      <w:r w:rsidRPr="001E2CF7">
        <w:rPr>
          <w:rtl/>
        </w:rPr>
        <w:t>שהולכין</w:t>
      </w:r>
      <w:proofErr w:type="spellEnd"/>
      <w:r w:rsidRPr="001E2CF7">
        <w:rPr>
          <w:rtl/>
        </w:rPr>
        <w:t xml:space="preserve"> </w:t>
      </w:r>
      <w:proofErr w:type="spellStart"/>
      <w:r w:rsidRPr="001E2CF7">
        <w:rPr>
          <w:rtl/>
        </w:rPr>
        <w:t>ומתערבין</w:t>
      </w:r>
      <w:proofErr w:type="spellEnd"/>
      <w:r w:rsidRPr="001E2CF7">
        <w:rPr>
          <w:rtl/>
        </w:rPr>
        <w:t xml:space="preserve"> עם תבואתו של חברו </w:t>
      </w:r>
      <w:proofErr w:type="spellStart"/>
      <w:r w:rsidRPr="001E2CF7">
        <w:rPr>
          <w:rtl/>
        </w:rPr>
        <w:t>ואוסרין</w:t>
      </w:r>
      <w:proofErr w:type="spellEnd"/>
      <w:r w:rsidRPr="001E2CF7">
        <w:rPr>
          <w:rtl/>
        </w:rPr>
        <w:t xml:space="preserve"> אותה, ומאחר שעליו לגדור מפני האיסור ולא </w:t>
      </w:r>
      <w:proofErr w:type="spellStart"/>
      <w:r w:rsidRPr="001E2CF7">
        <w:rPr>
          <w:rtl/>
        </w:rPr>
        <w:t>אמרינן</w:t>
      </w:r>
      <w:proofErr w:type="spellEnd"/>
      <w:r w:rsidRPr="001E2CF7">
        <w:rPr>
          <w:rtl/>
        </w:rPr>
        <w:t xml:space="preserve"> בה על הניזק להרחיק את עצמו </w:t>
      </w:r>
      <w:proofErr w:type="spellStart"/>
      <w:r w:rsidRPr="001E2CF7">
        <w:rPr>
          <w:rtl/>
        </w:rPr>
        <w:t>אמאי</w:t>
      </w:r>
      <w:proofErr w:type="spellEnd"/>
      <w:r w:rsidRPr="001E2CF7">
        <w:rPr>
          <w:rtl/>
        </w:rPr>
        <w:t xml:space="preserve"> לא לחייב לכולי עלמא, הא שורו הוא דלא טפח באפיה מאחר שהיה לו לגדור ולא גדרה</w:t>
      </w:r>
      <w:r w:rsidRPr="001E2CF7">
        <w:rPr>
          <w:rFonts w:hint="cs"/>
          <w:rtl/>
        </w:rPr>
        <w:t>.</w:t>
      </w:r>
    </w:p>
    <w:p w14:paraId="57FCAC55" w14:textId="1588091B" w:rsidR="00DD071E" w:rsidRDefault="001E2CF7" w:rsidP="001E2CF7">
      <w:pPr>
        <w:pStyle w:val="a4"/>
        <w:rPr>
          <w:rtl/>
        </w:rPr>
      </w:pPr>
      <w:r w:rsidRPr="001E2CF7">
        <w:rPr>
          <w:rFonts w:hint="cs"/>
          <w:rtl/>
        </w:rPr>
        <w:t xml:space="preserve">הרמב"ן מביא שני תירוצים </w:t>
      </w:r>
      <w:proofErr w:type="spellStart"/>
      <w:r w:rsidRPr="001E2CF7">
        <w:rPr>
          <w:rFonts w:hint="cs"/>
          <w:rtl/>
        </w:rPr>
        <w:t>לקושיא</w:t>
      </w:r>
      <w:proofErr w:type="spellEnd"/>
      <w:r w:rsidRPr="001E2CF7">
        <w:rPr>
          <w:rFonts w:hint="cs"/>
          <w:rtl/>
        </w:rPr>
        <w:t xml:space="preserve"> זו. </w:t>
      </w:r>
      <w:proofErr w:type="spellStart"/>
      <w:r w:rsidRPr="001E2CF7">
        <w:rPr>
          <w:rFonts w:hint="cs"/>
          <w:rtl/>
        </w:rPr>
        <w:t>לעניננו</w:t>
      </w:r>
      <w:proofErr w:type="spellEnd"/>
      <w:r w:rsidRPr="001E2CF7">
        <w:rPr>
          <w:rFonts w:hint="cs"/>
          <w:rtl/>
        </w:rPr>
        <w:t>, נתמקד בתירוץ השני שאותו הרמב"ן דוחה:</w:t>
      </w:r>
    </w:p>
    <w:p w14:paraId="5463F24C" w14:textId="53352AC0" w:rsidR="00CB0CB8" w:rsidRDefault="001E2CF7" w:rsidP="004A6616">
      <w:pPr>
        <w:pStyle w:val="11"/>
        <w:rPr>
          <w:rtl/>
        </w:rPr>
      </w:pPr>
      <w:r w:rsidRPr="001E2CF7">
        <w:rPr>
          <w:rtl/>
        </w:rPr>
        <w:t xml:space="preserve">ואיכא </w:t>
      </w:r>
      <w:proofErr w:type="spellStart"/>
      <w:r w:rsidRPr="001E2CF7">
        <w:rPr>
          <w:rtl/>
        </w:rPr>
        <w:t>דסליק</w:t>
      </w:r>
      <w:proofErr w:type="spellEnd"/>
      <w:r w:rsidRPr="001E2CF7">
        <w:rPr>
          <w:rtl/>
        </w:rPr>
        <w:t xml:space="preserve"> </w:t>
      </w:r>
      <w:proofErr w:type="spellStart"/>
      <w:r w:rsidRPr="001E2CF7">
        <w:rPr>
          <w:rtl/>
        </w:rPr>
        <w:t>אדעתיה</w:t>
      </w:r>
      <w:proofErr w:type="spellEnd"/>
      <w:r w:rsidRPr="001E2CF7">
        <w:rPr>
          <w:rtl/>
        </w:rPr>
        <w:t xml:space="preserve"> </w:t>
      </w:r>
      <w:proofErr w:type="spellStart"/>
      <w:r w:rsidRPr="001E2CF7">
        <w:rPr>
          <w:rtl/>
        </w:rPr>
        <w:t>לתרוצי</w:t>
      </w:r>
      <w:proofErr w:type="spellEnd"/>
      <w:r w:rsidRPr="001E2CF7">
        <w:rPr>
          <w:rtl/>
        </w:rPr>
        <w:t xml:space="preserve"> שאני הכא שאין כאן נזק אלא מחמת</w:t>
      </w:r>
      <w:r w:rsidRPr="001E2CF7">
        <w:rPr>
          <w:b/>
          <w:bCs/>
          <w:rtl/>
        </w:rPr>
        <w:t xml:space="preserve"> </w:t>
      </w:r>
      <w:proofErr w:type="spellStart"/>
      <w:r w:rsidRPr="001E2CF7">
        <w:rPr>
          <w:b/>
          <w:bCs/>
          <w:rtl/>
        </w:rPr>
        <w:t>גרמא</w:t>
      </w:r>
      <w:proofErr w:type="spellEnd"/>
      <w:r w:rsidRPr="001E2CF7">
        <w:rPr>
          <w:rtl/>
        </w:rPr>
        <w:t xml:space="preserve"> שאף הגפנים שלו אינן מזיקים את התבואה </w:t>
      </w:r>
      <w:r w:rsidRPr="004A6616">
        <w:rPr>
          <w:rtl/>
        </w:rPr>
        <w:t>אלא</w:t>
      </w:r>
      <w:r w:rsidRPr="001E2CF7">
        <w:rPr>
          <w:rtl/>
        </w:rPr>
        <w:t xml:space="preserve"> שהן </w:t>
      </w:r>
      <w:proofErr w:type="spellStart"/>
      <w:r w:rsidRPr="001E2CF7">
        <w:rPr>
          <w:b/>
          <w:bCs/>
          <w:rtl/>
        </w:rPr>
        <w:t>גורמין</w:t>
      </w:r>
      <w:proofErr w:type="spellEnd"/>
      <w:r w:rsidRPr="001E2CF7">
        <w:rPr>
          <w:b/>
          <w:bCs/>
          <w:rtl/>
        </w:rPr>
        <w:t xml:space="preserve"> לאיסור שיבא</w:t>
      </w:r>
      <w:r w:rsidRPr="001E2CF7">
        <w:rPr>
          <w:rtl/>
        </w:rPr>
        <w:t xml:space="preserve">, ועדיין </w:t>
      </w:r>
      <w:proofErr w:type="spellStart"/>
      <w:r w:rsidRPr="001E2CF7">
        <w:rPr>
          <w:rtl/>
        </w:rPr>
        <w:t>צריכין</w:t>
      </w:r>
      <w:proofErr w:type="spellEnd"/>
      <w:r w:rsidRPr="001E2CF7">
        <w:rPr>
          <w:rtl/>
        </w:rPr>
        <w:t xml:space="preserve"> לדברי הרב רבי יצחק ז"ל שא"כ </w:t>
      </w:r>
      <w:proofErr w:type="spellStart"/>
      <w:r w:rsidRPr="001E2CF7">
        <w:rPr>
          <w:rtl/>
        </w:rPr>
        <w:t>הוה</w:t>
      </w:r>
      <w:proofErr w:type="spellEnd"/>
      <w:r w:rsidRPr="001E2CF7">
        <w:rPr>
          <w:rtl/>
        </w:rPr>
        <w:t xml:space="preserve"> ליה היזק שאינו ניכר ולא שמיה היזק, אלא משום </w:t>
      </w:r>
      <w:proofErr w:type="spellStart"/>
      <w:r w:rsidRPr="001E2CF7">
        <w:rPr>
          <w:rtl/>
        </w:rPr>
        <w:t>קנסא</w:t>
      </w:r>
      <w:proofErr w:type="spellEnd"/>
      <w:r w:rsidRPr="001E2CF7">
        <w:rPr>
          <w:rtl/>
        </w:rPr>
        <w:t xml:space="preserve"> הוא </w:t>
      </w:r>
      <w:proofErr w:type="spellStart"/>
      <w:r w:rsidRPr="001E2CF7">
        <w:rPr>
          <w:rtl/>
        </w:rPr>
        <w:t>דמחייב</w:t>
      </w:r>
      <w:proofErr w:type="spellEnd"/>
      <w:r w:rsidRPr="001E2CF7">
        <w:rPr>
          <w:rtl/>
        </w:rPr>
        <w:t xml:space="preserve"> לר"מ ולא </w:t>
      </w:r>
      <w:proofErr w:type="spellStart"/>
      <w:r w:rsidRPr="001E2CF7">
        <w:rPr>
          <w:rtl/>
        </w:rPr>
        <w:t>סבירא</w:t>
      </w:r>
      <w:proofErr w:type="spellEnd"/>
      <w:r w:rsidRPr="001E2CF7">
        <w:rPr>
          <w:rtl/>
        </w:rPr>
        <w:t xml:space="preserve"> לן נמי </w:t>
      </w:r>
      <w:proofErr w:type="spellStart"/>
      <w:r w:rsidRPr="001E2CF7">
        <w:rPr>
          <w:rtl/>
        </w:rPr>
        <w:t>כותיה</w:t>
      </w:r>
      <w:proofErr w:type="spellEnd"/>
      <w:r w:rsidRPr="001E2CF7">
        <w:rPr>
          <w:rtl/>
        </w:rPr>
        <w:t xml:space="preserve"> ואף על גב </w:t>
      </w:r>
      <w:proofErr w:type="spellStart"/>
      <w:r w:rsidRPr="001E2CF7">
        <w:rPr>
          <w:rtl/>
        </w:rPr>
        <w:t>דדיינינן</w:t>
      </w:r>
      <w:proofErr w:type="spellEnd"/>
      <w:r w:rsidRPr="001E2CF7">
        <w:rPr>
          <w:rtl/>
        </w:rPr>
        <w:t xml:space="preserve"> </w:t>
      </w:r>
      <w:proofErr w:type="spellStart"/>
      <w:r w:rsidRPr="001E2CF7">
        <w:rPr>
          <w:rtl/>
        </w:rPr>
        <w:t>דינא</w:t>
      </w:r>
      <w:proofErr w:type="spellEnd"/>
      <w:r w:rsidRPr="001E2CF7">
        <w:rPr>
          <w:rtl/>
        </w:rPr>
        <w:t xml:space="preserve"> </w:t>
      </w:r>
      <w:proofErr w:type="spellStart"/>
      <w:r w:rsidRPr="001E2CF7">
        <w:rPr>
          <w:rtl/>
        </w:rPr>
        <w:t>דגרמי</w:t>
      </w:r>
      <w:proofErr w:type="spellEnd"/>
      <w:r w:rsidRPr="001E2CF7">
        <w:rPr>
          <w:rtl/>
        </w:rPr>
        <w:t xml:space="preserve">, אלא ודאי </w:t>
      </w:r>
      <w:r w:rsidRPr="001E2CF7">
        <w:rPr>
          <w:b/>
          <w:bCs/>
          <w:rtl/>
        </w:rPr>
        <w:t>הערבוב הוא ההיזק</w:t>
      </w:r>
      <w:r w:rsidRPr="001E2CF7">
        <w:rPr>
          <w:rtl/>
        </w:rPr>
        <w:t xml:space="preserve"> וכשורו שנגח דמי</w:t>
      </w:r>
      <w:r w:rsidRPr="001E2CF7">
        <w:rPr>
          <w:rFonts w:hint="cs"/>
          <w:rtl/>
        </w:rPr>
        <w:t xml:space="preserve">... </w:t>
      </w:r>
      <w:r w:rsidRPr="001E2CF7">
        <w:rPr>
          <w:rtl/>
        </w:rPr>
        <w:t>לפיכך לא נראה בזה אלא כדברי הרב רבי יצחק הצרפתי ז"ל.</w:t>
      </w:r>
    </w:p>
    <w:p w14:paraId="7EC12447" w14:textId="77777777" w:rsidR="001E2CF7" w:rsidRPr="001E2CF7" w:rsidRDefault="001E2CF7" w:rsidP="001E2CF7">
      <w:pPr>
        <w:pStyle w:val="a4"/>
        <w:rPr>
          <w:rtl/>
        </w:rPr>
      </w:pPr>
      <w:r w:rsidRPr="001E2CF7">
        <w:rPr>
          <w:rFonts w:hint="cs"/>
          <w:rtl/>
        </w:rPr>
        <w:t xml:space="preserve">על פי ביאור זה בעל הכרם אינו מתחייב משום ממון המזיק כיון שהנזק – הוא האיסור – נעשה באופן עקיף, </w:t>
      </w:r>
      <w:proofErr w:type="spellStart"/>
      <w:r w:rsidRPr="001E2CF7">
        <w:rPr>
          <w:rFonts w:hint="cs"/>
          <w:rtl/>
        </w:rPr>
        <w:t>וגרמא</w:t>
      </w:r>
      <w:proofErr w:type="spellEnd"/>
      <w:r w:rsidRPr="001E2CF7">
        <w:rPr>
          <w:rFonts w:hint="cs"/>
          <w:rtl/>
        </w:rPr>
        <w:t xml:space="preserve"> בנזיקין פטור. הרמב"ן דוחה את ההסבר הזה וטוען שיש לדמות קידוש בכרם לשור שנגח, שהרי הגפנים גורמים ליצירת הערבוב שבעקבותיו חל הקידוש שהוא הנזק, וכך יוצרים נזק בצורה ישירה. על מנת לחלוק על קביעת הרמב"ן ניתן ללכת בשני דרכים:</w:t>
      </w:r>
    </w:p>
    <w:p w14:paraId="5299C63B" w14:textId="77777777" w:rsidR="001E2CF7" w:rsidRPr="001E2CF7" w:rsidRDefault="001E2CF7" w:rsidP="001E2CF7">
      <w:pPr>
        <w:pStyle w:val="a4"/>
        <w:numPr>
          <w:ilvl w:val="0"/>
          <w:numId w:val="33"/>
        </w:numPr>
      </w:pPr>
      <w:r w:rsidRPr="001E2CF7">
        <w:rPr>
          <w:rFonts w:hint="eastAsia"/>
          <w:rtl/>
        </w:rPr>
        <w:t>ח</w:t>
      </w:r>
      <w:r w:rsidRPr="001E2CF7">
        <w:rPr>
          <w:rFonts w:hint="cs"/>
          <w:rtl/>
        </w:rPr>
        <w:t>י</w:t>
      </w:r>
      <w:r w:rsidRPr="001E2CF7">
        <w:rPr>
          <w:rFonts w:hint="eastAsia"/>
          <w:rtl/>
        </w:rPr>
        <w:t>ל</w:t>
      </w:r>
      <w:r w:rsidRPr="001E2CF7">
        <w:rPr>
          <w:rFonts w:hint="cs"/>
          <w:rtl/>
        </w:rPr>
        <w:t>ו</w:t>
      </w:r>
      <w:r w:rsidRPr="001E2CF7">
        <w:rPr>
          <w:rFonts w:hint="eastAsia"/>
          <w:rtl/>
        </w:rPr>
        <w:t>ק</w:t>
      </w:r>
      <w:r w:rsidRPr="001E2CF7">
        <w:rPr>
          <w:rtl/>
        </w:rPr>
        <w:t xml:space="preserve"> </w:t>
      </w:r>
      <w:r w:rsidRPr="001E2CF7">
        <w:rPr>
          <w:rFonts w:hint="eastAsia"/>
          <w:rtl/>
        </w:rPr>
        <w:t>בין</w:t>
      </w:r>
      <w:r w:rsidRPr="001E2CF7">
        <w:rPr>
          <w:rtl/>
        </w:rPr>
        <w:t xml:space="preserve"> </w:t>
      </w:r>
      <w:r w:rsidRPr="001E2CF7">
        <w:rPr>
          <w:rFonts w:hint="eastAsia"/>
          <w:rtl/>
        </w:rPr>
        <w:t>שני</w:t>
      </w:r>
      <w:r w:rsidRPr="001E2CF7">
        <w:rPr>
          <w:rtl/>
        </w:rPr>
        <w:t xml:space="preserve"> </w:t>
      </w:r>
      <w:r w:rsidRPr="001E2CF7">
        <w:rPr>
          <w:rFonts w:hint="eastAsia"/>
          <w:rtl/>
        </w:rPr>
        <w:t>סוגי</w:t>
      </w:r>
      <w:r w:rsidRPr="001E2CF7">
        <w:rPr>
          <w:rtl/>
        </w:rPr>
        <w:t xml:space="preserve"> </w:t>
      </w:r>
      <w:r w:rsidRPr="001E2CF7">
        <w:rPr>
          <w:rFonts w:hint="eastAsia"/>
          <w:rtl/>
        </w:rPr>
        <w:t>נזק</w:t>
      </w:r>
      <w:r w:rsidRPr="001E2CF7">
        <w:rPr>
          <w:rtl/>
        </w:rPr>
        <w:t>: ב</w:t>
      </w:r>
      <w:r w:rsidRPr="001E2CF7">
        <w:rPr>
          <w:rFonts w:hint="eastAsia"/>
          <w:rtl/>
        </w:rPr>
        <w:t>שור</w:t>
      </w:r>
      <w:r w:rsidRPr="001E2CF7">
        <w:rPr>
          <w:rtl/>
        </w:rPr>
        <w:t xml:space="preserve"> </w:t>
      </w:r>
      <w:r w:rsidRPr="001E2CF7">
        <w:rPr>
          <w:rFonts w:hint="eastAsia"/>
          <w:rtl/>
        </w:rPr>
        <w:t>שנגח</w:t>
      </w:r>
      <w:r w:rsidRPr="001E2CF7">
        <w:rPr>
          <w:rtl/>
        </w:rPr>
        <w:t xml:space="preserve"> </w:t>
      </w:r>
      <w:r w:rsidRPr="001E2CF7">
        <w:rPr>
          <w:rFonts w:hint="eastAsia"/>
          <w:rtl/>
        </w:rPr>
        <w:t>הנזק</w:t>
      </w:r>
      <w:r w:rsidRPr="001E2CF7">
        <w:rPr>
          <w:rtl/>
        </w:rPr>
        <w:t xml:space="preserve"> </w:t>
      </w:r>
      <w:r w:rsidRPr="001E2CF7">
        <w:rPr>
          <w:rFonts w:hint="eastAsia"/>
          <w:rtl/>
        </w:rPr>
        <w:t>קיי</w:t>
      </w:r>
      <w:r w:rsidRPr="001E2CF7">
        <w:rPr>
          <w:rFonts w:hint="cs"/>
          <w:rtl/>
        </w:rPr>
        <w:t>ם</w:t>
      </w:r>
      <w:r w:rsidRPr="001E2CF7">
        <w:rPr>
          <w:rtl/>
        </w:rPr>
        <w:t xml:space="preserve"> </w:t>
      </w:r>
      <w:r w:rsidRPr="001E2CF7">
        <w:rPr>
          <w:rFonts w:hint="eastAsia"/>
          <w:rtl/>
        </w:rPr>
        <w:t>במציאות</w:t>
      </w:r>
      <w:r w:rsidRPr="001E2CF7">
        <w:rPr>
          <w:rtl/>
        </w:rPr>
        <w:t xml:space="preserve"> ולכ</w:t>
      </w:r>
      <w:r w:rsidRPr="001E2CF7">
        <w:rPr>
          <w:rFonts w:hint="cs"/>
          <w:rtl/>
        </w:rPr>
        <w:t>ן</w:t>
      </w:r>
      <w:r w:rsidRPr="001E2CF7">
        <w:rPr>
          <w:rtl/>
        </w:rPr>
        <w:t xml:space="preserve"> השור הוא הגורם הישיר לנזק, </w:t>
      </w:r>
      <w:r w:rsidRPr="001E2CF7">
        <w:rPr>
          <w:rFonts w:hint="eastAsia"/>
          <w:rtl/>
        </w:rPr>
        <w:t>וא</w:t>
      </w:r>
      <w:r w:rsidRPr="001E2CF7">
        <w:rPr>
          <w:rFonts w:hint="cs"/>
          <w:rtl/>
        </w:rPr>
        <w:t>ִ</w:t>
      </w:r>
      <w:r w:rsidRPr="001E2CF7">
        <w:rPr>
          <w:rFonts w:hint="eastAsia"/>
          <w:rtl/>
        </w:rPr>
        <w:t>ל</w:t>
      </w:r>
      <w:r w:rsidRPr="001E2CF7">
        <w:rPr>
          <w:rFonts w:hint="cs"/>
          <w:rtl/>
        </w:rPr>
        <w:t>ּ</w:t>
      </w:r>
      <w:r w:rsidRPr="001E2CF7">
        <w:rPr>
          <w:rFonts w:hint="eastAsia"/>
          <w:rtl/>
        </w:rPr>
        <w:t>ו</w:t>
      </w:r>
      <w:r w:rsidRPr="001E2CF7">
        <w:rPr>
          <w:rFonts w:hint="cs"/>
          <w:rtl/>
        </w:rPr>
        <w:t>ּ</w:t>
      </w:r>
      <w:r w:rsidRPr="001E2CF7">
        <w:rPr>
          <w:rtl/>
        </w:rPr>
        <w:t xml:space="preserve"> </w:t>
      </w:r>
      <w:r w:rsidRPr="001E2CF7">
        <w:rPr>
          <w:rFonts w:hint="eastAsia"/>
          <w:rtl/>
        </w:rPr>
        <w:t>בכלאי</w:t>
      </w:r>
      <w:r w:rsidRPr="001E2CF7">
        <w:rPr>
          <w:rtl/>
        </w:rPr>
        <w:t xml:space="preserve"> </w:t>
      </w:r>
      <w:r w:rsidRPr="001E2CF7">
        <w:rPr>
          <w:rFonts w:hint="eastAsia"/>
          <w:rtl/>
        </w:rPr>
        <w:t>הכרם</w:t>
      </w:r>
      <w:r w:rsidRPr="001E2CF7">
        <w:rPr>
          <w:rtl/>
        </w:rPr>
        <w:t xml:space="preserve"> </w:t>
      </w:r>
      <w:r w:rsidRPr="001E2CF7">
        <w:rPr>
          <w:rFonts w:hint="eastAsia"/>
          <w:rtl/>
        </w:rPr>
        <w:t>הנזק</w:t>
      </w:r>
      <w:r w:rsidRPr="001E2CF7">
        <w:rPr>
          <w:rtl/>
        </w:rPr>
        <w:t xml:space="preserve"> </w:t>
      </w:r>
      <w:r w:rsidRPr="001E2CF7">
        <w:rPr>
          <w:rFonts w:hint="eastAsia"/>
          <w:rtl/>
        </w:rPr>
        <w:t>נגרם</w:t>
      </w:r>
      <w:r w:rsidRPr="001E2CF7">
        <w:rPr>
          <w:rtl/>
        </w:rPr>
        <w:t xml:space="preserve"> על ידי חלות הלכתית </w:t>
      </w:r>
      <w:r w:rsidRPr="001E2CF7">
        <w:rPr>
          <w:rFonts w:hint="eastAsia"/>
          <w:rtl/>
        </w:rPr>
        <w:t>של</w:t>
      </w:r>
      <w:r w:rsidRPr="001E2CF7">
        <w:rPr>
          <w:rtl/>
        </w:rPr>
        <w:t xml:space="preserve"> </w:t>
      </w:r>
      <w:r w:rsidRPr="001E2CF7">
        <w:rPr>
          <w:rFonts w:hint="eastAsia"/>
          <w:rtl/>
        </w:rPr>
        <w:t>קידוש</w:t>
      </w:r>
      <w:r w:rsidRPr="001E2CF7">
        <w:rPr>
          <w:rtl/>
        </w:rPr>
        <w:t xml:space="preserve">. </w:t>
      </w:r>
      <w:proofErr w:type="spellStart"/>
      <w:r w:rsidRPr="001E2CF7">
        <w:rPr>
          <w:rFonts w:hint="eastAsia"/>
          <w:rtl/>
        </w:rPr>
        <w:t>מכיון</w:t>
      </w:r>
      <w:proofErr w:type="spellEnd"/>
      <w:r w:rsidRPr="001E2CF7">
        <w:rPr>
          <w:rtl/>
        </w:rPr>
        <w:t xml:space="preserve"> שכן, </w:t>
      </w:r>
      <w:r w:rsidRPr="001E2CF7">
        <w:rPr>
          <w:rFonts w:hint="cs"/>
          <w:rtl/>
        </w:rPr>
        <w:t xml:space="preserve">במחיצת </w:t>
      </w:r>
      <w:r w:rsidRPr="001E2CF7">
        <w:rPr>
          <w:rFonts w:hint="eastAsia"/>
          <w:rtl/>
        </w:rPr>
        <w:t>כרם</w:t>
      </w:r>
      <w:r w:rsidRPr="001E2CF7">
        <w:rPr>
          <w:rtl/>
        </w:rPr>
        <w:t xml:space="preserve"> שנפרצה </w:t>
      </w:r>
      <w:r w:rsidRPr="001E2CF7">
        <w:rPr>
          <w:rFonts w:hint="eastAsia"/>
          <w:rtl/>
        </w:rPr>
        <w:t>ניתן</w:t>
      </w:r>
      <w:r w:rsidRPr="001E2CF7">
        <w:rPr>
          <w:rtl/>
        </w:rPr>
        <w:t xml:space="preserve"> לראות את </w:t>
      </w:r>
      <w:r w:rsidRPr="001E2CF7">
        <w:rPr>
          <w:rFonts w:hint="eastAsia"/>
          <w:rtl/>
        </w:rPr>
        <w:t>הכרם</w:t>
      </w:r>
      <w:r w:rsidRPr="001E2CF7">
        <w:rPr>
          <w:rtl/>
        </w:rPr>
        <w:t xml:space="preserve"> </w:t>
      </w:r>
      <w:r w:rsidRPr="001E2CF7">
        <w:rPr>
          <w:rFonts w:hint="eastAsia"/>
          <w:rtl/>
        </w:rPr>
        <w:t>כגורם</w:t>
      </w:r>
      <w:r w:rsidRPr="001E2CF7">
        <w:rPr>
          <w:rtl/>
        </w:rPr>
        <w:t xml:space="preserve"> </w:t>
      </w:r>
      <w:r w:rsidRPr="001E2CF7">
        <w:rPr>
          <w:rFonts w:hint="cs"/>
          <w:rtl/>
        </w:rPr>
        <w:t>ישיר ל</w:t>
      </w:r>
      <w:r w:rsidRPr="001E2CF7">
        <w:rPr>
          <w:rFonts w:hint="eastAsia"/>
          <w:rtl/>
        </w:rPr>
        <w:t>מציאות</w:t>
      </w:r>
      <w:r w:rsidRPr="001E2CF7">
        <w:rPr>
          <w:rtl/>
        </w:rPr>
        <w:t xml:space="preserve"> </w:t>
      </w:r>
      <w:r w:rsidRPr="001E2CF7">
        <w:rPr>
          <w:rFonts w:hint="eastAsia"/>
          <w:rtl/>
        </w:rPr>
        <w:t>ה</w:t>
      </w:r>
      <w:r w:rsidRPr="001E2CF7">
        <w:rPr>
          <w:rFonts w:hint="cs"/>
          <w:rtl/>
        </w:rPr>
        <w:t>קובעת</w:t>
      </w:r>
      <w:r w:rsidRPr="001E2CF7">
        <w:rPr>
          <w:rtl/>
        </w:rPr>
        <w:t xml:space="preserve"> חלות </w:t>
      </w:r>
      <w:r w:rsidRPr="001E2CF7">
        <w:rPr>
          <w:rFonts w:hint="eastAsia"/>
          <w:rtl/>
        </w:rPr>
        <w:t>קידוש</w:t>
      </w:r>
      <w:r w:rsidRPr="001E2CF7">
        <w:rPr>
          <w:rtl/>
        </w:rPr>
        <w:t xml:space="preserve"> </w:t>
      </w:r>
      <w:r w:rsidRPr="001E2CF7">
        <w:rPr>
          <w:rFonts w:hint="eastAsia"/>
          <w:rtl/>
        </w:rPr>
        <w:t>אך</w:t>
      </w:r>
      <w:r w:rsidRPr="001E2CF7">
        <w:rPr>
          <w:rFonts w:hint="cs"/>
          <w:rtl/>
        </w:rPr>
        <w:t xml:space="preserve"> הנזק עצמו, האיסור שנוצר, הוא עקיף, ולא מגולם בעצם המציאות.</w:t>
      </w:r>
      <w:r w:rsidRPr="001E2CF7">
        <w:rPr>
          <w:vertAlign w:val="superscript"/>
          <w:rtl/>
        </w:rPr>
        <w:footnoteReference w:id="171"/>
      </w:r>
    </w:p>
    <w:p w14:paraId="7056AACF" w14:textId="77777777" w:rsidR="001E2CF7" w:rsidRPr="001E2CF7" w:rsidRDefault="001E2CF7" w:rsidP="001E2CF7">
      <w:pPr>
        <w:pStyle w:val="a4"/>
        <w:numPr>
          <w:ilvl w:val="0"/>
          <w:numId w:val="33"/>
        </w:numPr>
        <w:rPr>
          <w:rtl/>
        </w:rPr>
      </w:pPr>
      <w:r w:rsidRPr="001E2CF7">
        <w:rPr>
          <w:rFonts w:hint="cs"/>
          <w:rtl/>
        </w:rPr>
        <w:lastRenderedPageBreak/>
        <w:t>יתכן ש</w:t>
      </w:r>
      <w:r w:rsidRPr="001E2CF7">
        <w:rPr>
          <w:rFonts w:hint="eastAsia"/>
          <w:rtl/>
        </w:rPr>
        <w:t>בכלאי</w:t>
      </w:r>
      <w:r w:rsidRPr="001E2CF7">
        <w:rPr>
          <w:rtl/>
        </w:rPr>
        <w:t xml:space="preserve"> </w:t>
      </w:r>
      <w:r w:rsidRPr="001E2CF7">
        <w:rPr>
          <w:rFonts w:hint="eastAsia"/>
          <w:rtl/>
        </w:rPr>
        <w:t>הכרם</w:t>
      </w:r>
      <w:r w:rsidRPr="001E2CF7">
        <w:rPr>
          <w:rFonts w:hint="cs"/>
          <w:rtl/>
        </w:rPr>
        <w:t xml:space="preserve"> סיבת האיסור איננה</w:t>
      </w:r>
      <w:r w:rsidRPr="001E2CF7">
        <w:rPr>
          <w:rtl/>
        </w:rPr>
        <w:t xml:space="preserve"> מציאות </w:t>
      </w:r>
      <w:r w:rsidRPr="001E2CF7">
        <w:rPr>
          <w:rFonts w:hint="eastAsia"/>
          <w:rtl/>
        </w:rPr>
        <w:t>התערובת</w:t>
      </w:r>
      <w:r w:rsidRPr="001E2CF7">
        <w:rPr>
          <w:rtl/>
        </w:rPr>
        <w:t xml:space="preserve"> אלא </w:t>
      </w:r>
      <w:r w:rsidRPr="001E2CF7">
        <w:rPr>
          <w:rFonts w:hint="eastAsia"/>
          <w:rtl/>
        </w:rPr>
        <w:t>הגידול</w:t>
      </w:r>
      <w:r w:rsidRPr="001E2CF7">
        <w:rPr>
          <w:rtl/>
        </w:rPr>
        <w:t xml:space="preserve"> </w:t>
      </w:r>
      <w:r w:rsidRPr="001E2CF7">
        <w:rPr>
          <w:rFonts w:hint="eastAsia"/>
          <w:rtl/>
        </w:rPr>
        <w:t>המשותף</w:t>
      </w:r>
      <w:r w:rsidRPr="001E2CF7">
        <w:rPr>
          <w:rFonts w:hint="cs"/>
          <w:rtl/>
        </w:rPr>
        <w:t>.</w:t>
      </w:r>
      <w:r w:rsidRPr="001E2CF7">
        <w:rPr>
          <w:rtl/>
        </w:rPr>
        <w:t xml:space="preserve"> </w:t>
      </w:r>
      <w:r w:rsidRPr="001E2CF7">
        <w:rPr>
          <w:rFonts w:hint="eastAsia"/>
          <w:rtl/>
        </w:rPr>
        <w:t>לכן</w:t>
      </w:r>
      <w:r w:rsidRPr="001E2CF7">
        <w:rPr>
          <w:rFonts w:hint="cs"/>
          <w:rtl/>
        </w:rPr>
        <w:t>,</w:t>
      </w:r>
      <w:r w:rsidRPr="001E2CF7">
        <w:rPr>
          <w:rtl/>
        </w:rPr>
        <w:t xml:space="preserve"> </w:t>
      </w:r>
      <w:r w:rsidRPr="001E2CF7">
        <w:rPr>
          <w:rFonts w:hint="cs"/>
          <w:rtl/>
        </w:rPr>
        <w:t xml:space="preserve">גדילת הגפנים רק מאפשרת מצע עליו התבואה תאסור את עצמה, וממילא תפקיד הגפנים ביצירת הנזק יוגדר </w:t>
      </w:r>
      <w:proofErr w:type="spellStart"/>
      <w:r w:rsidRPr="001E2CF7">
        <w:rPr>
          <w:rFonts w:hint="cs"/>
          <w:rtl/>
        </w:rPr>
        <w:t>כגרמא</w:t>
      </w:r>
      <w:proofErr w:type="spellEnd"/>
      <w:r w:rsidRPr="001E2CF7">
        <w:rPr>
          <w:rFonts w:hint="cs"/>
          <w:rtl/>
        </w:rPr>
        <w:t xml:space="preserve"> ולא כנזק ישיר.</w:t>
      </w:r>
      <w:r w:rsidRPr="001E2CF7">
        <w:rPr>
          <w:vertAlign w:val="superscript"/>
          <w:rtl/>
        </w:rPr>
        <w:footnoteReference w:id="172"/>
      </w:r>
    </w:p>
    <w:p w14:paraId="195329B3" w14:textId="336A01BA" w:rsidR="00CB0CB8" w:rsidRDefault="001E2CF7" w:rsidP="001E2CF7">
      <w:pPr>
        <w:pStyle w:val="a4"/>
        <w:rPr>
          <w:rtl/>
        </w:rPr>
      </w:pPr>
      <w:r w:rsidRPr="001E2CF7">
        <w:rPr>
          <w:rFonts w:hint="cs"/>
          <w:rtl/>
        </w:rPr>
        <w:t xml:space="preserve">דיון דומה מופיע בראשונים סביב הגדרת ההבדל שבין </w:t>
      </w:r>
      <w:proofErr w:type="spellStart"/>
      <w:r w:rsidRPr="001E2CF7">
        <w:rPr>
          <w:rFonts w:hint="cs"/>
          <w:rtl/>
        </w:rPr>
        <w:t>גרמא</w:t>
      </w:r>
      <w:proofErr w:type="spellEnd"/>
      <w:r w:rsidRPr="001E2CF7">
        <w:rPr>
          <w:rFonts w:hint="cs"/>
          <w:rtl/>
        </w:rPr>
        <w:t xml:space="preserve"> לגרמי. אחת ההצעות של בעלי התוספות היא ש</w:t>
      </w:r>
      <w:r w:rsidRPr="001E2CF7">
        <w:rPr>
          <w:rtl/>
        </w:rPr>
        <w:t xml:space="preserve">בגרמי הנזק מתרחש מיד בשעת המעשה, </w:t>
      </w:r>
      <w:proofErr w:type="spellStart"/>
      <w:r w:rsidRPr="001E2CF7">
        <w:rPr>
          <w:rFonts w:hint="cs"/>
          <w:rtl/>
        </w:rPr>
        <w:t>ו</w:t>
      </w:r>
      <w:r w:rsidRPr="001E2CF7">
        <w:rPr>
          <w:rtl/>
        </w:rPr>
        <w:t>בגרמא</w:t>
      </w:r>
      <w:proofErr w:type="spellEnd"/>
      <w:r w:rsidRPr="001E2CF7">
        <w:rPr>
          <w:rtl/>
        </w:rPr>
        <w:t xml:space="preserve"> הנזק </w:t>
      </w:r>
      <w:r w:rsidRPr="001E2CF7">
        <w:rPr>
          <w:rFonts w:hint="cs"/>
          <w:rtl/>
        </w:rPr>
        <w:t xml:space="preserve">בא </w:t>
      </w:r>
      <w:r w:rsidRPr="001E2CF7">
        <w:rPr>
          <w:rtl/>
        </w:rPr>
        <w:t>לאחר זמן. הראשונים מקשים על</w:t>
      </w:r>
      <w:r w:rsidRPr="001E2CF7">
        <w:rPr>
          <w:rFonts w:hint="cs"/>
          <w:rtl/>
        </w:rPr>
        <w:t xml:space="preserve"> הסבר זה מדין מחיצת הכרם שנפרצה</w:t>
      </w:r>
      <w:r w:rsidRPr="001E2CF7">
        <w:rPr>
          <w:rtl/>
        </w:rPr>
        <w:t xml:space="preserve"> </w:t>
      </w:r>
      <w:r w:rsidRPr="001E2CF7">
        <w:rPr>
          <w:rFonts w:hint="cs"/>
          <w:rtl/>
        </w:rPr>
        <w:t xml:space="preserve">שאינה מקדשת עד לאחר </w:t>
      </w:r>
      <w:r w:rsidRPr="001E2CF7">
        <w:rPr>
          <w:rtl/>
        </w:rPr>
        <w:t>תוספת מאתים</w:t>
      </w:r>
      <w:r w:rsidRPr="001E2CF7">
        <w:rPr>
          <w:rFonts w:hint="cs"/>
          <w:rtl/>
        </w:rPr>
        <w:t xml:space="preserve"> ואף על פי כן הגמרא הגדירה מקרה זה </w:t>
      </w:r>
      <w:proofErr w:type="spellStart"/>
      <w:r w:rsidRPr="001E2CF7">
        <w:rPr>
          <w:rFonts w:hint="cs"/>
          <w:rtl/>
        </w:rPr>
        <w:t>כדינא</w:t>
      </w:r>
      <w:proofErr w:type="spellEnd"/>
      <w:r w:rsidRPr="001E2CF7">
        <w:rPr>
          <w:rFonts w:hint="cs"/>
          <w:rtl/>
        </w:rPr>
        <w:t xml:space="preserve"> </w:t>
      </w:r>
      <w:proofErr w:type="spellStart"/>
      <w:r w:rsidRPr="001E2CF7">
        <w:rPr>
          <w:rFonts w:hint="cs"/>
          <w:rtl/>
        </w:rPr>
        <w:t>דגרמי</w:t>
      </w:r>
      <w:proofErr w:type="spellEnd"/>
      <w:r w:rsidRPr="001E2CF7">
        <w:rPr>
          <w:rtl/>
        </w:rPr>
        <w:t xml:space="preserve">. הרא"ש </w:t>
      </w:r>
      <w:r w:rsidRPr="001E2CF7">
        <w:rPr>
          <w:rFonts w:hint="cs"/>
          <w:rtl/>
        </w:rPr>
        <w:t xml:space="preserve">מיישב שאף במקרה של מחיצת הכרם הקידוש חל בשעה הראשונה אלא שהוא אינו ניכר עד לאחר תוספת </w:t>
      </w:r>
      <w:proofErr w:type="spellStart"/>
      <w:r w:rsidRPr="001E2CF7">
        <w:rPr>
          <w:rFonts w:hint="cs"/>
          <w:rtl/>
        </w:rPr>
        <w:t>המאתים</w:t>
      </w:r>
      <w:proofErr w:type="spellEnd"/>
      <w:r w:rsidRPr="001E2CF7">
        <w:rPr>
          <w:rtl/>
        </w:rPr>
        <w:t>:</w:t>
      </w:r>
    </w:p>
    <w:p w14:paraId="26737492" w14:textId="0B65D7A1" w:rsidR="00CB0CB8" w:rsidRDefault="001E2CF7" w:rsidP="004A6616">
      <w:pPr>
        <w:pStyle w:val="11"/>
        <w:rPr>
          <w:rtl/>
        </w:rPr>
      </w:pPr>
      <w:r w:rsidRPr="001E2CF7">
        <w:rPr>
          <w:rtl/>
        </w:rPr>
        <w:t xml:space="preserve">ועוד יש לחלק </w:t>
      </w:r>
      <w:proofErr w:type="spellStart"/>
      <w:r w:rsidRPr="001E2CF7">
        <w:rPr>
          <w:rtl/>
        </w:rPr>
        <w:t>דכל</w:t>
      </w:r>
      <w:proofErr w:type="spellEnd"/>
      <w:r w:rsidRPr="001E2CF7">
        <w:rPr>
          <w:rtl/>
        </w:rPr>
        <w:t xml:space="preserve"> </w:t>
      </w:r>
      <w:proofErr w:type="spellStart"/>
      <w:r w:rsidRPr="001E2CF7">
        <w:rPr>
          <w:rtl/>
        </w:rPr>
        <w:t>היכא</w:t>
      </w:r>
      <w:proofErr w:type="spellEnd"/>
      <w:r w:rsidRPr="001E2CF7">
        <w:rPr>
          <w:rtl/>
        </w:rPr>
        <w:t xml:space="preserve"> </w:t>
      </w:r>
      <w:proofErr w:type="spellStart"/>
      <w:r w:rsidRPr="001E2CF7">
        <w:rPr>
          <w:rtl/>
        </w:rPr>
        <w:t>דההיזק</w:t>
      </w:r>
      <w:proofErr w:type="spellEnd"/>
      <w:r w:rsidRPr="001E2CF7">
        <w:rPr>
          <w:rtl/>
        </w:rPr>
        <w:t xml:space="preserve"> נעשה מיד בשעת </w:t>
      </w:r>
      <w:r w:rsidRPr="004A6616">
        <w:rPr>
          <w:rtl/>
        </w:rPr>
        <w:t>מעשה</w:t>
      </w:r>
      <w:r w:rsidRPr="001E2CF7">
        <w:rPr>
          <w:rtl/>
        </w:rPr>
        <w:t xml:space="preserve"> נקרא דיני </w:t>
      </w:r>
      <w:proofErr w:type="spellStart"/>
      <w:r w:rsidRPr="001E2CF7">
        <w:rPr>
          <w:rtl/>
        </w:rPr>
        <w:t>דגרמי</w:t>
      </w:r>
      <w:proofErr w:type="spellEnd"/>
      <w:r w:rsidRPr="001E2CF7">
        <w:rPr>
          <w:rFonts w:hint="cs"/>
          <w:rtl/>
        </w:rPr>
        <w:t>...</w:t>
      </w:r>
      <w:r w:rsidRPr="001E2CF7">
        <w:rPr>
          <w:rtl/>
        </w:rPr>
        <w:t xml:space="preserve"> וכן נתייאש מיד </w:t>
      </w:r>
      <w:r w:rsidRPr="001E2CF7">
        <w:rPr>
          <w:b/>
          <w:bCs/>
          <w:rtl/>
        </w:rPr>
        <w:t>בשעת יאוש נעשה כלאים</w:t>
      </w:r>
      <w:r w:rsidRPr="001E2CF7">
        <w:rPr>
          <w:rtl/>
        </w:rPr>
        <w:t xml:space="preserve"> </w:t>
      </w:r>
      <w:r w:rsidRPr="001E2CF7">
        <w:rPr>
          <w:b/>
          <w:bCs/>
          <w:rtl/>
        </w:rPr>
        <w:t>אלא שאין אוסר עד שיוסיף מאתים</w:t>
      </w:r>
      <w:r w:rsidRPr="001E2CF7">
        <w:rPr>
          <w:rtl/>
        </w:rPr>
        <w:t>...</w:t>
      </w:r>
      <w:r w:rsidRPr="001E2CF7">
        <w:rPr>
          <w:vertAlign w:val="superscript"/>
          <w:rtl/>
        </w:rPr>
        <w:footnoteReference w:id="173"/>
      </w:r>
    </w:p>
    <w:p w14:paraId="5D0DE510" w14:textId="5807624B" w:rsidR="004A6616" w:rsidRPr="004A6616" w:rsidRDefault="004A6616" w:rsidP="004A6616">
      <w:pPr>
        <w:pStyle w:val="11"/>
        <w:rPr>
          <w:rtl/>
        </w:rPr>
      </w:pPr>
      <w:r>
        <w:rPr>
          <w:rtl/>
        </w:rPr>
        <w:tab/>
      </w:r>
      <w:r w:rsidRPr="001E2CF7">
        <w:rPr>
          <w:rFonts w:hint="cs"/>
          <w:rtl/>
        </w:rPr>
        <w:t>(</w:t>
      </w:r>
      <w:r>
        <w:rPr>
          <w:rFonts w:hint="cs"/>
          <w:rtl/>
        </w:rPr>
        <w:t xml:space="preserve">רא"ש בבא בתרא </w:t>
      </w:r>
      <w:r w:rsidRPr="001E2CF7">
        <w:rPr>
          <w:rtl/>
        </w:rPr>
        <w:t>ב</w:t>
      </w:r>
      <w:r w:rsidRPr="001E2CF7">
        <w:rPr>
          <w:rFonts w:hint="cs"/>
          <w:rtl/>
        </w:rPr>
        <w:t>',</w:t>
      </w:r>
      <w:r w:rsidRPr="001E2CF7">
        <w:rPr>
          <w:rtl/>
        </w:rPr>
        <w:t xml:space="preserve"> </w:t>
      </w:r>
      <w:proofErr w:type="spellStart"/>
      <w:r w:rsidRPr="001E2CF7">
        <w:rPr>
          <w:rtl/>
        </w:rPr>
        <w:t>י</w:t>
      </w:r>
      <w:r w:rsidRPr="004A6616">
        <w:rPr>
          <w:rtl/>
        </w:rPr>
        <w:t>ז</w:t>
      </w:r>
      <w:proofErr w:type="spellEnd"/>
      <w:r w:rsidRPr="004A6616">
        <w:rPr>
          <w:rFonts w:hint="cs"/>
          <w:rtl/>
        </w:rPr>
        <w:t>)</w:t>
      </w:r>
    </w:p>
    <w:p w14:paraId="5F75C5A9" w14:textId="76DA777A" w:rsidR="00CB0CB8" w:rsidRDefault="001E2CF7" w:rsidP="001E2CF7">
      <w:pPr>
        <w:pStyle w:val="a4"/>
      </w:pPr>
      <w:r w:rsidRPr="001E2CF7">
        <w:rPr>
          <w:rtl/>
        </w:rPr>
        <w:t xml:space="preserve">הרמב"ן בקונטרס </w:t>
      </w:r>
      <w:proofErr w:type="spellStart"/>
      <w:r w:rsidRPr="001E2CF7">
        <w:rPr>
          <w:rtl/>
        </w:rPr>
        <w:t>דינא</w:t>
      </w:r>
      <w:proofErr w:type="spellEnd"/>
      <w:r w:rsidRPr="001E2CF7">
        <w:rPr>
          <w:rtl/>
        </w:rPr>
        <w:t xml:space="preserve"> </w:t>
      </w:r>
      <w:proofErr w:type="spellStart"/>
      <w:r w:rsidRPr="001E2CF7">
        <w:rPr>
          <w:rtl/>
        </w:rPr>
        <w:t>דגרמי</w:t>
      </w:r>
      <w:proofErr w:type="spellEnd"/>
      <w:r w:rsidRPr="001E2CF7">
        <w:rPr>
          <w:rFonts w:hint="cs"/>
          <w:rtl/>
        </w:rPr>
        <w:t xml:space="preserve"> מביא את התשובה הזו בניסוח שונה:</w:t>
      </w:r>
    </w:p>
    <w:p w14:paraId="0217D618" w14:textId="37BCCD3D" w:rsidR="00CB0CB8" w:rsidRDefault="001E2CF7" w:rsidP="001E2CF7">
      <w:pPr>
        <w:pStyle w:val="11"/>
        <w:rPr>
          <w:rtl/>
        </w:rPr>
      </w:pPr>
      <w:r w:rsidRPr="001E2CF7">
        <w:rPr>
          <w:rtl/>
        </w:rPr>
        <w:t xml:space="preserve">כלל גדול יהיה בידך כל הגורם ומחמת </w:t>
      </w:r>
      <w:proofErr w:type="spellStart"/>
      <w:r w:rsidRPr="001E2CF7">
        <w:rPr>
          <w:rtl/>
        </w:rPr>
        <w:t>גרמתו</w:t>
      </w:r>
      <w:proofErr w:type="spellEnd"/>
      <w:r w:rsidRPr="001E2CF7">
        <w:rPr>
          <w:rtl/>
        </w:rPr>
        <w:t xml:space="preserve"> בא היזק שאי אפשר אלא באותו היזק ואינו תלוי בדעת אחרים, אלא </w:t>
      </w:r>
      <w:r w:rsidRPr="001E2CF7">
        <w:rPr>
          <w:b/>
          <w:bCs/>
          <w:rtl/>
        </w:rPr>
        <w:t>בשעה שגרם בא ההיזק</w:t>
      </w:r>
      <w:r w:rsidRPr="001E2CF7">
        <w:rPr>
          <w:rtl/>
        </w:rPr>
        <w:t xml:space="preserve"> </w:t>
      </w:r>
      <w:r w:rsidRPr="001E2CF7">
        <w:rPr>
          <w:b/>
          <w:bCs/>
          <w:rtl/>
        </w:rPr>
        <w:t>או שהוא עתיד לבוא</w:t>
      </w:r>
      <w:r w:rsidRPr="001E2CF7">
        <w:rPr>
          <w:rtl/>
        </w:rPr>
        <w:t xml:space="preserve">, כגון זה חייב ר"מ ונקרא בגמ' ברי </w:t>
      </w:r>
      <w:proofErr w:type="spellStart"/>
      <w:r w:rsidRPr="001E2CF7">
        <w:rPr>
          <w:rtl/>
        </w:rPr>
        <w:t>היזיקא</w:t>
      </w:r>
      <w:proofErr w:type="spellEnd"/>
      <w:r w:rsidRPr="001E2CF7">
        <w:rPr>
          <w:rtl/>
        </w:rPr>
        <w:t>...</w:t>
      </w:r>
      <w:r w:rsidRPr="001E2CF7">
        <w:rPr>
          <w:rFonts w:hint="cs"/>
          <w:rtl/>
        </w:rPr>
        <w:t xml:space="preserve"> </w:t>
      </w:r>
      <w:r w:rsidRPr="001E2CF7">
        <w:rPr>
          <w:rtl/>
        </w:rPr>
        <w:t xml:space="preserve">וכן במחיצת הכרם שנפרצה </w:t>
      </w:r>
      <w:r w:rsidRPr="001E2CF7">
        <w:rPr>
          <w:b/>
          <w:bCs/>
          <w:rtl/>
        </w:rPr>
        <w:t xml:space="preserve">שבשעה </w:t>
      </w:r>
      <w:proofErr w:type="spellStart"/>
      <w:r w:rsidRPr="001E2CF7">
        <w:rPr>
          <w:b/>
          <w:bCs/>
          <w:rtl/>
        </w:rPr>
        <w:t>שנתיאש</w:t>
      </w:r>
      <w:proofErr w:type="spellEnd"/>
      <w:r w:rsidRPr="001E2CF7">
        <w:rPr>
          <w:rtl/>
        </w:rPr>
        <w:t xml:space="preserve"> </w:t>
      </w:r>
      <w:r w:rsidRPr="001E2CF7">
        <w:rPr>
          <w:b/>
          <w:bCs/>
          <w:rtl/>
        </w:rPr>
        <w:t xml:space="preserve">ממנה גרם לזה נזק שהרי הגפנים גדלין </w:t>
      </w:r>
      <w:proofErr w:type="spellStart"/>
      <w:r w:rsidRPr="001E2CF7">
        <w:rPr>
          <w:b/>
          <w:bCs/>
          <w:rtl/>
        </w:rPr>
        <w:t>והולכין</w:t>
      </w:r>
      <w:proofErr w:type="spellEnd"/>
      <w:r w:rsidRPr="001E2CF7">
        <w:rPr>
          <w:b/>
          <w:bCs/>
          <w:rtl/>
        </w:rPr>
        <w:t xml:space="preserve"> </w:t>
      </w:r>
      <w:proofErr w:type="spellStart"/>
      <w:r w:rsidRPr="001E2CF7">
        <w:rPr>
          <w:b/>
          <w:bCs/>
          <w:rtl/>
        </w:rPr>
        <w:t>ומתערבין</w:t>
      </w:r>
      <w:proofErr w:type="spellEnd"/>
      <w:r w:rsidRPr="001E2CF7">
        <w:rPr>
          <w:rtl/>
        </w:rPr>
        <w:t xml:space="preserve">, וכל דבר שאינו תלוי בדעת אחרים אלא על </w:t>
      </w:r>
      <w:proofErr w:type="spellStart"/>
      <w:r w:rsidRPr="001E2CF7">
        <w:rPr>
          <w:rtl/>
        </w:rPr>
        <w:t>כרחנו</w:t>
      </w:r>
      <w:proofErr w:type="spellEnd"/>
      <w:r w:rsidRPr="001E2CF7">
        <w:rPr>
          <w:rtl/>
        </w:rPr>
        <w:t xml:space="preserve"> יבא הנזק מחמת </w:t>
      </w:r>
      <w:proofErr w:type="spellStart"/>
      <w:r w:rsidRPr="001E2CF7">
        <w:rPr>
          <w:b/>
          <w:bCs/>
          <w:rtl/>
        </w:rPr>
        <w:t>גרמתו</w:t>
      </w:r>
      <w:proofErr w:type="spellEnd"/>
      <w:r w:rsidRPr="001E2CF7">
        <w:rPr>
          <w:rtl/>
        </w:rPr>
        <w:t xml:space="preserve"> של זה, ברי </w:t>
      </w:r>
      <w:proofErr w:type="spellStart"/>
      <w:r w:rsidRPr="001E2CF7">
        <w:rPr>
          <w:rtl/>
        </w:rPr>
        <w:t>היזיקא</w:t>
      </w:r>
      <w:proofErr w:type="spellEnd"/>
      <w:r w:rsidRPr="001E2CF7">
        <w:rPr>
          <w:rtl/>
        </w:rPr>
        <w:t xml:space="preserve"> </w:t>
      </w:r>
      <w:proofErr w:type="spellStart"/>
      <w:r w:rsidRPr="001E2CF7">
        <w:rPr>
          <w:rtl/>
        </w:rPr>
        <w:t>חשבינן</w:t>
      </w:r>
      <w:proofErr w:type="spellEnd"/>
      <w:r w:rsidRPr="001E2CF7">
        <w:rPr>
          <w:rtl/>
        </w:rPr>
        <w:t xml:space="preserve"> ליה.</w:t>
      </w:r>
    </w:p>
    <w:p w14:paraId="72D7A663" w14:textId="73B5C4D0" w:rsidR="00CB0CB8" w:rsidRDefault="001E2CF7" w:rsidP="001E2CF7">
      <w:pPr>
        <w:pStyle w:val="a4"/>
        <w:rPr>
          <w:rtl/>
        </w:rPr>
      </w:pPr>
      <w:r w:rsidRPr="001E2CF7">
        <w:rPr>
          <w:rFonts w:hint="cs"/>
          <w:rtl/>
        </w:rPr>
        <w:t xml:space="preserve">הרא"ש כותב ששם כלאים חל בשעת </w:t>
      </w:r>
      <w:proofErr w:type="spellStart"/>
      <w:r w:rsidRPr="001E2CF7">
        <w:rPr>
          <w:rFonts w:hint="cs"/>
          <w:rtl/>
        </w:rPr>
        <w:t>היאוש</w:t>
      </w:r>
      <w:proofErr w:type="spellEnd"/>
      <w:r w:rsidRPr="001E2CF7">
        <w:rPr>
          <w:rFonts w:hint="cs"/>
          <w:rtl/>
        </w:rPr>
        <w:t xml:space="preserve">, ואִלּוּ לדעת הרמב"ן </w:t>
      </w:r>
      <w:r w:rsidRPr="001E2CF7">
        <w:rPr>
          <w:rtl/>
        </w:rPr>
        <w:t xml:space="preserve">בשעת </w:t>
      </w:r>
      <w:proofErr w:type="spellStart"/>
      <w:r w:rsidRPr="001E2CF7">
        <w:rPr>
          <w:rtl/>
        </w:rPr>
        <w:t>היאוש</w:t>
      </w:r>
      <w:proofErr w:type="spellEnd"/>
      <w:r w:rsidRPr="001E2CF7">
        <w:rPr>
          <w:rtl/>
        </w:rPr>
        <w:t xml:space="preserve"> נולד</w:t>
      </w:r>
      <w:r w:rsidRPr="001E2CF7">
        <w:rPr>
          <w:rFonts w:hint="cs"/>
          <w:rtl/>
        </w:rPr>
        <w:t>ים</w:t>
      </w:r>
      <w:r w:rsidRPr="001E2CF7">
        <w:rPr>
          <w:rtl/>
        </w:rPr>
        <w:t xml:space="preserve"> הסיבה והגורם ל</w:t>
      </w:r>
      <w:r w:rsidRPr="001E2CF7">
        <w:rPr>
          <w:rFonts w:hint="cs"/>
          <w:rtl/>
        </w:rPr>
        <w:t>קידוש,</w:t>
      </w:r>
      <w:r w:rsidRPr="001E2CF7">
        <w:rPr>
          <w:rtl/>
        </w:rPr>
        <w:t xml:space="preserve"> </w:t>
      </w:r>
      <w:r w:rsidRPr="001E2CF7">
        <w:rPr>
          <w:rFonts w:hint="cs"/>
          <w:rtl/>
        </w:rPr>
        <w:t>ש</w:t>
      </w:r>
      <w:r w:rsidRPr="001E2CF7">
        <w:rPr>
          <w:rtl/>
        </w:rPr>
        <w:t>המינים "הולכים ומתערבים".</w:t>
      </w:r>
      <w:r w:rsidRPr="001E2CF7">
        <w:rPr>
          <w:rFonts w:hint="cs"/>
          <w:rtl/>
        </w:rPr>
        <w:t xml:space="preserve"> נראה</w:t>
      </w:r>
      <w:r w:rsidRPr="001E2CF7">
        <w:rPr>
          <w:rtl/>
        </w:rPr>
        <w:t xml:space="preserve"> </w:t>
      </w:r>
      <w:proofErr w:type="spellStart"/>
      <w:r w:rsidRPr="001E2CF7">
        <w:rPr>
          <w:rFonts w:hint="cs"/>
          <w:rtl/>
        </w:rPr>
        <w:t>ש</w:t>
      </w:r>
      <w:r w:rsidRPr="001E2CF7">
        <w:rPr>
          <w:rtl/>
        </w:rPr>
        <w:t>ה</w:t>
      </w:r>
      <w:r w:rsidRPr="001E2CF7">
        <w:rPr>
          <w:rFonts w:hint="cs"/>
          <w:rtl/>
        </w:rPr>
        <w:t>רא"ש</w:t>
      </w:r>
      <w:proofErr w:type="spellEnd"/>
      <w:r w:rsidRPr="001E2CF7">
        <w:rPr>
          <w:rFonts w:hint="cs"/>
          <w:rtl/>
        </w:rPr>
        <w:t xml:space="preserve"> סובר שהקידוש חל בשעת התערבות המינים ושיעור תוספת </w:t>
      </w:r>
      <w:proofErr w:type="spellStart"/>
      <w:r w:rsidRPr="001E2CF7">
        <w:rPr>
          <w:rFonts w:hint="cs"/>
          <w:rtl/>
        </w:rPr>
        <w:t>המאתים</w:t>
      </w:r>
      <w:proofErr w:type="spellEnd"/>
      <w:r w:rsidRPr="001E2CF7">
        <w:rPr>
          <w:rFonts w:hint="cs"/>
          <w:rtl/>
        </w:rPr>
        <w:t xml:space="preserve"> הוא הלכה של ביטול, ולכן הוא כותב שהנזק עצמו חל בשעת </w:t>
      </w:r>
      <w:proofErr w:type="spellStart"/>
      <w:r w:rsidRPr="001E2CF7">
        <w:rPr>
          <w:rFonts w:hint="cs"/>
          <w:rtl/>
        </w:rPr>
        <w:t>היאוש</w:t>
      </w:r>
      <w:proofErr w:type="spellEnd"/>
      <w:r w:rsidRPr="001E2CF7">
        <w:rPr>
          <w:rFonts w:hint="cs"/>
          <w:rtl/>
        </w:rPr>
        <w:t xml:space="preserve">. מאידך, הרמב"ן </w:t>
      </w:r>
      <w:r w:rsidRPr="001E2CF7">
        <w:rPr>
          <w:rtl/>
        </w:rPr>
        <w:t>לשיטתו</w:t>
      </w:r>
      <w:r w:rsidRPr="001E2CF7">
        <w:rPr>
          <w:rFonts w:hint="cs"/>
          <w:rtl/>
        </w:rPr>
        <w:t xml:space="preserve"> סובר</w:t>
      </w:r>
      <w:r w:rsidRPr="001E2CF7">
        <w:rPr>
          <w:rtl/>
        </w:rPr>
        <w:t xml:space="preserve"> </w:t>
      </w:r>
      <w:r w:rsidRPr="001E2CF7">
        <w:rPr>
          <w:rFonts w:hint="cs"/>
          <w:rtl/>
        </w:rPr>
        <w:t xml:space="preserve">שהקידוש חל רק לאחר תוספת מאתים, ולכן הוא נצרך לחדש </w:t>
      </w:r>
      <w:proofErr w:type="spellStart"/>
      <w:r w:rsidRPr="001E2CF7">
        <w:rPr>
          <w:rFonts w:hint="cs"/>
          <w:rtl/>
        </w:rPr>
        <w:t>שלענין</w:t>
      </w:r>
      <w:proofErr w:type="spellEnd"/>
      <w:r w:rsidRPr="001E2CF7">
        <w:rPr>
          <w:rFonts w:hint="cs"/>
          <w:rtl/>
        </w:rPr>
        <w:t xml:space="preserve"> </w:t>
      </w:r>
      <w:proofErr w:type="spellStart"/>
      <w:r w:rsidRPr="001E2CF7">
        <w:rPr>
          <w:rFonts w:hint="cs"/>
          <w:rtl/>
        </w:rPr>
        <w:t>דינא</w:t>
      </w:r>
      <w:proofErr w:type="spellEnd"/>
      <w:r w:rsidRPr="001E2CF7">
        <w:rPr>
          <w:rFonts w:hint="cs"/>
          <w:rtl/>
        </w:rPr>
        <w:t xml:space="preserve"> </w:t>
      </w:r>
      <w:proofErr w:type="spellStart"/>
      <w:r w:rsidRPr="001E2CF7">
        <w:rPr>
          <w:rFonts w:hint="cs"/>
          <w:rtl/>
        </w:rPr>
        <w:t>דגרמי</w:t>
      </w:r>
      <w:proofErr w:type="spellEnd"/>
      <w:r w:rsidRPr="001E2CF7">
        <w:rPr>
          <w:rFonts w:hint="cs"/>
          <w:rtl/>
        </w:rPr>
        <w:t xml:space="preserve"> אין צורך שהנזק עצמו יתרחש בשעת מעשה הנזק, אלא </w:t>
      </w:r>
      <w:r w:rsidRPr="001E2CF7">
        <w:rPr>
          <w:rFonts w:hint="cs"/>
          <w:rtl/>
        </w:rPr>
        <w:lastRenderedPageBreak/>
        <w:t xml:space="preserve">מספיק שגורם הנזק </w:t>
      </w:r>
      <w:proofErr w:type="spellStart"/>
      <w:r w:rsidRPr="001E2CF7">
        <w:rPr>
          <w:rFonts w:hint="cs"/>
          <w:rtl/>
        </w:rPr>
        <w:t>יוולד</w:t>
      </w:r>
      <w:proofErr w:type="spellEnd"/>
      <w:r w:rsidRPr="001E2CF7">
        <w:rPr>
          <w:rFonts w:hint="cs"/>
          <w:rtl/>
        </w:rPr>
        <w:t xml:space="preserve"> מיד</w:t>
      </w:r>
      <w:r w:rsidRPr="001E2CF7">
        <w:rPr>
          <w:rtl/>
        </w:rPr>
        <w:t>.</w:t>
      </w:r>
      <w:r w:rsidRPr="001E2CF7">
        <w:rPr>
          <w:rFonts w:hint="cs"/>
          <w:rtl/>
        </w:rPr>
        <w:t xml:space="preserve"> נמצא, שמחלוקת הראשונים בביאור דין תוספת מאתים מולידה מחלוקת נוספת בהגדרת העקרון של "ברי </w:t>
      </w:r>
      <w:proofErr w:type="spellStart"/>
      <w:r w:rsidRPr="001E2CF7">
        <w:rPr>
          <w:rFonts w:hint="cs"/>
          <w:rtl/>
        </w:rPr>
        <w:t>הזיקא</w:t>
      </w:r>
      <w:proofErr w:type="spellEnd"/>
      <w:r w:rsidRPr="001E2CF7">
        <w:rPr>
          <w:rFonts w:hint="cs"/>
          <w:rtl/>
        </w:rPr>
        <w:t xml:space="preserve">" </w:t>
      </w:r>
      <w:proofErr w:type="spellStart"/>
      <w:r w:rsidRPr="001E2CF7">
        <w:rPr>
          <w:rFonts w:hint="cs"/>
          <w:rtl/>
        </w:rPr>
        <w:t>בדינא</w:t>
      </w:r>
      <w:proofErr w:type="spellEnd"/>
      <w:r w:rsidRPr="001E2CF7">
        <w:rPr>
          <w:rFonts w:hint="cs"/>
          <w:rtl/>
        </w:rPr>
        <w:t xml:space="preserve"> </w:t>
      </w:r>
      <w:proofErr w:type="spellStart"/>
      <w:r w:rsidRPr="001E2CF7">
        <w:rPr>
          <w:rFonts w:hint="cs"/>
          <w:rtl/>
        </w:rPr>
        <w:t>דגרמי</w:t>
      </w:r>
      <w:proofErr w:type="spellEnd"/>
      <w:r w:rsidRPr="001E2CF7">
        <w:rPr>
          <w:rFonts w:hint="cs"/>
          <w:rtl/>
        </w:rPr>
        <w:t>.</w:t>
      </w:r>
      <w:r w:rsidRPr="001E2CF7">
        <w:rPr>
          <w:vertAlign w:val="superscript"/>
          <w:rtl/>
        </w:rPr>
        <w:footnoteReference w:id="174"/>
      </w:r>
    </w:p>
    <w:p w14:paraId="1F4C446B" w14:textId="52AD1ACE" w:rsidR="001E2CF7" w:rsidRDefault="00DC43E3" w:rsidP="001E2CF7">
      <w:pPr>
        <w:pStyle w:val="II"/>
        <w:rPr>
          <w:rtl/>
        </w:rPr>
      </w:pPr>
      <w:r>
        <w:rPr>
          <w:rFonts w:hint="cs"/>
          <w:rtl/>
        </w:rPr>
        <w:t xml:space="preserve">ב. </w:t>
      </w:r>
      <w:r w:rsidR="001E2CF7">
        <w:rPr>
          <w:rFonts w:hint="cs"/>
          <w:rtl/>
        </w:rPr>
        <w:t>אופי הקידוש</w:t>
      </w:r>
    </w:p>
    <w:p w14:paraId="75388302" w14:textId="097FDA65" w:rsidR="00CB0CB8" w:rsidRDefault="001E2CF7" w:rsidP="001E2CF7">
      <w:pPr>
        <w:pStyle w:val="a4"/>
        <w:rPr>
          <w:rtl/>
        </w:rPr>
      </w:pPr>
      <w:r w:rsidRPr="001E2CF7">
        <w:rPr>
          <w:rtl/>
        </w:rPr>
        <w:t xml:space="preserve">עד כה עסקנו </w:t>
      </w:r>
      <w:r w:rsidRPr="001E2CF7">
        <w:rPr>
          <w:rFonts w:hint="cs"/>
          <w:rtl/>
        </w:rPr>
        <w:t>בהבנת ה</w:t>
      </w:r>
      <w:r w:rsidRPr="001E2CF7">
        <w:rPr>
          <w:rtl/>
        </w:rPr>
        <w:t>הלכה של תוספת מאתים</w:t>
      </w:r>
      <w:r w:rsidRPr="001E2CF7">
        <w:rPr>
          <w:rFonts w:hint="cs"/>
          <w:rtl/>
        </w:rPr>
        <w:t>.</w:t>
      </w:r>
      <w:r w:rsidRPr="001E2CF7">
        <w:rPr>
          <w:rtl/>
        </w:rPr>
        <w:t xml:space="preserve"> </w:t>
      </w:r>
      <w:r w:rsidRPr="001E2CF7">
        <w:rPr>
          <w:rFonts w:hint="cs"/>
          <w:rtl/>
        </w:rPr>
        <w:t>כעת</w:t>
      </w:r>
      <w:r w:rsidRPr="001E2CF7">
        <w:rPr>
          <w:rtl/>
        </w:rPr>
        <w:t xml:space="preserve"> ננסה להבין כיצד הבנות אלו </w:t>
      </w:r>
      <w:r w:rsidRPr="001E2CF7">
        <w:rPr>
          <w:rFonts w:hint="cs"/>
          <w:rtl/>
        </w:rPr>
        <w:t>משתלבות</w:t>
      </w:r>
      <w:r w:rsidRPr="001E2CF7">
        <w:rPr>
          <w:rtl/>
        </w:rPr>
        <w:t xml:space="preserve"> </w:t>
      </w:r>
      <w:r w:rsidRPr="001E2CF7">
        <w:rPr>
          <w:rFonts w:hint="cs"/>
          <w:rtl/>
        </w:rPr>
        <w:t>ב</w:t>
      </w:r>
      <w:r w:rsidRPr="001E2CF7">
        <w:rPr>
          <w:rtl/>
        </w:rPr>
        <w:t>אופי הקידוש בכלאי הכרם</w:t>
      </w:r>
      <w:r w:rsidRPr="001E2CF7">
        <w:rPr>
          <w:rFonts w:hint="cs"/>
          <w:rtl/>
        </w:rPr>
        <w:t xml:space="preserve"> באופן כללי</w:t>
      </w:r>
      <w:r w:rsidRPr="001E2CF7">
        <w:rPr>
          <w:rtl/>
        </w:rPr>
        <w:t>. יש לעיין</w:t>
      </w:r>
      <w:r w:rsidRPr="001E2CF7">
        <w:rPr>
          <w:rFonts w:hint="cs"/>
          <w:rtl/>
        </w:rPr>
        <w:t xml:space="preserve"> במיוחד</w:t>
      </w:r>
      <w:r w:rsidRPr="001E2CF7">
        <w:rPr>
          <w:rtl/>
        </w:rPr>
        <w:t xml:space="preserve"> בסברת הראשונים ש</w:t>
      </w:r>
      <w:r w:rsidRPr="001E2CF7">
        <w:rPr>
          <w:rFonts w:hint="cs"/>
          <w:rtl/>
        </w:rPr>
        <w:t xml:space="preserve">שיעור </w:t>
      </w:r>
      <w:r w:rsidRPr="001E2CF7">
        <w:rPr>
          <w:rtl/>
        </w:rPr>
        <w:t>תוספת מאתים ה</w:t>
      </w:r>
      <w:r w:rsidRPr="001E2CF7">
        <w:rPr>
          <w:rFonts w:hint="cs"/>
          <w:rtl/>
        </w:rPr>
        <w:t>ו</w:t>
      </w:r>
      <w:r w:rsidRPr="001E2CF7">
        <w:rPr>
          <w:rtl/>
        </w:rPr>
        <w:t xml:space="preserve">א הלכה </w:t>
      </w:r>
      <w:r w:rsidRPr="001E2CF7">
        <w:rPr>
          <w:rFonts w:hint="cs"/>
          <w:rtl/>
        </w:rPr>
        <w:t>ב</w:t>
      </w:r>
      <w:r w:rsidRPr="001E2CF7">
        <w:rPr>
          <w:rtl/>
        </w:rPr>
        <w:t>קידוש</w:t>
      </w:r>
      <w:r w:rsidRPr="001E2CF7">
        <w:rPr>
          <w:rFonts w:hint="cs"/>
          <w:rtl/>
        </w:rPr>
        <w:t xml:space="preserve"> ועל מנת ליצור את הקידוש צריכים שהמינים יגדלו יחד ולא רק יימצאו בתערובת, שהרי גישה זאת פחות אינטואיטיבי</w:t>
      </w:r>
      <w:r w:rsidRPr="001E2CF7">
        <w:rPr>
          <w:rFonts w:hint="eastAsia"/>
          <w:rtl/>
        </w:rPr>
        <w:t>ת</w:t>
      </w:r>
      <w:r w:rsidRPr="001E2CF7">
        <w:rPr>
          <w:rFonts w:hint="cs"/>
          <w:rtl/>
        </w:rPr>
        <w:t xml:space="preserve">. </w:t>
      </w:r>
      <w:r w:rsidRPr="001E2CF7">
        <w:rPr>
          <w:rtl/>
        </w:rPr>
        <w:t xml:space="preserve">כיוון ראשון </w:t>
      </w:r>
      <w:r w:rsidR="000C6332">
        <w:rPr>
          <w:rFonts w:hint="cs"/>
          <w:rtl/>
        </w:rPr>
        <w:t>ש</w:t>
      </w:r>
      <w:r w:rsidRPr="001E2CF7">
        <w:rPr>
          <w:rFonts w:hint="cs"/>
          <w:rtl/>
        </w:rPr>
        <w:t xml:space="preserve">בו נדון </w:t>
      </w:r>
      <w:r w:rsidRPr="001E2CF7">
        <w:rPr>
          <w:rtl/>
        </w:rPr>
        <w:t xml:space="preserve">עולה </w:t>
      </w:r>
      <w:r w:rsidRPr="001E2CF7">
        <w:rPr>
          <w:rFonts w:hint="cs"/>
          <w:rtl/>
        </w:rPr>
        <w:t>מ</w:t>
      </w:r>
      <w:r w:rsidRPr="001E2CF7">
        <w:rPr>
          <w:rtl/>
        </w:rPr>
        <w:t>לשונו של הרמב"ן</w:t>
      </w:r>
      <w:r w:rsidRPr="001E2CF7">
        <w:rPr>
          <w:rFonts w:hint="cs"/>
          <w:rtl/>
        </w:rPr>
        <w:t>:</w:t>
      </w:r>
    </w:p>
    <w:p w14:paraId="4556F686" w14:textId="01A0BBA4" w:rsidR="00CB0CB8" w:rsidRPr="009E7287" w:rsidRDefault="001E2CF7" w:rsidP="001E2CF7">
      <w:pPr>
        <w:pStyle w:val="11"/>
      </w:pPr>
      <w:proofErr w:type="spellStart"/>
      <w:r w:rsidRPr="001E2CF7">
        <w:rPr>
          <w:rtl/>
        </w:rPr>
        <w:t>דכלאים</w:t>
      </w:r>
      <w:proofErr w:type="spellEnd"/>
      <w:r w:rsidRPr="001E2CF7">
        <w:rPr>
          <w:rtl/>
        </w:rPr>
        <w:t xml:space="preserve"> נמי התירא הוא שהרי </w:t>
      </w:r>
      <w:r w:rsidRPr="001E2CF7">
        <w:rPr>
          <w:b/>
          <w:bCs/>
          <w:rtl/>
        </w:rPr>
        <w:t xml:space="preserve">זה בפני עצמו וזה בפני עצמו </w:t>
      </w:r>
      <w:r w:rsidRPr="001E2CF7">
        <w:rPr>
          <w:rtl/>
        </w:rPr>
        <w:t xml:space="preserve">ואין אחד מהם אסור עד שהוסיף </w:t>
      </w:r>
      <w:proofErr w:type="spellStart"/>
      <w:r w:rsidRPr="001E2CF7">
        <w:rPr>
          <w:rtl/>
        </w:rPr>
        <w:t>במאתים</w:t>
      </w:r>
      <w:proofErr w:type="spellEnd"/>
      <w:r w:rsidRPr="001E2CF7">
        <w:rPr>
          <w:rtl/>
        </w:rPr>
        <w:t>.</w:t>
      </w:r>
      <w:r w:rsidR="00587903">
        <w:rPr>
          <w:rFonts w:hint="cs"/>
          <w:rtl/>
        </w:rPr>
        <w:t xml:space="preserve"> </w:t>
      </w:r>
      <w:r w:rsidR="00587903">
        <w:rPr>
          <w:rtl/>
        </w:rPr>
        <w:tab/>
      </w:r>
      <w:r w:rsidR="00587903">
        <w:rPr>
          <w:rFonts w:hint="cs"/>
          <w:rtl/>
        </w:rPr>
        <w:t>(רמב"ן בבא בתרא ב.)</w:t>
      </w:r>
    </w:p>
    <w:p w14:paraId="343C4F84" w14:textId="41DDBD3C" w:rsidR="00CB0CB8" w:rsidRDefault="001E2CF7" w:rsidP="001E2CF7">
      <w:pPr>
        <w:pStyle w:val="a4"/>
        <w:rPr>
          <w:rtl/>
        </w:rPr>
      </w:pPr>
      <w:proofErr w:type="spellStart"/>
      <w:r w:rsidRPr="001E2CF7">
        <w:rPr>
          <w:rFonts w:hint="cs"/>
          <w:rtl/>
        </w:rPr>
        <w:t>ו</w:t>
      </w:r>
      <w:r w:rsidRPr="001E2CF7">
        <w:rPr>
          <w:rtl/>
        </w:rPr>
        <w:t>סברא</w:t>
      </w:r>
      <w:proofErr w:type="spellEnd"/>
      <w:r w:rsidRPr="001E2CF7">
        <w:rPr>
          <w:rtl/>
        </w:rPr>
        <w:t xml:space="preserve"> דומה עולה בדבריו בקונטרס </w:t>
      </w:r>
      <w:proofErr w:type="spellStart"/>
      <w:r w:rsidRPr="001E2CF7">
        <w:rPr>
          <w:rtl/>
        </w:rPr>
        <w:t>דינא</w:t>
      </w:r>
      <w:proofErr w:type="spellEnd"/>
      <w:r w:rsidRPr="001E2CF7">
        <w:rPr>
          <w:rtl/>
        </w:rPr>
        <w:t xml:space="preserve"> </w:t>
      </w:r>
      <w:proofErr w:type="spellStart"/>
      <w:r w:rsidRPr="001E2CF7">
        <w:rPr>
          <w:rtl/>
        </w:rPr>
        <w:t>דגרמי</w:t>
      </w:r>
      <w:proofErr w:type="spellEnd"/>
      <w:r w:rsidRPr="001E2CF7">
        <w:rPr>
          <w:rtl/>
        </w:rPr>
        <w:t>:</w:t>
      </w:r>
    </w:p>
    <w:p w14:paraId="48E65DED" w14:textId="06FEF44B" w:rsidR="00CB0CB8" w:rsidRDefault="001E2CF7" w:rsidP="001E2CF7">
      <w:pPr>
        <w:pStyle w:val="11"/>
        <w:rPr>
          <w:rtl/>
        </w:rPr>
      </w:pPr>
      <w:r w:rsidRPr="001E2CF7">
        <w:rPr>
          <w:rtl/>
        </w:rPr>
        <w:t xml:space="preserve">שבשעה </w:t>
      </w:r>
      <w:proofErr w:type="spellStart"/>
      <w:r w:rsidRPr="001E2CF7">
        <w:rPr>
          <w:rtl/>
        </w:rPr>
        <w:t>שנתיאש</w:t>
      </w:r>
      <w:proofErr w:type="spellEnd"/>
      <w:r w:rsidRPr="001E2CF7">
        <w:rPr>
          <w:rtl/>
        </w:rPr>
        <w:t xml:space="preserve"> ממנה גרם לזה נזק שהרי הגפנים </w:t>
      </w:r>
      <w:r w:rsidRPr="001E2CF7">
        <w:rPr>
          <w:b/>
          <w:bCs/>
          <w:rtl/>
        </w:rPr>
        <w:t xml:space="preserve">גדלין </w:t>
      </w:r>
      <w:proofErr w:type="spellStart"/>
      <w:r w:rsidRPr="001E2CF7">
        <w:rPr>
          <w:b/>
          <w:bCs/>
          <w:rtl/>
        </w:rPr>
        <w:t>והולכין</w:t>
      </w:r>
      <w:proofErr w:type="spellEnd"/>
      <w:r w:rsidRPr="001E2CF7">
        <w:rPr>
          <w:b/>
          <w:bCs/>
          <w:rtl/>
        </w:rPr>
        <w:t xml:space="preserve"> </w:t>
      </w:r>
      <w:proofErr w:type="spellStart"/>
      <w:r w:rsidRPr="001E2CF7">
        <w:rPr>
          <w:b/>
          <w:bCs/>
          <w:rtl/>
        </w:rPr>
        <w:t>ומתערבין</w:t>
      </w:r>
      <w:proofErr w:type="spellEnd"/>
      <w:r w:rsidRPr="001E2CF7">
        <w:rPr>
          <w:rtl/>
        </w:rPr>
        <w:t>.</w:t>
      </w:r>
    </w:p>
    <w:p w14:paraId="1C97A41B" w14:textId="4FAE960C" w:rsidR="001E2CF7" w:rsidRPr="001E2CF7" w:rsidRDefault="001E2CF7" w:rsidP="001E2CF7">
      <w:pPr>
        <w:pStyle w:val="a4"/>
        <w:rPr>
          <w:rtl/>
        </w:rPr>
      </w:pPr>
      <w:r w:rsidRPr="001E2CF7">
        <w:rPr>
          <w:rFonts w:hint="cs"/>
          <w:rtl/>
        </w:rPr>
        <w:t>מדבריו של הרמב"ן נלמד ששיעור תוספת מאתים מגדיר את המינים כמעורבים. כאשר שני המינים נמצאים בסמיכות מקום אך טרם גדלו ביחד הרי שהפגישה ביניהם מוגדרת כארעית וחד פעמית. הקידוש בכלאי הכרם דורש שהמינים יימצאו בתערובת קבועה ולכך היא תלויה בגידול ביחד ובתוספת מאתים.</w:t>
      </w:r>
    </w:p>
    <w:p w14:paraId="61CD9CA2" w14:textId="6C05DAC1" w:rsidR="00CB0CB8" w:rsidRDefault="001E2CF7" w:rsidP="001E2CF7">
      <w:pPr>
        <w:pStyle w:val="a4"/>
        <w:rPr>
          <w:rtl/>
        </w:rPr>
      </w:pPr>
      <w:r w:rsidRPr="001E2CF7">
        <w:rPr>
          <w:rtl/>
        </w:rPr>
        <w:t xml:space="preserve">ניתן להדגים </w:t>
      </w:r>
      <w:proofErr w:type="spellStart"/>
      <w:r w:rsidRPr="001E2CF7">
        <w:rPr>
          <w:rtl/>
        </w:rPr>
        <w:t>סברא</w:t>
      </w:r>
      <w:proofErr w:type="spellEnd"/>
      <w:r w:rsidRPr="001E2CF7">
        <w:rPr>
          <w:rtl/>
        </w:rPr>
        <w:t xml:space="preserve"> </w:t>
      </w:r>
      <w:r w:rsidRPr="001E2CF7">
        <w:rPr>
          <w:rFonts w:hint="cs"/>
          <w:rtl/>
        </w:rPr>
        <w:t xml:space="preserve">זו </w:t>
      </w:r>
      <w:r w:rsidRPr="001E2CF7">
        <w:rPr>
          <w:rtl/>
        </w:rPr>
        <w:t>ב</w:t>
      </w:r>
      <w:r w:rsidRPr="001E2CF7">
        <w:rPr>
          <w:rFonts w:hint="cs"/>
          <w:rtl/>
        </w:rPr>
        <w:t>דינים</w:t>
      </w:r>
      <w:r w:rsidRPr="001E2CF7">
        <w:rPr>
          <w:rtl/>
        </w:rPr>
        <w:t xml:space="preserve"> נוספ</w:t>
      </w:r>
      <w:r w:rsidRPr="001E2CF7">
        <w:rPr>
          <w:rFonts w:hint="cs"/>
          <w:rtl/>
        </w:rPr>
        <w:t>ים</w:t>
      </w:r>
      <w:r w:rsidRPr="001E2CF7">
        <w:rPr>
          <w:rtl/>
        </w:rPr>
        <w:t xml:space="preserve"> של כלאים</w:t>
      </w:r>
      <w:r w:rsidRPr="001E2CF7">
        <w:rPr>
          <w:rFonts w:hint="cs"/>
          <w:rtl/>
        </w:rPr>
        <w:t xml:space="preserve">: </w:t>
      </w:r>
      <w:r w:rsidRPr="001E2CF7">
        <w:rPr>
          <w:rtl/>
        </w:rPr>
        <w:t>המשנה מציינת ש</w:t>
      </w:r>
      <w:r w:rsidRPr="001E2CF7">
        <w:rPr>
          <w:rFonts w:hint="cs"/>
          <w:rtl/>
        </w:rPr>
        <w:t xml:space="preserve">במקרה של </w:t>
      </w:r>
      <w:r w:rsidRPr="001E2CF7">
        <w:rPr>
          <w:rtl/>
        </w:rPr>
        <w:t>תבואה שעלו בה מיני זרעים שמזיקים לשדה אין מחייבים את בעל השדה לעק</w:t>
      </w:r>
      <w:r w:rsidRPr="001E2CF7">
        <w:rPr>
          <w:rFonts w:hint="cs"/>
          <w:rtl/>
        </w:rPr>
        <w:t>ו</w:t>
      </w:r>
      <w:r w:rsidRPr="001E2CF7">
        <w:rPr>
          <w:rtl/>
        </w:rPr>
        <w:t>ר</w:t>
      </w:r>
      <w:r w:rsidRPr="001E2CF7">
        <w:rPr>
          <w:rFonts w:hint="cs"/>
          <w:rtl/>
        </w:rPr>
        <w:t xml:space="preserve"> הזרעים</w:t>
      </w:r>
      <w:r w:rsidRPr="001E2CF7">
        <w:rPr>
          <w:rtl/>
        </w:rPr>
        <w:t>:</w:t>
      </w:r>
    </w:p>
    <w:p w14:paraId="27FED4A3" w14:textId="018238F9" w:rsidR="00CB0CB8" w:rsidRDefault="001E2CF7" w:rsidP="001E2CF7">
      <w:pPr>
        <w:pStyle w:val="11"/>
        <w:rPr>
          <w:rtl/>
        </w:rPr>
      </w:pPr>
      <w:r w:rsidRPr="001E2CF7">
        <w:rPr>
          <w:rtl/>
        </w:rPr>
        <w:t xml:space="preserve">תבואה שעלה בה ספיחי </w:t>
      </w:r>
      <w:proofErr w:type="spellStart"/>
      <w:r w:rsidRPr="001E2CF7">
        <w:rPr>
          <w:rtl/>
        </w:rPr>
        <w:t>אסטיס</w:t>
      </w:r>
      <w:proofErr w:type="spellEnd"/>
      <w:r w:rsidRPr="001E2CF7">
        <w:rPr>
          <w:rtl/>
        </w:rPr>
        <w:t xml:space="preserve"> וכן מקום הגרנות שעלו בהן </w:t>
      </w:r>
      <w:proofErr w:type="spellStart"/>
      <w:r w:rsidRPr="001E2CF7">
        <w:rPr>
          <w:rtl/>
        </w:rPr>
        <w:t>מינין</w:t>
      </w:r>
      <w:proofErr w:type="spellEnd"/>
      <w:r w:rsidRPr="001E2CF7">
        <w:rPr>
          <w:rtl/>
        </w:rPr>
        <w:t xml:space="preserve"> הרבה וכן תלתן שהעלה מיני צמחים אין </w:t>
      </w:r>
      <w:proofErr w:type="spellStart"/>
      <w:r w:rsidRPr="001E2CF7">
        <w:rPr>
          <w:rtl/>
        </w:rPr>
        <w:t>מחייבין</w:t>
      </w:r>
      <w:proofErr w:type="spellEnd"/>
      <w:r w:rsidRPr="001E2CF7">
        <w:rPr>
          <w:rtl/>
        </w:rPr>
        <w:t xml:space="preserve"> אותו לנכש.</w:t>
      </w:r>
      <w:r w:rsidR="00587903">
        <w:rPr>
          <w:rtl/>
        </w:rPr>
        <w:tab/>
      </w:r>
      <w:r w:rsidR="00587903" w:rsidRPr="001E2CF7">
        <w:rPr>
          <w:rFonts w:hint="cs"/>
          <w:rtl/>
        </w:rPr>
        <w:t>(</w:t>
      </w:r>
      <w:r w:rsidR="00587903">
        <w:rPr>
          <w:rFonts w:hint="cs"/>
          <w:rtl/>
        </w:rPr>
        <w:t xml:space="preserve">כלאים </w:t>
      </w:r>
      <w:r w:rsidR="00587903" w:rsidRPr="001E2CF7">
        <w:rPr>
          <w:rtl/>
        </w:rPr>
        <w:t>ב</w:t>
      </w:r>
      <w:r w:rsidR="00587903">
        <w:rPr>
          <w:rFonts w:hint="cs"/>
          <w:rtl/>
        </w:rPr>
        <w:t>',</w:t>
      </w:r>
      <w:r w:rsidR="00587903" w:rsidRPr="001E2CF7">
        <w:rPr>
          <w:rtl/>
        </w:rPr>
        <w:t xml:space="preserve"> ה</w:t>
      </w:r>
      <w:r w:rsidR="00587903" w:rsidRPr="001E2CF7">
        <w:rPr>
          <w:rFonts w:hint="cs"/>
          <w:rtl/>
        </w:rPr>
        <w:t>)</w:t>
      </w:r>
    </w:p>
    <w:p w14:paraId="43B970A6" w14:textId="77777777" w:rsidR="001E2CF7" w:rsidRPr="001E2CF7" w:rsidRDefault="001E2CF7" w:rsidP="001E2CF7">
      <w:pPr>
        <w:pStyle w:val="a4"/>
      </w:pPr>
      <w:r w:rsidRPr="001E2CF7">
        <w:rPr>
          <w:rtl/>
        </w:rPr>
        <w:t xml:space="preserve">רש"י </w:t>
      </w:r>
      <w:proofErr w:type="spellStart"/>
      <w:r w:rsidRPr="001E2CF7">
        <w:rPr>
          <w:rtl/>
        </w:rPr>
        <w:t>בבבא</w:t>
      </w:r>
      <w:proofErr w:type="spellEnd"/>
      <w:r w:rsidRPr="001E2CF7">
        <w:rPr>
          <w:rtl/>
        </w:rPr>
        <w:t xml:space="preserve"> קמא</w:t>
      </w:r>
      <w:r w:rsidRPr="001E2CF7">
        <w:rPr>
          <w:rFonts w:hint="cs"/>
          <w:rtl/>
        </w:rPr>
        <w:t xml:space="preserve"> (פא. ד"ה אין </w:t>
      </w:r>
      <w:proofErr w:type="spellStart"/>
      <w:r w:rsidRPr="001E2CF7">
        <w:rPr>
          <w:rFonts w:hint="cs"/>
          <w:rtl/>
        </w:rPr>
        <w:t>מחייבין</w:t>
      </w:r>
      <w:proofErr w:type="spellEnd"/>
      <w:r w:rsidRPr="001E2CF7">
        <w:rPr>
          <w:rFonts w:hint="cs"/>
          <w:rtl/>
        </w:rPr>
        <w:t>)</w:t>
      </w:r>
      <w:r w:rsidRPr="001E2CF7">
        <w:rPr>
          <w:rtl/>
        </w:rPr>
        <w:t xml:space="preserve"> מבאר שהטעם לכך הוא שהבעלים עתידים ליטול את הזרעים האלו </w:t>
      </w:r>
      <w:r w:rsidRPr="001E2CF7">
        <w:rPr>
          <w:rFonts w:hint="cs"/>
          <w:rtl/>
        </w:rPr>
        <w:t xml:space="preserve">ולכן הם </w:t>
      </w:r>
      <w:r w:rsidRPr="001E2CF7">
        <w:rPr>
          <w:rtl/>
        </w:rPr>
        <w:t xml:space="preserve">אינם </w:t>
      </w:r>
      <w:r w:rsidRPr="001E2CF7">
        <w:rPr>
          <w:rFonts w:hint="cs"/>
          <w:rtl/>
        </w:rPr>
        <w:t>נאסרים</w:t>
      </w:r>
      <w:r w:rsidRPr="001E2CF7">
        <w:rPr>
          <w:rtl/>
        </w:rPr>
        <w:t xml:space="preserve"> </w:t>
      </w:r>
      <w:r w:rsidRPr="001E2CF7">
        <w:rPr>
          <w:rFonts w:hint="cs"/>
          <w:rtl/>
        </w:rPr>
        <w:t>ב</w:t>
      </w:r>
      <w:r w:rsidRPr="001E2CF7">
        <w:rPr>
          <w:rtl/>
        </w:rPr>
        <w:t>קיום כלאים</w:t>
      </w:r>
      <w:r w:rsidRPr="001E2CF7">
        <w:rPr>
          <w:rFonts w:hint="cs"/>
          <w:rtl/>
        </w:rPr>
        <w:t xml:space="preserve">. כוונתו היא שכיון שהזרעים אינם נמצאים בשדה באופן קבוע הרי שאין כאן תערובת שאסורה בכלאים. </w:t>
      </w:r>
    </w:p>
    <w:p w14:paraId="76302643" w14:textId="2DAFB076" w:rsidR="00CB0CB8" w:rsidRDefault="001E2CF7" w:rsidP="001E2CF7">
      <w:pPr>
        <w:pStyle w:val="a4"/>
        <w:rPr>
          <w:rtl/>
        </w:rPr>
      </w:pPr>
      <w:r w:rsidRPr="001E2CF7">
        <w:rPr>
          <w:rtl/>
        </w:rPr>
        <w:lastRenderedPageBreak/>
        <w:t xml:space="preserve">דוגמא נוספת </w:t>
      </w:r>
      <w:r w:rsidRPr="001E2CF7">
        <w:rPr>
          <w:rFonts w:hint="cs"/>
          <w:rtl/>
        </w:rPr>
        <w:t xml:space="preserve">לכך עולה במשנה שמביאה מחלוקת תנאים </w:t>
      </w:r>
      <w:proofErr w:type="spellStart"/>
      <w:r w:rsidRPr="001E2CF7">
        <w:rPr>
          <w:rFonts w:hint="cs"/>
          <w:rtl/>
        </w:rPr>
        <w:t>בענין</w:t>
      </w:r>
      <w:proofErr w:type="spellEnd"/>
      <w:r w:rsidRPr="001E2CF7">
        <w:rPr>
          <w:rFonts w:hint="cs"/>
          <w:rtl/>
        </w:rPr>
        <w:t xml:space="preserve"> </w:t>
      </w:r>
      <w:r w:rsidRPr="001E2CF7">
        <w:rPr>
          <w:rtl/>
        </w:rPr>
        <w:t xml:space="preserve">כרם </w:t>
      </w:r>
      <w:r w:rsidRPr="001E2CF7">
        <w:rPr>
          <w:rFonts w:hint="cs"/>
          <w:rtl/>
        </w:rPr>
        <w:t xml:space="preserve">שגפניו נטועים בצפיפות מקום, האם הוא מוגדר ככרם </w:t>
      </w:r>
      <w:proofErr w:type="spellStart"/>
      <w:r w:rsidRPr="001E2CF7">
        <w:rPr>
          <w:rFonts w:hint="cs"/>
          <w:rtl/>
        </w:rPr>
        <w:t>לענין</w:t>
      </w:r>
      <w:proofErr w:type="spellEnd"/>
      <w:r w:rsidRPr="001E2CF7">
        <w:rPr>
          <w:rFonts w:hint="cs"/>
          <w:rtl/>
        </w:rPr>
        <w:t xml:space="preserve"> חיוב ההרחקה של ד' אמות</w:t>
      </w:r>
      <w:r w:rsidRPr="001E2CF7">
        <w:rPr>
          <w:rtl/>
        </w:rPr>
        <w:t>:</w:t>
      </w:r>
    </w:p>
    <w:p w14:paraId="3038C942" w14:textId="436883EC" w:rsidR="00CB0CB8" w:rsidRDefault="001E2CF7" w:rsidP="001E2CF7">
      <w:pPr>
        <w:pStyle w:val="11"/>
        <w:rPr>
          <w:rtl/>
        </w:rPr>
      </w:pPr>
      <w:r w:rsidRPr="001E2CF7">
        <w:rPr>
          <w:rtl/>
        </w:rPr>
        <w:t xml:space="preserve">כרם שהוא נטוע על פחות </w:t>
      </w:r>
      <w:proofErr w:type="spellStart"/>
      <w:r w:rsidRPr="001E2CF7">
        <w:rPr>
          <w:rtl/>
        </w:rPr>
        <w:t>פחות</w:t>
      </w:r>
      <w:proofErr w:type="spellEnd"/>
      <w:r w:rsidRPr="001E2CF7">
        <w:rPr>
          <w:rtl/>
        </w:rPr>
        <w:t xml:space="preserve"> מארבע אמות רבי שמעון אומר אינו כרם וחכמים אומרים כרם </w:t>
      </w:r>
      <w:proofErr w:type="spellStart"/>
      <w:r w:rsidRPr="001E2CF7">
        <w:rPr>
          <w:rtl/>
        </w:rPr>
        <w:t>ורואין</w:t>
      </w:r>
      <w:proofErr w:type="spellEnd"/>
      <w:r w:rsidRPr="001E2CF7">
        <w:rPr>
          <w:rtl/>
        </w:rPr>
        <w:t xml:space="preserve"> את האמצעי</w:t>
      </w:r>
      <w:r w:rsidRPr="001E2CF7">
        <w:rPr>
          <w:rFonts w:hint="cs"/>
          <w:rtl/>
        </w:rPr>
        <w:t>ו</w:t>
      </w:r>
      <w:r w:rsidRPr="001E2CF7">
        <w:rPr>
          <w:rtl/>
        </w:rPr>
        <w:t>ת כאילו אינן</w:t>
      </w:r>
      <w:r w:rsidRPr="001E2CF7">
        <w:rPr>
          <w:rFonts w:hint="cs"/>
          <w:rtl/>
        </w:rPr>
        <w:t>.</w:t>
      </w:r>
      <w:r w:rsidR="00587903">
        <w:rPr>
          <w:rtl/>
        </w:rPr>
        <w:tab/>
      </w:r>
      <w:r w:rsidR="00587903">
        <w:rPr>
          <w:rFonts w:hint="cs"/>
          <w:rtl/>
        </w:rPr>
        <w:t>(שם ה', ב)</w:t>
      </w:r>
    </w:p>
    <w:p w14:paraId="0D8DB8A1" w14:textId="17A05095" w:rsidR="00CB0CB8" w:rsidRDefault="001E2CF7" w:rsidP="00587903">
      <w:pPr>
        <w:pStyle w:val="a4"/>
        <w:rPr>
          <w:rtl/>
        </w:rPr>
      </w:pPr>
      <w:r w:rsidRPr="001E2CF7">
        <w:rPr>
          <w:rFonts w:hint="cs"/>
          <w:rtl/>
        </w:rPr>
        <w:t xml:space="preserve">לדעת חכמים כרם צפוף אמנם מוגדר ככרם, אך רק </w:t>
      </w:r>
      <w:proofErr w:type="spellStart"/>
      <w:r w:rsidRPr="001E2CF7">
        <w:rPr>
          <w:rFonts w:hint="cs"/>
          <w:rtl/>
        </w:rPr>
        <w:t>מכיון</w:t>
      </w:r>
      <w:proofErr w:type="spellEnd"/>
      <w:r w:rsidRPr="001E2CF7">
        <w:rPr>
          <w:rFonts w:hint="cs"/>
          <w:rtl/>
        </w:rPr>
        <w:t xml:space="preserve"> שהשורה האמצעית כאילו אינה. רב </w:t>
      </w:r>
      <w:proofErr w:type="spellStart"/>
      <w:r w:rsidRPr="001E2CF7">
        <w:rPr>
          <w:rFonts w:hint="cs"/>
          <w:rtl/>
        </w:rPr>
        <w:t>הונ</w:t>
      </w:r>
      <w:r w:rsidR="00586C29">
        <w:rPr>
          <w:rFonts w:hint="cs"/>
          <w:rtl/>
        </w:rPr>
        <w:t>א</w:t>
      </w:r>
      <w:proofErr w:type="spellEnd"/>
      <w:r w:rsidRPr="001E2CF7">
        <w:rPr>
          <w:rtl/>
        </w:rPr>
        <w:t xml:space="preserve"> מ</w:t>
      </w:r>
      <w:r w:rsidRPr="001E2CF7">
        <w:rPr>
          <w:rFonts w:hint="cs"/>
          <w:rtl/>
        </w:rPr>
        <w:t>חדש</w:t>
      </w:r>
      <w:r w:rsidRPr="001E2CF7">
        <w:rPr>
          <w:rtl/>
        </w:rPr>
        <w:t xml:space="preserve"> </w:t>
      </w:r>
      <w:r w:rsidRPr="001E2CF7">
        <w:rPr>
          <w:rFonts w:hint="cs"/>
          <w:rtl/>
        </w:rPr>
        <w:t xml:space="preserve">בירושלמי </w:t>
      </w:r>
      <w:r w:rsidRPr="001E2CF7">
        <w:rPr>
          <w:rtl/>
        </w:rPr>
        <w:t>שהכלל של חכמים ש"רואים את האמצעי</w:t>
      </w:r>
      <w:r w:rsidRPr="001E2CF7">
        <w:rPr>
          <w:rFonts w:hint="cs"/>
          <w:rtl/>
        </w:rPr>
        <w:t>ו</w:t>
      </w:r>
      <w:r w:rsidRPr="001E2CF7">
        <w:rPr>
          <w:rtl/>
        </w:rPr>
        <w:t>ת כאילו אינן" מועיל אפילו לזרוע על גבי</w:t>
      </w:r>
      <w:r w:rsidRPr="001E2CF7">
        <w:rPr>
          <w:rFonts w:hint="cs"/>
          <w:rtl/>
        </w:rPr>
        <w:t>הן</w:t>
      </w:r>
      <w:r w:rsidRPr="001E2CF7">
        <w:rPr>
          <w:rtl/>
        </w:rPr>
        <w:t xml:space="preserve"> </w:t>
      </w:r>
      <w:r w:rsidRPr="001E2CF7">
        <w:rPr>
          <w:rFonts w:hint="cs"/>
          <w:rtl/>
        </w:rPr>
        <w:t>תבואה, והסיבה לכך היא שאין כאן תערובת קבועה האסורה בכלאים.</w:t>
      </w:r>
      <w:r w:rsidRPr="007C12F1">
        <w:rPr>
          <w:rFonts w:ascii="Narkisim" w:hAnsi="Narkisim"/>
          <w:vertAlign w:val="superscript"/>
        </w:rPr>
        <w:footnoteReference w:id="175"/>
      </w:r>
    </w:p>
    <w:p w14:paraId="0CC53B01" w14:textId="714852FE" w:rsidR="001E2CF7" w:rsidRPr="00587903" w:rsidRDefault="001E2CF7" w:rsidP="00587903">
      <w:pPr>
        <w:pStyle w:val="a4"/>
        <w:rPr>
          <w:rtl/>
        </w:rPr>
      </w:pPr>
      <w:r w:rsidRPr="00587903">
        <w:rPr>
          <w:rtl/>
        </w:rPr>
        <w:t xml:space="preserve">נמצא </w:t>
      </w:r>
      <w:r w:rsidRPr="00587903">
        <w:rPr>
          <w:rFonts w:hint="cs"/>
          <w:rtl/>
        </w:rPr>
        <w:t>ע</w:t>
      </w:r>
      <w:r w:rsidRPr="00587903">
        <w:rPr>
          <w:rtl/>
        </w:rPr>
        <w:t>ל</w:t>
      </w:r>
      <w:r w:rsidRPr="00587903">
        <w:rPr>
          <w:rFonts w:hint="cs"/>
          <w:rtl/>
        </w:rPr>
        <w:t xml:space="preserve"> </w:t>
      </w:r>
      <w:r w:rsidRPr="00587903">
        <w:rPr>
          <w:rtl/>
        </w:rPr>
        <w:t>פי הסבר זה</w:t>
      </w:r>
      <w:r w:rsidRPr="00587903">
        <w:rPr>
          <w:rFonts w:hint="cs"/>
          <w:rtl/>
        </w:rPr>
        <w:t>,</w:t>
      </w:r>
      <w:r w:rsidRPr="00587903">
        <w:rPr>
          <w:rtl/>
        </w:rPr>
        <w:t xml:space="preserve"> </w:t>
      </w:r>
      <w:r w:rsidRPr="00587903">
        <w:rPr>
          <w:rFonts w:hint="cs"/>
          <w:rtl/>
        </w:rPr>
        <w:t>ש</w:t>
      </w:r>
      <w:r w:rsidRPr="00587903">
        <w:rPr>
          <w:rtl/>
        </w:rPr>
        <w:t>מחלוקת הראשונים בהבנת הדין של תוספת מאתים איננ</w:t>
      </w:r>
      <w:r w:rsidRPr="00587903">
        <w:rPr>
          <w:rFonts w:hint="cs"/>
          <w:rtl/>
        </w:rPr>
        <w:t>ה</w:t>
      </w:r>
      <w:r w:rsidRPr="00587903">
        <w:rPr>
          <w:rtl/>
        </w:rPr>
        <w:t xml:space="preserve"> מחלוקת</w:t>
      </w:r>
      <w:r w:rsidR="00587903">
        <w:rPr>
          <w:rFonts w:hint="cs"/>
          <w:rtl/>
        </w:rPr>
        <w:t xml:space="preserve"> </w:t>
      </w:r>
      <w:r w:rsidRPr="00587903">
        <w:rPr>
          <w:rtl/>
        </w:rPr>
        <w:t>עקרונית באופי הקידוש</w:t>
      </w:r>
      <w:r w:rsidRPr="00587903">
        <w:t>;</w:t>
      </w:r>
      <w:r w:rsidRPr="00587903">
        <w:rPr>
          <w:rtl/>
        </w:rPr>
        <w:t xml:space="preserve"> לכל השיטות </w:t>
      </w:r>
      <w:r w:rsidRPr="00587903">
        <w:rPr>
          <w:rFonts w:hint="cs"/>
          <w:rtl/>
        </w:rPr>
        <w:t>הקידוש תלוי</w:t>
      </w:r>
      <w:r w:rsidRPr="00587903">
        <w:rPr>
          <w:rtl/>
        </w:rPr>
        <w:t xml:space="preserve"> </w:t>
      </w:r>
      <w:proofErr w:type="spellStart"/>
      <w:r w:rsidRPr="00587903">
        <w:rPr>
          <w:rtl/>
        </w:rPr>
        <w:t>בערבוביא</w:t>
      </w:r>
      <w:proofErr w:type="spellEnd"/>
      <w:r w:rsidRPr="00587903">
        <w:rPr>
          <w:rFonts w:hint="cs"/>
          <w:rtl/>
        </w:rPr>
        <w:t xml:space="preserve"> בין המינים, ו</w:t>
      </w:r>
      <w:r w:rsidRPr="00587903">
        <w:rPr>
          <w:rtl/>
        </w:rPr>
        <w:t>נחלקו</w:t>
      </w:r>
      <w:r w:rsidRPr="00587903">
        <w:rPr>
          <w:rFonts w:hint="cs"/>
          <w:rtl/>
        </w:rPr>
        <w:t xml:space="preserve"> רק</w:t>
      </w:r>
      <w:r w:rsidRPr="00587903">
        <w:rPr>
          <w:rtl/>
        </w:rPr>
        <w:t xml:space="preserve"> </w:t>
      </w:r>
      <w:r w:rsidRPr="00587903">
        <w:rPr>
          <w:rFonts w:hint="cs"/>
          <w:rtl/>
        </w:rPr>
        <w:t>מה הם גדרי</w:t>
      </w:r>
      <w:r w:rsidRPr="00587903">
        <w:rPr>
          <w:rtl/>
        </w:rPr>
        <w:t xml:space="preserve"> </w:t>
      </w:r>
      <w:r w:rsidRPr="00587903">
        <w:rPr>
          <w:rFonts w:hint="cs"/>
          <w:rtl/>
        </w:rPr>
        <w:t>ה</w:t>
      </w:r>
      <w:r w:rsidRPr="00587903">
        <w:rPr>
          <w:rtl/>
        </w:rPr>
        <w:t xml:space="preserve">תערובת </w:t>
      </w:r>
      <w:r w:rsidRPr="00587903">
        <w:rPr>
          <w:rFonts w:hint="cs"/>
          <w:rtl/>
        </w:rPr>
        <w:t>האסורה</w:t>
      </w:r>
      <w:r w:rsidRPr="00587903">
        <w:rPr>
          <w:rtl/>
        </w:rPr>
        <w:t xml:space="preserve"> בכלאים</w:t>
      </w:r>
      <w:r w:rsidRPr="00587903">
        <w:rPr>
          <w:rFonts w:hint="cs"/>
          <w:rtl/>
        </w:rPr>
        <w:t xml:space="preserve">. </w:t>
      </w:r>
      <w:r w:rsidRPr="00587903">
        <w:rPr>
          <w:rtl/>
        </w:rPr>
        <w:t>לדעת רש"י ברגע שה</w:t>
      </w:r>
      <w:r w:rsidRPr="00587903">
        <w:rPr>
          <w:rFonts w:hint="cs"/>
          <w:rtl/>
        </w:rPr>
        <w:t>מינים</w:t>
      </w:r>
      <w:r w:rsidRPr="00587903">
        <w:rPr>
          <w:rtl/>
        </w:rPr>
        <w:t xml:space="preserve"> מתערבים הם נקראים תערובת</w:t>
      </w:r>
      <w:r w:rsidRPr="00587903">
        <w:rPr>
          <w:rFonts w:hint="cs"/>
          <w:rtl/>
        </w:rPr>
        <w:t>, ולעומתו סובר</w:t>
      </w:r>
      <w:r w:rsidRPr="00587903">
        <w:rPr>
          <w:rtl/>
        </w:rPr>
        <w:t xml:space="preserve"> </w:t>
      </w:r>
      <w:r w:rsidRPr="00587903">
        <w:rPr>
          <w:rFonts w:hint="cs"/>
          <w:rtl/>
        </w:rPr>
        <w:t>הרמב"ן ש</w:t>
      </w:r>
      <w:r w:rsidRPr="00587903">
        <w:rPr>
          <w:rtl/>
        </w:rPr>
        <w:t xml:space="preserve">התערובת </w:t>
      </w:r>
      <w:r w:rsidRPr="00587903">
        <w:rPr>
          <w:rFonts w:hint="cs"/>
          <w:rtl/>
        </w:rPr>
        <w:t xml:space="preserve">האסורה </w:t>
      </w:r>
      <w:r w:rsidRPr="00587903">
        <w:rPr>
          <w:rtl/>
        </w:rPr>
        <w:t>נוצרת רק לאחר ש</w:t>
      </w:r>
      <w:r w:rsidRPr="00587903">
        <w:rPr>
          <w:rFonts w:hint="cs"/>
          <w:rtl/>
        </w:rPr>
        <w:t xml:space="preserve">המינים </w:t>
      </w:r>
      <w:r w:rsidRPr="00587903">
        <w:rPr>
          <w:rtl/>
        </w:rPr>
        <w:t>גדלים יחד.</w:t>
      </w:r>
    </w:p>
    <w:p w14:paraId="26C8F87C" w14:textId="691E5610" w:rsidR="001E2CF7" w:rsidRDefault="001E2CF7" w:rsidP="001E2CF7">
      <w:pPr>
        <w:pStyle w:val="a4"/>
        <w:rPr>
          <w:rtl/>
        </w:rPr>
      </w:pPr>
      <w:r w:rsidRPr="001E2CF7">
        <w:rPr>
          <w:rFonts w:hint="cs"/>
          <w:rtl/>
        </w:rPr>
        <w:t>מאידך גיסא,</w:t>
      </w:r>
      <w:r w:rsidRPr="001E2CF7">
        <w:rPr>
          <w:rtl/>
        </w:rPr>
        <w:t xml:space="preserve"> </w:t>
      </w:r>
      <w:r w:rsidRPr="001E2CF7">
        <w:rPr>
          <w:rFonts w:hint="cs"/>
          <w:rtl/>
        </w:rPr>
        <w:t>בדרך אחרת ניתן לומר</w:t>
      </w:r>
      <w:r w:rsidRPr="001E2CF7">
        <w:rPr>
          <w:rtl/>
        </w:rPr>
        <w:t xml:space="preserve"> </w:t>
      </w:r>
      <w:r w:rsidRPr="001E2CF7">
        <w:rPr>
          <w:rFonts w:hint="cs"/>
          <w:rtl/>
        </w:rPr>
        <w:t xml:space="preserve">שהראשונים נחלקו בהבנת </w:t>
      </w:r>
      <w:r w:rsidRPr="001E2CF7">
        <w:rPr>
          <w:rtl/>
        </w:rPr>
        <w:t>אופי הקידוש</w:t>
      </w:r>
      <w:r w:rsidRPr="001E2CF7">
        <w:t>;</w:t>
      </w:r>
      <w:r w:rsidRPr="001E2CF7">
        <w:rPr>
          <w:rFonts w:hint="cs"/>
          <w:rtl/>
        </w:rPr>
        <w:t xml:space="preserve"> </w:t>
      </w:r>
      <w:r w:rsidRPr="001E2CF7">
        <w:rPr>
          <w:rtl/>
        </w:rPr>
        <w:t xml:space="preserve">לדעת רש"י הקידוש </w:t>
      </w:r>
      <w:r w:rsidRPr="001E2CF7">
        <w:rPr>
          <w:rFonts w:hint="cs"/>
          <w:rtl/>
        </w:rPr>
        <w:t>תלוי ב</w:t>
      </w:r>
      <w:r w:rsidRPr="001E2CF7">
        <w:rPr>
          <w:rtl/>
        </w:rPr>
        <w:t>תערובת בין המינים</w:t>
      </w:r>
      <w:r w:rsidRPr="001E2CF7">
        <w:rPr>
          <w:rFonts w:hint="cs"/>
          <w:rtl/>
        </w:rPr>
        <w:t xml:space="preserve">, ואִלּוּ הרמב"ן סובר שחלות הקידוש תלויה ביצירת יחידה אחת של כלאים. </w:t>
      </w:r>
      <w:r w:rsidRPr="001E2CF7">
        <w:rPr>
          <w:rtl/>
        </w:rPr>
        <w:t xml:space="preserve">אם כן, לדעת הרמב"ן </w:t>
      </w:r>
      <w:r w:rsidRPr="001E2CF7">
        <w:rPr>
          <w:rFonts w:hint="cs"/>
          <w:rtl/>
        </w:rPr>
        <w:t xml:space="preserve">תוספת </w:t>
      </w:r>
      <w:proofErr w:type="spellStart"/>
      <w:r w:rsidRPr="001E2CF7">
        <w:rPr>
          <w:rFonts w:hint="cs"/>
          <w:rtl/>
        </w:rPr>
        <w:t>המאתים</w:t>
      </w:r>
      <w:proofErr w:type="spellEnd"/>
      <w:r w:rsidRPr="001E2CF7">
        <w:rPr>
          <w:rFonts w:hint="cs"/>
          <w:rtl/>
        </w:rPr>
        <w:t xml:space="preserve"> הופכת מציאות של תערובת שבה שני המינים מוגדרים כיחידות נפרדות </w:t>
      </w:r>
      <w:proofErr w:type="spellStart"/>
      <w:r w:rsidRPr="001E2CF7">
        <w:rPr>
          <w:rFonts w:hint="cs"/>
          <w:rtl/>
        </w:rPr>
        <w:t>לחפצא</w:t>
      </w:r>
      <w:proofErr w:type="spellEnd"/>
      <w:r w:rsidRPr="001E2CF7">
        <w:rPr>
          <w:rFonts w:hint="cs"/>
          <w:rtl/>
        </w:rPr>
        <w:t xml:space="preserve"> אחד של כלאים.</w:t>
      </w:r>
      <w:r w:rsidRPr="001E2CF7">
        <w:rPr>
          <w:vertAlign w:val="superscript"/>
          <w:rtl/>
        </w:rPr>
        <w:footnoteReference w:id="176"/>
      </w:r>
    </w:p>
    <w:p w14:paraId="4BD88059" w14:textId="7754D25B" w:rsidR="001E2CF7" w:rsidRDefault="001E2CF7" w:rsidP="001E2CF7">
      <w:pPr>
        <w:pStyle w:val="III"/>
        <w:rPr>
          <w:rtl/>
        </w:rPr>
      </w:pPr>
      <w:r>
        <w:rPr>
          <w:rFonts w:hint="cs"/>
          <w:rtl/>
        </w:rPr>
        <w:t>עיקר הגידול</w:t>
      </w:r>
    </w:p>
    <w:p w14:paraId="0C16ED0A" w14:textId="78832C52" w:rsidR="001E2CF7" w:rsidRPr="001E2CF7" w:rsidRDefault="001E2CF7" w:rsidP="001E2CF7">
      <w:pPr>
        <w:pStyle w:val="a4"/>
        <w:rPr>
          <w:lang w:eastAsia="he-IL"/>
        </w:rPr>
      </w:pPr>
      <w:r w:rsidRPr="001E2CF7">
        <w:rPr>
          <w:rFonts w:hint="cs"/>
          <w:rtl/>
          <w:lang w:eastAsia="he-IL"/>
        </w:rPr>
        <w:t xml:space="preserve">השלכה אפשרית לשתי ההבנות האלו עולה לגבי שאלת ההיקף של איסור ההנאה בזרוע ובא. הראשונים נחלקו ב"זרוע ובא" </w:t>
      </w:r>
      <w:r w:rsidRPr="001E2CF7">
        <w:rPr>
          <w:rtl/>
          <w:lang w:eastAsia="he-IL"/>
        </w:rPr>
        <w:t xml:space="preserve">האם רק התוספת </w:t>
      </w:r>
      <w:r w:rsidRPr="001E2CF7">
        <w:rPr>
          <w:rFonts w:hint="cs"/>
          <w:rtl/>
          <w:lang w:eastAsia="he-IL"/>
        </w:rPr>
        <w:t>ש</w:t>
      </w:r>
      <w:r w:rsidRPr="001E2CF7">
        <w:rPr>
          <w:rtl/>
          <w:lang w:eastAsia="he-IL"/>
        </w:rPr>
        <w:t>גדל</w:t>
      </w:r>
      <w:r w:rsidRPr="001E2CF7">
        <w:rPr>
          <w:rFonts w:hint="cs"/>
          <w:rtl/>
          <w:lang w:eastAsia="he-IL"/>
        </w:rPr>
        <w:t>ה</w:t>
      </w:r>
      <w:r w:rsidRPr="001E2CF7">
        <w:rPr>
          <w:rtl/>
          <w:lang w:eastAsia="he-IL"/>
        </w:rPr>
        <w:t xml:space="preserve"> באיסור נאסר</w:t>
      </w:r>
      <w:r w:rsidRPr="001E2CF7">
        <w:rPr>
          <w:rFonts w:hint="cs"/>
          <w:rtl/>
          <w:lang w:eastAsia="he-IL"/>
        </w:rPr>
        <w:t>ת</w:t>
      </w:r>
      <w:r w:rsidRPr="001E2CF7">
        <w:rPr>
          <w:rtl/>
          <w:lang w:eastAsia="he-IL"/>
        </w:rPr>
        <w:t xml:space="preserve">, או שמא לאחר תוספת </w:t>
      </w:r>
      <w:proofErr w:type="spellStart"/>
      <w:r w:rsidRPr="001E2CF7">
        <w:rPr>
          <w:rFonts w:hint="cs"/>
          <w:rtl/>
          <w:lang w:eastAsia="he-IL"/>
        </w:rPr>
        <w:t>ה</w:t>
      </w:r>
      <w:r w:rsidRPr="001E2CF7">
        <w:rPr>
          <w:rtl/>
          <w:lang w:eastAsia="he-IL"/>
        </w:rPr>
        <w:t>מאתים</w:t>
      </w:r>
      <w:proofErr w:type="spellEnd"/>
      <w:r w:rsidRPr="001E2CF7">
        <w:rPr>
          <w:rtl/>
          <w:lang w:eastAsia="he-IL"/>
        </w:rPr>
        <w:t xml:space="preserve"> אף עיקר הצמח </w:t>
      </w:r>
      <w:r w:rsidRPr="001E2CF7">
        <w:rPr>
          <w:rFonts w:hint="cs"/>
          <w:rtl/>
          <w:lang w:eastAsia="he-IL"/>
        </w:rPr>
        <w:t>ש</w:t>
      </w:r>
      <w:r w:rsidRPr="001E2CF7">
        <w:rPr>
          <w:rtl/>
          <w:lang w:eastAsia="he-IL"/>
        </w:rPr>
        <w:t>גדל בהיתר נאסר</w:t>
      </w:r>
      <w:r w:rsidRPr="001E2CF7">
        <w:rPr>
          <w:rFonts w:hint="cs"/>
          <w:rtl/>
          <w:lang w:eastAsia="he-IL"/>
        </w:rPr>
        <w:t xml:space="preserve">. </w:t>
      </w:r>
      <w:r w:rsidRPr="001E2CF7">
        <w:rPr>
          <w:rtl/>
          <w:lang w:eastAsia="he-IL"/>
        </w:rPr>
        <w:t xml:space="preserve">התוספות </w:t>
      </w:r>
      <w:r w:rsidRPr="001E2CF7">
        <w:rPr>
          <w:rFonts w:hint="cs"/>
          <w:rtl/>
          <w:lang w:eastAsia="he-IL"/>
        </w:rPr>
        <w:t>מעלים סתירה בין כמה סוגיות לגבי המעמד של עצים בכלאים</w:t>
      </w:r>
      <w:r w:rsidRPr="001E2CF7">
        <w:rPr>
          <w:rtl/>
          <w:lang w:eastAsia="he-IL"/>
        </w:rPr>
        <w:t>:</w:t>
      </w:r>
    </w:p>
    <w:p w14:paraId="10F0AF30" w14:textId="2F27C4C2" w:rsidR="00CB0CB8" w:rsidRDefault="001E2CF7" w:rsidP="00D75D59">
      <w:pPr>
        <w:pStyle w:val="11"/>
        <w:rPr>
          <w:rtl/>
        </w:rPr>
      </w:pPr>
      <w:r w:rsidRPr="001E2CF7">
        <w:rPr>
          <w:rtl/>
        </w:rPr>
        <w:lastRenderedPageBreak/>
        <w:t xml:space="preserve">וא"ת </w:t>
      </w:r>
      <w:proofErr w:type="spellStart"/>
      <w:r w:rsidRPr="001E2CF7">
        <w:rPr>
          <w:rtl/>
        </w:rPr>
        <w:t>דהכא</w:t>
      </w:r>
      <w:proofErr w:type="spellEnd"/>
      <w:r w:rsidRPr="001E2CF7">
        <w:rPr>
          <w:rtl/>
        </w:rPr>
        <w:t xml:space="preserve"> משמע </w:t>
      </w:r>
      <w:proofErr w:type="spellStart"/>
      <w:r w:rsidRPr="001E2CF7">
        <w:rPr>
          <w:rtl/>
        </w:rPr>
        <w:t>דזמורות</w:t>
      </w:r>
      <w:proofErr w:type="spellEnd"/>
      <w:r w:rsidRPr="001E2CF7">
        <w:rPr>
          <w:rtl/>
        </w:rPr>
        <w:t xml:space="preserve"> ועצי כלאים שרו</w:t>
      </w:r>
      <w:r w:rsidRPr="001E2CF7">
        <w:rPr>
          <w:rFonts w:hint="cs"/>
          <w:rtl/>
        </w:rPr>
        <w:t>,</w:t>
      </w:r>
      <w:r w:rsidRPr="001E2CF7">
        <w:rPr>
          <w:rtl/>
        </w:rPr>
        <w:t xml:space="preserve"> </w:t>
      </w:r>
      <w:proofErr w:type="spellStart"/>
      <w:r w:rsidRPr="001E2CF7">
        <w:rPr>
          <w:rtl/>
        </w:rPr>
        <w:t>ומ"ש</w:t>
      </w:r>
      <w:proofErr w:type="spellEnd"/>
      <w:r w:rsidRPr="001E2CF7">
        <w:rPr>
          <w:rtl/>
        </w:rPr>
        <w:t xml:space="preserve"> מהא </w:t>
      </w:r>
      <w:proofErr w:type="spellStart"/>
      <w:r w:rsidRPr="001E2CF7">
        <w:rPr>
          <w:rtl/>
        </w:rPr>
        <w:t>דאמרינן</w:t>
      </w:r>
      <w:proofErr w:type="spellEnd"/>
      <w:r w:rsidRPr="001E2CF7">
        <w:rPr>
          <w:rtl/>
        </w:rPr>
        <w:t xml:space="preserve"> בפרק כל שעה (פסחים </w:t>
      </w:r>
      <w:proofErr w:type="spellStart"/>
      <w:r w:rsidRPr="001E2CF7">
        <w:rPr>
          <w:rtl/>
        </w:rPr>
        <w:t>כו</w:t>
      </w:r>
      <w:proofErr w:type="spellEnd"/>
      <w:r w:rsidRPr="001E2CF7">
        <w:rPr>
          <w:rtl/>
        </w:rPr>
        <w:t xml:space="preserve">:) תנור שהסיקוהו בקליפי ערלה או בקשין של כלאי הכרם חדש </w:t>
      </w:r>
      <w:proofErr w:type="spellStart"/>
      <w:r w:rsidRPr="001E2CF7">
        <w:rPr>
          <w:rtl/>
        </w:rPr>
        <w:t>יותץ</w:t>
      </w:r>
      <w:proofErr w:type="spellEnd"/>
      <w:r w:rsidRPr="001E2CF7">
        <w:rPr>
          <w:rtl/>
        </w:rPr>
        <w:t xml:space="preserve"> מכלל </w:t>
      </w:r>
      <w:proofErr w:type="spellStart"/>
      <w:r w:rsidRPr="001E2CF7">
        <w:rPr>
          <w:rtl/>
        </w:rPr>
        <w:t>דאסירי</w:t>
      </w:r>
      <w:proofErr w:type="spellEnd"/>
      <w:r w:rsidRPr="001E2CF7">
        <w:rPr>
          <w:rtl/>
        </w:rPr>
        <w:t xml:space="preserve"> </w:t>
      </w:r>
      <w:proofErr w:type="spellStart"/>
      <w:r w:rsidRPr="001E2CF7">
        <w:rPr>
          <w:rtl/>
        </w:rPr>
        <w:t>ואמרינן</w:t>
      </w:r>
      <w:proofErr w:type="spellEnd"/>
      <w:r w:rsidRPr="001E2CF7">
        <w:rPr>
          <w:rtl/>
        </w:rPr>
        <w:t xml:space="preserve"> נמי התם (כה.) כלאי הכרם עיקרן נאסר</w:t>
      </w:r>
      <w:r w:rsidRPr="001E2CF7">
        <w:rPr>
          <w:rFonts w:hint="cs"/>
          <w:rtl/>
        </w:rPr>
        <w:t>?</w:t>
      </w:r>
      <w:r w:rsidRPr="001E2CF7">
        <w:rPr>
          <w:rtl/>
        </w:rPr>
        <w:t xml:space="preserve"> ומיהו הא לא קשה </w:t>
      </w:r>
      <w:proofErr w:type="spellStart"/>
      <w:r w:rsidRPr="001E2CF7">
        <w:rPr>
          <w:rtl/>
        </w:rPr>
        <w:t>דאיכא</w:t>
      </w:r>
      <w:proofErr w:type="spellEnd"/>
      <w:r w:rsidRPr="001E2CF7">
        <w:rPr>
          <w:rtl/>
        </w:rPr>
        <w:t xml:space="preserve"> </w:t>
      </w:r>
      <w:proofErr w:type="spellStart"/>
      <w:r w:rsidRPr="001E2CF7">
        <w:rPr>
          <w:rtl/>
        </w:rPr>
        <w:t>למימר</w:t>
      </w:r>
      <w:proofErr w:type="spellEnd"/>
      <w:r w:rsidRPr="001E2CF7">
        <w:rPr>
          <w:rtl/>
        </w:rPr>
        <w:t xml:space="preserve"> </w:t>
      </w:r>
      <w:proofErr w:type="spellStart"/>
      <w:r w:rsidRPr="001E2CF7">
        <w:rPr>
          <w:rtl/>
        </w:rPr>
        <w:t>דעיקרן</w:t>
      </w:r>
      <w:proofErr w:type="spellEnd"/>
      <w:r w:rsidRPr="001E2CF7">
        <w:rPr>
          <w:rtl/>
        </w:rPr>
        <w:t xml:space="preserve"> נאסר משום </w:t>
      </w:r>
      <w:proofErr w:type="spellStart"/>
      <w:r w:rsidRPr="001E2CF7">
        <w:rPr>
          <w:rtl/>
        </w:rPr>
        <w:t>דכתיב</w:t>
      </w:r>
      <w:proofErr w:type="spellEnd"/>
      <w:r w:rsidRPr="001E2CF7">
        <w:rPr>
          <w:rtl/>
        </w:rPr>
        <w:t xml:space="preserve"> (דברים </w:t>
      </w:r>
      <w:proofErr w:type="spellStart"/>
      <w:r w:rsidRPr="001E2CF7">
        <w:rPr>
          <w:rtl/>
        </w:rPr>
        <w:t>כב</w:t>
      </w:r>
      <w:proofErr w:type="spellEnd"/>
      <w:r w:rsidRPr="001E2CF7">
        <w:rPr>
          <w:rtl/>
        </w:rPr>
        <w:t>) הזרע</w:t>
      </w:r>
      <w:r w:rsidRPr="001E2CF7">
        <w:rPr>
          <w:rFonts w:hint="cs"/>
          <w:rtl/>
        </w:rPr>
        <w:t>.</w:t>
      </w:r>
      <w:r w:rsidRPr="001E2CF7">
        <w:rPr>
          <w:rtl/>
        </w:rPr>
        <w:t xml:space="preserve"> וי"ל </w:t>
      </w:r>
      <w:proofErr w:type="spellStart"/>
      <w:r w:rsidRPr="001E2CF7">
        <w:rPr>
          <w:rtl/>
        </w:rPr>
        <w:t>דהתם</w:t>
      </w:r>
      <w:proofErr w:type="spellEnd"/>
      <w:r w:rsidRPr="001E2CF7">
        <w:rPr>
          <w:rtl/>
        </w:rPr>
        <w:t xml:space="preserve"> איירי בזרוע מעיקרן</w:t>
      </w:r>
      <w:r w:rsidRPr="001E2CF7">
        <w:rPr>
          <w:rFonts w:hint="cs"/>
          <w:rtl/>
        </w:rPr>
        <w:t>,</w:t>
      </w:r>
      <w:r w:rsidRPr="001E2CF7">
        <w:rPr>
          <w:rtl/>
        </w:rPr>
        <w:t xml:space="preserve"> שנזרעו הזרעים עם נטיעות הכרם שגדלו הזמורות באיסור אבל הכא איירי בזמורות שהיו כבר גדולים קודם שנזרעו כלאים שאותן אינן נאסרים אלא כשהוסיפו מאתים.</w:t>
      </w:r>
    </w:p>
    <w:p w14:paraId="23B4130E" w14:textId="1D7AECF3" w:rsidR="00D75D59" w:rsidRPr="00D75D59" w:rsidRDefault="00D75D59" w:rsidP="00D75D59">
      <w:pPr>
        <w:pStyle w:val="11"/>
        <w:rPr>
          <w:rtl/>
        </w:rPr>
      </w:pPr>
      <w:r>
        <w:rPr>
          <w:rtl/>
        </w:rPr>
        <w:tab/>
      </w:r>
      <w:r>
        <w:rPr>
          <w:rFonts w:hint="cs"/>
          <w:rtl/>
        </w:rPr>
        <w:t xml:space="preserve">(תוספות בבא בתרא </w:t>
      </w:r>
      <w:r w:rsidRPr="001E2CF7">
        <w:rPr>
          <w:rFonts w:hint="cs"/>
          <w:rtl/>
        </w:rPr>
        <w:t>לו. ד"ה הכי גריס)</w:t>
      </w:r>
    </w:p>
    <w:p w14:paraId="7EF1FBB6" w14:textId="0B6AC04D" w:rsidR="00CB0CB8" w:rsidRDefault="001E2CF7" w:rsidP="001E2CF7">
      <w:pPr>
        <w:pStyle w:val="a4"/>
        <w:rPr>
          <w:rtl/>
        </w:rPr>
      </w:pPr>
      <w:r w:rsidRPr="001E2CF7">
        <w:rPr>
          <w:rtl/>
        </w:rPr>
        <w:t xml:space="preserve">תוספות </w:t>
      </w:r>
      <w:r w:rsidRPr="001E2CF7">
        <w:rPr>
          <w:rFonts w:hint="cs"/>
          <w:rtl/>
        </w:rPr>
        <w:t xml:space="preserve">מבארים שחלות איסור הכלאים בעצים תלויה באופן הגידול שלהם. עצים שגדלים או מוסיפים מאתים באיסור נאסרים בהנאה, אך עצים שכל הגידול שלהם הוא בהיתר אינם נאסרים אף אם הפירות מוסיפים מאתים. </w:t>
      </w:r>
      <w:r w:rsidRPr="001E2CF7">
        <w:rPr>
          <w:rtl/>
        </w:rPr>
        <w:t xml:space="preserve">אולם, </w:t>
      </w:r>
      <w:r w:rsidRPr="001E2CF7">
        <w:rPr>
          <w:rFonts w:hint="cs"/>
          <w:rtl/>
        </w:rPr>
        <w:t>לא מבואר בתוספות האם במקרה של תוספת מאתים האיסור חל על התוספת בלבד או שהתוספת אוסרת את הגידולים כולם. הרמב"ן</w:t>
      </w:r>
      <w:r w:rsidR="00A645F3">
        <w:rPr>
          <w:rFonts w:hint="cs"/>
          <w:rtl/>
        </w:rPr>
        <w:t xml:space="preserve"> (שם)</w:t>
      </w:r>
      <w:r w:rsidRPr="001E2CF7">
        <w:rPr>
          <w:rFonts w:hint="cs"/>
          <w:rtl/>
        </w:rPr>
        <w:t xml:space="preserve"> מביא את התירוץ של התוספות וכותב שתוספת </w:t>
      </w:r>
      <w:proofErr w:type="spellStart"/>
      <w:r w:rsidRPr="001E2CF7">
        <w:rPr>
          <w:rFonts w:hint="cs"/>
          <w:rtl/>
        </w:rPr>
        <w:t>המאתים</w:t>
      </w:r>
      <w:proofErr w:type="spellEnd"/>
      <w:r w:rsidRPr="001E2CF7">
        <w:rPr>
          <w:rFonts w:hint="cs"/>
          <w:rtl/>
        </w:rPr>
        <w:t xml:space="preserve"> בלבד היא שנאסרת, ועיקר הצמח נשאר בהיתרו</w:t>
      </w:r>
      <w:r w:rsidR="00D75D59">
        <w:rPr>
          <w:rFonts w:hint="cs"/>
          <w:rtl/>
        </w:rPr>
        <w:t>:</w:t>
      </w:r>
    </w:p>
    <w:p w14:paraId="18AA50F0" w14:textId="15FB104E" w:rsidR="00D75D59" w:rsidRPr="00D75D59" w:rsidRDefault="001E2CF7" w:rsidP="00A645F3">
      <w:pPr>
        <w:pStyle w:val="11"/>
        <w:rPr>
          <w:rtl/>
        </w:rPr>
      </w:pPr>
      <w:r w:rsidRPr="001E2CF7">
        <w:rPr>
          <w:rtl/>
        </w:rPr>
        <w:t xml:space="preserve">ואני שמעתי </w:t>
      </w:r>
      <w:proofErr w:type="spellStart"/>
      <w:r w:rsidRPr="001E2CF7">
        <w:rPr>
          <w:rtl/>
        </w:rPr>
        <w:t>דבכלאי</w:t>
      </w:r>
      <w:proofErr w:type="spellEnd"/>
      <w:r w:rsidRPr="001E2CF7">
        <w:rPr>
          <w:rtl/>
        </w:rPr>
        <w:t xml:space="preserve"> הכרם הדברים אמורים, וכגון שהיה הכרם נטוע והביא שם מין אחר והוסיף </w:t>
      </w:r>
      <w:proofErr w:type="spellStart"/>
      <w:r w:rsidRPr="001E2CF7">
        <w:rPr>
          <w:rtl/>
        </w:rPr>
        <w:t>במאתים</w:t>
      </w:r>
      <w:proofErr w:type="spellEnd"/>
      <w:r w:rsidRPr="001E2CF7">
        <w:rPr>
          <w:rtl/>
        </w:rPr>
        <w:t xml:space="preserve"> </w:t>
      </w:r>
      <w:r w:rsidRPr="001E2CF7">
        <w:rPr>
          <w:b/>
          <w:bCs/>
          <w:rtl/>
        </w:rPr>
        <w:t>והתוספת נאסר ולא עיקרן של גפנים שהיו שם קודם השרשת המין האחר</w:t>
      </w:r>
      <w:r w:rsidRPr="001E2CF7">
        <w:rPr>
          <w:rtl/>
        </w:rPr>
        <w:t>.</w:t>
      </w:r>
    </w:p>
    <w:p w14:paraId="3BBD41D8" w14:textId="62CF3F4B" w:rsidR="00CB0CB8" w:rsidRDefault="001E2CF7" w:rsidP="001E2CF7">
      <w:pPr>
        <w:pStyle w:val="a4"/>
        <w:rPr>
          <w:rtl/>
        </w:rPr>
      </w:pPr>
      <w:r w:rsidRPr="001E2CF7">
        <w:rPr>
          <w:rtl/>
        </w:rPr>
        <w:t>אולם, מדברי הרשב"א</w:t>
      </w:r>
      <w:r w:rsidR="00A645F3">
        <w:rPr>
          <w:rFonts w:hint="cs"/>
          <w:rtl/>
        </w:rPr>
        <w:t xml:space="preserve"> (שם)</w:t>
      </w:r>
      <w:r w:rsidRPr="001E2CF7">
        <w:rPr>
          <w:rFonts w:hint="cs"/>
          <w:rtl/>
        </w:rPr>
        <w:t xml:space="preserve"> </w:t>
      </w:r>
      <w:r w:rsidRPr="001E2CF7">
        <w:rPr>
          <w:rtl/>
        </w:rPr>
        <w:t xml:space="preserve">עולה מסקנה </w:t>
      </w:r>
      <w:r w:rsidRPr="001E2CF7">
        <w:rPr>
          <w:rFonts w:hint="cs"/>
          <w:rtl/>
        </w:rPr>
        <w:t>אחרת</w:t>
      </w:r>
      <w:r w:rsidRPr="001E2CF7">
        <w:rPr>
          <w:rtl/>
        </w:rPr>
        <w:t>:</w:t>
      </w:r>
    </w:p>
    <w:p w14:paraId="2FBDCBD1" w14:textId="43BC1B21" w:rsidR="00CB0CB8" w:rsidRDefault="001E2CF7" w:rsidP="00A645F3">
      <w:pPr>
        <w:pStyle w:val="11"/>
        <w:rPr>
          <w:rtl/>
        </w:rPr>
      </w:pPr>
      <w:r w:rsidRPr="001E2CF7">
        <w:rPr>
          <w:rtl/>
        </w:rPr>
        <w:t>וכלאים נמי בזורע בין הגפנים והוסיפו הפירות ולא הוסיפו הזמורות באחד ומאתים</w:t>
      </w:r>
      <w:r w:rsidRPr="001E2CF7">
        <w:rPr>
          <w:b/>
          <w:bCs/>
          <w:rtl/>
        </w:rPr>
        <w:t>, ויש מי שאומר</w:t>
      </w:r>
      <w:r w:rsidRPr="001E2CF7">
        <w:rPr>
          <w:rtl/>
        </w:rPr>
        <w:t xml:space="preserve"> שאפי' הוסיפו הזמורות אינו נאסר אלא התוספת אבל עיקרן של גפנים שהיו שם קודם לכן לא נאסר, ויש לעיין </w:t>
      </w:r>
      <w:proofErr w:type="spellStart"/>
      <w:r w:rsidRPr="001E2CF7">
        <w:rPr>
          <w:rtl/>
        </w:rPr>
        <w:t>בפ</w:t>
      </w:r>
      <w:proofErr w:type="spellEnd"/>
      <w:r w:rsidRPr="001E2CF7">
        <w:rPr>
          <w:rtl/>
        </w:rPr>
        <w:t xml:space="preserve">' כל הבשר </w:t>
      </w:r>
      <w:proofErr w:type="spellStart"/>
      <w:r w:rsidRPr="001E2CF7">
        <w:rPr>
          <w:rtl/>
        </w:rPr>
        <w:t>דאמרי</w:t>
      </w:r>
      <w:proofErr w:type="spellEnd"/>
      <w:r w:rsidRPr="001E2CF7">
        <w:rPr>
          <w:rtl/>
        </w:rPr>
        <w:t xml:space="preserve">' התם אמר רב </w:t>
      </w:r>
      <w:proofErr w:type="spellStart"/>
      <w:r w:rsidRPr="001E2CF7">
        <w:rPr>
          <w:rtl/>
        </w:rPr>
        <w:t>אדא</w:t>
      </w:r>
      <w:proofErr w:type="spellEnd"/>
      <w:r w:rsidRPr="001E2CF7">
        <w:rPr>
          <w:rtl/>
        </w:rPr>
        <w:t xml:space="preserve"> בר אהבה זאת אומרת כלאי הכרם עיקרן נאסר </w:t>
      </w:r>
      <w:proofErr w:type="spellStart"/>
      <w:r w:rsidRPr="001E2CF7">
        <w:rPr>
          <w:rtl/>
        </w:rPr>
        <w:t>והיתה</w:t>
      </w:r>
      <w:proofErr w:type="spellEnd"/>
      <w:r w:rsidRPr="001E2CF7">
        <w:rPr>
          <w:rtl/>
        </w:rPr>
        <w:t xml:space="preserve"> להן שעת הכושר קודם השרשה, וי"ל </w:t>
      </w:r>
      <w:proofErr w:type="spellStart"/>
      <w:r w:rsidRPr="001E2CF7">
        <w:rPr>
          <w:rtl/>
        </w:rPr>
        <w:t>דהתם</w:t>
      </w:r>
      <w:proofErr w:type="spellEnd"/>
      <w:r w:rsidRPr="001E2CF7">
        <w:rPr>
          <w:rtl/>
        </w:rPr>
        <w:t xml:space="preserve"> בזרוע מעיקרו שנאסר בהשרשה</w:t>
      </w:r>
      <w:r w:rsidRPr="001E2CF7">
        <w:rPr>
          <w:rFonts w:hint="cs"/>
          <w:rtl/>
        </w:rPr>
        <w:t>.</w:t>
      </w:r>
      <w:r w:rsidR="00D75D59">
        <w:rPr>
          <w:rFonts w:hint="cs"/>
          <w:rtl/>
        </w:rPr>
        <w:t xml:space="preserve"> </w:t>
      </w:r>
      <w:r w:rsidR="00D75D59">
        <w:rPr>
          <w:rtl/>
        </w:rPr>
        <w:tab/>
      </w:r>
    </w:p>
    <w:p w14:paraId="5457DA5E" w14:textId="1BBE5F6D" w:rsidR="001E2CF7" w:rsidRPr="001E2CF7" w:rsidRDefault="001E2CF7" w:rsidP="001E2CF7">
      <w:pPr>
        <w:pStyle w:val="a4"/>
        <w:rPr>
          <w:rtl/>
        </w:rPr>
      </w:pPr>
      <w:r w:rsidRPr="001E2CF7">
        <w:rPr>
          <w:rtl/>
        </w:rPr>
        <w:t xml:space="preserve">בתחילת </w:t>
      </w:r>
      <w:r w:rsidRPr="001E2CF7">
        <w:rPr>
          <w:rFonts w:hint="cs"/>
          <w:rtl/>
        </w:rPr>
        <w:t>דבריו הרשב"א מביא את התירוץ של התוספות</w:t>
      </w:r>
      <w:r w:rsidRPr="001E2CF7">
        <w:rPr>
          <w:rtl/>
        </w:rPr>
        <w:t xml:space="preserve"> </w:t>
      </w:r>
      <w:r w:rsidRPr="001E2CF7">
        <w:rPr>
          <w:rFonts w:hint="cs"/>
          <w:rtl/>
        </w:rPr>
        <w:t>שהגמרא עוסקת</w:t>
      </w:r>
      <w:r w:rsidRPr="001E2CF7">
        <w:rPr>
          <w:rtl/>
        </w:rPr>
        <w:t xml:space="preserve"> במקרה ש</w:t>
      </w:r>
      <w:r w:rsidRPr="001E2CF7">
        <w:rPr>
          <w:rFonts w:hint="cs"/>
          <w:rtl/>
        </w:rPr>
        <w:t xml:space="preserve">תוספת </w:t>
      </w:r>
      <w:proofErr w:type="spellStart"/>
      <w:r w:rsidRPr="001E2CF7">
        <w:rPr>
          <w:rFonts w:hint="cs"/>
          <w:rtl/>
        </w:rPr>
        <w:t>המאתים</w:t>
      </w:r>
      <w:proofErr w:type="spellEnd"/>
      <w:r w:rsidRPr="001E2CF7">
        <w:rPr>
          <w:rFonts w:hint="cs"/>
          <w:rtl/>
        </w:rPr>
        <w:t xml:space="preserve"> ה</w:t>
      </w:r>
      <w:r w:rsidR="001C7A46">
        <w:rPr>
          <w:rFonts w:hint="cs"/>
          <w:rtl/>
        </w:rPr>
        <w:t>י</w:t>
      </w:r>
      <w:r w:rsidRPr="001E2CF7">
        <w:rPr>
          <w:rFonts w:hint="cs"/>
          <w:rtl/>
        </w:rPr>
        <w:t>א ב</w:t>
      </w:r>
      <w:r w:rsidRPr="001E2CF7">
        <w:rPr>
          <w:rtl/>
        </w:rPr>
        <w:t>פירות ולא בזמורות</w:t>
      </w:r>
      <w:r w:rsidRPr="001E2CF7">
        <w:rPr>
          <w:rFonts w:hint="cs"/>
          <w:rtl/>
        </w:rPr>
        <w:t xml:space="preserve"> ולכן הזמורות אינ</w:t>
      </w:r>
      <w:r w:rsidR="001C7A46">
        <w:rPr>
          <w:rFonts w:hint="cs"/>
          <w:rtl/>
        </w:rPr>
        <w:t>ן</w:t>
      </w:r>
      <w:r w:rsidRPr="001E2CF7">
        <w:rPr>
          <w:rFonts w:hint="cs"/>
          <w:rtl/>
        </w:rPr>
        <w:t xml:space="preserve"> נאסר</w:t>
      </w:r>
      <w:r w:rsidR="001C7A46">
        <w:rPr>
          <w:rFonts w:hint="cs"/>
          <w:rtl/>
        </w:rPr>
        <w:t>ות</w:t>
      </w:r>
      <w:r w:rsidRPr="001E2CF7">
        <w:rPr>
          <w:rFonts w:hint="cs"/>
          <w:rtl/>
        </w:rPr>
        <w:t xml:space="preserve"> בהנאה</w:t>
      </w:r>
      <w:r w:rsidRPr="001E2CF7">
        <w:rPr>
          <w:rtl/>
        </w:rPr>
        <w:t xml:space="preserve">. אולם, </w:t>
      </w:r>
      <w:r w:rsidRPr="001E2CF7">
        <w:rPr>
          <w:rFonts w:hint="cs"/>
          <w:rtl/>
        </w:rPr>
        <w:t xml:space="preserve">בהמשך דבריו </w:t>
      </w:r>
      <w:r w:rsidRPr="001E2CF7">
        <w:rPr>
          <w:rtl/>
        </w:rPr>
        <w:t xml:space="preserve">הוא </w:t>
      </w:r>
      <w:r w:rsidRPr="001E2CF7">
        <w:rPr>
          <w:rFonts w:hint="cs"/>
          <w:rtl/>
        </w:rPr>
        <w:t>מ</w:t>
      </w:r>
      <w:r w:rsidRPr="001E2CF7">
        <w:rPr>
          <w:rtl/>
        </w:rPr>
        <w:t>ב</w:t>
      </w:r>
      <w:r w:rsidRPr="001E2CF7">
        <w:rPr>
          <w:rFonts w:hint="cs"/>
          <w:rtl/>
        </w:rPr>
        <w:t>יא</w:t>
      </w:r>
      <w:r w:rsidRPr="001E2CF7">
        <w:rPr>
          <w:rtl/>
        </w:rPr>
        <w:t xml:space="preserve"> בשם "יש אומרים"</w:t>
      </w:r>
      <w:r w:rsidRPr="001E2CF7">
        <w:rPr>
          <w:rFonts w:hint="cs"/>
          <w:rtl/>
        </w:rPr>
        <w:t xml:space="preserve"> </w:t>
      </w:r>
      <w:r w:rsidRPr="001E2CF7">
        <w:rPr>
          <w:rtl/>
        </w:rPr>
        <w:t xml:space="preserve">שאף </w:t>
      </w:r>
      <w:r w:rsidRPr="001E2CF7">
        <w:rPr>
          <w:rFonts w:hint="cs"/>
          <w:rtl/>
        </w:rPr>
        <w:t>אם הזמורות מוסיפ</w:t>
      </w:r>
      <w:r w:rsidR="001C7A46">
        <w:rPr>
          <w:rFonts w:hint="cs"/>
          <w:rtl/>
        </w:rPr>
        <w:t>ות</w:t>
      </w:r>
      <w:r w:rsidRPr="001E2CF7">
        <w:rPr>
          <w:rFonts w:hint="cs"/>
          <w:rtl/>
        </w:rPr>
        <w:t xml:space="preserve"> מאתים התוספת נאסרת ולא עיקר הזמורות שגדל בהיתר. אולם, הרשב"א מקשה</w:t>
      </w:r>
      <w:r w:rsidRPr="001E2CF7">
        <w:rPr>
          <w:rtl/>
        </w:rPr>
        <w:t xml:space="preserve"> על השיטה הזאת מהגמרא שאומרת </w:t>
      </w:r>
      <w:r w:rsidRPr="001E2CF7">
        <w:rPr>
          <w:rFonts w:hint="cs"/>
          <w:rtl/>
        </w:rPr>
        <w:t>ש</w:t>
      </w:r>
      <w:r w:rsidRPr="001E2CF7">
        <w:rPr>
          <w:rtl/>
        </w:rPr>
        <w:t xml:space="preserve">כלאי </w:t>
      </w:r>
      <w:r w:rsidRPr="001E2CF7">
        <w:rPr>
          <w:rtl/>
        </w:rPr>
        <w:lastRenderedPageBreak/>
        <w:t xml:space="preserve">הכרם </w:t>
      </w:r>
      <w:r w:rsidRPr="001E2CF7">
        <w:rPr>
          <w:rFonts w:hint="cs"/>
          <w:rtl/>
        </w:rPr>
        <w:t>"</w:t>
      </w:r>
      <w:r w:rsidRPr="001E2CF7">
        <w:rPr>
          <w:rtl/>
        </w:rPr>
        <w:t>עיקרן נאסר", ומשמע מ</w:t>
      </w:r>
      <w:r w:rsidRPr="001E2CF7">
        <w:rPr>
          <w:rFonts w:hint="cs"/>
          <w:rtl/>
        </w:rPr>
        <w:t>כך</w:t>
      </w:r>
      <w:r w:rsidRPr="001E2CF7">
        <w:rPr>
          <w:rtl/>
        </w:rPr>
        <w:t xml:space="preserve"> </w:t>
      </w:r>
      <w:proofErr w:type="spellStart"/>
      <w:r w:rsidRPr="001E2CF7">
        <w:rPr>
          <w:rtl/>
        </w:rPr>
        <w:t>שהרשב"א</w:t>
      </w:r>
      <w:proofErr w:type="spellEnd"/>
      <w:r w:rsidRPr="001E2CF7">
        <w:rPr>
          <w:rtl/>
        </w:rPr>
        <w:t xml:space="preserve"> עצמו </w:t>
      </w:r>
      <w:r w:rsidRPr="001E2CF7">
        <w:rPr>
          <w:rFonts w:hint="cs"/>
          <w:rtl/>
        </w:rPr>
        <w:t>סובר ש</w:t>
      </w:r>
      <w:r w:rsidRPr="001E2CF7">
        <w:rPr>
          <w:rtl/>
        </w:rPr>
        <w:t xml:space="preserve">תוספת </w:t>
      </w:r>
      <w:proofErr w:type="spellStart"/>
      <w:r w:rsidRPr="001E2CF7">
        <w:rPr>
          <w:rFonts w:hint="cs"/>
          <w:rtl/>
        </w:rPr>
        <w:t>ה</w:t>
      </w:r>
      <w:r w:rsidRPr="001E2CF7">
        <w:rPr>
          <w:rtl/>
        </w:rPr>
        <w:t>מאתים</w:t>
      </w:r>
      <w:proofErr w:type="spellEnd"/>
      <w:r w:rsidRPr="001E2CF7">
        <w:rPr>
          <w:rtl/>
        </w:rPr>
        <w:t xml:space="preserve"> בזמורות אוסרת את עיקר הזמורות</w:t>
      </w:r>
      <w:r w:rsidRPr="001E2CF7">
        <w:rPr>
          <w:rFonts w:hint="cs"/>
          <w:rtl/>
        </w:rPr>
        <w:t>.</w:t>
      </w:r>
      <w:r w:rsidRPr="001E2CF7">
        <w:rPr>
          <w:vertAlign w:val="superscript"/>
          <w:rtl/>
        </w:rPr>
        <w:footnoteReference w:id="177"/>
      </w:r>
      <w:r w:rsidRPr="001E2CF7">
        <w:rPr>
          <w:rtl/>
        </w:rPr>
        <w:t xml:space="preserve"> </w:t>
      </w:r>
    </w:p>
    <w:p w14:paraId="424C2D8A" w14:textId="77777777" w:rsidR="00D75D59" w:rsidRDefault="001E2CF7" w:rsidP="001E2CF7">
      <w:pPr>
        <w:pStyle w:val="a4"/>
        <w:rPr>
          <w:rtl/>
        </w:rPr>
      </w:pPr>
      <w:r w:rsidRPr="001E2CF7">
        <w:rPr>
          <w:rFonts w:hint="cs"/>
          <w:rtl/>
        </w:rPr>
        <w:t>מי שהולך בכיוון הזה בצורה מפורשת יותר הוא הרמב"ם, כפי שנוכיח מפסקיו בשני מקומות.</w:t>
      </w:r>
      <w:r w:rsidRPr="001E2CF7">
        <w:rPr>
          <w:rtl/>
        </w:rPr>
        <w:t xml:space="preserve"> </w:t>
      </w:r>
      <w:r w:rsidRPr="001E2CF7">
        <w:rPr>
          <w:rFonts w:hint="cs"/>
          <w:rtl/>
        </w:rPr>
        <w:t xml:space="preserve">ראשית, כבר ראינו בדברי הרמב"ם </w:t>
      </w:r>
      <w:r w:rsidRPr="001E2CF7">
        <w:rPr>
          <w:rtl/>
        </w:rPr>
        <w:t xml:space="preserve">בהלכות מאכלות אסורות שהאוכל כזית </w:t>
      </w:r>
      <w:r w:rsidRPr="001E2CF7">
        <w:rPr>
          <w:rFonts w:hint="cs"/>
          <w:rtl/>
        </w:rPr>
        <w:t>מ</w:t>
      </w:r>
      <w:r w:rsidRPr="001E2CF7">
        <w:rPr>
          <w:rtl/>
        </w:rPr>
        <w:t>כלאי הכרם שנאסר בזר</w:t>
      </w:r>
      <w:r w:rsidRPr="001E2CF7">
        <w:rPr>
          <w:rFonts w:hint="cs"/>
          <w:rtl/>
        </w:rPr>
        <w:t>ו</w:t>
      </w:r>
      <w:r w:rsidRPr="001E2CF7">
        <w:rPr>
          <w:rtl/>
        </w:rPr>
        <w:t xml:space="preserve">ע ובא </w:t>
      </w:r>
      <w:r w:rsidRPr="001E2CF7">
        <w:rPr>
          <w:rFonts w:hint="cs"/>
          <w:rtl/>
        </w:rPr>
        <w:t>מתחייב מלקות</w:t>
      </w:r>
      <w:r w:rsidRPr="001E2CF7">
        <w:rPr>
          <w:rtl/>
        </w:rPr>
        <w:t xml:space="preserve">, </w:t>
      </w:r>
      <w:r w:rsidRPr="001E2CF7">
        <w:rPr>
          <w:rFonts w:hint="cs"/>
          <w:rtl/>
        </w:rPr>
        <w:t>ומכאן ניתן להבין שת</w:t>
      </w:r>
      <w:r w:rsidRPr="001E2CF7">
        <w:rPr>
          <w:rtl/>
        </w:rPr>
        <w:t xml:space="preserve">וספת </w:t>
      </w:r>
      <w:proofErr w:type="spellStart"/>
      <w:r w:rsidRPr="001E2CF7">
        <w:rPr>
          <w:rtl/>
        </w:rPr>
        <w:t>המאתים</w:t>
      </w:r>
      <w:proofErr w:type="spellEnd"/>
      <w:r w:rsidRPr="001E2CF7">
        <w:rPr>
          <w:rtl/>
        </w:rPr>
        <w:t xml:space="preserve"> אוסרת את כל הפרי.</w:t>
      </w:r>
      <w:r w:rsidRPr="001E2CF7">
        <w:rPr>
          <w:vertAlign w:val="superscript"/>
          <w:rtl/>
        </w:rPr>
        <w:footnoteReference w:id="178"/>
      </w:r>
      <w:r w:rsidRPr="001E2CF7">
        <w:rPr>
          <w:rFonts w:hint="cs"/>
          <w:rtl/>
        </w:rPr>
        <w:t xml:space="preserve"> </w:t>
      </w:r>
    </w:p>
    <w:p w14:paraId="1886B25C" w14:textId="3EA7D00F" w:rsidR="00CB0CB8" w:rsidRDefault="00D75D59" w:rsidP="001E2CF7">
      <w:pPr>
        <w:pStyle w:val="a4"/>
        <w:rPr>
          <w:rtl/>
        </w:rPr>
      </w:pPr>
      <w:r>
        <w:rPr>
          <w:rFonts w:hint="cs"/>
          <w:rtl/>
        </w:rPr>
        <w:t>בנוסף לכך</w:t>
      </w:r>
      <w:r w:rsidR="001E2CF7" w:rsidRPr="001E2CF7">
        <w:rPr>
          <w:rFonts w:hint="cs"/>
          <w:rtl/>
        </w:rPr>
        <w:t>, הרמב"ם</w:t>
      </w:r>
      <w:r w:rsidR="001E2CF7" w:rsidRPr="001E2CF7">
        <w:rPr>
          <w:rtl/>
        </w:rPr>
        <w:t xml:space="preserve"> </w:t>
      </w:r>
      <w:r w:rsidR="001E2CF7" w:rsidRPr="001E2CF7">
        <w:rPr>
          <w:rFonts w:hint="cs"/>
          <w:rtl/>
        </w:rPr>
        <w:t>כותב שב</w:t>
      </w:r>
      <w:r w:rsidR="001E2CF7" w:rsidRPr="001E2CF7">
        <w:rPr>
          <w:rtl/>
        </w:rPr>
        <w:t>מקרים של זרוע ובא וזרוע מ</w:t>
      </w:r>
      <w:r w:rsidR="001E2CF7" w:rsidRPr="001E2CF7">
        <w:rPr>
          <w:rFonts w:hint="cs"/>
          <w:rtl/>
        </w:rPr>
        <w:t>עיקרו</w:t>
      </w:r>
      <w:r w:rsidR="001E2CF7" w:rsidRPr="001E2CF7">
        <w:rPr>
          <w:rtl/>
        </w:rPr>
        <w:t xml:space="preserve"> שני המינים נאסרים לגמרי</w:t>
      </w:r>
      <w:r w:rsidR="001E2CF7" w:rsidRPr="001E2CF7">
        <w:rPr>
          <w:rFonts w:hint="cs"/>
          <w:rtl/>
        </w:rPr>
        <w:t>,</w:t>
      </w:r>
      <w:r w:rsidR="001E2CF7" w:rsidRPr="001E2CF7">
        <w:rPr>
          <w:rtl/>
        </w:rPr>
        <w:t xml:space="preserve"> הפירות העצים והקשין</w:t>
      </w:r>
      <w:r w:rsidR="001E2CF7" w:rsidRPr="001E2CF7">
        <w:rPr>
          <w:rFonts w:hint="cs"/>
          <w:rtl/>
        </w:rPr>
        <w:t>, ומשמע מדבריו שכל הגידול נאסר, לרבות החלק שגדל בהיתר:</w:t>
      </w:r>
      <w:r w:rsidR="001E2CF7" w:rsidRPr="001E2CF7">
        <w:rPr>
          <w:vertAlign w:val="superscript"/>
          <w:rtl/>
        </w:rPr>
        <w:footnoteReference w:id="179"/>
      </w:r>
    </w:p>
    <w:p w14:paraId="6698323D" w14:textId="40718D96" w:rsidR="00CB0CB8" w:rsidRDefault="001E2CF7" w:rsidP="001E2CF7">
      <w:pPr>
        <w:pStyle w:val="11"/>
        <w:rPr>
          <w:rtl/>
        </w:rPr>
      </w:pPr>
      <w:r w:rsidRPr="001E2CF7">
        <w:rPr>
          <w:rtl/>
        </w:rPr>
        <w:t xml:space="preserve">אסור לזרוע ירקות או תבואה בצד הגפנים או </w:t>
      </w:r>
      <w:proofErr w:type="spellStart"/>
      <w:r w:rsidRPr="001E2CF7">
        <w:rPr>
          <w:rtl/>
        </w:rPr>
        <w:t>ליטע</w:t>
      </w:r>
      <w:proofErr w:type="spellEnd"/>
      <w:r w:rsidRPr="001E2CF7">
        <w:rPr>
          <w:rtl/>
        </w:rPr>
        <w:t xml:space="preserve"> גפן בצד הירק או תבואה, ואם עשה כן אף על פי שאינו לוקה הרי זה קדש </w:t>
      </w:r>
      <w:r w:rsidRPr="001E2CF7">
        <w:rPr>
          <w:b/>
          <w:bCs/>
          <w:rtl/>
        </w:rPr>
        <w:t>ונאסרו שניהם בהנאה הירק או התבואה או הגפנים</w:t>
      </w:r>
      <w:r w:rsidRPr="001E2CF7">
        <w:rPr>
          <w:rtl/>
        </w:rPr>
        <w:t xml:space="preserve">, </w:t>
      </w:r>
      <w:proofErr w:type="spellStart"/>
      <w:r w:rsidRPr="001E2CF7">
        <w:rPr>
          <w:rtl/>
        </w:rPr>
        <w:t>ושורפין</w:t>
      </w:r>
      <w:proofErr w:type="spellEnd"/>
      <w:r w:rsidRPr="001E2CF7">
        <w:rPr>
          <w:rtl/>
        </w:rPr>
        <w:t xml:space="preserve"> את </w:t>
      </w:r>
      <w:proofErr w:type="spellStart"/>
      <w:r w:rsidRPr="001E2CF7">
        <w:rPr>
          <w:rtl/>
        </w:rPr>
        <w:t>שניהן</w:t>
      </w:r>
      <w:proofErr w:type="spellEnd"/>
      <w:r w:rsidRPr="001E2CF7">
        <w:rPr>
          <w:rtl/>
        </w:rPr>
        <w:t xml:space="preserve"> שנאמר פן תקדש המלאה הזרע, </w:t>
      </w:r>
      <w:r w:rsidRPr="001E2CF7">
        <w:rPr>
          <w:b/>
          <w:bCs/>
          <w:rtl/>
        </w:rPr>
        <w:t xml:space="preserve">ואפילו הקש של תבואה והעצים של גפנים האלו </w:t>
      </w:r>
      <w:proofErr w:type="spellStart"/>
      <w:r w:rsidRPr="001E2CF7">
        <w:rPr>
          <w:b/>
          <w:bCs/>
          <w:rtl/>
        </w:rPr>
        <w:t>אסורין</w:t>
      </w:r>
      <w:proofErr w:type="spellEnd"/>
      <w:r w:rsidRPr="001E2CF7">
        <w:rPr>
          <w:b/>
          <w:bCs/>
          <w:rtl/>
        </w:rPr>
        <w:t xml:space="preserve"> בהנאה</w:t>
      </w:r>
      <w:r w:rsidRPr="001E2CF7">
        <w:rPr>
          <w:rtl/>
        </w:rPr>
        <w:t xml:space="preserve"> </w:t>
      </w:r>
      <w:proofErr w:type="spellStart"/>
      <w:r w:rsidRPr="001E2CF7">
        <w:rPr>
          <w:rtl/>
        </w:rPr>
        <w:t>ושורפין</w:t>
      </w:r>
      <w:proofErr w:type="spellEnd"/>
      <w:r w:rsidRPr="001E2CF7">
        <w:rPr>
          <w:rtl/>
        </w:rPr>
        <w:t xml:space="preserve"> אותם ולא יסיק בהן תנור וכירים ולא יבשל בהם בעת שריפתן.</w:t>
      </w:r>
      <w:r w:rsidR="00D75D59">
        <w:rPr>
          <w:rtl/>
        </w:rPr>
        <w:tab/>
      </w:r>
      <w:r w:rsidR="00D75D59">
        <w:rPr>
          <w:rFonts w:hint="cs"/>
          <w:rtl/>
        </w:rPr>
        <w:t>(כלאים ה', ז)</w:t>
      </w:r>
    </w:p>
    <w:p w14:paraId="656DB480" w14:textId="07F0635A" w:rsidR="001E2CF7" w:rsidRPr="001E2CF7" w:rsidRDefault="001E2CF7" w:rsidP="00F02E05">
      <w:pPr>
        <w:pStyle w:val="a4"/>
        <w:rPr>
          <w:rtl/>
        </w:rPr>
      </w:pPr>
      <w:r w:rsidRPr="001E2CF7">
        <w:rPr>
          <w:rtl/>
        </w:rPr>
        <w:t>נמצ</w:t>
      </w:r>
      <w:r w:rsidRPr="001E2CF7">
        <w:rPr>
          <w:rFonts w:hint="cs"/>
          <w:rtl/>
        </w:rPr>
        <w:t>א</w:t>
      </w:r>
      <w:r w:rsidRPr="001E2CF7">
        <w:rPr>
          <w:rtl/>
        </w:rPr>
        <w:t>נו למדים, ש</w:t>
      </w:r>
      <w:r w:rsidRPr="001E2CF7">
        <w:rPr>
          <w:rFonts w:hint="cs"/>
          <w:rtl/>
        </w:rPr>
        <w:t xml:space="preserve">לדעת הרמב"ן תוספת </w:t>
      </w:r>
      <w:proofErr w:type="spellStart"/>
      <w:r w:rsidRPr="001E2CF7">
        <w:rPr>
          <w:rFonts w:hint="cs"/>
          <w:rtl/>
        </w:rPr>
        <w:t>המאתים</w:t>
      </w:r>
      <w:proofErr w:type="spellEnd"/>
      <w:r w:rsidRPr="001E2CF7">
        <w:rPr>
          <w:rFonts w:hint="cs"/>
          <w:rtl/>
        </w:rPr>
        <w:t xml:space="preserve"> לבדה היא הגידול שנאסר בזרוע ובא, ולדעת </w:t>
      </w:r>
      <w:r w:rsidRPr="001E2CF7">
        <w:rPr>
          <w:rtl/>
        </w:rPr>
        <w:t>הרשב"א והרמב"ם</w:t>
      </w:r>
      <w:r w:rsidRPr="001E2CF7">
        <w:rPr>
          <w:rFonts w:hint="cs"/>
          <w:rtl/>
        </w:rPr>
        <w:t xml:space="preserve"> תוספת </w:t>
      </w:r>
      <w:proofErr w:type="spellStart"/>
      <w:r w:rsidRPr="001E2CF7">
        <w:rPr>
          <w:rFonts w:hint="cs"/>
          <w:rtl/>
        </w:rPr>
        <w:t>המאתים</w:t>
      </w:r>
      <w:proofErr w:type="spellEnd"/>
      <w:r w:rsidRPr="001E2CF7">
        <w:rPr>
          <w:rFonts w:hint="cs"/>
          <w:rtl/>
        </w:rPr>
        <w:t xml:space="preserve"> אוסרת את כלל הגידולים. ולכאורה, ראשונים אלו נחלקו בהבנת אופי הקידוש במקרה של זרוע ובא. הרמב"ן סובר שבזרוע ובא הקידוש תלוי בתערובת בין המינים, והצורך בתוספת מאתים הוא לקבוע את התערובת כתערובת חשובה. </w:t>
      </w:r>
      <w:proofErr w:type="spellStart"/>
      <w:r w:rsidRPr="001E2CF7">
        <w:rPr>
          <w:rFonts w:hint="cs"/>
          <w:rtl/>
        </w:rPr>
        <w:t>מכיון</w:t>
      </w:r>
      <w:proofErr w:type="spellEnd"/>
      <w:r w:rsidRPr="001E2CF7">
        <w:rPr>
          <w:rFonts w:hint="cs"/>
          <w:rtl/>
        </w:rPr>
        <w:t xml:space="preserve"> שכן, הרמב"ן סובר שהתוספת בלבד נאסרת ולא עיקר הגפנים. מאידך, הרשב"א והרמב"ם סוברים שתוספת </w:t>
      </w:r>
      <w:proofErr w:type="spellStart"/>
      <w:r w:rsidRPr="001E2CF7">
        <w:rPr>
          <w:rFonts w:hint="cs"/>
          <w:rtl/>
        </w:rPr>
        <w:t>המאתים</w:t>
      </w:r>
      <w:proofErr w:type="spellEnd"/>
      <w:r w:rsidRPr="001E2CF7">
        <w:rPr>
          <w:rFonts w:hint="cs"/>
          <w:rtl/>
        </w:rPr>
        <w:t xml:space="preserve"> יוצרת יחידה חדשה של כלאים, ולכן אף עיקרי הגפנים נאסרים בהנאה, שהרי אף הם מוגדרים כחלק </w:t>
      </w:r>
      <w:proofErr w:type="spellStart"/>
      <w:r w:rsidRPr="001E2CF7">
        <w:rPr>
          <w:rFonts w:hint="cs"/>
          <w:rtl/>
        </w:rPr>
        <w:t>מחפצא</w:t>
      </w:r>
      <w:proofErr w:type="spellEnd"/>
      <w:r w:rsidRPr="001E2CF7">
        <w:rPr>
          <w:rFonts w:hint="cs"/>
          <w:rtl/>
        </w:rPr>
        <w:t xml:space="preserve"> של כלאים.</w:t>
      </w:r>
      <w:r w:rsidRPr="001E2CF7">
        <w:rPr>
          <w:vertAlign w:val="superscript"/>
          <w:rtl/>
        </w:rPr>
        <w:footnoteReference w:id="180"/>
      </w:r>
    </w:p>
    <w:p w14:paraId="0F82AE61" w14:textId="1F654C96" w:rsidR="00CB0CB8" w:rsidRDefault="001E2CF7" w:rsidP="001E2CF7">
      <w:pPr>
        <w:pStyle w:val="a4"/>
        <w:rPr>
          <w:rtl/>
        </w:rPr>
      </w:pPr>
      <w:r w:rsidRPr="001E2CF7">
        <w:rPr>
          <w:rFonts w:hint="cs"/>
          <w:rtl/>
        </w:rPr>
        <w:lastRenderedPageBreak/>
        <w:t xml:space="preserve">אולם, לכאורה יש להביא ראיה לשיטת הרמב"ן </w:t>
      </w:r>
      <w:proofErr w:type="spellStart"/>
      <w:r w:rsidRPr="001E2CF7">
        <w:rPr>
          <w:rFonts w:hint="cs"/>
          <w:rtl/>
        </w:rPr>
        <w:t>מסוגיא</w:t>
      </w:r>
      <w:proofErr w:type="spellEnd"/>
      <w:r w:rsidRPr="001E2CF7">
        <w:rPr>
          <w:rFonts w:hint="cs"/>
          <w:rtl/>
        </w:rPr>
        <w:t xml:space="preserve"> מפורשת. הגמרא בפסחים מביאה את דבריו של איסי בן יהודה הלומד איסור הנאה בבשר וחלב מהצד </w:t>
      </w:r>
      <w:proofErr w:type="spellStart"/>
      <w:r w:rsidRPr="001E2CF7">
        <w:rPr>
          <w:rFonts w:hint="cs"/>
          <w:rtl/>
        </w:rPr>
        <w:t>ה</w:t>
      </w:r>
      <w:r w:rsidR="007208D1">
        <w:rPr>
          <w:rFonts w:hint="cs"/>
          <w:rtl/>
        </w:rPr>
        <w:t>שוה</w:t>
      </w:r>
      <w:proofErr w:type="spellEnd"/>
      <w:r w:rsidRPr="001E2CF7">
        <w:rPr>
          <w:rFonts w:hint="cs"/>
          <w:rtl/>
        </w:rPr>
        <w:t xml:space="preserve"> שבין כמה תחומים שיש בהם איסור הנאה, וביניהם כלאי הכרם. בהמשך </w:t>
      </w:r>
      <w:proofErr w:type="spellStart"/>
      <w:r w:rsidRPr="001E2CF7">
        <w:rPr>
          <w:rFonts w:hint="cs"/>
          <w:rtl/>
        </w:rPr>
        <w:t>הסוגיא</w:t>
      </w:r>
      <w:proofErr w:type="spellEnd"/>
      <w:r w:rsidRPr="001E2CF7">
        <w:rPr>
          <w:rFonts w:hint="cs"/>
          <w:rtl/>
        </w:rPr>
        <w:t xml:space="preserve"> הגמרא דנה בהוכחה מכלאי הכרם:</w:t>
      </w:r>
    </w:p>
    <w:p w14:paraId="23687B8F" w14:textId="23D1C828" w:rsidR="00CB0CB8" w:rsidRDefault="001E2CF7" w:rsidP="001E2CF7">
      <w:pPr>
        <w:pStyle w:val="11"/>
        <w:rPr>
          <w:rtl/>
        </w:rPr>
      </w:pPr>
      <w:proofErr w:type="spellStart"/>
      <w:r w:rsidRPr="001E2CF7">
        <w:rPr>
          <w:rtl/>
        </w:rPr>
        <w:t>וליפרוך</w:t>
      </w:r>
      <w:proofErr w:type="spellEnd"/>
      <w:r w:rsidRPr="001E2CF7">
        <w:rPr>
          <w:rtl/>
        </w:rPr>
        <w:t xml:space="preserve"> מה לכלאי הכרם שכן לא </w:t>
      </w:r>
      <w:proofErr w:type="spellStart"/>
      <w:r w:rsidRPr="001E2CF7">
        <w:rPr>
          <w:rtl/>
        </w:rPr>
        <w:t>היתה</w:t>
      </w:r>
      <w:proofErr w:type="spellEnd"/>
      <w:r w:rsidRPr="001E2CF7">
        <w:rPr>
          <w:rtl/>
        </w:rPr>
        <w:t xml:space="preserve"> לו שעת הכושר! אמר רב </w:t>
      </w:r>
      <w:proofErr w:type="spellStart"/>
      <w:r w:rsidRPr="001E2CF7">
        <w:rPr>
          <w:rtl/>
        </w:rPr>
        <w:t>אדא</w:t>
      </w:r>
      <w:proofErr w:type="spellEnd"/>
      <w:r w:rsidRPr="001E2CF7">
        <w:rPr>
          <w:rtl/>
        </w:rPr>
        <w:t xml:space="preserve"> בר אהבה: זאת אומרת כלאי הכרם עיקרן </w:t>
      </w:r>
      <w:proofErr w:type="spellStart"/>
      <w:r w:rsidRPr="001E2CF7">
        <w:rPr>
          <w:rtl/>
        </w:rPr>
        <w:t>נאסרין</w:t>
      </w:r>
      <w:proofErr w:type="spellEnd"/>
      <w:r w:rsidRPr="001E2CF7">
        <w:rPr>
          <w:rtl/>
        </w:rPr>
        <w:t xml:space="preserve">, הואיל </w:t>
      </w:r>
      <w:proofErr w:type="spellStart"/>
      <w:r w:rsidRPr="001E2CF7">
        <w:rPr>
          <w:rtl/>
        </w:rPr>
        <w:t>והיתה</w:t>
      </w:r>
      <w:proofErr w:type="spellEnd"/>
      <w:r w:rsidRPr="001E2CF7">
        <w:rPr>
          <w:rtl/>
        </w:rPr>
        <w:t xml:space="preserve"> להן שעת הכושר קודם השרשה. </w:t>
      </w:r>
      <w:proofErr w:type="spellStart"/>
      <w:r w:rsidRPr="001E2CF7">
        <w:rPr>
          <w:rtl/>
        </w:rPr>
        <w:t>מתיב</w:t>
      </w:r>
      <w:proofErr w:type="spellEnd"/>
      <w:r w:rsidRPr="001E2CF7">
        <w:rPr>
          <w:rtl/>
        </w:rPr>
        <w:t xml:space="preserve"> רב שמעיה: המעביר עציץ נקוב בכרם, אם הוסיף מאתים - אסור. הוסיף אין, לא הוסיף לא! אמר רבא: תרי קראי כתיבי, כתיב הזרע וכתיב המלאה</w:t>
      </w:r>
      <w:r w:rsidRPr="001E2CF7">
        <w:rPr>
          <w:rFonts w:hint="cs"/>
          <w:rtl/>
        </w:rPr>
        <w:t>,</w:t>
      </w:r>
      <w:r w:rsidRPr="001E2CF7">
        <w:rPr>
          <w:rtl/>
        </w:rPr>
        <w:t xml:space="preserve"> הא כיצד? זרוע מעיקרו </w:t>
      </w:r>
      <w:r w:rsidRPr="001E2CF7">
        <w:rPr>
          <w:rFonts w:hint="cs"/>
          <w:rtl/>
        </w:rPr>
        <w:t>–</w:t>
      </w:r>
      <w:r w:rsidRPr="001E2CF7">
        <w:rPr>
          <w:rtl/>
        </w:rPr>
        <w:t xml:space="preserve"> בהשרשה, זרוע ובא, הוסיף אין, לא הוסיף לא.</w:t>
      </w:r>
      <w:r w:rsidR="006B6174">
        <w:rPr>
          <w:rtl/>
        </w:rPr>
        <w:tab/>
      </w:r>
      <w:r w:rsidR="006B6174" w:rsidRPr="001E2CF7">
        <w:rPr>
          <w:rFonts w:hint="cs"/>
          <w:rtl/>
        </w:rPr>
        <w:t>(פסחים כה.)</w:t>
      </w:r>
    </w:p>
    <w:p w14:paraId="22A46403" w14:textId="0F04D202" w:rsidR="001E2CF7" w:rsidRPr="001E2CF7" w:rsidRDefault="001E2CF7" w:rsidP="001E2CF7">
      <w:pPr>
        <w:pStyle w:val="a4"/>
        <w:rPr>
          <w:rtl/>
        </w:rPr>
      </w:pPr>
      <w:r w:rsidRPr="001E2CF7">
        <w:rPr>
          <w:rFonts w:hint="cs"/>
          <w:rtl/>
        </w:rPr>
        <w:t xml:space="preserve">רב </w:t>
      </w:r>
      <w:proofErr w:type="spellStart"/>
      <w:r w:rsidRPr="001E2CF7">
        <w:rPr>
          <w:rFonts w:hint="cs"/>
          <w:rtl/>
        </w:rPr>
        <w:t>אדא</w:t>
      </w:r>
      <w:proofErr w:type="spellEnd"/>
      <w:r w:rsidRPr="001E2CF7">
        <w:rPr>
          <w:rFonts w:hint="cs"/>
          <w:rtl/>
        </w:rPr>
        <w:t xml:space="preserve"> בר אהבה מוכיח מדיון הגמרא סביב שיטת איסי</w:t>
      </w:r>
      <w:r w:rsidR="001C7A46">
        <w:rPr>
          <w:rFonts w:hint="cs"/>
          <w:rtl/>
        </w:rPr>
        <w:t xml:space="preserve"> בן יהודה</w:t>
      </w:r>
      <w:r w:rsidRPr="001E2CF7">
        <w:rPr>
          <w:rFonts w:hint="cs"/>
          <w:rtl/>
        </w:rPr>
        <w:t xml:space="preserve">, שכלאי הכרם נאסרים מעיקרם בשעת ההשרשה של הזרעים ולכן יש להם שעת הכושר, שהרי הזרעים מותרים קודם ההשרשה. על כך מקשה רב שמעיה שבמעביר עציץ נקוב בכרם הקידוש חל על הגידולים ולא על עיקר הכרם, ואם כן קיים מקרה של קידוש בכלאי הכרם שאין לחפץ הנאסר שעת הכושר. מקושיתו של רב שמעיה יש להוכיח שבמקרה של זרוע ובא התוספת שגדלה באיסור נאסרת בהנאה ולא עיקר הגפנים שגדל בהיתר, שהרי אם עיקר הגפנים נאסר בהנאה אז </w:t>
      </w:r>
      <w:proofErr w:type="spellStart"/>
      <w:r w:rsidRPr="001E2CF7">
        <w:rPr>
          <w:rFonts w:hint="cs"/>
          <w:rtl/>
        </w:rPr>
        <w:t>היתה</w:t>
      </w:r>
      <w:proofErr w:type="spellEnd"/>
      <w:r w:rsidRPr="001E2CF7">
        <w:rPr>
          <w:rFonts w:hint="cs"/>
          <w:rtl/>
        </w:rPr>
        <w:t xml:space="preserve"> לעיקר שעת הכושר קודם לתוספת מאתים.</w:t>
      </w:r>
      <w:r w:rsidRPr="001E2CF7">
        <w:rPr>
          <w:vertAlign w:val="superscript"/>
          <w:rtl/>
        </w:rPr>
        <w:footnoteReference w:id="181"/>
      </w:r>
    </w:p>
    <w:p w14:paraId="7A58D8E3" w14:textId="0E0F9030" w:rsidR="00CB0CB8" w:rsidRDefault="001E2CF7" w:rsidP="001E2CF7">
      <w:pPr>
        <w:pStyle w:val="a4"/>
        <w:rPr>
          <w:rtl/>
        </w:rPr>
      </w:pPr>
      <w:r w:rsidRPr="001E2CF7">
        <w:rPr>
          <w:rFonts w:hint="cs"/>
          <w:rtl/>
        </w:rPr>
        <w:t xml:space="preserve">ונראה, שראשונים אלו יבארו את </w:t>
      </w:r>
      <w:proofErr w:type="spellStart"/>
      <w:r w:rsidRPr="001E2CF7">
        <w:rPr>
          <w:rFonts w:hint="cs"/>
          <w:rtl/>
        </w:rPr>
        <w:t>קושיתו</w:t>
      </w:r>
      <w:proofErr w:type="spellEnd"/>
      <w:r w:rsidRPr="001E2CF7">
        <w:rPr>
          <w:rFonts w:hint="cs"/>
          <w:rtl/>
        </w:rPr>
        <w:t xml:space="preserve"> של רב שמעיה כרבנו חננאל:</w:t>
      </w:r>
      <w:r w:rsidRPr="001E2CF7">
        <w:rPr>
          <w:vertAlign w:val="superscript"/>
          <w:rtl/>
        </w:rPr>
        <w:footnoteReference w:id="182"/>
      </w:r>
    </w:p>
    <w:p w14:paraId="3D8588A8" w14:textId="3CED2DC7" w:rsidR="00CB0CB8" w:rsidRDefault="001E2CF7" w:rsidP="006B6174">
      <w:pPr>
        <w:pStyle w:val="11"/>
        <w:rPr>
          <w:rtl/>
        </w:rPr>
      </w:pPr>
      <w:r w:rsidRPr="001E2CF7">
        <w:rPr>
          <w:rtl/>
        </w:rPr>
        <w:t xml:space="preserve">איני </w:t>
      </w:r>
      <w:proofErr w:type="spellStart"/>
      <w:r w:rsidRPr="001E2CF7">
        <w:rPr>
          <w:rtl/>
        </w:rPr>
        <w:t>דכלאי</w:t>
      </w:r>
      <w:proofErr w:type="spellEnd"/>
      <w:r w:rsidRPr="001E2CF7">
        <w:rPr>
          <w:rtl/>
        </w:rPr>
        <w:t xml:space="preserve"> הכרם </w:t>
      </w:r>
      <w:r w:rsidRPr="001E2CF7">
        <w:rPr>
          <w:b/>
          <w:bCs/>
          <w:rtl/>
        </w:rPr>
        <w:t xml:space="preserve">בהשרשה </w:t>
      </w:r>
      <w:proofErr w:type="spellStart"/>
      <w:r w:rsidRPr="001E2CF7">
        <w:rPr>
          <w:b/>
          <w:bCs/>
          <w:rtl/>
        </w:rPr>
        <w:t>נאסרין</w:t>
      </w:r>
      <w:proofErr w:type="spellEnd"/>
      <w:r w:rsidRPr="001E2CF7">
        <w:rPr>
          <w:rtl/>
        </w:rPr>
        <w:t xml:space="preserve"> והתניא המעביר עציץ נקוב בכרם אם הוסיף מאתים אסור </w:t>
      </w:r>
      <w:r w:rsidRPr="006B6174">
        <w:rPr>
          <w:rtl/>
        </w:rPr>
        <w:t>כלומר</w:t>
      </w:r>
      <w:r w:rsidRPr="001E2CF7">
        <w:rPr>
          <w:rtl/>
        </w:rPr>
        <w:t xml:space="preserve"> אם הוסיף עציץ זה בכרם כשיעור שיש בו חלק אחד </w:t>
      </w:r>
      <w:proofErr w:type="spellStart"/>
      <w:r w:rsidRPr="001E2CF7">
        <w:rPr>
          <w:rtl/>
        </w:rPr>
        <w:t>במאתים</w:t>
      </w:r>
      <w:proofErr w:type="spellEnd"/>
      <w:r w:rsidRPr="001E2CF7">
        <w:rPr>
          <w:rtl/>
        </w:rPr>
        <w:t xml:space="preserve"> חלקים כמה שיש בו נאסר דייקי' מינה </w:t>
      </w:r>
      <w:proofErr w:type="spellStart"/>
      <w:r w:rsidRPr="001E2CF7">
        <w:rPr>
          <w:rtl/>
        </w:rPr>
        <w:t>מדקתני</w:t>
      </w:r>
      <w:proofErr w:type="spellEnd"/>
      <w:r w:rsidRPr="001E2CF7">
        <w:rPr>
          <w:rtl/>
        </w:rPr>
        <w:t xml:space="preserve"> הוסיף נאסר מכלל שאם לא הוסיף אפי' השריש לא נאסר</w:t>
      </w:r>
      <w:r w:rsidRPr="001E2CF7">
        <w:rPr>
          <w:rFonts w:hint="cs"/>
          <w:rtl/>
        </w:rPr>
        <w:t>.</w:t>
      </w:r>
    </w:p>
    <w:p w14:paraId="48075342" w14:textId="2A83A5D5" w:rsidR="001E2CF7" w:rsidRPr="001E2CF7" w:rsidRDefault="001E2CF7" w:rsidP="001E2CF7">
      <w:pPr>
        <w:pStyle w:val="a4"/>
        <w:rPr>
          <w:rtl/>
        </w:rPr>
      </w:pPr>
      <w:r w:rsidRPr="001E2CF7">
        <w:rPr>
          <w:rFonts w:hint="cs"/>
          <w:rtl/>
        </w:rPr>
        <w:lastRenderedPageBreak/>
        <w:t>ר</w:t>
      </w:r>
      <w:r w:rsidR="00E977C0">
        <w:rPr>
          <w:rFonts w:hint="cs"/>
          <w:rtl/>
        </w:rPr>
        <w:t xml:space="preserve">בנו </w:t>
      </w:r>
      <w:r w:rsidRPr="001E2CF7">
        <w:rPr>
          <w:rFonts w:hint="cs"/>
          <w:rtl/>
        </w:rPr>
        <w:t>ח</w:t>
      </w:r>
      <w:r w:rsidR="00E977C0">
        <w:rPr>
          <w:rFonts w:hint="cs"/>
          <w:rtl/>
        </w:rPr>
        <w:t>ננאל</w:t>
      </w:r>
      <w:r w:rsidRPr="001E2CF7">
        <w:rPr>
          <w:rFonts w:hint="cs"/>
          <w:rtl/>
        </w:rPr>
        <w:t xml:space="preserve"> מבאר </w:t>
      </w:r>
      <w:proofErr w:type="spellStart"/>
      <w:r w:rsidRPr="001E2CF7">
        <w:rPr>
          <w:rFonts w:hint="cs"/>
          <w:rtl/>
        </w:rPr>
        <w:t>שקושית</w:t>
      </w:r>
      <w:proofErr w:type="spellEnd"/>
      <w:r w:rsidRPr="001E2CF7">
        <w:rPr>
          <w:rFonts w:hint="cs"/>
          <w:rtl/>
        </w:rPr>
        <w:t xml:space="preserve"> רב שמעיה איננה חוזרת לקביעה העקרונית של הגמרא שכלאי הכרם אין להם שעת הכושר אלא מדובר </w:t>
      </w:r>
      <w:proofErr w:type="spellStart"/>
      <w:r w:rsidRPr="001E2CF7">
        <w:rPr>
          <w:rFonts w:hint="cs"/>
          <w:rtl/>
        </w:rPr>
        <w:t>בקושיא</w:t>
      </w:r>
      <w:proofErr w:type="spellEnd"/>
      <w:r w:rsidRPr="001E2CF7">
        <w:rPr>
          <w:rFonts w:hint="cs"/>
          <w:rtl/>
        </w:rPr>
        <w:t xml:space="preserve"> נקודתית על דבריו של רב </w:t>
      </w:r>
      <w:proofErr w:type="spellStart"/>
      <w:r w:rsidRPr="001E2CF7">
        <w:rPr>
          <w:rFonts w:hint="cs"/>
          <w:rtl/>
        </w:rPr>
        <w:t>אדא</w:t>
      </w:r>
      <w:proofErr w:type="spellEnd"/>
      <w:r w:rsidRPr="001E2CF7">
        <w:rPr>
          <w:rFonts w:hint="cs"/>
          <w:rtl/>
        </w:rPr>
        <w:t xml:space="preserve"> בר אהבה שכלאי הכרם עיקרם נאסר משעת השרשה. נמצא, שעל פי הביאור של </w:t>
      </w:r>
      <w:r w:rsidR="00E977C0">
        <w:rPr>
          <w:rFonts w:hint="cs"/>
          <w:rtl/>
        </w:rPr>
        <w:t xml:space="preserve">רבנו </w:t>
      </w:r>
      <w:r w:rsidRPr="001E2CF7">
        <w:rPr>
          <w:rFonts w:hint="cs"/>
          <w:rtl/>
        </w:rPr>
        <w:t>ח</w:t>
      </w:r>
      <w:r w:rsidR="00E977C0">
        <w:rPr>
          <w:rFonts w:hint="cs"/>
          <w:rtl/>
        </w:rPr>
        <w:t>ננאל</w:t>
      </w:r>
      <w:r w:rsidRPr="001E2CF7">
        <w:rPr>
          <w:rFonts w:hint="cs"/>
          <w:rtl/>
        </w:rPr>
        <w:t xml:space="preserve"> </w:t>
      </w:r>
      <w:proofErr w:type="spellStart"/>
      <w:r w:rsidRPr="001E2CF7">
        <w:rPr>
          <w:rFonts w:hint="cs"/>
          <w:rtl/>
        </w:rPr>
        <w:t>קושית</w:t>
      </w:r>
      <w:proofErr w:type="spellEnd"/>
      <w:r w:rsidRPr="001E2CF7">
        <w:rPr>
          <w:rFonts w:hint="cs"/>
          <w:rtl/>
        </w:rPr>
        <w:t xml:space="preserve"> רב שמעיה עומדת אף לדעת הרמב"ם שהקידוש חל על הגידול כולו, שהרי בכל זאת הקידוש איננו חל בשעת ההשרשה.</w:t>
      </w:r>
    </w:p>
    <w:p w14:paraId="7747BC82" w14:textId="266D5469" w:rsidR="00CB0CB8" w:rsidRDefault="001E2CF7" w:rsidP="001E2CF7">
      <w:pPr>
        <w:pStyle w:val="a4"/>
        <w:rPr>
          <w:rtl/>
        </w:rPr>
      </w:pPr>
      <w:r w:rsidRPr="001E2CF7">
        <w:rPr>
          <w:rFonts w:hint="cs"/>
          <w:rtl/>
        </w:rPr>
        <w:t xml:space="preserve">נראה </w:t>
      </w:r>
      <w:r w:rsidRPr="001E2CF7">
        <w:rPr>
          <w:rtl/>
        </w:rPr>
        <w:t xml:space="preserve">שהמחלוקת </w:t>
      </w:r>
      <w:proofErr w:type="spellStart"/>
      <w:r w:rsidRPr="001E2CF7">
        <w:rPr>
          <w:rtl/>
        </w:rPr>
        <w:t>בענין</w:t>
      </w:r>
      <w:proofErr w:type="spellEnd"/>
      <w:r w:rsidRPr="001E2CF7">
        <w:rPr>
          <w:rtl/>
        </w:rPr>
        <w:t xml:space="preserve"> חלקי הפרי הנאסרים בקידוש יכולה להסביר בצורה טובה יותר את שיטת רש"י לגבי ההלכה של תוספת מאתים. כזכור, המנחת חינוך </w:t>
      </w:r>
      <w:r w:rsidRPr="001E2CF7">
        <w:rPr>
          <w:rFonts w:hint="cs"/>
          <w:rtl/>
        </w:rPr>
        <w:t>מבאר ש</w:t>
      </w:r>
      <w:r w:rsidRPr="001E2CF7">
        <w:rPr>
          <w:rtl/>
        </w:rPr>
        <w:t>הדרשה של הגמרא בפסחים היא אסמכתא בעלמא</w:t>
      </w:r>
      <w:r w:rsidRPr="001E2CF7">
        <w:rPr>
          <w:rFonts w:hint="cs"/>
          <w:rtl/>
        </w:rPr>
        <w:t>, כיון שהצורך בתוספת מאתים זרוע ובא מבוסס על דין ביטול</w:t>
      </w:r>
      <w:r w:rsidRPr="001E2CF7">
        <w:rPr>
          <w:rtl/>
        </w:rPr>
        <w:t>. אולם</w:t>
      </w:r>
      <w:r w:rsidRPr="001E2CF7">
        <w:rPr>
          <w:rFonts w:hint="cs"/>
          <w:rtl/>
        </w:rPr>
        <w:t>, מהפירוש של רש"י לסוגיות בפסחים ובחולין משמע שמדובר בדרשה גמורה וזאת למרות שהוא סובר שזרוע ובא הוא מדין ביטול. בפירוש דברי רבא הוא כותב כך:</w:t>
      </w:r>
    </w:p>
    <w:p w14:paraId="1617CD47" w14:textId="177D93E7" w:rsidR="00CB0CB8" w:rsidRDefault="001E2CF7" w:rsidP="001E2CF7">
      <w:pPr>
        <w:pStyle w:val="11"/>
        <w:rPr>
          <w:rtl/>
        </w:rPr>
      </w:pPr>
      <w:r w:rsidRPr="001E2CF7">
        <w:rPr>
          <w:rtl/>
        </w:rPr>
        <w:t xml:space="preserve">זרוע ובא </w:t>
      </w:r>
      <w:r w:rsidRPr="001E2CF7">
        <w:rPr>
          <w:rFonts w:hint="cs"/>
          <w:rtl/>
        </w:rPr>
        <w:t>–</w:t>
      </w:r>
      <w:r w:rsidRPr="001E2CF7">
        <w:rPr>
          <w:rtl/>
        </w:rPr>
        <w:t xml:space="preserve"> קודם לכן, הוסיף אין, לא הוסיף לא, </w:t>
      </w:r>
      <w:proofErr w:type="spellStart"/>
      <w:r w:rsidRPr="001E2CF7">
        <w:rPr>
          <w:b/>
          <w:bCs/>
          <w:rtl/>
        </w:rPr>
        <w:t>דכתיב</w:t>
      </w:r>
      <w:proofErr w:type="spellEnd"/>
      <w:r w:rsidRPr="001E2CF7">
        <w:rPr>
          <w:b/>
          <w:bCs/>
          <w:rtl/>
        </w:rPr>
        <w:t xml:space="preserve"> מלאה</w:t>
      </w:r>
      <w:r w:rsidRPr="001E2CF7">
        <w:rPr>
          <w:rtl/>
        </w:rPr>
        <w:t>.</w:t>
      </w:r>
      <w:r w:rsidRPr="001E2CF7">
        <w:rPr>
          <w:vertAlign w:val="superscript"/>
          <w:rtl/>
        </w:rPr>
        <w:footnoteReference w:id="183"/>
      </w:r>
      <w:r w:rsidR="006E0483">
        <w:rPr>
          <w:rtl/>
        </w:rPr>
        <w:tab/>
      </w:r>
      <w:r w:rsidR="006E0483">
        <w:rPr>
          <w:rFonts w:hint="cs"/>
          <w:rtl/>
        </w:rPr>
        <w:t>(פסחים כה.)</w:t>
      </w:r>
    </w:p>
    <w:p w14:paraId="2A2ACE9F" w14:textId="1851DBED" w:rsidR="00CB0CB8" w:rsidRPr="00EB0F2E" w:rsidRDefault="001E2CF7" w:rsidP="001E2CF7">
      <w:pPr>
        <w:pStyle w:val="a4"/>
        <w:rPr>
          <w:rtl/>
        </w:rPr>
      </w:pPr>
      <w:r w:rsidRPr="001E2CF7">
        <w:rPr>
          <w:rFonts w:hint="cs"/>
          <w:rtl/>
        </w:rPr>
        <w:t>ובפירושו לגמרא בחולין הוא מבאר את מהות הדרשה:</w:t>
      </w:r>
    </w:p>
    <w:p w14:paraId="47457B95" w14:textId="479FCF3F" w:rsidR="00CB0CB8" w:rsidRDefault="001E2CF7" w:rsidP="006E0483">
      <w:pPr>
        <w:pStyle w:val="11"/>
        <w:rPr>
          <w:rtl/>
        </w:rPr>
      </w:pPr>
      <w:r w:rsidRPr="006E0483">
        <w:rPr>
          <w:rtl/>
        </w:rPr>
        <w:t>המלאה</w:t>
      </w:r>
      <w:r w:rsidRPr="001E2CF7">
        <w:rPr>
          <w:rtl/>
        </w:rPr>
        <w:t xml:space="preserve"> </w:t>
      </w:r>
      <w:r w:rsidRPr="001E2CF7">
        <w:rPr>
          <w:rFonts w:hint="cs"/>
          <w:rtl/>
        </w:rPr>
        <w:t>–</w:t>
      </w:r>
      <w:r w:rsidRPr="001E2CF7">
        <w:rPr>
          <w:rtl/>
        </w:rPr>
        <w:t xml:space="preserve"> משמע </w:t>
      </w:r>
      <w:r w:rsidRPr="001E2CF7">
        <w:rPr>
          <w:b/>
          <w:bCs/>
          <w:rtl/>
        </w:rPr>
        <w:t>מילויו ותוספתו</w:t>
      </w:r>
      <w:r w:rsidRPr="001E2CF7">
        <w:rPr>
          <w:rtl/>
        </w:rPr>
        <w:t>.</w:t>
      </w:r>
      <w:r w:rsidRPr="001E2CF7">
        <w:rPr>
          <w:vertAlign w:val="superscript"/>
          <w:rtl/>
        </w:rPr>
        <w:footnoteReference w:id="184"/>
      </w:r>
      <w:r w:rsidR="006E0483">
        <w:rPr>
          <w:rtl/>
        </w:rPr>
        <w:tab/>
      </w:r>
      <w:r w:rsidR="006E0483">
        <w:rPr>
          <w:rFonts w:hint="cs"/>
          <w:rtl/>
        </w:rPr>
        <w:t xml:space="preserve">(חולין </w:t>
      </w:r>
      <w:proofErr w:type="spellStart"/>
      <w:r w:rsidR="006E0483">
        <w:rPr>
          <w:rFonts w:hint="cs"/>
          <w:rtl/>
        </w:rPr>
        <w:t>קטז</w:t>
      </w:r>
      <w:proofErr w:type="spellEnd"/>
      <w:r w:rsidR="006E0483">
        <w:rPr>
          <w:rFonts w:hint="cs"/>
          <w:rtl/>
        </w:rPr>
        <w:t>.)</w:t>
      </w:r>
    </w:p>
    <w:p w14:paraId="4FA2EA74" w14:textId="62BD0CDE" w:rsidR="00CB0CB8" w:rsidRDefault="001E2CF7" w:rsidP="001E2CF7">
      <w:pPr>
        <w:pStyle w:val="a4"/>
        <w:rPr>
          <w:rtl/>
        </w:rPr>
      </w:pPr>
      <w:r w:rsidRPr="001E2CF7">
        <w:rPr>
          <w:rFonts w:hint="cs"/>
          <w:rtl/>
        </w:rPr>
        <w:t xml:space="preserve">לכן </w:t>
      </w:r>
      <w:r w:rsidRPr="001E2CF7">
        <w:rPr>
          <w:rtl/>
        </w:rPr>
        <w:t xml:space="preserve">נראה להציע </w:t>
      </w:r>
      <w:r w:rsidRPr="001E2CF7">
        <w:rPr>
          <w:rFonts w:hint="cs"/>
          <w:rtl/>
        </w:rPr>
        <w:t xml:space="preserve">שלדעת רש"י </w:t>
      </w:r>
      <w:r w:rsidRPr="001E2CF7">
        <w:rPr>
          <w:rtl/>
        </w:rPr>
        <w:t xml:space="preserve">הדרשה </w:t>
      </w:r>
      <w:r w:rsidRPr="001E2CF7">
        <w:rPr>
          <w:rFonts w:hint="cs"/>
          <w:rtl/>
        </w:rPr>
        <w:t xml:space="preserve">של </w:t>
      </w:r>
      <w:r w:rsidRPr="001E2CF7">
        <w:rPr>
          <w:rtl/>
        </w:rPr>
        <w:t>"מלאה" היא דרשה גמורה</w:t>
      </w:r>
      <w:r w:rsidRPr="001E2CF7">
        <w:rPr>
          <w:rFonts w:hint="cs"/>
          <w:rtl/>
        </w:rPr>
        <w:t>,</w:t>
      </w:r>
      <w:r w:rsidRPr="001E2CF7">
        <w:rPr>
          <w:rtl/>
        </w:rPr>
        <w:t xml:space="preserve"> אלא </w:t>
      </w:r>
      <w:r w:rsidRPr="001E2CF7">
        <w:rPr>
          <w:rFonts w:hint="cs"/>
          <w:rtl/>
        </w:rPr>
        <w:t xml:space="preserve">שהיא </w:t>
      </w:r>
      <w:r w:rsidRPr="001E2CF7">
        <w:rPr>
          <w:rtl/>
        </w:rPr>
        <w:t xml:space="preserve">אינה מלמדת על השיעור של </w:t>
      </w:r>
      <w:r w:rsidRPr="001E2CF7">
        <w:rPr>
          <w:rFonts w:hint="cs"/>
          <w:rtl/>
        </w:rPr>
        <w:t xml:space="preserve">אחד </w:t>
      </w:r>
      <w:proofErr w:type="spellStart"/>
      <w:r w:rsidRPr="001E2CF7">
        <w:rPr>
          <w:rFonts w:hint="cs"/>
          <w:rtl/>
        </w:rPr>
        <w:t>מ</w:t>
      </w:r>
      <w:r w:rsidRPr="001E2CF7">
        <w:rPr>
          <w:rtl/>
        </w:rPr>
        <w:t>מאתים</w:t>
      </w:r>
      <w:proofErr w:type="spellEnd"/>
      <w:r w:rsidRPr="001E2CF7">
        <w:rPr>
          <w:rFonts w:hint="cs"/>
          <w:rtl/>
        </w:rPr>
        <w:t>, כפי שסוברים היראים והחינוך,</w:t>
      </w:r>
      <w:r w:rsidRPr="001E2CF7">
        <w:rPr>
          <w:rtl/>
        </w:rPr>
        <w:t xml:space="preserve"> </w:t>
      </w:r>
      <w:r w:rsidRPr="001E2CF7">
        <w:rPr>
          <w:rFonts w:hint="cs"/>
          <w:rtl/>
        </w:rPr>
        <w:t>שהרי השיעור הזה מקורו בדין דרבנן של ביטול. לדעת רש"י הדרשה מלמדת</w:t>
      </w:r>
      <w:r w:rsidRPr="001E2CF7">
        <w:rPr>
          <w:rtl/>
        </w:rPr>
        <w:t xml:space="preserve"> שבמקרה של זרוע ובא </w:t>
      </w:r>
      <w:r w:rsidRPr="001E2CF7">
        <w:rPr>
          <w:rFonts w:hint="cs"/>
          <w:rtl/>
        </w:rPr>
        <w:t>רק</w:t>
      </w:r>
      <w:r w:rsidRPr="001E2CF7">
        <w:rPr>
          <w:rtl/>
        </w:rPr>
        <w:t xml:space="preserve"> התוספת </w:t>
      </w:r>
      <w:r w:rsidRPr="001E2CF7">
        <w:rPr>
          <w:rFonts w:hint="cs"/>
          <w:rtl/>
        </w:rPr>
        <w:t xml:space="preserve">נאסרת </w:t>
      </w:r>
      <w:r w:rsidRPr="001E2CF7">
        <w:rPr>
          <w:rtl/>
        </w:rPr>
        <w:t>ולא עיקר הפרי</w:t>
      </w:r>
      <w:r w:rsidRPr="001E2CF7">
        <w:rPr>
          <w:rFonts w:hint="cs"/>
          <w:rtl/>
        </w:rPr>
        <w:t>, ולכן שייך בו דין ביטול בתערובת.</w:t>
      </w:r>
    </w:p>
    <w:p w14:paraId="4A308EC5" w14:textId="464AF9F1" w:rsidR="009019AE" w:rsidRPr="009019AE" w:rsidRDefault="00DC43E3" w:rsidP="009019AE">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t xml:space="preserve">ג. </w:t>
      </w:r>
      <w:r w:rsidR="009019AE" w:rsidRPr="009019AE">
        <w:rPr>
          <w:rFonts w:asciiTheme="majorHAnsi" w:eastAsiaTheme="majorEastAsia" w:hAnsiTheme="majorHAnsi" w:cs="Alef" w:hint="cs"/>
          <w:b/>
          <w:bCs/>
          <w:noProof/>
          <w:color w:val="7F7F7F" w:themeColor="text1" w:themeTint="80"/>
          <w:sz w:val="28"/>
          <w:szCs w:val="28"/>
          <w:rtl/>
          <w:lang w:eastAsia="he-IL"/>
        </w:rPr>
        <w:t>זרוע ובא וזרוע מעיקרו</w:t>
      </w:r>
    </w:p>
    <w:p w14:paraId="43E20763" w14:textId="77777777" w:rsidR="009019AE" w:rsidRPr="009019AE" w:rsidRDefault="009019AE" w:rsidP="009019AE">
      <w:pPr>
        <w:spacing w:after="40" w:line="360" w:lineRule="auto"/>
        <w:rPr>
          <w:rFonts w:cs="Narkisim"/>
          <w:sz w:val="22"/>
          <w:szCs w:val="22"/>
          <w:rtl/>
          <w:lang w:eastAsia="he-IL"/>
        </w:rPr>
      </w:pPr>
      <w:r w:rsidRPr="009019AE">
        <w:rPr>
          <w:rFonts w:cs="Narkisim" w:hint="cs"/>
          <w:sz w:val="22"/>
          <w:szCs w:val="22"/>
          <w:rtl/>
          <w:lang w:eastAsia="he-IL"/>
        </w:rPr>
        <w:t xml:space="preserve">הגמרא בפסחים מביאה את </w:t>
      </w:r>
      <w:proofErr w:type="spellStart"/>
      <w:r w:rsidRPr="009019AE">
        <w:rPr>
          <w:rFonts w:cs="Narkisim" w:hint="cs"/>
          <w:sz w:val="22"/>
          <w:szCs w:val="22"/>
          <w:rtl/>
          <w:lang w:eastAsia="he-IL"/>
        </w:rPr>
        <w:t>המימרא</w:t>
      </w:r>
      <w:proofErr w:type="spellEnd"/>
      <w:r w:rsidRPr="009019AE">
        <w:rPr>
          <w:rFonts w:cs="Narkisim" w:hint="cs"/>
          <w:sz w:val="22"/>
          <w:szCs w:val="22"/>
          <w:rtl/>
          <w:lang w:eastAsia="he-IL"/>
        </w:rPr>
        <w:t xml:space="preserve"> של רבא</w:t>
      </w:r>
      <w:r w:rsidRPr="009019AE">
        <w:rPr>
          <w:rFonts w:cs="Narkisim"/>
          <w:sz w:val="22"/>
          <w:szCs w:val="22"/>
          <w:rtl/>
          <w:lang w:eastAsia="he-IL"/>
        </w:rPr>
        <w:t xml:space="preserve"> </w:t>
      </w:r>
      <w:r w:rsidRPr="009019AE">
        <w:rPr>
          <w:rFonts w:cs="Narkisim" w:hint="cs"/>
          <w:sz w:val="22"/>
          <w:szCs w:val="22"/>
          <w:rtl/>
          <w:lang w:eastAsia="he-IL"/>
        </w:rPr>
        <w:t>ש</w:t>
      </w:r>
      <w:r w:rsidRPr="009019AE">
        <w:rPr>
          <w:rFonts w:cs="Narkisim"/>
          <w:sz w:val="22"/>
          <w:szCs w:val="22"/>
          <w:rtl/>
          <w:lang w:eastAsia="he-IL"/>
        </w:rPr>
        <w:t>מחלק</w:t>
      </w:r>
      <w:r w:rsidRPr="009019AE">
        <w:rPr>
          <w:rFonts w:cs="Narkisim" w:hint="cs"/>
          <w:sz w:val="22"/>
          <w:szCs w:val="22"/>
          <w:rtl/>
          <w:lang w:eastAsia="he-IL"/>
        </w:rPr>
        <w:t>ת</w:t>
      </w:r>
      <w:r w:rsidRPr="009019AE">
        <w:rPr>
          <w:rFonts w:cs="Narkisim"/>
          <w:sz w:val="22"/>
          <w:szCs w:val="22"/>
          <w:rtl/>
          <w:lang w:eastAsia="he-IL"/>
        </w:rPr>
        <w:t xml:space="preserve"> בין שני אופני</w:t>
      </w:r>
      <w:r w:rsidRPr="009019AE">
        <w:rPr>
          <w:rFonts w:cs="Narkisim" w:hint="cs"/>
          <w:sz w:val="22"/>
          <w:szCs w:val="22"/>
          <w:rtl/>
          <w:lang w:eastAsia="he-IL"/>
        </w:rPr>
        <w:t>ם של</w:t>
      </w:r>
      <w:r w:rsidRPr="009019AE">
        <w:rPr>
          <w:rFonts w:cs="Narkisim"/>
          <w:sz w:val="22"/>
          <w:szCs w:val="22"/>
          <w:rtl/>
          <w:lang w:eastAsia="he-IL"/>
        </w:rPr>
        <w:t xml:space="preserve"> קידוש</w:t>
      </w:r>
      <w:r w:rsidRPr="009019AE">
        <w:rPr>
          <w:rFonts w:cs="Narkisim" w:hint="cs"/>
          <w:sz w:val="22"/>
          <w:szCs w:val="22"/>
          <w:rtl/>
          <w:lang w:eastAsia="he-IL"/>
        </w:rPr>
        <w:t xml:space="preserve"> בכלאי הכרם, זרוע ובא וזרוע מעיקרו:</w:t>
      </w:r>
    </w:p>
    <w:p w14:paraId="5142496A" w14:textId="6739F944" w:rsidR="009019AE" w:rsidRPr="009019AE" w:rsidRDefault="009019AE" w:rsidP="009019AE">
      <w:pPr>
        <w:tabs>
          <w:tab w:val="right" w:pos="6407"/>
        </w:tabs>
        <w:spacing w:after="60" w:line="360" w:lineRule="auto"/>
        <w:ind w:left="561" w:right="561"/>
        <w:contextualSpacing/>
        <w:rPr>
          <w:rFonts w:cs="FrankRuehl"/>
          <w:sz w:val="22"/>
          <w:szCs w:val="22"/>
          <w:rtl/>
          <w:lang w:eastAsia="he-IL"/>
        </w:rPr>
      </w:pPr>
      <w:r w:rsidRPr="009019AE">
        <w:rPr>
          <w:rFonts w:cs="FrankRuehl"/>
          <w:sz w:val="22"/>
          <w:szCs w:val="22"/>
          <w:rtl/>
          <w:lang w:eastAsia="he-IL"/>
        </w:rPr>
        <w:t>אמר רבא: תרי קראי כתיבי, כתיב הזרע וכתיב המלאה</w:t>
      </w:r>
      <w:r w:rsidRPr="009019AE">
        <w:rPr>
          <w:rFonts w:cs="FrankRuehl" w:hint="cs"/>
          <w:sz w:val="22"/>
          <w:szCs w:val="22"/>
          <w:rtl/>
          <w:lang w:eastAsia="he-IL"/>
        </w:rPr>
        <w:t>,</w:t>
      </w:r>
      <w:r w:rsidRPr="009019AE">
        <w:rPr>
          <w:rFonts w:cs="FrankRuehl"/>
          <w:sz w:val="22"/>
          <w:szCs w:val="22"/>
          <w:rtl/>
          <w:lang w:eastAsia="he-IL"/>
        </w:rPr>
        <w:t xml:space="preserve"> הא כיצד? זרוע מעיקרו </w:t>
      </w:r>
      <w:r w:rsidRPr="009019AE">
        <w:rPr>
          <w:rFonts w:cs="FrankRuehl" w:hint="cs"/>
          <w:sz w:val="22"/>
          <w:szCs w:val="22"/>
          <w:rtl/>
          <w:lang w:eastAsia="he-IL"/>
        </w:rPr>
        <w:t>–</w:t>
      </w:r>
      <w:r w:rsidRPr="009019AE">
        <w:rPr>
          <w:rFonts w:cs="FrankRuehl"/>
          <w:sz w:val="22"/>
          <w:szCs w:val="22"/>
          <w:rtl/>
          <w:lang w:eastAsia="he-IL"/>
        </w:rPr>
        <w:t xml:space="preserve"> בהשרשה, זרוע ובא, הוסיף אין, לא הוסיף לא.</w:t>
      </w:r>
      <w:r w:rsidRPr="009019AE">
        <w:rPr>
          <w:rFonts w:cs="FrankRuehl"/>
          <w:sz w:val="22"/>
          <w:szCs w:val="22"/>
          <w:rtl/>
          <w:lang w:eastAsia="he-IL"/>
        </w:rPr>
        <w:tab/>
      </w:r>
      <w:r w:rsidRPr="009019AE">
        <w:rPr>
          <w:rFonts w:cs="FrankRuehl" w:hint="cs"/>
          <w:sz w:val="22"/>
          <w:szCs w:val="22"/>
          <w:rtl/>
          <w:lang w:eastAsia="he-IL"/>
        </w:rPr>
        <w:t>(פסחים כה.)</w:t>
      </w:r>
    </w:p>
    <w:p w14:paraId="77074949" w14:textId="77777777" w:rsidR="009019AE" w:rsidRPr="009019AE" w:rsidRDefault="009019AE" w:rsidP="009019AE">
      <w:pPr>
        <w:spacing w:after="40" w:line="360" w:lineRule="auto"/>
        <w:rPr>
          <w:rFonts w:cs="Narkisim"/>
          <w:sz w:val="22"/>
          <w:szCs w:val="22"/>
        </w:rPr>
      </w:pPr>
      <w:r w:rsidRPr="009019AE">
        <w:rPr>
          <w:rFonts w:cs="Narkisim" w:hint="cs"/>
          <w:sz w:val="22"/>
          <w:szCs w:val="22"/>
          <w:rtl/>
        </w:rPr>
        <w:t xml:space="preserve">לפי פירושו של רש"י, </w:t>
      </w:r>
      <w:proofErr w:type="spellStart"/>
      <w:r w:rsidRPr="009019AE">
        <w:rPr>
          <w:rFonts w:cs="Narkisim"/>
          <w:sz w:val="22"/>
          <w:szCs w:val="22"/>
          <w:rtl/>
        </w:rPr>
        <w:t>ה</w:t>
      </w:r>
      <w:r w:rsidRPr="009019AE">
        <w:rPr>
          <w:rFonts w:cs="Narkisim" w:hint="cs"/>
          <w:sz w:val="22"/>
          <w:szCs w:val="22"/>
          <w:rtl/>
        </w:rPr>
        <w:t>סוגיא</w:t>
      </w:r>
      <w:proofErr w:type="spellEnd"/>
      <w:r w:rsidRPr="009019AE">
        <w:rPr>
          <w:rFonts w:cs="Narkisim"/>
          <w:sz w:val="22"/>
          <w:szCs w:val="22"/>
          <w:rtl/>
        </w:rPr>
        <w:t xml:space="preserve"> עוסקת </w:t>
      </w:r>
      <w:r w:rsidRPr="009019AE">
        <w:rPr>
          <w:rFonts w:cs="Narkisim" w:hint="cs"/>
          <w:sz w:val="22"/>
          <w:szCs w:val="22"/>
          <w:rtl/>
        </w:rPr>
        <w:t>בהגדרת הקידוש כ</w:t>
      </w:r>
      <w:r w:rsidRPr="009019AE">
        <w:rPr>
          <w:rFonts w:cs="Narkisim"/>
          <w:sz w:val="22"/>
          <w:szCs w:val="22"/>
          <w:rtl/>
        </w:rPr>
        <w:t>איסור</w:t>
      </w:r>
      <w:r w:rsidRPr="009019AE">
        <w:rPr>
          <w:rFonts w:cs="Narkisim" w:hint="cs"/>
          <w:sz w:val="22"/>
          <w:szCs w:val="22"/>
          <w:rtl/>
        </w:rPr>
        <w:t xml:space="preserve"> הנאה</w:t>
      </w:r>
      <w:r w:rsidRPr="009019AE">
        <w:rPr>
          <w:rFonts w:cs="Narkisim"/>
          <w:sz w:val="22"/>
          <w:szCs w:val="22"/>
          <w:rtl/>
        </w:rPr>
        <w:t xml:space="preserve"> שיש ל</w:t>
      </w:r>
      <w:r w:rsidRPr="009019AE">
        <w:rPr>
          <w:rFonts w:cs="Narkisim" w:hint="cs"/>
          <w:sz w:val="22"/>
          <w:szCs w:val="22"/>
          <w:rtl/>
        </w:rPr>
        <w:t>ו</w:t>
      </w:r>
      <w:r w:rsidRPr="009019AE">
        <w:rPr>
          <w:rFonts w:cs="Narkisim"/>
          <w:sz w:val="22"/>
          <w:szCs w:val="22"/>
          <w:rtl/>
        </w:rPr>
        <w:t xml:space="preserve"> שעת הכושר</w:t>
      </w:r>
      <w:r w:rsidRPr="009019AE">
        <w:rPr>
          <w:rFonts w:cs="Narkisim" w:hint="cs"/>
          <w:sz w:val="22"/>
          <w:szCs w:val="22"/>
          <w:rtl/>
        </w:rPr>
        <w:t>.</w:t>
      </w:r>
      <w:r w:rsidRPr="009019AE">
        <w:rPr>
          <w:rFonts w:cs="Narkisim"/>
          <w:sz w:val="22"/>
          <w:szCs w:val="22"/>
          <w:vertAlign w:val="superscript"/>
          <w:rtl/>
        </w:rPr>
        <w:footnoteReference w:id="185"/>
      </w:r>
      <w:r w:rsidRPr="009019AE">
        <w:rPr>
          <w:rFonts w:cs="Narkisim" w:hint="cs"/>
          <w:sz w:val="22"/>
          <w:szCs w:val="22"/>
          <w:rtl/>
        </w:rPr>
        <w:t xml:space="preserve"> איסי בן יהודה מביא את הקידוש בכלאי הכרם כמקור לאיסור ההנאה בבשר וחלב, ורב </w:t>
      </w:r>
      <w:proofErr w:type="spellStart"/>
      <w:r w:rsidRPr="009019AE">
        <w:rPr>
          <w:rFonts w:cs="Narkisim" w:hint="cs"/>
          <w:sz w:val="22"/>
          <w:szCs w:val="22"/>
          <w:rtl/>
        </w:rPr>
        <w:t>אדא</w:t>
      </w:r>
      <w:proofErr w:type="spellEnd"/>
      <w:r w:rsidRPr="009019AE">
        <w:rPr>
          <w:rFonts w:cs="Narkisim" w:hint="cs"/>
          <w:sz w:val="22"/>
          <w:szCs w:val="22"/>
          <w:rtl/>
        </w:rPr>
        <w:t xml:space="preserve"> </w:t>
      </w:r>
      <w:r w:rsidRPr="009019AE">
        <w:rPr>
          <w:rFonts w:cs="Narkisim" w:hint="cs"/>
          <w:sz w:val="22"/>
          <w:szCs w:val="22"/>
          <w:rtl/>
        </w:rPr>
        <w:lastRenderedPageBreak/>
        <w:t>בר אהבה לומד מכך שהקידוש מוגדר כאיסור הנאה שיש לו שעת הכושר. על כך מקשה רב שמעיה מקידוש בזרוע ובא שחל על הגידולים שאין להם שעת הכושר, ואם כן כיצד איסי לומד את איסור ההנאה בבשר וחלב מקידוש בכלאי הכרם אם קיימים מקרים של קידוש שאין להם שעת הכושר.</w:t>
      </w:r>
      <w:r w:rsidRPr="009019AE">
        <w:rPr>
          <w:rFonts w:cs="Narkisim"/>
          <w:sz w:val="22"/>
          <w:szCs w:val="22"/>
          <w:vertAlign w:val="superscript"/>
          <w:rtl/>
        </w:rPr>
        <w:footnoteReference w:id="186"/>
      </w:r>
      <w:r w:rsidRPr="009019AE">
        <w:rPr>
          <w:rFonts w:cs="Narkisim" w:hint="cs"/>
          <w:sz w:val="22"/>
          <w:szCs w:val="22"/>
          <w:rtl/>
        </w:rPr>
        <w:t xml:space="preserve"> אם כן, יש לעיין כיצד החילוק של רבא בין זרוע ובא וזרוע מעיקרו מתרץ את </w:t>
      </w:r>
      <w:proofErr w:type="spellStart"/>
      <w:r w:rsidRPr="009019AE">
        <w:rPr>
          <w:rFonts w:cs="Narkisim" w:hint="cs"/>
          <w:sz w:val="22"/>
          <w:szCs w:val="22"/>
          <w:rtl/>
        </w:rPr>
        <w:t>קושית</w:t>
      </w:r>
      <w:proofErr w:type="spellEnd"/>
      <w:r w:rsidRPr="009019AE">
        <w:rPr>
          <w:rFonts w:cs="Narkisim" w:hint="cs"/>
          <w:sz w:val="22"/>
          <w:szCs w:val="22"/>
          <w:rtl/>
        </w:rPr>
        <w:t xml:space="preserve"> רב שמעיה, שהרי אף רב שמעיה הבין שקיימים שני מקרים של קידוש ובדיוק מסיבה זו הוא מקשה על הקביעה של רב </w:t>
      </w:r>
      <w:proofErr w:type="spellStart"/>
      <w:r w:rsidRPr="009019AE">
        <w:rPr>
          <w:rFonts w:cs="Narkisim" w:hint="cs"/>
          <w:sz w:val="22"/>
          <w:szCs w:val="22"/>
          <w:rtl/>
        </w:rPr>
        <w:t>אדא</w:t>
      </w:r>
      <w:proofErr w:type="spellEnd"/>
      <w:r w:rsidRPr="009019AE">
        <w:rPr>
          <w:rFonts w:cs="Narkisim" w:hint="cs"/>
          <w:sz w:val="22"/>
          <w:szCs w:val="22"/>
          <w:rtl/>
        </w:rPr>
        <w:t xml:space="preserve"> שכלאים הוא איסור שיש לו שעת הכושר.</w:t>
      </w:r>
      <w:r w:rsidRPr="009019AE">
        <w:rPr>
          <w:rFonts w:cs="Narkisim"/>
          <w:sz w:val="22"/>
          <w:szCs w:val="22"/>
          <w:vertAlign w:val="superscript"/>
          <w:rtl/>
        </w:rPr>
        <w:footnoteReference w:id="187"/>
      </w:r>
    </w:p>
    <w:p w14:paraId="6D93774B" w14:textId="1BFD77A4"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על כן נראה לבאר, שהאמוראים נחלקו במחלוקת עקרונית ביחס בין שני מסלולי הקידוש: רב שמעיה </w:t>
      </w:r>
      <w:proofErr w:type="spellStart"/>
      <w:r w:rsidRPr="009019AE">
        <w:rPr>
          <w:rFonts w:cs="Narkisim" w:hint="cs"/>
          <w:sz w:val="22"/>
          <w:szCs w:val="22"/>
          <w:rtl/>
        </w:rPr>
        <w:t>בקושיתו</w:t>
      </w:r>
      <w:proofErr w:type="spellEnd"/>
      <w:r w:rsidRPr="009019AE">
        <w:rPr>
          <w:rFonts w:cs="Narkisim" w:hint="cs"/>
          <w:sz w:val="22"/>
          <w:szCs w:val="22"/>
          <w:rtl/>
        </w:rPr>
        <w:t xml:space="preserve"> מניח באופן פשוט </w:t>
      </w:r>
      <w:r w:rsidRPr="009019AE">
        <w:rPr>
          <w:rFonts w:cs="Narkisim"/>
          <w:sz w:val="22"/>
          <w:szCs w:val="22"/>
          <w:rtl/>
        </w:rPr>
        <w:t>שזרוע ובא וזרוע מעיקר</w:t>
      </w:r>
      <w:r w:rsidRPr="009019AE">
        <w:rPr>
          <w:rFonts w:cs="Narkisim" w:hint="cs"/>
          <w:sz w:val="22"/>
          <w:szCs w:val="22"/>
          <w:rtl/>
        </w:rPr>
        <w:t>ו</w:t>
      </w:r>
      <w:r w:rsidRPr="009019AE">
        <w:rPr>
          <w:rFonts w:cs="Narkisim"/>
          <w:sz w:val="22"/>
          <w:szCs w:val="22"/>
          <w:rtl/>
        </w:rPr>
        <w:t xml:space="preserve"> הם הלכה אחת של קידוש</w:t>
      </w:r>
      <w:r w:rsidRPr="009019AE">
        <w:rPr>
          <w:rFonts w:cs="Narkisim" w:hint="cs"/>
          <w:sz w:val="22"/>
          <w:szCs w:val="22"/>
          <w:rtl/>
        </w:rPr>
        <w:t xml:space="preserve">. </w:t>
      </w:r>
      <w:proofErr w:type="spellStart"/>
      <w:r w:rsidRPr="009019AE">
        <w:rPr>
          <w:rFonts w:cs="Narkisim" w:hint="cs"/>
          <w:sz w:val="22"/>
          <w:szCs w:val="22"/>
          <w:rtl/>
        </w:rPr>
        <w:t>מכיון</w:t>
      </w:r>
      <w:proofErr w:type="spellEnd"/>
      <w:r w:rsidRPr="009019AE">
        <w:rPr>
          <w:rFonts w:cs="Narkisim" w:hint="cs"/>
          <w:sz w:val="22"/>
          <w:szCs w:val="22"/>
          <w:rtl/>
        </w:rPr>
        <w:t xml:space="preserve"> שכן, </w:t>
      </w:r>
      <w:proofErr w:type="spellStart"/>
      <w:r w:rsidRPr="009019AE">
        <w:rPr>
          <w:rFonts w:cs="Narkisim"/>
          <w:sz w:val="22"/>
          <w:szCs w:val="22"/>
          <w:rtl/>
        </w:rPr>
        <w:t>הברייתא</w:t>
      </w:r>
      <w:proofErr w:type="spellEnd"/>
      <w:r w:rsidRPr="009019AE">
        <w:rPr>
          <w:rFonts w:cs="Narkisim"/>
          <w:sz w:val="22"/>
          <w:szCs w:val="22"/>
          <w:rtl/>
        </w:rPr>
        <w:t xml:space="preserve"> של המעביר עציץ</w:t>
      </w:r>
      <w:r w:rsidRPr="009019AE">
        <w:rPr>
          <w:rFonts w:cs="Narkisim" w:hint="cs"/>
          <w:sz w:val="22"/>
          <w:szCs w:val="22"/>
          <w:rtl/>
        </w:rPr>
        <w:t xml:space="preserve"> שקובעת שהגידולים נאסרים היא הוכחה לכך שבכלל המקרים של </w:t>
      </w:r>
      <w:r w:rsidRPr="009019AE">
        <w:rPr>
          <w:rFonts w:cs="Narkisim"/>
          <w:sz w:val="22"/>
          <w:szCs w:val="22"/>
          <w:rtl/>
        </w:rPr>
        <w:t xml:space="preserve">קידוש בכלאי הכרם אין </w:t>
      </w:r>
      <w:r w:rsidRPr="009019AE">
        <w:rPr>
          <w:rFonts w:cs="Narkisim" w:hint="cs"/>
          <w:sz w:val="22"/>
          <w:szCs w:val="22"/>
          <w:rtl/>
        </w:rPr>
        <w:t>לתבואה ולכרם</w:t>
      </w:r>
      <w:r w:rsidRPr="009019AE">
        <w:rPr>
          <w:rFonts w:cs="Narkisim"/>
          <w:sz w:val="22"/>
          <w:szCs w:val="22"/>
          <w:rtl/>
        </w:rPr>
        <w:t xml:space="preserve"> שעת הכושר</w:t>
      </w:r>
      <w:r w:rsidRPr="009019AE">
        <w:rPr>
          <w:rFonts w:cs="Narkisim" w:hint="cs"/>
          <w:sz w:val="22"/>
          <w:szCs w:val="22"/>
          <w:rtl/>
        </w:rPr>
        <w:t xml:space="preserve">, ומכך הוא מקשה על מסקנת רב </w:t>
      </w:r>
      <w:proofErr w:type="spellStart"/>
      <w:r w:rsidRPr="009019AE">
        <w:rPr>
          <w:rFonts w:cs="Narkisim" w:hint="cs"/>
          <w:sz w:val="22"/>
          <w:szCs w:val="22"/>
          <w:rtl/>
        </w:rPr>
        <w:t>אדא</w:t>
      </w:r>
      <w:proofErr w:type="spellEnd"/>
      <w:r w:rsidRPr="009019AE">
        <w:rPr>
          <w:rFonts w:cs="Narkisim" w:hint="cs"/>
          <w:sz w:val="22"/>
          <w:szCs w:val="22"/>
          <w:rtl/>
        </w:rPr>
        <w:t xml:space="preserve"> שבמקרה של זרוע מעיקרו יש לכלאים שעת הכושר</w:t>
      </w:r>
      <w:r w:rsidRPr="009019AE">
        <w:rPr>
          <w:rFonts w:cs="Narkisim"/>
          <w:sz w:val="22"/>
          <w:szCs w:val="22"/>
          <w:rtl/>
        </w:rPr>
        <w:t>.</w:t>
      </w:r>
      <w:r w:rsidRPr="009019AE">
        <w:rPr>
          <w:rFonts w:cs="Narkisim" w:hint="cs"/>
          <w:sz w:val="22"/>
          <w:szCs w:val="22"/>
          <w:rtl/>
        </w:rPr>
        <w:t xml:space="preserve"> לפי זה, תשובת רבא ה</w:t>
      </w:r>
      <w:r w:rsidR="00310FD2">
        <w:rPr>
          <w:rFonts w:cs="Narkisim" w:hint="cs"/>
          <w:sz w:val="22"/>
          <w:szCs w:val="22"/>
          <w:rtl/>
        </w:rPr>
        <w:t>י</w:t>
      </w:r>
      <w:r w:rsidRPr="009019AE">
        <w:rPr>
          <w:rFonts w:cs="Narkisim" w:hint="cs"/>
          <w:sz w:val="22"/>
          <w:szCs w:val="22"/>
          <w:rtl/>
        </w:rPr>
        <w:t xml:space="preserve">א </w:t>
      </w:r>
      <w:r w:rsidRPr="009019AE">
        <w:rPr>
          <w:rFonts w:cs="Narkisim"/>
          <w:sz w:val="22"/>
          <w:szCs w:val="22"/>
          <w:rtl/>
        </w:rPr>
        <w:t>ש</w:t>
      </w:r>
      <w:r w:rsidRPr="009019AE">
        <w:rPr>
          <w:rFonts w:cs="Narkisim" w:hint="cs"/>
          <w:sz w:val="22"/>
          <w:szCs w:val="22"/>
          <w:rtl/>
        </w:rPr>
        <w:t>"</w:t>
      </w:r>
      <w:r w:rsidRPr="009019AE">
        <w:rPr>
          <w:rFonts w:cs="Narkisim"/>
          <w:sz w:val="22"/>
          <w:szCs w:val="22"/>
          <w:rtl/>
        </w:rPr>
        <w:t>זרוע ובא</w:t>
      </w:r>
      <w:r w:rsidRPr="009019AE">
        <w:rPr>
          <w:rFonts w:cs="Narkisim" w:hint="cs"/>
          <w:sz w:val="22"/>
          <w:szCs w:val="22"/>
          <w:rtl/>
        </w:rPr>
        <w:t>"</w:t>
      </w:r>
      <w:r w:rsidRPr="009019AE">
        <w:rPr>
          <w:rFonts w:cs="Narkisim"/>
          <w:sz w:val="22"/>
          <w:szCs w:val="22"/>
          <w:rtl/>
        </w:rPr>
        <w:t xml:space="preserve"> ו</w:t>
      </w:r>
      <w:r w:rsidRPr="009019AE">
        <w:rPr>
          <w:rFonts w:cs="Narkisim" w:hint="cs"/>
          <w:sz w:val="22"/>
          <w:szCs w:val="22"/>
          <w:rtl/>
        </w:rPr>
        <w:t>"</w:t>
      </w:r>
      <w:r w:rsidRPr="009019AE">
        <w:rPr>
          <w:rFonts w:cs="Narkisim"/>
          <w:sz w:val="22"/>
          <w:szCs w:val="22"/>
          <w:rtl/>
        </w:rPr>
        <w:t>זרוע מעיקר</w:t>
      </w:r>
      <w:r w:rsidRPr="009019AE">
        <w:rPr>
          <w:rFonts w:cs="Narkisim" w:hint="cs"/>
          <w:sz w:val="22"/>
          <w:szCs w:val="22"/>
          <w:rtl/>
        </w:rPr>
        <w:t>ו"</w:t>
      </w:r>
      <w:r w:rsidRPr="009019AE">
        <w:rPr>
          <w:rFonts w:cs="Narkisim"/>
          <w:sz w:val="22"/>
          <w:szCs w:val="22"/>
          <w:rtl/>
        </w:rPr>
        <w:t xml:space="preserve"> הם שתי הלכות נפרדות של קידוש</w:t>
      </w:r>
      <w:r w:rsidRPr="009019AE">
        <w:rPr>
          <w:rFonts w:cs="Narkisim" w:hint="cs"/>
          <w:sz w:val="22"/>
          <w:szCs w:val="22"/>
          <w:rtl/>
        </w:rPr>
        <w:t xml:space="preserve"> שמתבססות על שתי דרשות שונות. אם כן,</w:t>
      </w:r>
      <w:r w:rsidRPr="009019AE">
        <w:rPr>
          <w:rFonts w:cs="Narkisim"/>
          <w:sz w:val="22"/>
          <w:szCs w:val="22"/>
          <w:rtl/>
        </w:rPr>
        <w:t xml:space="preserve"> </w:t>
      </w:r>
      <w:proofErr w:type="spellStart"/>
      <w:r w:rsidRPr="009019AE">
        <w:rPr>
          <w:rFonts w:cs="Narkisim"/>
          <w:sz w:val="22"/>
          <w:szCs w:val="22"/>
          <w:rtl/>
        </w:rPr>
        <w:t>קושית</w:t>
      </w:r>
      <w:proofErr w:type="spellEnd"/>
      <w:r w:rsidRPr="009019AE">
        <w:rPr>
          <w:rFonts w:cs="Narkisim"/>
          <w:sz w:val="22"/>
          <w:szCs w:val="22"/>
          <w:rtl/>
        </w:rPr>
        <w:t xml:space="preserve"> ר</w:t>
      </w:r>
      <w:r w:rsidRPr="009019AE">
        <w:rPr>
          <w:rFonts w:cs="Narkisim" w:hint="cs"/>
          <w:sz w:val="22"/>
          <w:szCs w:val="22"/>
          <w:rtl/>
        </w:rPr>
        <w:t>ב</w:t>
      </w:r>
      <w:r w:rsidRPr="009019AE">
        <w:rPr>
          <w:rFonts w:cs="Narkisim"/>
          <w:sz w:val="22"/>
          <w:szCs w:val="22"/>
          <w:rtl/>
        </w:rPr>
        <w:t xml:space="preserve"> שמעי</w:t>
      </w:r>
      <w:r w:rsidRPr="009019AE">
        <w:rPr>
          <w:rFonts w:cs="Narkisim" w:hint="cs"/>
          <w:sz w:val="22"/>
          <w:szCs w:val="22"/>
          <w:rtl/>
        </w:rPr>
        <w:t>ה</w:t>
      </w:r>
      <w:r w:rsidRPr="009019AE">
        <w:rPr>
          <w:rFonts w:cs="Narkisim"/>
          <w:sz w:val="22"/>
          <w:szCs w:val="22"/>
          <w:rtl/>
        </w:rPr>
        <w:t xml:space="preserve"> </w:t>
      </w:r>
      <w:proofErr w:type="spellStart"/>
      <w:r w:rsidRPr="009019AE">
        <w:rPr>
          <w:rFonts w:cs="Narkisim"/>
          <w:sz w:val="22"/>
          <w:szCs w:val="22"/>
          <w:rtl/>
        </w:rPr>
        <w:t>נפרכת</w:t>
      </w:r>
      <w:proofErr w:type="spellEnd"/>
      <w:r w:rsidRPr="009019AE">
        <w:rPr>
          <w:rFonts w:cs="Narkisim"/>
          <w:sz w:val="22"/>
          <w:szCs w:val="22"/>
          <w:rtl/>
        </w:rPr>
        <w:t xml:space="preserve"> מיסוד</w:t>
      </w:r>
      <w:r w:rsidRPr="009019AE">
        <w:rPr>
          <w:rFonts w:cs="Narkisim" w:hint="cs"/>
          <w:sz w:val="22"/>
          <w:szCs w:val="22"/>
          <w:rtl/>
        </w:rPr>
        <w:t>ה,</w:t>
      </w:r>
      <w:r w:rsidRPr="009019AE">
        <w:rPr>
          <w:rFonts w:cs="Narkisim"/>
          <w:sz w:val="22"/>
          <w:szCs w:val="22"/>
          <w:rtl/>
        </w:rPr>
        <w:t xml:space="preserve"> </w:t>
      </w:r>
      <w:r w:rsidRPr="009019AE">
        <w:rPr>
          <w:rFonts w:cs="Narkisim" w:hint="cs"/>
          <w:sz w:val="22"/>
          <w:szCs w:val="22"/>
          <w:rtl/>
        </w:rPr>
        <w:t>ההוכחה של איסי בן יהודה היא מה</w:t>
      </w:r>
      <w:r w:rsidRPr="009019AE">
        <w:rPr>
          <w:rFonts w:cs="Narkisim"/>
          <w:sz w:val="22"/>
          <w:szCs w:val="22"/>
          <w:rtl/>
        </w:rPr>
        <w:t>הלכה של "זרוע מעיקר</w:t>
      </w:r>
      <w:r w:rsidRPr="009019AE">
        <w:rPr>
          <w:rFonts w:cs="Narkisim" w:hint="cs"/>
          <w:sz w:val="22"/>
          <w:szCs w:val="22"/>
          <w:rtl/>
        </w:rPr>
        <w:t>ו</w:t>
      </w:r>
      <w:r w:rsidRPr="009019AE">
        <w:rPr>
          <w:rFonts w:cs="Narkisim"/>
          <w:sz w:val="22"/>
          <w:szCs w:val="22"/>
          <w:rtl/>
        </w:rPr>
        <w:t>" ו</w:t>
      </w:r>
      <w:r w:rsidRPr="009019AE">
        <w:rPr>
          <w:rFonts w:cs="Narkisim" w:hint="cs"/>
          <w:sz w:val="22"/>
          <w:szCs w:val="22"/>
          <w:rtl/>
        </w:rPr>
        <w:t>אין להשוות זאת ל</w:t>
      </w:r>
      <w:r w:rsidRPr="009019AE">
        <w:rPr>
          <w:rFonts w:cs="Narkisim"/>
          <w:sz w:val="22"/>
          <w:szCs w:val="22"/>
          <w:rtl/>
        </w:rPr>
        <w:t xml:space="preserve">מקרה של המעביר עציץ </w:t>
      </w:r>
      <w:r w:rsidRPr="009019AE">
        <w:rPr>
          <w:rFonts w:cs="Narkisim" w:hint="cs"/>
          <w:sz w:val="22"/>
          <w:szCs w:val="22"/>
          <w:rtl/>
        </w:rPr>
        <w:t>שעוסק</w:t>
      </w:r>
      <w:r w:rsidRPr="009019AE">
        <w:rPr>
          <w:rFonts w:cs="Narkisim"/>
          <w:sz w:val="22"/>
          <w:szCs w:val="22"/>
          <w:rtl/>
        </w:rPr>
        <w:t xml:space="preserve"> </w:t>
      </w:r>
      <w:r w:rsidRPr="009019AE">
        <w:rPr>
          <w:rFonts w:cs="Narkisim" w:hint="cs"/>
          <w:sz w:val="22"/>
          <w:szCs w:val="22"/>
          <w:rtl/>
        </w:rPr>
        <w:t>בהלכה של</w:t>
      </w:r>
      <w:r w:rsidRPr="009019AE">
        <w:rPr>
          <w:rFonts w:cs="Narkisim"/>
          <w:sz w:val="22"/>
          <w:szCs w:val="22"/>
          <w:rtl/>
        </w:rPr>
        <w:t xml:space="preserve"> "זרוע ובא"</w:t>
      </w:r>
      <w:r w:rsidRPr="009019AE">
        <w:rPr>
          <w:rFonts w:cs="Narkisim" w:hint="cs"/>
          <w:sz w:val="22"/>
          <w:szCs w:val="22"/>
          <w:rtl/>
        </w:rPr>
        <w:t>.</w:t>
      </w:r>
    </w:p>
    <w:p w14:paraId="4D54692A" w14:textId="77777777" w:rsidR="009019AE" w:rsidRPr="009019AE" w:rsidRDefault="009019AE" w:rsidP="009019AE">
      <w:pPr>
        <w:keepNext/>
        <w:spacing w:before="280" w:after="100" w:line="312" w:lineRule="exact"/>
        <w:outlineLvl w:val="2"/>
        <w:rPr>
          <w:rFonts w:eastAsia="Times New Roman" w:cs="Alef"/>
          <w:b/>
          <w:bCs/>
          <w:noProof/>
          <w:color w:val="000000"/>
          <w:sz w:val="26"/>
          <w:szCs w:val="24"/>
          <w:rtl/>
          <w:lang w:eastAsia="he-IL"/>
        </w:rPr>
      </w:pPr>
      <w:r w:rsidRPr="009019AE">
        <w:rPr>
          <w:rFonts w:eastAsia="Times New Roman" w:cs="Alef" w:hint="cs"/>
          <w:b/>
          <w:bCs/>
          <w:noProof/>
          <w:color w:val="000000"/>
          <w:sz w:val="26"/>
          <w:szCs w:val="24"/>
          <w:rtl/>
          <w:lang w:eastAsia="he-IL"/>
        </w:rPr>
        <w:t>נפקא מינות בין שני הדינים</w:t>
      </w:r>
    </w:p>
    <w:p w14:paraId="3A533FE8" w14:textId="65E3917D" w:rsidR="009019AE" w:rsidRPr="009019AE" w:rsidRDefault="009019AE" w:rsidP="009019AE">
      <w:pPr>
        <w:spacing w:after="40" w:line="360" w:lineRule="auto"/>
        <w:rPr>
          <w:rFonts w:cs="Narkisim"/>
          <w:sz w:val="22"/>
          <w:szCs w:val="22"/>
          <w:rtl/>
          <w:lang w:eastAsia="he-IL"/>
        </w:rPr>
      </w:pPr>
      <w:r w:rsidRPr="009019AE">
        <w:rPr>
          <w:rFonts w:cs="Narkisim" w:hint="cs"/>
          <w:sz w:val="22"/>
          <w:szCs w:val="22"/>
          <w:rtl/>
          <w:lang w:eastAsia="he-IL"/>
        </w:rPr>
        <w:t>ניתן להוכיח שקיימים שני דינים שונים של קידוש מפירוש</w:t>
      </w:r>
      <w:r w:rsidRPr="009019AE">
        <w:rPr>
          <w:rFonts w:cs="Narkisim"/>
          <w:sz w:val="22"/>
          <w:szCs w:val="22"/>
          <w:rtl/>
          <w:lang w:eastAsia="he-IL"/>
        </w:rPr>
        <w:t xml:space="preserve"> </w:t>
      </w:r>
      <w:proofErr w:type="spellStart"/>
      <w:r w:rsidRPr="009019AE">
        <w:rPr>
          <w:rFonts w:cs="Narkisim"/>
          <w:sz w:val="22"/>
          <w:szCs w:val="22"/>
          <w:rtl/>
          <w:lang w:eastAsia="he-IL"/>
        </w:rPr>
        <w:t>הר"ש</w:t>
      </w:r>
      <w:proofErr w:type="spellEnd"/>
      <w:r w:rsidRPr="009019AE">
        <w:rPr>
          <w:rFonts w:cs="Narkisim" w:hint="cs"/>
          <w:sz w:val="22"/>
          <w:szCs w:val="22"/>
          <w:rtl/>
          <w:lang w:eastAsia="he-IL"/>
        </w:rPr>
        <w:t>, ש</w:t>
      </w:r>
      <w:r w:rsidRPr="009019AE">
        <w:rPr>
          <w:rFonts w:cs="Narkisim"/>
          <w:sz w:val="22"/>
          <w:szCs w:val="22"/>
          <w:rtl/>
          <w:lang w:eastAsia="he-IL"/>
        </w:rPr>
        <w:t xml:space="preserve">עוסק </w:t>
      </w:r>
      <w:r w:rsidRPr="009019AE">
        <w:rPr>
          <w:rFonts w:cs="Narkisim" w:hint="cs"/>
          <w:sz w:val="22"/>
          <w:szCs w:val="22"/>
          <w:rtl/>
          <w:lang w:eastAsia="he-IL"/>
        </w:rPr>
        <w:t>בעונת</w:t>
      </w:r>
      <w:r w:rsidRPr="009019AE">
        <w:rPr>
          <w:rFonts w:cs="Narkisim"/>
          <w:sz w:val="22"/>
          <w:szCs w:val="22"/>
          <w:rtl/>
          <w:lang w:eastAsia="he-IL"/>
        </w:rPr>
        <w:t xml:space="preserve"> הקידוש בכלאי הכרם:</w:t>
      </w:r>
    </w:p>
    <w:p w14:paraId="4F2CEE5F" w14:textId="46926C24" w:rsidR="009019AE" w:rsidRPr="009019AE" w:rsidRDefault="009019AE" w:rsidP="00310FD2">
      <w:pPr>
        <w:tabs>
          <w:tab w:val="right" w:pos="6407"/>
        </w:tabs>
        <w:spacing w:after="60" w:line="360" w:lineRule="auto"/>
        <w:ind w:left="561" w:right="561"/>
        <w:contextualSpacing/>
        <w:rPr>
          <w:rFonts w:cs="FrankRuehl"/>
          <w:sz w:val="22"/>
          <w:szCs w:val="22"/>
          <w:rtl/>
          <w:lang w:eastAsia="he-IL"/>
        </w:rPr>
      </w:pPr>
      <w:r w:rsidRPr="009019AE">
        <w:rPr>
          <w:rFonts w:cs="FrankRuehl"/>
          <w:sz w:val="22"/>
          <w:szCs w:val="22"/>
          <w:rtl/>
          <w:lang w:eastAsia="he-IL"/>
        </w:rPr>
        <w:t xml:space="preserve">מאימתי תבואה מתקדשת </w:t>
      </w:r>
      <w:proofErr w:type="spellStart"/>
      <w:r w:rsidRPr="009019AE">
        <w:rPr>
          <w:rFonts w:cs="FrankRuehl"/>
          <w:sz w:val="22"/>
          <w:szCs w:val="22"/>
          <w:rtl/>
          <w:lang w:eastAsia="he-IL"/>
        </w:rPr>
        <w:t>משתש</w:t>
      </w:r>
      <w:r w:rsidRPr="009019AE">
        <w:rPr>
          <w:rFonts w:cs="FrankRuehl" w:hint="cs"/>
          <w:sz w:val="22"/>
          <w:szCs w:val="22"/>
          <w:rtl/>
          <w:lang w:eastAsia="he-IL"/>
        </w:rPr>
        <w:t>ל</w:t>
      </w:r>
      <w:r w:rsidRPr="009019AE">
        <w:rPr>
          <w:rFonts w:cs="FrankRuehl"/>
          <w:sz w:val="22"/>
          <w:szCs w:val="22"/>
          <w:rtl/>
          <w:lang w:eastAsia="he-IL"/>
        </w:rPr>
        <w:t>יש</w:t>
      </w:r>
      <w:proofErr w:type="spellEnd"/>
      <w:r w:rsidRPr="009019AE">
        <w:rPr>
          <w:rFonts w:cs="FrankRuehl"/>
          <w:sz w:val="22"/>
          <w:szCs w:val="22"/>
          <w:vertAlign w:val="superscript"/>
          <w:rtl/>
          <w:lang w:eastAsia="he-IL"/>
        </w:rPr>
        <w:footnoteReference w:id="188"/>
      </w:r>
      <w:r w:rsidRPr="009019AE">
        <w:rPr>
          <w:rFonts w:cs="FrankRuehl"/>
          <w:sz w:val="22"/>
          <w:szCs w:val="22"/>
          <w:rtl/>
          <w:lang w:eastAsia="he-IL"/>
        </w:rPr>
        <w:t xml:space="preserve"> וענבים </w:t>
      </w:r>
      <w:proofErr w:type="spellStart"/>
      <w:r w:rsidRPr="009019AE">
        <w:rPr>
          <w:rFonts w:cs="FrankRuehl"/>
          <w:sz w:val="22"/>
          <w:szCs w:val="22"/>
          <w:rtl/>
          <w:lang w:eastAsia="he-IL"/>
        </w:rPr>
        <w:t>משיעשו</w:t>
      </w:r>
      <w:proofErr w:type="spellEnd"/>
      <w:r w:rsidRPr="009019AE">
        <w:rPr>
          <w:rFonts w:cs="FrankRuehl"/>
          <w:sz w:val="22"/>
          <w:szCs w:val="22"/>
          <w:rtl/>
          <w:lang w:eastAsia="he-IL"/>
        </w:rPr>
        <w:t xml:space="preserve"> כפול הלבן.</w:t>
      </w:r>
      <w:r w:rsidR="00310FD2">
        <w:rPr>
          <w:rFonts w:cs="FrankRuehl"/>
          <w:sz w:val="22"/>
          <w:szCs w:val="22"/>
          <w:rtl/>
          <w:lang w:eastAsia="he-IL"/>
        </w:rPr>
        <w:tab/>
      </w:r>
      <w:r w:rsidRPr="009019AE">
        <w:rPr>
          <w:rFonts w:cs="FrankRuehl" w:hint="cs"/>
          <w:sz w:val="22"/>
          <w:szCs w:val="22"/>
          <w:rtl/>
          <w:lang w:eastAsia="he-IL"/>
        </w:rPr>
        <w:t>(</w:t>
      </w:r>
      <w:r w:rsidRPr="009019AE">
        <w:rPr>
          <w:rFonts w:cs="FrankRuehl"/>
          <w:sz w:val="22"/>
          <w:szCs w:val="22"/>
          <w:rtl/>
          <w:lang w:eastAsia="he-IL"/>
        </w:rPr>
        <w:t>כלאים ז</w:t>
      </w:r>
      <w:r w:rsidRPr="009019AE">
        <w:rPr>
          <w:rFonts w:cs="FrankRuehl" w:hint="cs"/>
          <w:sz w:val="22"/>
          <w:szCs w:val="22"/>
          <w:rtl/>
          <w:lang w:eastAsia="he-IL"/>
        </w:rPr>
        <w:t>',</w:t>
      </w:r>
      <w:r w:rsidRPr="009019AE">
        <w:rPr>
          <w:rFonts w:cs="FrankRuehl"/>
          <w:sz w:val="22"/>
          <w:szCs w:val="22"/>
          <w:rtl/>
          <w:lang w:eastAsia="he-IL"/>
        </w:rPr>
        <w:t xml:space="preserve"> ז</w:t>
      </w:r>
      <w:r w:rsidRPr="009019AE">
        <w:rPr>
          <w:rFonts w:cs="FrankRuehl" w:hint="cs"/>
          <w:sz w:val="22"/>
          <w:szCs w:val="22"/>
          <w:rtl/>
          <w:lang w:eastAsia="he-IL"/>
        </w:rPr>
        <w:t>)</w:t>
      </w:r>
    </w:p>
    <w:p w14:paraId="09C19A84" w14:textId="6D36B92E" w:rsidR="009019AE" w:rsidRPr="009019AE" w:rsidRDefault="009019AE" w:rsidP="009019AE">
      <w:pPr>
        <w:spacing w:after="40" w:line="360" w:lineRule="auto"/>
        <w:rPr>
          <w:rFonts w:cs="Narkisim"/>
          <w:sz w:val="22"/>
          <w:szCs w:val="22"/>
          <w:rtl/>
        </w:rPr>
      </w:pPr>
      <w:proofErr w:type="spellStart"/>
      <w:r w:rsidRPr="009019AE">
        <w:rPr>
          <w:rFonts w:cs="Narkisim"/>
          <w:sz w:val="22"/>
          <w:szCs w:val="22"/>
          <w:rtl/>
        </w:rPr>
        <w:lastRenderedPageBreak/>
        <w:t>הר"ש</w:t>
      </w:r>
      <w:proofErr w:type="spellEnd"/>
      <w:r w:rsidRPr="009019AE">
        <w:rPr>
          <w:rFonts w:cs="Narkisim"/>
          <w:sz w:val="22"/>
          <w:szCs w:val="22"/>
          <w:rtl/>
        </w:rPr>
        <w:t xml:space="preserve"> בפירוש</w:t>
      </w:r>
      <w:r w:rsidRPr="009019AE">
        <w:rPr>
          <w:rFonts w:cs="Narkisim" w:hint="cs"/>
          <w:sz w:val="22"/>
          <w:szCs w:val="22"/>
          <w:rtl/>
        </w:rPr>
        <w:t>ו ל</w:t>
      </w:r>
      <w:r w:rsidRPr="009019AE">
        <w:rPr>
          <w:rFonts w:cs="Narkisim"/>
          <w:sz w:val="22"/>
          <w:szCs w:val="22"/>
          <w:rtl/>
        </w:rPr>
        <w:t xml:space="preserve">משנה מתמודד עם שתי </w:t>
      </w:r>
      <w:r w:rsidRPr="009019AE">
        <w:rPr>
          <w:rFonts w:cs="Narkisim" w:hint="cs"/>
          <w:sz w:val="22"/>
          <w:szCs w:val="22"/>
          <w:rtl/>
        </w:rPr>
        <w:t>שאלות</w:t>
      </w:r>
      <w:r w:rsidRPr="009019AE">
        <w:rPr>
          <w:rFonts w:cs="Narkisim"/>
          <w:sz w:val="22"/>
          <w:szCs w:val="22"/>
          <w:rtl/>
        </w:rPr>
        <w:t xml:space="preserve"> עיקריות</w:t>
      </w:r>
      <w:r w:rsidRPr="009019AE">
        <w:rPr>
          <w:rFonts w:cs="Narkisim" w:hint="cs"/>
          <w:sz w:val="22"/>
          <w:szCs w:val="22"/>
          <w:rtl/>
        </w:rPr>
        <w:t xml:space="preserve">. </w:t>
      </w:r>
      <w:r w:rsidRPr="009019AE">
        <w:rPr>
          <w:rFonts w:cs="Narkisim"/>
          <w:sz w:val="22"/>
          <w:szCs w:val="22"/>
          <w:rtl/>
        </w:rPr>
        <w:t>ה</w:t>
      </w:r>
      <w:r w:rsidRPr="009019AE">
        <w:rPr>
          <w:rFonts w:cs="Narkisim" w:hint="cs"/>
          <w:sz w:val="22"/>
          <w:szCs w:val="22"/>
          <w:rtl/>
        </w:rPr>
        <w:t xml:space="preserve">שאלה </w:t>
      </w:r>
      <w:r w:rsidRPr="009019AE">
        <w:rPr>
          <w:rFonts w:cs="Narkisim"/>
          <w:sz w:val="22"/>
          <w:szCs w:val="22"/>
          <w:rtl/>
        </w:rPr>
        <w:t>הראשונה ה</w:t>
      </w:r>
      <w:r w:rsidRPr="009019AE">
        <w:rPr>
          <w:rFonts w:cs="Narkisim" w:hint="cs"/>
          <w:sz w:val="22"/>
          <w:szCs w:val="22"/>
          <w:rtl/>
        </w:rPr>
        <w:t>י</w:t>
      </w:r>
      <w:r w:rsidRPr="009019AE">
        <w:rPr>
          <w:rFonts w:cs="Narkisim"/>
          <w:sz w:val="22"/>
          <w:szCs w:val="22"/>
          <w:rtl/>
        </w:rPr>
        <w:t>א לגבי הפ</w:t>
      </w:r>
      <w:r w:rsidRPr="009019AE">
        <w:rPr>
          <w:rFonts w:cs="Narkisim" w:hint="cs"/>
          <w:sz w:val="22"/>
          <w:szCs w:val="22"/>
          <w:rtl/>
        </w:rPr>
        <w:t>ע</w:t>
      </w:r>
      <w:r w:rsidRPr="009019AE">
        <w:rPr>
          <w:rFonts w:cs="Narkisim"/>
          <w:sz w:val="22"/>
          <w:szCs w:val="22"/>
          <w:rtl/>
        </w:rPr>
        <w:t>ר שקיי</w:t>
      </w:r>
      <w:r w:rsidRPr="009019AE">
        <w:rPr>
          <w:rFonts w:cs="Narkisim" w:hint="cs"/>
          <w:sz w:val="22"/>
          <w:szCs w:val="22"/>
          <w:rtl/>
        </w:rPr>
        <w:t>ם</w:t>
      </w:r>
      <w:r w:rsidRPr="009019AE">
        <w:rPr>
          <w:rFonts w:cs="Narkisim"/>
          <w:sz w:val="22"/>
          <w:szCs w:val="22"/>
          <w:rtl/>
        </w:rPr>
        <w:t xml:space="preserve"> בין </w:t>
      </w:r>
      <w:r w:rsidRPr="009019AE">
        <w:rPr>
          <w:rFonts w:cs="Narkisim" w:hint="cs"/>
          <w:sz w:val="22"/>
          <w:szCs w:val="22"/>
          <w:rtl/>
        </w:rPr>
        <w:t>העולה מ</w:t>
      </w:r>
      <w:r w:rsidRPr="009019AE">
        <w:rPr>
          <w:rFonts w:cs="Narkisim"/>
          <w:sz w:val="22"/>
          <w:szCs w:val="22"/>
          <w:rtl/>
        </w:rPr>
        <w:t xml:space="preserve">משנה </w:t>
      </w:r>
      <w:r w:rsidRPr="009019AE">
        <w:rPr>
          <w:rFonts w:cs="Narkisim" w:hint="cs"/>
          <w:sz w:val="22"/>
          <w:szCs w:val="22"/>
          <w:rtl/>
        </w:rPr>
        <w:t xml:space="preserve">זו לבין דברי רבא בפסחים. המשנה קובעת </w:t>
      </w:r>
      <w:r w:rsidRPr="009019AE">
        <w:rPr>
          <w:rFonts w:cs="Narkisim"/>
          <w:sz w:val="22"/>
          <w:szCs w:val="22"/>
          <w:rtl/>
        </w:rPr>
        <w:t>ש</w:t>
      </w:r>
      <w:r w:rsidRPr="009019AE">
        <w:rPr>
          <w:rFonts w:cs="Narkisim" w:hint="cs"/>
          <w:sz w:val="22"/>
          <w:szCs w:val="22"/>
          <w:rtl/>
        </w:rPr>
        <w:t>עונת</w:t>
      </w:r>
      <w:r w:rsidRPr="009019AE">
        <w:rPr>
          <w:rFonts w:cs="Narkisim"/>
          <w:sz w:val="22"/>
          <w:szCs w:val="22"/>
          <w:rtl/>
        </w:rPr>
        <w:t xml:space="preserve"> הקידוש </w:t>
      </w:r>
      <w:r w:rsidRPr="009019AE">
        <w:rPr>
          <w:rFonts w:cs="Narkisim" w:hint="cs"/>
          <w:sz w:val="22"/>
          <w:szCs w:val="22"/>
          <w:rtl/>
        </w:rPr>
        <w:t>היא</w:t>
      </w:r>
      <w:r w:rsidRPr="009019AE">
        <w:rPr>
          <w:rFonts w:cs="Narkisim"/>
          <w:sz w:val="22"/>
          <w:szCs w:val="22"/>
          <w:rtl/>
        </w:rPr>
        <w:t xml:space="preserve"> </w:t>
      </w:r>
      <w:r w:rsidRPr="009019AE">
        <w:rPr>
          <w:rFonts w:cs="Narkisim" w:hint="cs"/>
          <w:sz w:val="22"/>
          <w:szCs w:val="22"/>
          <w:rtl/>
        </w:rPr>
        <w:t>בשלבי הגידול של</w:t>
      </w:r>
      <w:r w:rsidR="00310FD2">
        <w:rPr>
          <w:rFonts w:cs="Narkisim" w:hint="cs"/>
          <w:sz w:val="22"/>
          <w:szCs w:val="22"/>
          <w:rtl/>
        </w:rPr>
        <w:t xml:space="preserve"> הבאת</w:t>
      </w:r>
      <w:r w:rsidRPr="009019AE">
        <w:rPr>
          <w:rFonts w:cs="Narkisim" w:hint="cs"/>
          <w:sz w:val="22"/>
          <w:szCs w:val="22"/>
          <w:rtl/>
        </w:rPr>
        <w:t xml:space="preserve"> </w:t>
      </w:r>
      <w:r w:rsidRPr="009019AE">
        <w:rPr>
          <w:rFonts w:cs="Narkisim"/>
          <w:sz w:val="22"/>
          <w:szCs w:val="22"/>
          <w:rtl/>
        </w:rPr>
        <w:t>שליש ופול הלבן</w:t>
      </w:r>
      <w:r w:rsidRPr="009019AE">
        <w:rPr>
          <w:rFonts w:cs="Narkisim" w:hint="cs"/>
          <w:sz w:val="22"/>
          <w:szCs w:val="22"/>
          <w:rtl/>
        </w:rPr>
        <w:t xml:space="preserve">. לעומת זאת, רבא </w:t>
      </w:r>
      <w:r w:rsidRPr="009019AE">
        <w:rPr>
          <w:rFonts w:cs="Narkisim"/>
          <w:sz w:val="22"/>
          <w:szCs w:val="22"/>
          <w:rtl/>
        </w:rPr>
        <w:t xml:space="preserve">קובע </w:t>
      </w:r>
      <w:r w:rsidRPr="009019AE">
        <w:rPr>
          <w:rFonts w:cs="Narkisim" w:hint="cs"/>
          <w:sz w:val="22"/>
          <w:szCs w:val="22"/>
          <w:rtl/>
        </w:rPr>
        <w:t>ש</w:t>
      </w:r>
      <w:r w:rsidRPr="009019AE">
        <w:rPr>
          <w:rFonts w:cs="Narkisim"/>
          <w:sz w:val="22"/>
          <w:szCs w:val="22"/>
          <w:rtl/>
        </w:rPr>
        <w:t>זרוע מעיקר</w:t>
      </w:r>
      <w:r w:rsidRPr="009019AE">
        <w:rPr>
          <w:rFonts w:cs="Narkisim" w:hint="cs"/>
          <w:sz w:val="22"/>
          <w:szCs w:val="22"/>
          <w:rtl/>
        </w:rPr>
        <w:t xml:space="preserve">ו נאסר </w:t>
      </w:r>
      <w:r w:rsidR="00310FD2">
        <w:rPr>
          <w:rFonts w:cs="Narkisim" w:hint="cs"/>
          <w:sz w:val="22"/>
          <w:szCs w:val="22"/>
          <w:rtl/>
        </w:rPr>
        <w:t>כבר</w:t>
      </w:r>
      <w:r w:rsidRPr="009019AE">
        <w:rPr>
          <w:rFonts w:cs="Narkisim"/>
          <w:sz w:val="22"/>
          <w:szCs w:val="22"/>
          <w:rtl/>
        </w:rPr>
        <w:t xml:space="preserve"> בהשרשה.</w:t>
      </w:r>
      <w:r w:rsidRPr="009019AE">
        <w:rPr>
          <w:rFonts w:cs="Narkisim" w:hint="cs"/>
          <w:sz w:val="22"/>
          <w:szCs w:val="22"/>
          <w:rtl/>
        </w:rPr>
        <w:t xml:space="preserve"> שאלה</w:t>
      </w:r>
      <w:r w:rsidRPr="009019AE">
        <w:rPr>
          <w:rFonts w:cs="Narkisim"/>
          <w:sz w:val="22"/>
          <w:szCs w:val="22"/>
          <w:rtl/>
        </w:rPr>
        <w:t xml:space="preserve"> </w:t>
      </w:r>
      <w:r w:rsidRPr="009019AE">
        <w:rPr>
          <w:rFonts w:cs="Narkisim" w:hint="cs"/>
          <w:sz w:val="22"/>
          <w:szCs w:val="22"/>
          <w:rtl/>
        </w:rPr>
        <w:t>נוספת</w:t>
      </w:r>
      <w:r w:rsidRPr="009019AE">
        <w:rPr>
          <w:rFonts w:cs="Narkisim"/>
          <w:sz w:val="22"/>
          <w:szCs w:val="22"/>
          <w:rtl/>
        </w:rPr>
        <w:t xml:space="preserve"> ש</w:t>
      </w:r>
      <w:r w:rsidRPr="009019AE">
        <w:rPr>
          <w:rFonts w:cs="Narkisim" w:hint="cs"/>
          <w:sz w:val="22"/>
          <w:szCs w:val="22"/>
          <w:rtl/>
        </w:rPr>
        <w:t xml:space="preserve">אתה מתמודד </w:t>
      </w:r>
      <w:proofErr w:type="spellStart"/>
      <w:r w:rsidRPr="009019AE">
        <w:rPr>
          <w:rFonts w:cs="Narkisim"/>
          <w:sz w:val="22"/>
          <w:szCs w:val="22"/>
          <w:rtl/>
        </w:rPr>
        <w:t>ה</w:t>
      </w:r>
      <w:r w:rsidRPr="009019AE">
        <w:rPr>
          <w:rFonts w:cs="Narkisim" w:hint="cs"/>
          <w:sz w:val="22"/>
          <w:szCs w:val="22"/>
          <w:rtl/>
        </w:rPr>
        <w:t>ר"ש</w:t>
      </w:r>
      <w:proofErr w:type="spellEnd"/>
      <w:r w:rsidRPr="009019AE">
        <w:rPr>
          <w:rFonts w:cs="Narkisim"/>
          <w:sz w:val="22"/>
          <w:szCs w:val="22"/>
          <w:rtl/>
        </w:rPr>
        <w:t xml:space="preserve"> היא לגבי המעמד של העצים והקשין בקידוש</w:t>
      </w:r>
      <w:r w:rsidRPr="009019AE">
        <w:rPr>
          <w:rFonts w:cs="Narkisim" w:hint="cs"/>
          <w:sz w:val="22"/>
          <w:szCs w:val="22"/>
          <w:rtl/>
        </w:rPr>
        <w:t>.</w:t>
      </w:r>
      <w:r w:rsidRPr="009019AE">
        <w:rPr>
          <w:rFonts w:cs="Narkisim"/>
          <w:sz w:val="22"/>
          <w:szCs w:val="22"/>
          <w:rtl/>
        </w:rPr>
        <w:t xml:space="preserve"> </w:t>
      </w:r>
      <w:proofErr w:type="spellStart"/>
      <w:r w:rsidRPr="009019AE">
        <w:rPr>
          <w:rFonts w:cs="Narkisim"/>
          <w:sz w:val="22"/>
          <w:szCs w:val="22"/>
          <w:rtl/>
        </w:rPr>
        <w:t>הר"ש</w:t>
      </w:r>
      <w:proofErr w:type="spellEnd"/>
      <w:r w:rsidRPr="009019AE">
        <w:rPr>
          <w:rFonts w:cs="Narkisim"/>
          <w:sz w:val="22"/>
          <w:szCs w:val="22"/>
          <w:rtl/>
        </w:rPr>
        <w:t xml:space="preserve"> מקשה ש</w:t>
      </w:r>
      <w:r w:rsidRPr="009019AE">
        <w:rPr>
          <w:rFonts w:cs="Narkisim" w:hint="cs"/>
          <w:sz w:val="22"/>
          <w:szCs w:val="22"/>
          <w:rtl/>
        </w:rPr>
        <w:t>מ</w:t>
      </w:r>
      <w:r w:rsidRPr="009019AE">
        <w:rPr>
          <w:rFonts w:cs="Narkisim"/>
          <w:sz w:val="22"/>
          <w:szCs w:val="22"/>
          <w:rtl/>
        </w:rPr>
        <w:t xml:space="preserve">המשנה </w:t>
      </w:r>
      <w:r w:rsidRPr="009019AE">
        <w:rPr>
          <w:rFonts w:cs="Narkisim" w:hint="cs"/>
          <w:sz w:val="22"/>
          <w:szCs w:val="22"/>
          <w:rtl/>
        </w:rPr>
        <w:t>הזאת נראה</w:t>
      </w:r>
      <w:r w:rsidRPr="009019AE">
        <w:rPr>
          <w:rFonts w:cs="Narkisim"/>
          <w:sz w:val="22"/>
          <w:szCs w:val="22"/>
          <w:rtl/>
        </w:rPr>
        <w:t xml:space="preserve"> שהעצים והקשין אינם נאסרים בהנאה, </w:t>
      </w:r>
      <w:r w:rsidRPr="009019AE">
        <w:rPr>
          <w:rFonts w:cs="Narkisim" w:hint="cs"/>
          <w:sz w:val="22"/>
          <w:szCs w:val="22"/>
          <w:rtl/>
        </w:rPr>
        <w:t>וזאת בניגוד</w:t>
      </w:r>
      <w:r w:rsidRPr="009019AE">
        <w:rPr>
          <w:rFonts w:cs="Narkisim"/>
          <w:sz w:val="22"/>
          <w:szCs w:val="22"/>
          <w:rtl/>
        </w:rPr>
        <w:t xml:space="preserve"> </w:t>
      </w:r>
      <w:r w:rsidRPr="009019AE">
        <w:rPr>
          <w:rFonts w:cs="Narkisim" w:hint="cs"/>
          <w:sz w:val="22"/>
          <w:szCs w:val="22"/>
          <w:rtl/>
        </w:rPr>
        <w:t>לסוגיות מפורשות שעולה מהם שה</w:t>
      </w:r>
      <w:r w:rsidRPr="009019AE">
        <w:rPr>
          <w:rFonts w:cs="Narkisim"/>
          <w:sz w:val="22"/>
          <w:szCs w:val="22"/>
          <w:rtl/>
        </w:rPr>
        <w:t>עצים</w:t>
      </w:r>
      <w:r w:rsidRPr="009019AE">
        <w:rPr>
          <w:rFonts w:cs="Narkisim" w:hint="cs"/>
          <w:sz w:val="22"/>
          <w:szCs w:val="22"/>
          <w:rtl/>
        </w:rPr>
        <w:t xml:space="preserve"> והקשין</w:t>
      </w:r>
      <w:r w:rsidRPr="009019AE">
        <w:rPr>
          <w:rFonts w:cs="Narkisim"/>
          <w:sz w:val="22"/>
          <w:szCs w:val="22"/>
          <w:rtl/>
        </w:rPr>
        <w:t xml:space="preserve"> נאסרים בהנאה. </w:t>
      </w:r>
      <w:proofErr w:type="spellStart"/>
      <w:r w:rsidRPr="009019AE">
        <w:rPr>
          <w:rFonts w:cs="Narkisim"/>
          <w:sz w:val="22"/>
          <w:szCs w:val="22"/>
          <w:rtl/>
        </w:rPr>
        <w:t>הקושיא</w:t>
      </w:r>
      <w:proofErr w:type="spellEnd"/>
      <w:r w:rsidRPr="009019AE">
        <w:rPr>
          <w:rFonts w:cs="Narkisim"/>
          <w:sz w:val="22"/>
          <w:szCs w:val="22"/>
          <w:rtl/>
        </w:rPr>
        <w:t xml:space="preserve"> הראשונה לגבי עונת הקידוש</w:t>
      </w:r>
      <w:r w:rsidRPr="009019AE">
        <w:rPr>
          <w:rFonts w:cs="Narkisim" w:hint="cs"/>
          <w:sz w:val="22"/>
          <w:szCs w:val="22"/>
          <w:rtl/>
        </w:rPr>
        <w:t xml:space="preserve"> מופיעה באמצע דבריו</w:t>
      </w:r>
      <w:r w:rsidRPr="009019AE">
        <w:rPr>
          <w:rFonts w:cs="Narkisim"/>
          <w:sz w:val="22"/>
          <w:szCs w:val="22"/>
          <w:rtl/>
        </w:rPr>
        <w:t>:</w:t>
      </w:r>
    </w:p>
    <w:p w14:paraId="635171EC" w14:textId="77777777" w:rsidR="009019AE" w:rsidRPr="009019AE" w:rsidRDefault="009019AE" w:rsidP="009019AE">
      <w:pPr>
        <w:tabs>
          <w:tab w:val="right" w:pos="6407"/>
        </w:tabs>
        <w:spacing w:after="60" w:line="360" w:lineRule="auto"/>
        <w:ind w:left="561" w:right="561"/>
        <w:contextualSpacing/>
        <w:rPr>
          <w:rFonts w:cs="FrankRuehl"/>
          <w:sz w:val="22"/>
          <w:szCs w:val="22"/>
          <w:rtl/>
          <w:lang w:eastAsia="he-IL"/>
        </w:rPr>
      </w:pPr>
      <w:r w:rsidRPr="009019AE">
        <w:rPr>
          <w:rFonts w:cs="FrankRuehl"/>
          <w:sz w:val="22"/>
          <w:szCs w:val="22"/>
          <w:rtl/>
          <w:lang w:eastAsia="he-IL"/>
        </w:rPr>
        <w:t xml:space="preserve">אבל קשה </w:t>
      </w:r>
      <w:proofErr w:type="spellStart"/>
      <w:r w:rsidRPr="009019AE">
        <w:rPr>
          <w:rFonts w:cs="FrankRuehl"/>
          <w:sz w:val="22"/>
          <w:szCs w:val="22"/>
          <w:rtl/>
          <w:lang w:eastAsia="he-IL"/>
        </w:rPr>
        <w:t>דבפרק</w:t>
      </w:r>
      <w:proofErr w:type="spellEnd"/>
      <w:r w:rsidRPr="009019AE">
        <w:rPr>
          <w:rFonts w:cs="FrankRuehl"/>
          <w:sz w:val="22"/>
          <w:szCs w:val="22"/>
          <w:rtl/>
          <w:lang w:eastAsia="he-IL"/>
        </w:rPr>
        <w:t xml:space="preserve"> כל שעה (כה</w:t>
      </w:r>
      <w:r w:rsidRPr="009019AE">
        <w:rPr>
          <w:rFonts w:cs="FrankRuehl" w:hint="cs"/>
          <w:sz w:val="22"/>
          <w:szCs w:val="22"/>
          <w:rtl/>
          <w:lang w:eastAsia="he-IL"/>
        </w:rPr>
        <w:t>.</w:t>
      </w:r>
      <w:r w:rsidRPr="009019AE">
        <w:rPr>
          <w:rFonts w:cs="FrankRuehl"/>
          <w:sz w:val="22"/>
          <w:szCs w:val="22"/>
          <w:rtl/>
          <w:lang w:eastAsia="he-IL"/>
        </w:rPr>
        <w:t xml:space="preserve">) משמע </w:t>
      </w:r>
      <w:proofErr w:type="spellStart"/>
      <w:r w:rsidRPr="009019AE">
        <w:rPr>
          <w:rFonts w:cs="FrankRuehl"/>
          <w:sz w:val="22"/>
          <w:szCs w:val="22"/>
          <w:rtl/>
          <w:lang w:eastAsia="he-IL"/>
        </w:rPr>
        <w:t>דמיתסרי</w:t>
      </w:r>
      <w:proofErr w:type="spellEnd"/>
      <w:r w:rsidRPr="009019AE">
        <w:rPr>
          <w:rFonts w:cs="FrankRuehl"/>
          <w:sz w:val="22"/>
          <w:szCs w:val="22"/>
          <w:rtl/>
          <w:lang w:eastAsia="he-IL"/>
        </w:rPr>
        <w:t xml:space="preserve"> אפילו בהשרשה ויש חילוק בין זרוע מעיקרו לזרוע ובא </w:t>
      </w:r>
      <w:proofErr w:type="spellStart"/>
      <w:r w:rsidRPr="009019AE">
        <w:rPr>
          <w:rFonts w:cs="FrankRuehl"/>
          <w:sz w:val="22"/>
          <w:szCs w:val="22"/>
          <w:rtl/>
          <w:lang w:eastAsia="he-IL"/>
        </w:rPr>
        <w:t>כדדרש</w:t>
      </w:r>
      <w:proofErr w:type="spellEnd"/>
      <w:r w:rsidRPr="009019AE">
        <w:rPr>
          <w:rFonts w:cs="FrankRuehl"/>
          <w:sz w:val="22"/>
          <w:szCs w:val="22"/>
          <w:rtl/>
          <w:lang w:eastAsia="he-IL"/>
        </w:rPr>
        <w:t xml:space="preserve"> רבא בפרק כל שעה כתיב המלאה וכתיב הזרע הא כיצד זרוע מעיקרו בהשרשה זרוע ובא הוסיף אין לא הוסיף לא</w:t>
      </w:r>
      <w:r w:rsidRPr="009019AE">
        <w:rPr>
          <w:rFonts w:cs="FrankRuehl" w:hint="cs"/>
          <w:sz w:val="22"/>
          <w:szCs w:val="22"/>
          <w:rtl/>
          <w:lang w:eastAsia="he-IL"/>
        </w:rPr>
        <w:t>,</w:t>
      </w:r>
      <w:r w:rsidRPr="009019AE">
        <w:rPr>
          <w:rFonts w:cs="FrankRuehl"/>
          <w:sz w:val="22"/>
          <w:szCs w:val="22"/>
          <w:rtl/>
          <w:lang w:eastAsia="he-IL"/>
        </w:rPr>
        <w:t xml:space="preserve"> </w:t>
      </w:r>
      <w:proofErr w:type="spellStart"/>
      <w:r w:rsidRPr="009019AE">
        <w:rPr>
          <w:rFonts w:cs="FrankRuehl"/>
          <w:sz w:val="22"/>
          <w:szCs w:val="22"/>
          <w:rtl/>
          <w:lang w:eastAsia="he-IL"/>
        </w:rPr>
        <w:t>והשתא</w:t>
      </w:r>
      <w:proofErr w:type="spellEnd"/>
      <w:r w:rsidRPr="009019AE">
        <w:rPr>
          <w:rFonts w:cs="FrankRuehl"/>
          <w:sz w:val="22"/>
          <w:szCs w:val="22"/>
          <w:rtl/>
          <w:lang w:eastAsia="he-IL"/>
        </w:rPr>
        <w:t xml:space="preserve"> משמע בזרוע מעיקרו </w:t>
      </w:r>
      <w:proofErr w:type="spellStart"/>
      <w:r w:rsidRPr="009019AE">
        <w:rPr>
          <w:rFonts w:cs="FrankRuehl"/>
          <w:sz w:val="22"/>
          <w:szCs w:val="22"/>
          <w:rtl/>
          <w:lang w:eastAsia="he-IL"/>
        </w:rPr>
        <w:t>חטה</w:t>
      </w:r>
      <w:proofErr w:type="spellEnd"/>
      <w:r w:rsidRPr="009019AE">
        <w:rPr>
          <w:rFonts w:cs="FrankRuehl"/>
          <w:sz w:val="22"/>
          <w:szCs w:val="22"/>
          <w:rtl/>
          <w:lang w:eastAsia="he-IL"/>
        </w:rPr>
        <w:t xml:space="preserve"> ושעורה וחרצן הכל נאסר פרי עץ </w:t>
      </w:r>
      <w:proofErr w:type="spellStart"/>
      <w:r w:rsidRPr="009019AE">
        <w:rPr>
          <w:rFonts w:cs="FrankRuehl"/>
          <w:sz w:val="22"/>
          <w:szCs w:val="22"/>
          <w:rtl/>
          <w:lang w:eastAsia="he-IL"/>
        </w:rPr>
        <w:t>וקשין</w:t>
      </w:r>
      <w:proofErr w:type="spellEnd"/>
      <w:r w:rsidRPr="009019AE">
        <w:rPr>
          <w:rFonts w:cs="FrankRuehl" w:hint="cs"/>
          <w:sz w:val="22"/>
          <w:szCs w:val="22"/>
          <w:rtl/>
          <w:lang w:eastAsia="he-IL"/>
        </w:rPr>
        <w:t>,</w:t>
      </w:r>
      <w:r w:rsidRPr="009019AE">
        <w:rPr>
          <w:rFonts w:cs="FrankRuehl"/>
          <w:sz w:val="22"/>
          <w:szCs w:val="22"/>
          <w:rtl/>
          <w:lang w:eastAsia="he-IL"/>
        </w:rPr>
        <w:t xml:space="preserve"> וצ"ל דמתני' </w:t>
      </w:r>
      <w:proofErr w:type="spellStart"/>
      <w:r w:rsidRPr="009019AE">
        <w:rPr>
          <w:rFonts w:cs="FrankRuehl"/>
          <w:sz w:val="22"/>
          <w:szCs w:val="22"/>
          <w:rtl/>
          <w:lang w:eastAsia="he-IL"/>
        </w:rPr>
        <w:t>דהכא</w:t>
      </w:r>
      <w:proofErr w:type="spellEnd"/>
      <w:r w:rsidRPr="009019AE">
        <w:rPr>
          <w:rFonts w:cs="FrankRuehl"/>
          <w:sz w:val="22"/>
          <w:szCs w:val="22"/>
          <w:rtl/>
          <w:lang w:eastAsia="he-IL"/>
        </w:rPr>
        <w:t xml:space="preserve"> בזרוע ובא כגון מעביר עציץ נקוב בכרם </w:t>
      </w:r>
      <w:proofErr w:type="spellStart"/>
      <w:r w:rsidRPr="009019AE">
        <w:rPr>
          <w:rFonts w:cs="FrankRuehl"/>
          <w:sz w:val="22"/>
          <w:szCs w:val="22"/>
          <w:rtl/>
          <w:lang w:eastAsia="he-IL"/>
        </w:rPr>
        <w:t>דכתיב</w:t>
      </w:r>
      <w:proofErr w:type="spellEnd"/>
      <w:r w:rsidRPr="009019AE">
        <w:rPr>
          <w:rFonts w:cs="FrankRuehl"/>
          <w:sz w:val="22"/>
          <w:szCs w:val="22"/>
          <w:rtl/>
          <w:lang w:eastAsia="he-IL"/>
        </w:rPr>
        <w:t xml:space="preserve"> המלאה, ושליש בתבואה </w:t>
      </w:r>
      <w:proofErr w:type="spellStart"/>
      <w:r w:rsidRPr="009019AE">
        <w:rPr>
          <w:rFonts w:cs="FrankRuehl"/>
          <w:sz w:val="22"/>
          <w:szCs w:val="22"/>
          <w:rtl/>
          <w:lang w:eastAsia="he-IL"/>
        </w:rPr>
        <w:t>חשיב</w:t>
      </w:r>
      <w:proofErr w:type="spellEnd"/>
      <w:r w:rsidRPr="009019AE">
        <w:rPr>
          <w:rFonts w:cs="FrankRuehl"/>
          <w:sz w:val="22"/>
          <w:szCs w:val="22"/>
          <w:rtl/>
          <w:lang w:eastAsia="he-IL"/>
        </w:rPr>
        <w:t xml:space="preserve"> מלאה, וכתיב ותבואת הכרם, ובפחות מפול הלבן לא מקרי תבואת כרם...</w:t>
      </w:r>
    </w:p>
    <w:p w14:paraId="468C5EE0" w14:textId="1F60F759"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בתירוץ השאלה הזאת </w:t>
      </w:r>
      <w:proofErr w:type="spellStart"/>
      <w:r w:rsidRPr="009019AE">
        <w:rPr>
          <w:rFonts w:cs="Narkisim" w:hint="cs"/>
          <w:sz w:val="22"/>
          <w:szCs w:val="22"/>
          <w:rtl/>
        </w:rPr>
        <w:t>הר"ש</w:t>
      </w:r>
      <w:proofErr w:type="spellEnd"/>
      <w:r w:rsidRPr="009019AE">
        <w:rPr>
          <w:rFonts w:cs="Narkisim" w:hint="cs"/>
          <w:sz w:val="22"/>
          <w:szCs w:val="22"/>
          <w:rtl/>
        </w:rPr>
        <w:t xml:space="preserve"> מחלק בין שני מסלולי הקידוש. המשנה</w:t>
      </w:r>
      <w:r w:rsidRPr="009019AE">
        <w:rPr>
          <w:rFonts w:cs="Narkisim"/>
          <w:sz w:val="22"/>
          <w:szCs w:val="22"/>
          <w:rtl/>
        </w:rPr>
        <w:t xml:space="preserve"> עוסקת בקידוש של זרוע ובא </w:t>
      </w:r>
      <w:r w:rsidRPr="009019AE">
        <w:rPr>
          <w:rFonts w:cs="Narkisim" w:hint="cs"/>
          <w:sz w:val="22"/>
          <w:szCs w:val="22"/>
          <w:rtl/>
        </w:rPr>
        <w:t>שנדרש מהמילים</w:t>
      </w:r>
      <w:r w:rsidRPr="009019AE">
        <w:rPr>
          <w:rFonts w:cs="Narkisim"/>
          <w:sz w:val="22"/>
          <w:szCs w:val="22"/>
          <w:rtl/>
        </w:rPr>
        <w:t xml:space="preserve"> "מלאה" ו"תבואת הכרם"</w:t>
      </w:r>
      <w:r w:rsidRPr="009019AE">
        <w:rPr>
          <w:rFonts w:cs="Narkisim" w:hint="cs"/>
          <w:sz w:val="22"/>
          <w:szCs w:val="22"/>
          <w:rtl/>
        </w:rPr>
        <w:t xml:space="preserve">, </w:t>
      </w:r>
      <w:proofErr w:type="spellStart"/>
      <w:r w:rsidRPr="009019AE">
        <w:rPr>
          <w:rFonts w:cs="Narkisim" w:hint="cs"/>
          <w:sz w:val="22"/>
          <w:szCs w:val="22"/>
          <w:rtl/>
        </w:rPr>
        <w:t>שמת</w:t>
      </w:r>
      <w:r w:rsidR="000725F2">
        <w:rPr>
          <w:rFonts w:cs="Narkisim" w:hint="cs"/>
          <w:sz w:val="22"/>
          <w:szCs w:val="22"/>
          <w:rtl/>
        </w:rPr>
        <w:t>יחס</w:t>
      </w:r>
      <w:r w:rsidRPr="009019AE">
        <w:rPr>
          <w:rFonts w:cs="Narkisim" w:hint="cs"/>
          <w:sz w:val="22"/>
          <w:szCs w:val="22"/>
          <w:rtl/>
        </w:rPr>
        <w:t>ים</w:t>
      </w:r>
      <w:proofErr w:type="spellEnd"/>
      <w:r w:rsidRPr="009019AE">
        <w:rPr>
          <w:rFonts w:cs="Narkisim" w:hint="cs"/>
          <w:sz w:val="22"/>
          <w:szCs w:val="22"/>
          <w:rtl/>
        </w:rPr>
        <w:t xml:space="preserve"> לשלבים של</w:t>
      </w:r>
      <w:r w:rsidR="00310FD2">
        <w:rPr>
          <w:rFonts w:cs="Narkisim" w:hint="cs"/>
          <w:sz w:val="22"/>
          <w:szCs w:val="22"/>
          <w:rtl/>
        </w:rPr>
        <w:t xml:space="preserve"> הבאת</w:t>
      </w:r>
      <w:r w:rsidRPr="009019AE">
        <w:rPr>
          <w:rFonts w:cs="Narkisim" w:hint="cs"/>
          <w:sz w:val="22"/>
          <w:szCs w:val="22"/>
          <w:rtl/>
        </w:rPr>
        <w:t xml:space="preserve"> שליש ופול הלבן</w:t>
      </w:r>
      <w:r w:rsidRPr="009019AE">
        <w:rPr>
          <w:rFonts w:cs="Narkisim"/>
          <w:sz w:val="22"/>
          <w:szCs w:val="22"/>
          <w:rtl/>
        </w:rPr>
        <w:t xml:space="preserve">. </w:t>
      </w:r>
      <w:r w:rsidRPr="009019AE">
        <w:rPr>
          <w:rFonts w:cs="Narkisim" w:hint="cs"/>
          <w:sz w:val="22"/>
          <w:szCs w:val="22"/>
          <w:rtl/>
        </w:rPr>
        <w:t>לעומת זאת</w:t>
      </w:r>
      <w:r w:rsidRPr="009019AE">
        <w:rPr>
          <w:rFonts w:cs="Narkisim"/>
          <w:sz w:val="22"/>
          <w:szCs w:val="22"/>
          <w:rtl/>
        </w:rPr>
        <w:t>, הגמרא בפסחים עוסקת במקרה של זרוע מעיקר</w:t>
      </w:r>
      <w:r w:rsidRPr="009019AE">
        <w:rPr>
          <w:rFonts w:cs="Narkisim" w:hint="cs"/>
          <w:sz w:val="22"/>
          <w:szCs w:val="22"/>
          <w:rtl/>
        </w:rPr>
        <w:t>ו</w:t>
      </w:r>
      <w:r w:rsidRPr="009019AE">
        <w:rPr>
          <w:rFonts w:cs="Narkisim"/>
          <w:sz w:val="22"/>
          <w:szCs w:val="22"/>
          <w:rtl/>
        </w:rPr>
        <w:t xml:space="preserve"> שנלמד </w:t>
      </w:r>
      <w:r w:rsidRPr="009019AE">
        <w:rPr>
          <w:rFonts w:cs="Narkisim" w:hint="cs"/>
          <w:sz w:val="22"/>
          <w:szCs w:val="22"/>
          <w:rtl/>
        </w:rPr>
        <w:t>מ</w:t>
      </w:r>
      <w:r w:rsidRPr="009019AE">
        <w:rPr>
          <w:rFonts w:cs="Narkisim"/>
          <w:sz w:val="22"/>
          <w:szCs w:val="22"/>
          <w:rtl/>
        </w:rPr>
        <w:t>"הזרע אשר תזרע"</w:t>
      </w:r>
      <w:r w:rsidRPr="009019AE">
        <w:rPr>
          <w:rFonts w:cs="Narkisim" w:hint="cs"/>
          <w:sz w:val="22"/>
          <w:szCs w:val="22"/>
          <w:rtl/>
        </w:rPr>
        <w:t>,</w:t>
      </w:r>
      <w:r w:rsidRPr="009019AE">
        <w:rPr>
          <w:rFonts w:cs="Narkisim"/>
          <w:sz w:val="22"/>
          <w:szCs w:val="22"/>
          <w:rtl/>
        </w:rPr>
        <w:t xml:space="preserve"> </w:t>
      </w:r>
      <w:r w:rsidRPr="009019AE">
        <w:rPr>
          <w:rFonts w:cs="Narkisim" w:hint="cs"/>
          <w:sz w:val="22"/>
          <w:szCs w:val="22"/>
          <w:rtl/>
        </w:rPr>
        <w:t>כלומר שעת</w:t>
      </w:r>
      <w:r w:rsidRPr="009019AE">
        <w:rPr>
          <w:rFonts w:cs="Narkisim"/>
          <w:sz w:val="22"/>
          <w:szCs w:val="22"/>
          <w:rtl/>
        </w:rPr>
        <w:t xml:space="preserve"> </w:t>
      </w:r>
      <w:r w:rsidRPr="009019AE">
        <w:rPr>
          <w:rFonts w:cs="Narkisim" w:hint="cs"/>
          <w:sz w:val="22"/>
          <w:szCs w:val="22"/>
          <w:rtl/>
        </w:rPr>
        <w:t>הזריעה וה</w:t>
      </w:r>
      <w:r w:rsidRPr="009019AE">
        <w:rPr>
          <w:rFonts w:cs="Narkisim"/>
          <w:sz w:val="22"/>
          <w:szCs w:val="22"/>
          <w:rtl/>
        </w:rPr>
        <w:t xml:space="preserve">השרשה. בסוף דבריו </w:t>
      </w:r>
      <w:proofErr w:type="spellStart"/>
      <w:r w:rsidRPr="009019AE">
        <w:rPr>
          <w:rFonts w:cs="Narkisim"/>
          <w:sz w:val="22"/>
          <w:szCs w:val="22"/>
          <w:rtl/>
        </w:rPr>
        <w:t>ה</w:t>
      </w:r>
      <w:r w:rsidRPr="009019AE">
        <w:rPr>
          <w:rFonts w:cs="Narkisim" w:hint="cs"/>
          <w:sz w:val="22"/>
          <w:szCs w:val="22"/>
          <w:rtl/>
        </w:rPr>
        <w:t>ר"ש</w:t>
      </w:r>
      <w:proofErr w:type="spellEnd"/>
      <w:r w:rsidRPr="009019AE">
        <w:rPr>
          <w:rFonts w:cs="Narkisim"/>
          <w:sz w:val="22"/>
          <w:szCs w:val="22"/>
          <w:rtl/>
        </w:rPr>
        <w:t xml:space="preserve"> </w:t>
      </w:r>
      <w:proofErr w:type="spellStart"/>
      <w:r w:rsidRPr="009019AE">
        <w:rPr>
          <w:rFonts w:cs="Narkisim"/>
          <w:sz w:val="22"/>
          <w:szCs w:val="22"/>
          <w:rtl/>
        </w:rPr>
        <w:t>מת</w:t>
      </w:r>
      <w:r w:rsidR="000725F2">
        <w:rPr>
          <w:rFonts w:cs="Narkisim"/>
          <w:sz w:val="22"/>
          <w:szCs w:val="22"/>
          <w:rtl/>
        </w:rPr>
        <w:t>יחס</w:t>
      </w:r>
      <w:proofErr w:type="spellEnd"/>
      <w:r w:rsidRPr="009019AE">
        <w:rPr>
          <w:rFonts w:cs="Narkisim"/>
          <w:sz w:val="22"/>
          <w:szCs w:val="22"/>
          <w:rtl/>
        </w:rPr>
        <w:t xml:space="preserve"> לשיעור </w:t>
      </w:r>
      <w:r w:rsidRPr="009019AE">
        <w:rPr>
          <w:rFonts w:cs="Narkisim" w:hint="cs"/>
          <w:sz w:val="22"/>
          <w:szCs w:val="22"/>
          <w:rtl/>
        </w:rPr>
        <w:t>נוסף שמופיע בדברי רבא בפסחים, והוא</w:t>
      </w:r>
      <w:r w:rsidRPr="009019AE">
        <w:rPr>
          <w:rFonts w:cs="Narkisim"/>
          <w:sz w:val="22"/>
          <w:szCs w:val="22"/>
          <w:rtl/>
        </w:rPr>
        <w:t xml:space="preserve"> תוספת מאתים:</w:t>
      </w:r>
    </w:p>
    <w:p w14:paraId="12207FAF" w14:textId="77777777" w:rsidR="009019AE" w:rsidRPr="009019AE" w:rsidRDefault="009019AE" w:rsidP="009019AE">
      <w:pPr>
        <w:pStyle w:val="11"/>
        <w:rPr>
          <w:rtl/>
        </w:rPr>
      </w:pPr>
      <w:r w:rsidRPr="009019AE">
        <w:rPr>
          <w:rtl/>
        </w:rPr>
        <w:t xml:space="preserve">והא </w:t>
      </w:r>
      <w:proofErr w:type="spellStart"/>
      <w:r w:rsidRPr="009019AE">
        <w:rPr>
          <w:rtl/>
        </w:rPr>
        <w:t>דאסרינן</w:t>
      </w:r>
      <w:proofErr w:type="spellEnd"/>
      <w:r w:rsidRPr="009019AE">
        <w:rPr>
          <w:rtl/>
        </w:rPr>
        <w:t xml:space="preserve"> בכל </w:t>
      </w:r>
      <w:proofErr w:type="spellStart"/>
      <w:r w:rsidRPr="009019AE">
        <w:rPr>
          <w:rtl/>
        </w:rPr>
        <w:t>דוכתי</w:t>
      </w:r>
      <w:proofErr w:type="spellEnd"/>
      <w:r w:rsidRPr="009019AE">
        <w:rPr>
          <w:rtl/>
        </w:rPr>
        <w:t xml:space="preserve"> הוסיף מאתים אי זרוע מעיקרו דינו בהשרשה ואי בזרוע ובא הוא עד שתשליש וכפול הלבן נמצא דלא משכחת לה אלא </w:t>
      </w:r>
      <w:proofErr w:type="spellStart"/>
      <w:r w:rsidRPr="009019AE">
        <w:rPr>
          <w:rtl/>
        </w:rPr>
        <w:t>בשהביא</w:t>
      </w:r>
      <w:proofErr w:type="spellEnd"/>
      <w:r w:rsidRPr="009019AE">
        <w:rPr>
          <w:rtl/>
        </w:rPr>
        <w:t xml:space="preserve"> שליש ופול הלבן בהיתר ואחר שנעשה כלאי הכרם הוסיף מאתים</w:t>
      </w:r>
      <w:r w:rsidRPr="009019AE">
        <w:rPr>
          <w:rFonts w:hint="cs"/>
          <w:rtl/>
        </w:rPr>
        <w:t>.</w:t>
      </w:r>
    </w:p>
    <w:p w14:paraId="03CF1AEB" w14:textId="65FDC58E" w:rsidR="009019AE" w:rsidRPr="009019AE" w:rsidRDefault="009019AE" w:rsidP="009019AE">
      <w:pPr>
        <w:spacing w:after="40" w:line="360" w:lineRule="auto"/>
        <w:rPr>
          <w:rFonts w:cs="Narkisim"/>
          <w:sz w:val="22"/>
          <w:szCs w:val="22"/>
          <w:rtl/>
        </w:rPr>
      </w:pPr>
      <w:proofErr w:type="spellStart"/>
      <w:r w:rsidRPr="009019AE">
        <w:rPr>
          <w:rFonts w:cs="Narkisim" w:hint="cs"/>
          <w:sz w:val="22"/>
          <w:szCs w:val="22"/>
          <w:rtl/>
        </w:rPr>
        <w:t>הר"ש</w:t>
      </w:r>
      <w:proofErr w:type="spellEnd"/>
      <w:r w:rsidRPr="009019AE">
        <w:rPr>
          <w:rFonts w:cs="Narkisim" w:hint="cs"/>
          <w:sz w:val="22"/>
          <w:szCs w:val="22"/>
          <w:rtl/>
        </w:rPr>
        <w:t xml:space="preserve"> מבאר שהצורך בשיעור של </w:t>
      </w:r>
      <w:r w:rsidRPr="009019AE">
        <w:rPr>
          <w:rFonts w:cs="Narkisim"/>
          <w:sz w:val="22"/>
          <w:szCs w:val="22"/>
          <w:rtl/>
        </w:rPr>
        <w:t xml:space="preserve">תוספת מאתים </w:t>
      </w:r>
      <w:r w:rsidRPr="009019AE">
        <w:rPr>
          <w:rFonts w:cs="Narkisim" w:hint="cs"/>
          <w:sz w:val="22"/>
          <w:szCs w:val="22"/>
          <w:rtl/>
        </w:rPr>
        <w:t>הוא במקרה של זרוע ובא לאחר שהתבואה והגפן הגיעו לשיעורים של</w:t>
      </w:r>
      <w:r w:rsidR="00310FD2">
        <w:rPr>
          <w:rFonts w:cs="Narkisim" w:hint="cs"/>
          <w:sz w:val="22"/>
          <w:szCs w:val="22"/>
          <w:rtl/>
        </w:rPr>
        <w:t xml:space="preserve"> הבאת</w:t>
      </w:r>
      <w:r w:rsidRPr="009019AE">
        <w:rPr>
          <w:rFonts w:cs="Narkisim" w:hint="cs"/>
          <w:sz w:val="22"/>
          <w:szCs w:val="22"/>
          <w:rtl/>
        </w:rPr>
        <w:t xml:space="preserve"> שליש ופול הלבן, </w:t>
      </w:r>
      <w:r w:rsidRPr="009019AE">
        <w:rPr>
          <w:rFonts w:cs="Narkisim"/>
          <w:sz w:val="22"/>
          <w:szCs w:val="22"/>
          <w:rtl/>
        </w:rPr>
        <w:t xml:space="preserve">אך תבואה וענבים שלא הביאו </w:t>
      </w:r>
      <w:r w:rsidRPr="009019AE">
        <w:rPr>
          <w:rFonts w:cs="Narkisim" w:hint="cs"/>
          <w:sz w:val="22"/>
          <w:szCs w:val="22"/>
          <w:rtl/>
        </w:rPr>
        <w:t>שליש ו</w:t>
      </w:r>
      <w:r w:rsidRPr="009019AE">
        <w:rPr>
          <w:rFonts w:cs="Narkisim"/>
          <w:sz w:val="22"/>
          <w:szCs w:val="22"/>
          <w:rtl/>
        </w:rPr>
        <w:t xml:space="preserve">פול הלבן </w:t>
      </w:r>
      <w:r w:rsidRPr="009019AE">
        <w:rPr>
          <w:rFonts w:cs="Narkisim" w:hint="cs"/>
          <w:sz w:val="22"/>
          <w:szCs w:val="22"/>
          <w:rtl/>
        </w:rPr>
        <w:t>אינם נקראים</w:t>
      </w:r>
      <w:r w:rsidRPr="009019AE">
        <w:rPr>
          <w:rFonts w:cs="Narkisim"/>
          <w:sz w:val="22"/>
          <w:szCs w:val="22"/>
          <w:rtl/>
        </w:rPr>
        <w:t xml:space="preserve"> "מלאה" ו"תבואת הכרם" ולכן </w:t>
      </w:r>
      <w:r w:rsidRPr="009019AE">
        <w:rPr>
          <w:rFonts w:cs="Narkisim" w:hint="cs"/>
          <w:sz w:val="22"/>
          <w:szCs w:val="22"/>
          <w:rtl/>
        </w:rPr>
        <w:t>הם אינם מתקדשים בתוספת מאתים</w:t>
      </w:r>
      <w:r w:rsidRPr="009019AE">
        <w:rPr>
          <w:rFonts w:cs="Narkisim"/>
          <w:sz w:val="22"/>
          <w:szCs w:val="22"/>
          <w:rtl/>
        </w:rPr>
        <w:t>.</w:t>
      </w:r>
      <w:r w:rsidRPr="009019AE">
        <w:rPr>
          <w:rFonts w:cs="Narkisim" w:hint="cs"/>
          <w:sz w:val="22"/>
          <w:szCs w:val="22"/>
          <w:rtl/>
        </w:rPr>
        <w:t xml:space="preserve"> ניתן לסכם שלדעת </w:t>
      </w:r>
      <w:proofErr w:type="spellStart"/>
      <w:r w:rsidRPr="009019AE">
        <w:rPr>
          <w:rFonts w:cs="Narkisim" w:hint="cs"/>
          <w:sz w:val="22"/>
          <w:szCs w:val="22"/>
          <w:rtl/>
        </w:rPr>
        <w:t>הר"ש</w:t>
      </w:r>
      <w:proofErr w:type="spellEnd"/>
      <w:r w:rsidRPr="009019AE">
        <w:rPr>
          <w:rFonts w:cs="Narkisim" w:hint="cs"/>
          <w:sz w:val="22"/>
          <w:szCs w:val="22"/>
          <w:rtl/>
        </w:rPr>
        <w:t xml:space="preserve"> ההלכה של זרוע מע</w:t>
      </w:r>
      <w:r w:rsidR="00310FD2">
        <w:rPr>
          <w:rFonts w:cs="Narkisim" w:hint="cs"/>
          <w:sz w:val="22"/>
          <w:szCs w:val="22"/>
          <w:rtl/>
        </w:rPr>
        <w:t>י</w:t>
      </w:r>
      <w:r w:rsidRPr="009019AE">
        <w:rPr>
          <w:rFonts w:cs="Narkisim" w:hint="cs"/>
          <w:sz w:val="22"/>
          <w:szCs w:val="22"/>
          <w:rtl/>
        </w:rPr>
        <w:t xml:space="preserve">קרו תלויה בהשרשתם של התבואה והכרם, ואִלּוּ </w:t>
      </w:r>
      <w:r w:rsidRPr="009019AE">
        <w:rPr>
          <w:rFonts w:cs="Narkisim" w:hint="cs"/>
          <w:sz w:val="22"/>
          <w:szCs w:val="22"/>
          <w:rtl/>
        </w:rPr>
        <w:lastRenderedPageBreak/>
        <w:t>הלכת זרוע ובא תלויה בהבאת שליש של התבואה והגעה לפול הלבן של הכרם, או לחלופין בתוספת מאתים של שני המינים.</w:t>
      </w:r>
      <w:r w:rsidRPr="009019AE">
        <w:rPr>
          <w:rFonts w:cs="Narkisim"/>
          <w:sz w:val="22"/>
          <w:szCs w:val="22"/>
          <w:vertAlign w:val="superscript"/>
          <w:rtl/>
        </w:rPr>
        <w:footnoteReference w:id="189"/>
      </w:r>
      <w:r w:rsidRPr="009019AE">
        <w:rPr>
          <w:rFonts w:cs="Narkisim" w:hint="cs"/>
          <w:sz w:val="22"/>
          <w:szCs w:val="22"/>
          <w:rtl/>
        </w:rPr>
        <w:t xml:space="preserve"> </w:t>
      </w:r>
    </w:p>
    <w:p w14:paraId="3B4861A5" w14:textId="77777777" w:rsidR="009019AE" w:rsidRPr="009019AE" w:rsidRDefault="009019AE" w:rsidP="009019AE">
      <w:pPr>
        <w:spacing w:after="40" w:line="360" w:lineRule="auto"/>
        <w:rPr>
          <w:rFonts w:cs="Narkisim"/>
          <w:sz w:val="22"/>
          <w:szCs w:val="22"/>
          <w:rtl/>
        </w:rPr>
      </w:pPr>
      <w:proofErr w:type="spellStart"/>
      <w:r w:rsidRPr="009019AE">
        <w:rPr>
          <w:rFonts w:cs="Narkisim"/>
          <w:sz w:val="22"/>
          <w:szCs w:val="22"/>
          <w:rtl/>
        </w:rPr>
        <w:t>הקושיא</w:t>
      </w:r>
      <w:proofErr w:type="spellEnd"/>
      <w:r w:rsidRPr="009019AE">
        <w:rPr>
          <w:rFonts w:cs="Narkisim"/>
          <w:sz w:val="22"/>
          <w:szCs w:val="22"/>
          <w:rtl/>
        </w:rPr>
        <w:t xml:space="preserve"> </w:t>
      </w:r>
      <w:proofErr w:type="spellStart"/>
      <w:r w:rsidRPr="009019AE">
        <w:rPr>
          <w:rFonts w:cs="Narkisim"/>
          <w:sz w:val="22"/>
          <w:szCs w:val="22"/>
          <w:rtl/>
        </w:rPr>
        <w:t>השניה</w:t>
      </w:r>
      <w:proofErr w:type="spellEnd"/>
      <w:r w:rsidRPr="009019AE">
        <w:rPr>
          <w:rFonts w:cs="Narkisim" w:hint="cs"/>
          <w:sz w:val="22"/>
          <w:szCs w:val="22"/>
          <w:rtl/>
        </w:rPr>
        <w:t xml:space="preserve"> של </w:t>
      </w:r>
      <w:proofErr w:type="spellStart"/>
      <w:r w:rsidRPr="009019AE">
        <w:rPr>
          <w:rFonts w:cs="Narkisim" w:hint="cs"/>
          <w:sz w:val="22"/>
          <w:szCs w:val="22"/>
          <w:rtl/>
        </w:rPr>
        <w:t>הר"ש</w:t>
      </w:r>
      <w:proofErr w:type="spellEnd"/>
      <w:r w:rsidRPr="009019AE">
        <w:rPr>
          <w:rFonts w:cs="Narkisim"/>
          <w:sz w:val="22"/>
          <w:szCs w:val="22"/>
          <w:rtl/>
        </w:rPr>
        <w:t xml:space="preserve"> </w:t>
      </w:r>
      <w:r w:rsidRPr="009019AE">
        <w:rPr>
          <w:rFonts w:cs="Narkisim" w:hint="cs"/>
          <w:sz w:val="22"/>
          <w:szCs w:val="22"/>
          <w:rtl/>
        </w:rPr>
        <w:t xml:space="preserve">לגבי מעמדם של העצים והקשין בקידוש </w:t>
      </w:r>
      <w:r w:rsidRPr="009019AE">
        <w:rPr>
          <w:rFonts w:cs="Narkisim"/>
          <w:sz w:val="22"/>
          <w:szCs w:val="22"/>
          <w:rtl/>
        </w:rPr>
        <w:t>מופיע</w:t>
      </w:r>
      <w:r w:rsidRPr="009019AE">
        <w:rPr>
          <w:rFonts w:cs="Narkisim" w:hint="cs"/>
          <w:sz w:val="22"/>
          <w:szCs w:val="22"/>
          <w:rtl/>
        </w:rPr>
        <w:t>ה</w:t>
      </w:r>
      <w:r w:rsidRPr="009019AE">
        <w:rPr>
          <w:rFonts w:cs="Narkisim"/>
          <w:sz w:val="22"/>
          <w:szCs w:val="22"/>
          <w:rtl/>
        </w:rPr>
        <w:t xml:space="preserve"> בתחילת דבריו:</w:t>
      </w:r>
    </w:p>
    <w:p w14:paraId="62D6BA3A" w14:textId="77777777" w:rsidR="009019AE" w:rsidRPr="009019AE" w:rsidRDefault="009019AE" w:rsidP="009019AE">
      <w:pPr>
        <w:pStyle w:val="11"/>
        <w:rPr>
          <w:rtl/>
        </w:rPr>
      </w:pPr>
      <w:r w:rsidRPr="009019AE">
        <w:rPr>
          <w:rtl/>
        </w:rPr>
        <w:t xml:space="preserve">ויש לתמוה </w:t>
      </w:r>
      <w:proofErr w:type="spellStart"/>
      <w:r w:rsidRPr="009019AE">
        <w:rPr>
          <w:rtl/>
        </w:rPr>
        <w:t>דתבואה</w:t>
      </w:r>
      <w:proofErr w:type="spellEnd"/>
      <w:r w:rsidRPr="009019AE">
        <w:rPr>
          <w:rtl/>
        </w:rPr>
        <w:t xml:space="preserve"> קודם שתשליש וענבים קודם פול הלבן נמי </w:t>
      </w:r>
      <w:proofErr w:type="spellStart"/>
      <w:r w:rsidRPr="009019AE">
        <w:rPr>
          <w:rtl/>
        </w:rPr>
        <w:t>ליתסרו</w:t>
      </w:r>
      <w:proofErr w:type="spellEnd"/>
      <w:r w:rsidRPr="009019AE">
        <w:rPr>
          <w:rFonts w:hint="cs"/>
          <w:rtl/>
        </w:rPr>
        <w:t>,</w:t>
      </w:r>
      <w:r w:rsidRPr="009019AE">
        <w:rPr>
          <w:rtl/>
        </w:rPr>
        <w:t xml:space="preserve"> </w:t>
      </w:r>
      <w:proofErr w:type="spellStart"/>
      <w:r w:rsidRPr="009019AE">
        <w:rPr>
          <w:rtl/>
        </w:rPr>
        <w:t>דכלאי</w:t>
      </w:r>
      <w:proofErr w:type="spellEnd"/>
      <w:r w:rsidRPr="009019AE">
        <w:rPr>
          <w:rtl/>
        </w:rPr>
        <w:t xml:space="preserve"> הכרם נאסר בין עץ בין </w:t>
      </w:r>
      <w:proofErr w:type="spellStart"/>
      <w:r w:rsidRPr="009019AE">
        <w:rPr>
          <w:rtl/>
        </w:rPr>
        <w:t>קשין</w:t>
      </w:r>
      <w:proofErr w:type="spellEnd"/>
      <w:r w:rsidRPr="009019AE">
        <w:rPr>
          <w:rtl/>
        </w:rPr>
        <w:t xml:space="preserve"> </w:t>
      </w:r>
      <w:proofErr w:type="spellStart"/>
      <w:r w:rsidRPr="009019AE">
        <w:rPr>
          <w:rtl/>
        </w:rPr>
        <w:t>כדאשכחן</w:t>
      </w:r>
      <w:proofErr w:type="spellEnd"/>
      <w:r w:rsidRPr="009019AE">
        <w:rPr>
          <w:rtl/>
        </w:rPr>
        <w:t xml:space="preserve"> בפרק כל שעה (</w:t>
      </w:r>
      <w:proofErr w:type="spellStart"/>
      <w:r w:rsidRPr="009019AE">
        <w:rPr>
          <w:rtl/>
        </w:rPr>
        <w:t>כו</w:t>
      </w:r>
      <w:proofErr w:type="spellEnd"/>
      <w:r w:rsidRPr="009019AE">
        <w:rPr>
          <w:rFonts w:hint="cs"/>
          <w:rtl/>
        </w:rPr>
        <w:t>:</w:t>
      </w:r>
      <w:r w:rsidRPr="009019AE">
        <w:rPr>
          <w:rtl/>
        </w:rPr>
        <w:t xml:space="preserve">) תנור שהסיקוהו בקליפי ערלה או בקשין של כלאי הכרם, ותניא </w:t>
      </w:r>
      <w:proofErr w:type="spellStart"/>
      <w:r w:rsidRPr="009019AE">
        <w:rPr>
          <w:rtl/>
        </w:rPr>
        <w:t>בתוספתא</w:t>
      </w:r>
      <w:proofErr w:type="spellEnd"/>
      <w:r w:rsidRPr="009019AE">
        <w:rPr>
          <w:rtl/>
        </w:rPr>
        <w:t xml:space="preserve"> בפרק רביעי זמורה של גפן </w:t>
      </w:r>
      <w:proofErr w:type="spellStart"/>
      <w:r w:rsidRPr="009019AE">
        <w:rPr>
          <w:rtl/>
        </w:rPr>
        <w:t>שהיתה</w:t>
      </w:r>
      <w:proofErr w:type="spellEnd"/>
      <w:r w:rsidRPr="009019AE">
        <w:rPr>
          <w:rtl/>
        </w:rPr>
        <w:t xml:space="preserve"> מודלית אפילו היא מאה אמה כל הגפן כולה אסורה היא ופירותיה, </w:t>
      </w:r>
      <w:proofErr w:type="spellStart"/>
      <w:r w:rsidRPr="009019AE">
        <w:rPr>
          <w:rtl/>
        </w:rPr>
        <w:t>דהא</w:t>
      </w:r>
      <w:proofErr w:type="spellEnd"/>
      <w:r w:rsidRPr="009019AE">
        <w:rPr>
          <w:rtl/>
        </w:rPr>
        <w:t xml:space="preserve"> </w:t>
      </w:r>
      <w:proofErr w:type="spellStart"/>
      <w:r w:rsidRPr="009019AE">
        <w:rPr>
          <w:rtl/>
        </w:rPr>
        <w:t>דאמרי</w:t>
      </w:r>
      <w:proofErr w:type="spellEnd"/>
      <w:r w:rsidRPr="009019AE">
        <w:rPr>
          <w:rtl/>
        </w:rPr>
        <w:t xml:space="preserve">' </w:t>
      </w:r>
      <w:proofErr w:type="spellStart"/>
      <w:r w:rsidRPr="009019AE">
        <w:rPr>
          <w:rtl/>
        </w:rPr>
        <w:t>בפ</w:t>
      </w:r>
      <w:proofErr w:type="spellEnd"/>
      <w:r w:rsidRPr="009019AE">
        <w:rPr>
          <w:rtl/>
        </w:rPr>
        <w:t xml:space="preserve">' </w:t>
      </w:r>
      <w:proofErr w:type="spellStart"/>
      <w:r w:rsidRPr="009019AE">
        <w:rPr>
          <w:rtl/>
        </w:rPr>
        <w:t>האשה</w:t>
      </w:r>
      <w:proofErr w:type="spellEnd"/>
      <w:r w:rsidRPr="009019AE">
        <w:rPr>
          <w:rtl/>
        </w:rPr>
        <w:t xml:space="preserve"> בכתובות (פ</w:t>
      </w:r>
      <w:r w:rsidRPr="009019AE">
        <w:rPr>
          <w:rFonts w:hint="cs"/>
          <w:rtl/>
        </w:rPr>
        <w:t>.</w:t>
      </w:r>
      <w:r w:rsidRPr="009019AE">
        <w:rPr>
          <w:rtl/>
        </w:rPr>
        <w:t xml:space="preserve">) עבד רב יהודה </w:t>
      </w:r>
      <w:proofErr w:type="spellStart"/>
      <w:r w:rsidRPr="009019AE">
        <w:rPr>
          <w:rtl/>
        </w:rPr>
        <w:t>עובדא</w:t>
      </w:r>
      <w:proofErr w:type="spellEnd"/>
      <w:r w:rsidRPr="009019AE">
        <w:rPr>
          <w:rtl/>
        </w:rPr>
        <w:t xml:space="preserve"> </w:t>
      </w:r>
      <w:proofErr w:type="spellStart"/>
      <w:r w:rsidRPr="009019AE">
        <w:rPr>
          <w:rtl/>
        </w:rPr>
        <w:t>בחבילי</w:t>
      </w:r>
      <w:proofErr w:type="spellEnd"/>
      <w:r w:rsidRPr="009019AE">
        <w:rPr>
          <w:rtl/>
        </w:rPr>
        <w:t xml:space="preserve"> זמורות רב יהודה לטעמיה </w:t>
      </w:r>
      <w:proofErr w:type="spellStart"/>
      <w:r w:rsidRPr="009019AE">
        <w:rPr>
          <w:rtl/>
        </w:rPr>
        <w:t>דאמר</w:t>
      </w:r>
      <w:proofErr w:type="spellEnd"/>
      <w:r w:rsidRPr="009019AE">
        <w:rPr>
          <w:rtl/>
        </w:rPr>
        <w:t xml:space="preserve"> רב יהודה אכלה ערלה ושביעית וכלאים הרי זו חזקה התם </w:t>
      </w:r>
      <w:proofErr w:type="spellStart"/>
      <w:r w:rsidRPr="009019AE">
        <w:rPr>
          <w:rtl/>
        </w:rPr>
        <w:t>בשהוסיף</w:t>
      </w:r>
      <w:proofErr w:type="spellEnd"/>
      <w:r w:rsidRPr="009019AE">
        <w:rPr>
          <w:rtl/>
        </w:rPr>
        <w:t xml:space="preserve"> הפרי מאתים ולא הוסיף העץ שכן דרך בגפנים וקנים</w:t>
      </w:r>
      <w:r w:rsidRPr="009019AE">
        <w:rPr>
          <w:rFonts w:hint="cs"/>
          <w:rtl/>
        </w:rPr>
        <w:t>,</w:t>
      </w:r>
      <w:r w:rsidRPr="009019AE">
        <w:rPr>
          <w:rtl/>
        </w:rPr>
        <w:t xml:space="preserve"> מיהו בזה יש לומר </w:t>
      </w:r>
      <w:proofErr w:type="spellStart"/>
      <w:r w:rsidRPr="009019AE">
        <w:rPr>
          <w:rtl/>
        </w:rPr>
        <w:t>דלעולם</w:t>
      </w:r>
      <w:proofErr w:type="spellEnd"/>
      <w:r w:rsidRPr="009019AE">
        <w:rPr>
          <w:rtl/>
        </w:rPr>
        <w:t xml:space="preserve"> קודם לכן מותר הכל [אבל] </w:t>
      </w:r>
      <w:proofErr w:type="spellStart"/>
      <w:r w:rsidRPr="009019AE">
        <w:rPr>
          <w:rtl/>
        </w:rPr>
        <w:t>משתשליש</w:t>
      </w:r>
      <w:proofErr w:type="spellEnd"/>
      <w:r w:rsidRPr="009019AE">
        <w:rPr>
          <w:rtl/>
        </w:rPr>
        <w:t xml:space="preserve"> וכפול הלבן הכל אסור אפילו זמורות </w:t>
      </w:r>
      <w:proofErr w:type="spellStart"/>
      <w:r w:rsidRPr="009019AE">
        <w:rPr>
          <w:rtl/>
        </w:rPr>
        <w:t>וקשין</w:t>
      </w:r>
      <w:proofErr w:type="spellEnd"/>
      <w:r w:rsidRPr="009019AE">
        <w:rPr>
          <w:rFonts w:hint="cs"/>
          <w:rtl/>
        </w:rPr>
        <w:t>.</w:t>
      </w:r>
    </w:p>
    <w:p w14:paraId="62B32141" w14:textId="6E58DC2A"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בקטע הזה </w:t>
      </w:r>
      <w:proofErr w:type="spellStart"/>
      <w:r w:rsidRPr="009019AE">
        <w:rPr>
          <w:rFonts w:cs="Narkisim"/>
          <w:sz w:val="22"/>
          <w:szCs w:val="22"/>
          <w:rtl/>
        </w:rPr>
        <w:t>הר"ש</w:t>
      </w:r>
      <w:proofErr w:type="spellEnd"/>
      <w:r w:rsidRPr="009019AE">
        <w:rPr>
          <w:rFonts w:cs="Narkisim"/>
          <w:sz w:val="22"/>
          <w:szCs w:val="22"/>
          <w:rtl/>
        </w:rPr>
        <w:t xml:space="preserve"> מביא את התירוץ של </w:t>
      </w:r>
      <w:r w:rsidRPr="009019AE">
        <w:rPr>
          <w:rFonts w:cs="Narkisim" w:hint="cs"/>
          <w:sz w:val="22"/>
          <w:szCs w:val="22"/>
          <w:rtl/>
        </w:rPr>
        <w:t xml:space="preserve">בעלי </w:t>
      </w:r>
      <w:r w:rsidRPr="009019AE">
        <w:rPr>
          <w:rFonts w:cs="Narkisim"/>
          <w:sz w:val="22"/>
          <w:szCs w:val="22"/>
          <w:rtl/>
        </w:rPr>
        <w:t>התוספות ש</w:t>
      </w:r>
      <w:r w:rsidRPr="009019AE">
        <w:rPr>
          <w:rFonts w:cs="Narkisim" w:hint="cs"/>
          <w:sz w:val="22"/>
          <w:szCs w:val="22"/>
          <w:rtl/>
        </w:rPr>
        <w:t xml:space="preserve">מחלקים בין כלאים לפני </w:t>
      </w:r>
      <w:r w:rsidR="00310FD2">
        <w:rPr>
          <w:rFonts w:cs="Narkisim" w:hint="cs"/>
          <w:sz w:val="22"/>
          <w:szCs w:val="22"/>
          <w:rtl/>
        </w:rPr>
        <w:t xml:space="preserve">הבאת </w:t>
      </w:r>
      <w:r w:rsidRPr="009019AE">
        <w:rPr>
          <w:rFonts w:cs="Narkisim" w:hint="cs"/>
          <w:sz w:val="22"/>
          <w:szCs w:val="22"/>
          <w:rtl/>
        </w:rPr>
        <w:t xml:space="preserve">שליש או פול הלבן, </w:t>
      </w:r>
      <w:r w:rsidR="000C6332">
        <w:rPr>
          <w:rFonts w:cs="Narkisim" w:hint="cs"/>
          <w:sz w:val="22"/>
          <w:szCs w:val="22"/>
          <w:rtl/>
        </w:rPr>
        <w:t>ש</w:t>
      </w:r>
      <w:r w:rsidRPr="009019AE">
        <w:rPr>
          <w:rFonts w:cs="Narkisim" w:hint="cs"/>
          <w:sz w:val="22"/>
          <w:szCs w:val="22"/>
          <w:rtl/>
        </w:rPr>
        <w:t xml:space="preserve">בו רק הגידולים נאסרים, לכלאים לאחר </w:t>
      </w:r>
      <w:r w:rsidR="00310FD2">
        <w:rPr>
          <w:rFonts w:cs="Narkisim" w:hint="cs"/>
          <w:sz w:val="22"/>
          <w:szCs w:val="22"/>
          <w:rtl/>
        </w:rPr>
        <w:t xml:space="preserve">הבאת </w:t>
      </w:r>
      <w:r w:rsidRPr="009019AE">
        <w:rPr>
          <w:rFonts w:cs="Narkisim" w:hint="cs"/>
          <w:sz w:val="22"/>
          <w:szCs w:val="22"/>
          <w:rtl/>
        </w:rPr>
        <w:t xml:space="preserve">שליש או פול הלבן </w:t>
      </w:r>
      <w:r w:rsidR="000C6332">
        <w:rPr>
          <w:rFonts w:cs="Narkisim" w:hint="cs"/>
          <w:sz w:val="22"/>
          <w:szCs w:val="22"/>
          <w:rtl/>
        </w:rPr>
        <w:t>ש</w:t>
      </w:r>
      <w:r w:rsidRPr="009019AE">
        <w:rPr>
          <w:rFonts w:cs="Narkisim" w:hint="cs"/>
          <w:sz w:val="22"/>
          <w:szCs w:val="22"/>
          <w:rtl/>
        </w:rPr>
        <w:t xml:space="preserve">בו נאסרים כל הקשים </w:t>
      </w:r>
      <w:proofErr w:type="spellStart"/>
      <w:r w:rsidRPr="009019AE">
        <w:rPr>
          <w:rFonts w:cs="Narkisim" w:hint="cs"/>
          <w:sz w:val="22"/>
          <w:szCs w:val="22"/>
          <w:rtl/>
        </w:rPr>
        <w:t>והעצין</w:t>
      </w:r>
      <w:proofErr w:type="spellEnd"/>
      <w:r w:rsidRPr="009019AE">
        <w:rPr>
          <w:rFonts w:cs="Narkisim" w:hint="cs"/>
          <w:sz w:val="22"/>
          <w:szCs w:val="22"/>
          <w:rtl/>
        </w:rPr>
        <w:t>.</w:t>
      </w:r>
      <w:r w:rsidRPr="009019AE">
        <w:rPr>
          <w:rFonts w:cs="Narkisim"/>
          <w:sz w:val="22"/>
          <w:szCs w:val="22"/>
          <w:rtl/>
        </w:rPr>
        <w:t xml:space="preserve"> אולם, בהמשך דבריו הוא מציע חילוק </w:t>
      </w:r>
      <w:r w:rsidRPr="009019AE">
        <w:rPr>
          <w:rFonts w:cs="Narkisim" w:hint="cs"/>
          <w:sz w:val="22"/>
          <w:szCs w:val="22"/>
          <w:rtl/>
        </w:rPr>
        <w:t>מהותי יותר:</w:t>
      </w:r>
    </w:p>
    <w:p w14:paraId="0D0FA0D2" w14:textId="77777777" w:rsidR="009019AE" w:rsidRPr="009019AE" w:rsidRDefault="009019AE" w:rsidP="009019AE">
      <w:pPr>
        <w:pStyle w:val="11"/>
        <w:rPr>
          <w:rtl/>
        </w:rPr>
      </w:pPr>
      <w:r w:rsidRPr="009019AE">
        <w:rPr>
          <w:rtl/>
        </w:rPr>
        <w:t xml:space="preserve">ויתכן </w:t>
      </w:r>
      <w:proofErr w:type="spellStart"/>
      <w:r w:rsidRPr="009019AE">
        <w:rPr>
          <w:rtl/>
        </w:rPr>
        <w:t>דזמורות</w:t>
      </w:r>
      <w:proofErr w:type="spellEnd"/>
      <w:r w:rsidRPr="009019AE">
        <w:rPr>
          <w:rtl/>
        </w:rPr>
        <w:t xml:space="preserve"> </w:t>
      </w:r>
      <w:proofErr w:type="spellStart"/>
      <w:r w:rsidRPr="009019AE">
        <w:rPr>
          <w:rtl/>
        </w:rPr>
        <w:t>וקשין</w:t>
      </w:r>
      <w:proofErr w:type="spellEnd"/>
      <w:r w:rsidRPr="009019AE">
        <w:rPr>
          <w:rtl/>
        </w:rPr>
        <w:t xml:space="preserve"> לא </w:t>
      </w:r>
      <w:proofErr w:type="spellStart"/>
      <w:r w:rsidRPr="009019AE">
        <w:rPr>
          <w:rtl/>
        </w:rPr>
        <w:t>מיתסרי</w:t>
      </w:r>
      <w:proofErr w:type="spellEnd"/>
      <w:r w:rsidRPr="009019AE">
        <w:rPr>
          <w:rtl/>
        </w:rPr>
        <w:t xml:space="preserve"> אלא בזרוע מעיקרו אבל זרוע ובא לא אסר הכתוב אלא מלאה ותבואת כרם.</w:t>
      </w:r>
    </w:p>
    <w:p w14:paraId="2B99427A" w14:textId="65EA8AF7" w:rsidR="009019AE" w:rsidRPr="009019AE" w:rsidRDefault="009019AE" w:rsidP="009019AE">
      <w:pPr>
        <w:spacing w:after="40" w:line="360" w:lineRule="auto"/>
        <w:rPr>
          <w:rFonts w:cs="Narkisim"/>
          <w:sz w:val="22"/>
          <w:szCs w:val="22"/>
          <w:rtl/>
        </w:rPr>
      </w:pPr>
      <w:proofErr w:type="spellStart"/>
      <w:r w:rsidRPr="009019AE">
        <w:rPr>
          <w:rFonts w:cs="Narkisim"/>
          <w:sz w:val="22"/>
          <w:szCs w:val="22"/>
          <w:rtl/>
        </w:rPr>
        <w:t>הר"ש</w:t>
      </w:r>
      <w:proofErr w:type="spellEnd"/>
      <w:r w:rsidRPr="009019AE">
        <w:rPr>
          <w:rFonts w:cs="Narkisim"/>
          <w:sz w:val="22"/>
          <w:szCs w:val="22"/>
          <w:rtl/>
        </w:rPr>
        <w:t xml:space="preserve"> מחלק באופן עקרוני בין ההלכות של זרוע ובא וזרוע מעיקר</w:t>
      </w:r>
      <w:r w:rsidRPr="009019AE">
        <w:rPr>
          <w:rFonts w:cs="Narkisim" w:hint="cs"/>
          <w:sz w:val="22"/>
          <w:szCs w:val="22"/>
          <w:rtl/>
        </w:rPr>
        <w:t>ו</w:t>
      </w:r>
      <w:r w:rsidRPr="009019AE">
        <w:rPr>
          <w:rFonts w:cs="Narkisim"/>
          <w:sz w:val="22"/>
          <w:szCs w:val="22"/>
          <w:rtl/>
        </w:rPr>
        <w:t>. ב</w:t>
      </w:r>
      <w:r w:rsidRPr="009019AE">
        <w:rPr>
          <w:rFonts w:cs="Narkisim" w:hint="cs"/>
          <w:sz w:val="22"/>
          <w:szCs w:val="22"/>
          <w:rtl/>
        </w:rPr>
        <w:t>קידוש</w:t>
      </w:r>
      <w:r w:rsidRPr="009019AE">
        <w:rPr>
          <w:rFonts w:cs="Narkisim"/>
          <w:sz w:val="22"/>
          <w:szCs w:val="22"/>
          <w:rtl/>
        </w:rPr>
        <w:t xml:space="preserve"> של "זרוע מעיקר</w:t>
      </w:r>
      <w:r w:rsidRPr="009019AE">
        <w:rPr>
          <w:rFonts w:cs="Narkisim" w:hint="cs"/>
          <w:sz w:val="22"/>
          <w:szCs w:val="22"/>
          <w:rtl/>
        </w:rPr>
        <w:t>ו</w:t>
      </w:r>
      <w:r w:rsidRPr="009019AE">
        <w:rPr>
          <w:rFonts w:cs="Narkisim"/>
          <w:sz w:val="22"/>
          <w:szCs w:val="22"/>
          <w:rtl/>
        </w:rPr>
        <w:t>" העצים נאסרים</w:t>
      </w:r>
      <w:r w:rsidRPr="009019AE">
        <w:rPr>
          <w:rFonts w:cs="Narkisim" w:hint="cs"/>
          <w:sz w:val="22"/>
          <w:szCs w:val="22"/>
          <w:rtl/>
        </w:rPr>
        <w:t xml:space="preserve"> בהנאה</w:t>
      </w:r>
      <w:r w:rsidRPr="009019AE">
        <w:rPr>
          <w:rFonts w:cs="Narkisim"/>
          <w:sz w:val="22"/>
          <w:szCs w:val="22"/>
          <w:rtl/>
        </w:rPr>
        <w:t>, וב</w:t>
      </w:r>
      <w:r w:rsidRPr="009019AE">
        <w:rPr>
          <w:rFonts w:cs="Narkisim" w:hint="cs"/>
          <w:sz w:val="22"/>
          <w:szCs w:val="22"/>
          <w:rtl/>
        </w:rPr>
        <w:t xml:space="preserve">קידוש </w:t>
      </w:r>
      <w:r w:rsidRPr="009019AE">
        <w:rPr>
          <w:rFonts w:cs="Narkisim"/>
          <w:sz w:val="22"/>
          <w:szCs w:val="22"/>
          <w:rtl/>
        </w:rPr>
        <w:t>של "זרוע ובא" העצים אינם נאסרים</w:t>
      </w:r>
      <w:r w:rsidRPr="009019AE">
        <w:rPr>
          <w:rFonts w:cs="Narkisim" w:hint="cs"/>
          <w:sz w:val="22"/>
          <w:szCs w:val="22"/>
          <w:rtl/>
        </w:rPr>
        <w:t xml:space="preserve"> בהנאה</w:t>
      </w:r>
      <w:r w:rsidRPr="009019AE">
        <w:rPr>
          <w:rFonts w:cs="Narkisim"/>
          <w:sz w:val="22"/>
          <w:szCs w:val="22"/>
          <w:rtl/>
        </w:rPr>
        <w:t xml:space="preserve">. </w:t>
      </w:r>
      <w:r w:rsidRPr="009019AE">
        <w:rPr>
          <w:rFonts w:cs="Narkisim" w:hint="cs"/>
          <w:sz w:val="22"/>
          <w:szCs w:val="22"/>
          <w:rtl/>
        </w:rPr>
        <w:t xml:space="preserve">אחת </w:t>
      </w:r>
      <w:proofErr w:type="spellStart"/>
      <w:r w:rsidRPr="009019AE">
        <w:rPr>
          <w:rFonts w:cs="Narkisim" w:hint="cs"/>
          <w:sz w:val="22"/>
          <w:szCs w:val="22"/>
          <w:rtl/>
        </w:rPr>
        <w:t>הנפקא</w:t>
      </w:r>
      <w:proofErr w:type="spellEnd"/>
      <w:r w:rsidRPr="009019AE">
        <w:rPr>
          <w:rFonts w:cs="Narkisim" w:hint="cs"/>
          <w:sz w:val="22"/>
          <w:szCs w:val="22"/>
          <w:rtl/>
        </w:rPr>
        <w:t xml:space="preserve"> מינות בין שני התירוצים האלו היא לגבי אותם עצים שגדלים לאחר תוספת </w:t>
      </w:r>
      <w:proofErr w:type="spellStart"/>
      <w:r w:rsidRPr="009019AE">
        <w:rPr>
          <w:rFonts w:cs="Narkisim" w:hint="cs"/>
          <w:sz w:val="22"/>
          <w:szCs w:val="22"/>
          <w:rtl/>
        </w:rPr>
        <w:t>המאתים</w:t>
      </w:r>
      <w:proofErr w:type="spellEnd"/>
      <w:r w:rsidRPr="009019AE">
        <w:rPr>
          <w:rFonts w:cs="Narkisim" w:hint="cs"/>
          <w:sz w:val="22"/>
          <w:szCs w:val="22"/>
          <w:rtl/>
        </w:rPr>
        <w:t xml:space="preserve"> במקרה של זרוע ובא. לפי התירוץ הראשון של </w:t>
      </w:r>
      <w:proofErr w:type="spellStart"/>
      <w:r w:rsidRPr="009019AE">
        <w:rPr>
          <w:rFonts w:cs="Narkisim" w:hint="cs"/>
          <w:sz w:val="22"/>
          <w:szCs w:val="22"/>
          <w:rtl/>
        </w:rPr>
        <w:t>הר"ש</w:t>
      </w:r>
      <w:proofErr w:type="spellEnd"/>
      <w:r w:rsidRPr="009019AE">
        <w:rPr>
          <w:rFonts w:cs="Narkisim" w:hint="cs"/>
          <w:sz w:val="22"/>
          <w:szCs w:val="22"/>
          <w:rtl/>
        </w:rPr>
        <w:t xml:space="preserve"> העצים האלו נאסרים בהנאה כיון שהם גדלים באיסור, אך לפי התירוץ הזה הם אינם נאסרים כיון שההלכה של איסור הנאה בעצים אינה קיימת בזרוע ובא.</w:t>
      </w:r>
    </w:p>
    <w:p w14:paraId="3197FFEA" w14:textId="2326FD57"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אפשרות נוספת להבדיל בין זרוע ובא ובין זרוע מעיקרו עולה מתוך דברי הרמב"ן </w:t>
      </w:r>
      <w:proofErr w:type="spellStart"/>
      <w:r w:rsidRPr="009019AE">
        <w:rPr>
          <w:rFonts w:cs="Narkisim" w:hint="cs"/>
          <w:sz w:val="22"/>
          <w:szCs w:val="22"/>
          <w:rtl/>
        </w:rPr>
        <w:t>שמת</w:t>
      </w:r>
      <w:r w:rsidR="000725F2">
        <w:rPr>
          <w:rFonts w:cs="Narkisim" w:hint="cs"/>
          <w:sz w:val="22"/>
          <w:szCs w:val="22"/>
          <w:rtl/>
        </w:rPr>
        <w:t>יחס</w:t>
      </w:r>
      <w:proofErr w:type="spellEnd"/>
      <w:r w:rsidRPr="009019AE">
        <w:rPr>
          <w:rFonts w:cs="Narkisim" w:hint="cs"/>
          <w:sz w:val="22"/>
          <w:szCs w:val="22"/>
          <w:rtl/>
        </w:rPr>
        <w:t xml:space="preserve"> לסתירה שעולה בין </w:t>
      </w:r>
      <w:proofErr w:type="spellStart"/>
      <w:r w:rsidRPr="009019AE">
        <w:rPr>
          <w:rFonts w:cs="Narkisim" w:hint="cs"/>
          <w:sz w:val="22"/>
          <w:szCs w:val="22"/>
          <w:rtl/>
        </w:rPr>
        <w:t>הסוגיא</w:t>
      </w:r>
      <w:proofErr w:type="spellEnd"/>
      <w:r w:rsidRPr="009019AE">
        <w:rPr>
          <w:rFonts w:cs="Narkisim" w:hint="cs"/>
          <w:sz w:val="22"/>
          <w:szCs w:val="22"/>
          <w:rtl/>
        </w:rPr>
        <w:t xml:space="preserve"> במנחות טו: הקובעת שהמינים היחידים שנאסרים באיסור </w:t>
      </w:r>
      <w:r w:rsidRPr="009019AE">
        <w:rPr>
          <w:rFonts w:cs="Narkisim" w:hint="cs"/>
          <w:sz w:val="22"/>
          <w:szCs w:val="22"/>
          <w:rtl/>
        </w:rPr>
        <w:lastRenderedPageBreak/>
        <w:t>דאורייתא של כלאי הכרם הם לוף וקנבוס, לבין המשניות הרבות במסכת כלאים שנראה מהן שקיימים מינים נוספים שנאסרים בכלאי הכרם:</w:t>
      </w:r>
    </w:p>
    <w:p w14:paraId="2F417353" w14:textId="74716291" w:rsidR="009019AE" w:rsidRPr="009019AE" w:rsidRDefault="009019AE" w:rsidP="009019AE">
      <w:pPr>
        <w:pStyle w:val="11"/>
        <w:rPr>
          <w:rtl/>
        </w:rPr>
      </w:pPr>
      <w:r w:rsidRPr="009019AE">
        <w:rPr>
          <w:rtl/>
        </w:rPr>
        <w:t xml:space="preserve">ועדיין יש לי לומר דבר הלמד מעניינו </w:t>
      </w:r>
      <w:proofErr w:type="spellStart"/>
      <w:r w:rsidRPr="009019AE">
        <w:rPr>
          <w:rtl/>
        </w:rPr>
        <w:t>דהתם</w:t>
      </w:r>
      <w:proofErr w:type="spellEnd"/>
      <w:r w:rsidRPr="009019AE">
        <w:rPr>
          <w:rtl/>
        </w:rPr>
        <w:t xml:space="preserve"> </w:t>
      </w:r>
      <w:proofErr w:type="spellStart"/>
      <w:r w:rsidRPr="009019AE">
        <w:rPr>
          <w:rtl/>
        </w:rPr>
        <w:t>לענין</w:t>
      </w:r>
      <w:proofErr w:type="spellEnd"/>
      <w:r w:rsidRPr="009019AE">
        <w:rPr>
          <w:rtl/>
        </w:rPr>
        <w:t xml:space="preserve"> זרוע ובא שנאסר בתוספת </w:t>
      </w:r>
      <w:proofErr w:type="spellStart"/>
      <w:r w:rsidRPr="009019AE">
        <w:rPr>
          <w:rtl/>
        </w:rPr>
        <w:t>קאמר</w:t>
      </w:r>
      <w:proofErr w:type="spellEnd"/>
      <w:r w:rsidRPr="009019AE">
        <w:rPr>
          <w:rtl/>
        </w:rPr>
        <w:t xml:space="preserve"> </w:t>
      </w:r>
      <w:proofErr w:type="spellStart"/>
      <w:r w:rsidRPr="009019AE">
        <w:rPr>
          <w:rtl/>
        </w:rPr>
        <w:t>לרבנן</w:t>
      </w:r>
      <w:proofErr w:type="spellEnd"/>
      <w:r w:rsidRPr="009019AE">
        <w:rPr>
          <w:rtl/>
        </w:rPr>
        <w:t xml:space="preserve"> דלא אסרה תורה אלא קנבוס ולוף </w:t>
      </w:r>
      <w:proofErr w:type="spellStart"/>
      <w:r w:rsidRPr="009019AE">
        <w:rPr>
          <w:b/>
          <w:bCs/>
          <w:rtl/>
        </w:rPr>
        <w:t>דדמו</w:t>
      </w:r>
      <w:proofErr w:type="spellEnd"/>
      <w:r w:rsidRPr="009019AE">
        <w:rPr>
          <w:b/>
          <w:bCs/>
          <w:rtl/>
        </w:rPr>
        <w:t xml:space="preserve"> לגפנים ואיכא ערבוב</w:t>
      </w:r>
      <w:r w:rsidRPr="009019AE">
        <w:rPr>
          <w:rtl/>
        </w:rPr>
        <w:t xml:space="preserve">, אבל שאר זרעים דלא דמו </w:t>
      </w:r>
      <w:proofErr w:type="spellStart"/>
      <w:r w:rsidRPr="009019AE">
        <w:rPr>
          <w:rtl/>
        </w:rPr>
        <w:t>ליכא</w:t>
      </w:r>
      <w:proofErr w:type="spellEnd"/>
      <w:r w:rsidRPr="009019AE">
        <w:rPr>
          <w:rtl/>
        </w:rPr>
        <w:t xml:space="preserve"> ערבוב ולא </w:t>
      </w:r>
      <w:proofErr w:type="spellStart"/>
      <w:r w:rsidRPr="009019AE">
        <w:rPr>
          <w:rtl/>
        </w:rPr>
        <w:t>מתסרי</w:t>
      </w:r>
      <w:proofErr w:type="spellEnd"/>
      <w:r w:rsidRPr="009019AE">
        <w:rPr>
          <w:rtl/>
        </w:rPr>
        <w:t xml:space="preserve"> בתוספת, הא בזרוע מעיקרו בהשרשה אפילו </w:t>
      </w:r>
      <w:proofErr w:type="spellStart"/>
      <w:r w:rsidRPr="009019AE">
        <w:rPr>
          <w:rtl/>
        </w:rPr>
        <w:t>חטה</w:t>
      </w:r>
      <w:proofErr w:type="spellEnd"/>
      <w:r w:rsidRPr="009019AE">
        <w:rPr>
          <w:rtl/>
        </w:rPr>
        <w:t xml:space="preserve"> וחרצן לקי ואסירי </w:t>
      </w:r>
      <w:proofErr w:type="spellStart"/>
      <w:r w:rsidRPr="009019AE">
        <w:rPr>
          <w:b/>
          <w:bCs/>
          <w:rtl/>
        </w:rPr>
        <w:t>דהא</w:t>
      </w:r>
      <w:proofErr w:type="spellEnd"/>
      <w:r w:rsidRPr="009019AE">
        <w:rPr>
          <w:b/>
          <w:bCs/>
          <w:rtl/>
        </w:rPr>
        <w:t xml:space="preserve"> מערבבי בהשרשה</w:t>
      </w:r>
      <w:r w:rsidRPr="009019AE">
        <w:rPr>
          <w:rtl/>
        </w:rPr>
        <w:t xml:space="preserve"> וכשהן </w:t>
      </w:r>
      <w:proofErr w:type="spellStart"/>
      <w:r w:rsidRPr="009019AE">
        <w:rPr>
          <w:rtl/>
        </w:rPr>
        <w:t>בקטנן</w:t>
      </w:r>
      <w:proofErr w:type="spellEnd"/>
      <w:r w:rsidRPr="009019AE">
        <w:rPr>
          <w:rFonts w:hint="cs"/>
          <w:rtl/>
        </w:rPr>
        <w:t>.</w:t>
      </w:r>
      <w:r w:rsidRPr="009019AE">
        <w:rPr>
          <w:rtl/>
        </w:rPr>
        <w:tab/>
      </w:r>
      <w:r w:rsidRPr="009019AE">
        <w:rPr>
          <w:rFonts w:hint="cs"/>
          <w:rtl/>
        </w:rPr>
        <w:t xml:space="preserve">(חולין </w:t>
      </w:r>
      <w:proofErr w:type="spellStart"/>
      <w:r w:rsidRPr="009019AE">
        <w:rPr>
          <w:rFonts w:hint="cs"/>
          <w:rtl/>
        </w:rPr>
        <w:t>פב</w:t>
      </w:r>
      <w:proofErr w:type="spellEnd"/>
      <w:r w:rsidRPr="009019AE">
        <w:rPr>
          <w:rFonts w:hint="cs"/>
          <w:rtl/>
        </w:rPr>
        <w:t>:)</w:t>
      </w:r>
    </w:p>
    <w:p w14:paraId="7CF1FD48" w14:textId="3F2BB94A" w:rsidR="009019AE" w:rsidRPr="009019AE" w:rsidRDefault="009019AE" w:rsidP="009019AE">
      <w:pPr>
        <w:spacing w:after="40" w:line="360" w:lineRule="auto"/>
        <w:rPr>
          <w:rFonts w:cs="Narkisim"/>
          <w:sz w:val="22"/>
          <w:szCs w:val="22"/>
          <w:rtl/>
        </w:rPr>
      </w:pPr>
      <w:r w:rsidRPr="009019AE">
        <w:rPr>
          <w:rFonts w:cs="Narkisim" w:hint="cs"/>
          <w:sz w:val="22"/>
          <w:szCs w:val="22"/>
          <w:rtl/>
        </w:rPr>
        <w:t>הרמב"ן מיישב את הסתירה הזאת באמצעות החילוק בין שני מסלולי הקידוש: הגמרא במנחות עוסקת בהלכה של זרוע ובא וקובעת שרק הלוף והקנבוס נאסרים בהלכה זו. מאידך, המשניות במסכת כלאים עוסקות במקרה של זרוע מעיקרו ששייך גם במינים נוספים ולא רק בלוף וקנבוס.</w:t>
      </w:r>
    </w:p>
    <w:p w14:paraId="6A8EB3F5" w14:textId="77777777" w:rsidR="009019AE" w:rsidRPr="009019AE" w:rsidRDefault="009019AE" w:rsidP="009019AE">
      <w:pPr>
        <w:keepNext/>
        <w:spacing w:before="280" w:after="100" w:line="312" w:lineRule="exact"/>
        <w:outlineLvl w:val="2"/>
        <w:rPr>
          <w:rFonts w:eastAsia="Times New Roman" w:cs="Alef"/>
          <w:b/>
          <w:bCs/>
          <w:noProof/>
          <w:color w:val="000000"/>
          <w:sz w:val="26"/>
          <w:szCs w:val="24"/>
          <w:rtl/>
          <w:lang w:eastAsia="he-IL"/>
        </w:rPr>
      </w:pPr>
      <w:r w:rsidRPr="009019AE">
        <w:rPr>
          <w:rFonts w:eastAsia="Times New Roman" w:cs="Alef" w:hint="cs"/>
          <w:b/>
          <w:bCs/>
          <w:noProof/>
          <w:color w:val="000000"/>
          <w:sz w:val="26"/>
          <w:szCs w:val="24"/>
          <w:rtl/>
          <w:lang w:eastAsia="he-IL"/>
        </w:rPr>
        <w:t>ביאור שני הדינים</w:t>
      </w:r>
    </w:p>
    <w:p w14:paraId="7F9AA121" w14:textId="540847EF"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נמצאנו למדים שקיימים שני דינים של קידוש בכלאי הכרם, ונראה שהלכות אלו חלוקות באופן יצירת הקידוש. </w:t>
      </w:r>
      <w:r w:rsidRPr="009019AE">
        <w:rPr>
          <w:rFonts w:cs="Narkisim"/>
          <w:sz w:val="22"/>
          <w:szCs w:val="22"/>
          <w:rtl/>
        </w:rPr>
        <w:t>ב</w:t>
      </w:r>
      <w:r w:rsidRPr="009019AE">
        <w:rPr>
          <w:rFonts w:cs="Narkisim" w:hint="cs"/>
          <w:sz w:val="22"/>
          <w:szCs w:val="22"/>
          <w:rtl/>
        </w:rPr>
        <w:t xml:space="preserve">הלכה של </w:t>
      </w:r>
      <w:r w:rsidRPr="009019AE">
        <w:rPr>
          <w:rFonts w:cs="Narkisim"/>
          <w:sz w:val="22"/>
          <w:szCs w:val="22"/>
          <w:rtl/>
        </w:rPr>
        <w:t xml:space="preserve">זרוע ובא הקידוש נוצר באמצעות </w:t>
      </w:r>
      <w:r w:rsidRPr="009019AE">
        <w:rPr>
          <w:rFonts w:cs="Narkisim"/>
          <w:b/>
          <w:bCs/>
          <w:sz w:val="22"/>
          <w:szCs w:val="22"/>
          <w:rtl/>
        </w:rPr>
        <w:t>ההתערבות וההכלאה</w:t>
      </w:r>
      <w:r w:rsidRPr="009019AE">
        <w:rPr>
          <w:rFonts w:cs="Narkisim"/>
          <w:sz w:val="22"/>
          <w:szCs w:val="22"/>
          <w:rtl/>
        </w:rPr>
        <w:t xml:space="preserve"> בין המינים</w:t>
      </w:r>
      <w:r w:rsidRPr="009019AE">
        <w:rPr>
          <w:rFonts w:cs="Narkisim" w:hint="cs"/>
          <w:sz w:val="22"/>
          <w:szCs w:val="22"/>
          <w:rtl/>
        </w:rPr>
        <w:t>, ו</w:t>
      </w:r>
      <w:r w:rsidRPr="009019AE">
        <w:rPr>
          <w:rFonts w:cs="Narkisim"/>
          <w:sz w:val="22"/>
          <w:szCs w:val="22"/>
          <w:rtl/>
        </w:rPr>
        <w:t>בזרוע מעיקרו הקידוש נוצר ע</w:t>
      </w:r>
      <w:r w:rsidRPr="009019AE">
        <w:rPr>
          <w:rFonts w:cs="Narkisim" w:hint="cs"/>
          <w:sz w:val="22"/>
          <w:szCs w:val="22"/>
          <w:rtl/>
        </w:rPr>
        <w:t>ל ידי</w:t>
      </w:r>
      <w:r w:rsidRPr="009019AE">
        <w:rPr>
          <w:rFonts w:cs="Narkisim"/>
          <w:sz w:val="22"/>
          <w:szCs w:val="22"/>
          <w:rtl/>
        </w:rPr>
        <w:t xml:space="preserve"> </w:t>
      </w:r>
      <w:r w:rsidRPr="009019AE">
        <w:rPr>
          <w:rFonts w:cs="Narkisim"/>
          <w:b/>
          <w:bCs/>
          <w:sz w:val="22"/>
          <w:szCs w:val="22"/>
          <w:rtl/>
        </w:rPr>
        <w:t>מעשה הזריעה</w:t>
      </w:r>
      <w:r w:rsidRPr="009019AE">
        <w:rPr>
          <w:rFonts w:cs="Narkisim"/>
          <w:sz w:val="22"/>
          <w:szCs w:val="22"/>
          <w:rtl/>
        </w:rPr>
        <w:t>.</w:t>
      </w:r>
      <w:r w:rsidRPr="009019AE">
        <w:rPr>
          <w:rFonts w:cs="Narkisim" w:hint="cs"/>
          <w:sz w:val="22"/>
          <w:szCs w:val="22"/>
          <w:rtl/>
        </w:rPr>
        <w:t xml:space="preserve"> לכן, סובר הרמב"ן שבהלכה של זרוע ובא רק הקנבוס והלוף נאסרים, שהרי מינים אלו דומים לגפן ומתערבים </w:t>
      </w:r>
      <w:r w:rsidR="00310FD2">
        <w:rPr>
          <w:rFonts w:cs="Narkisim" w:hint="cs"/>
          <w:sz w:val="22"/>
          <w:szCs w:val="22"/>
          <w:rtl/>
        </w:rPr>
        <w:t>בה</w:t>
      </w:r>
      <w:r w:rsidRPr="009019AE">
        <w:rPr>
          <w:rFonts w:cs="Narkisim" w:hint="cs"/>
          <w:sz w:val="22"/>
          <w:szCs w:val="22"/>
          <w:rtl/>
        </w:rPr>
        <w:t xml:space="preserve">. לעומת זאת, שאר המינים, שאינם מתערבים </w:t>
      </w:r>
      <w:r w:rsidR="00310FD2">
        <w:rPr>
          <w:rFonts w:cs="Narkisim" w:hint="cs"/>
          <w:sz w:val="22"/>
          <w:szCs w:val="22"/>
          <w:rtl/>
        </w:rPr>
        <w:t>ב</w:t>
      </w:r>
      <w:r w:rsidRPr="009019AE">
        <w:rPr>
          <w:rFonts w:cs="Narkisim" w:hint="cs"/>
          <w:sz w:val="22"/>
          <w:szCs w:val="22"/>
          <w:rtl/>
        </w:rPr>
        <w:t>גפן, נאסרים רק בקידוש של זרוע ובא שנוצר באמצעות מעשה הזריעה.</w:t>
      </w:r>
      <w:r w:rsidRPr="009019AE">
        <w:rPr>
          <w:rFonts w:cs="Narkisim"/>
          <w:sz w:val="22"/>
          <w:szCs w:val="22"/>
          <w:vertAlign w:val="superscript"/>
          <w:rtl/>
        </w:rPr>
        <w:footnoteReference w:id="190"/>
      </w:r>
    </w:p>
    <w:p w14:paraId="6A247B1A"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אולם, יש מקום להתלבט מה מחיל את הקידוש ב"זרוע מעיקרו", ובפשטות ניתן לומר שבזרוע מעיקרו הקידוש נוצר על ידי</w:t>
      </w:r>
      <w:r w:rsidRPr="009019AE">
        <w:rPr>
          <w:rFonts w:cs="Narkisim"/>
          <w:sz w:val="22"/>
          <w:szCs w:val="22"/>
          <w:rtl/>
        </w:rPr>
        <w:t xml:space="preserve"> איסור הזריעה</w:t>
      </w:r>
      <w:r w:rsidRPr="009019AE">
        <w:rPr>
          <w:rFonts w:cs="Narkisim" w:hint="cs"/>
          <w:sz w:val="22"/>
          <w:szCs w:val="22"/>
          <w:rtl/>
        </w:rPr>
        <w:t>, וזאת בניגוד לזרוע ובא שהקידוש תלוי במציאות של ערבוב</w:t>
      </w:r>
      <w:r w:rsidRPr="009019AE">
        <w:rPr>
          <w:rFonts w:cs="Narkisim"/>
          <w:sz w:val="22"/>
          <w:szCs w:val="22"/>
          <w:rtl/>
        </w:rPr>
        <w:t xml:space="preserve">. </w:t>
      </w:r>
      <w:r w:rsidRPr="009019AE">
        <w:rPr>
          <w:rFonts w:cs="Narkisim" w:hint="cs"/>
          <w:sz w:val="22"/>
          <w:szCs w:val="22"/>
          <w:rtl/>
        </w:rPr>
        <w:t>אולם,</w:t>
      </w:r>
      <w:r w:rsidRPr="009019AE">
        <w:rPr>
          <w:rFonts w:cs="Narkisim"/>
          <w:sz w:val="22"/>
          <w:szCs w:val="22"/>
          <w:rtl/>
        </w:rPr>
        <w:t xml:space="preserve"> הבנה זאת</w:t>
      </w:r>
      <w:r w:rsidRPr="009019AE">
        <w:rPr>
          <w:rFonts w:cs="Narkisim" w:hint="cs"/>
          <w:sz w:val="22"/>
          <w:szCs w:val="22"/>
          <w:rtl/>
        </w:rPr>
        <w:t xml:space="preserve"> אינה פשוטה שהרי היא</w:t>
      </w:r>
      <w:r w:rsidRPr="009019AE">
        <w:rPr>
          <w:rFonts w:cs="Narkisim"/>
          <w:sz w:val="22"/>
          <w:szCs w:val="22"/>
          <w:rtl/>
        </w:rPr>
        <w:t xml:space="preserve"> </w:t>
      </w:r>
      <w:r w:rsidRPr="009019AE">
        <w:rPr>
          <w:rFonts w:cs="Narkisim" w:hint="cs"/>
          <w:sz w:val="22"/>
          <w:szCs w:val="22"/>
          <w:rtl/>
        </w:rPr>
        <w:t>תלויה בשאלה יסודית שנחלקו בה הראשונים,</w:t>
      </w:r>
      <w:r w:rsidRPr="009019AE">
        <w:rPr>
          <w:rFonts w:cs="Narkisim"/>
          <w:sz w:val="22"/>
          <w:szCs w:val="22"/>
          <w:rtl/>
        </w:rPr>
        <w:t xml:space="preserve"> </w:t>
      </w:r>
      <w:r w:rsidRPr="009019AE">
        <w:rPr>
          <w:rFonts w:cs="Narkisim" w:hint="cs"/>
          <w:sz w:val="22"/>
          <w:szCs w:val="22"/>
          <w:rtl/>
        </w:rPr>
        <w:t>האם</w:t>
      </w:r>
      <w:r w:rsidRPr="009019AE">
        <w:rPr>
          <w:rFonts w:cs="Narkisim"/>
          <w:sz w:val="22"/>
          <w:szCs w:val="22"/>
          <w:rtl/>
        </w:rPr>
        <w:t xml:space="preserve"> איסור ההנאה</w:t>
      </w:r>
      <w:r w:rsidRPr="009019AE">
        <w:rPr>
          <w:rFonts w:cs="Narkisim" w:hint="cs"/>
          <w:sz w:val="22"/>
          <w:szCs w:val="22"/>
          <w:rtl/>
        </w:rPr>
        <w:t xml:space="preserve"> בכלאי הכרם</w:t>
      </w:r>
      <w:r w:rsidRPr="009019AE">
        <w:rPr>
          <w:rFonts w:cs="Narkisim"/>
          <w:sz w:val="22"/>
          <w:szCs w:val="22"/>
          <w:rtl/>
        </w:rPr>
        <w:t xml:space="preserve"> תלוי באיסור הזריעה</w:t>
      </w:r>
      <w:r w:rsidRPr="009019AE">
        <w:rPr>
          <w:rFonts w:cs="Narkisim" w:hint="cs"/>
          <w:sz w:val="22"/>
          <w:szCs w:val="22"/>
          <w:rtl/>
        </w:rPr>
        <w:t>.</w:t>
      </w:r>
      <w:r w:rsidRPr="009019AE">
        <w:rPr>
          <w:rFonts w:cs="Narkisim"/>
          <w:sz w:val="22"/>
          <w:szCs w:val="22"/>
          <w:vertAlign w:val="superscript"/>
          <w:rtl/>
        </w:rPr>
        <w:footnoteReference w:id="191"/>
      </w:r>
      <w:r w:rsidRPr="009019AE">
        <w:rPr>
          <w:rFonts w:cs="Narkisim" w:hint="cs"/>
          <w:sz w:val="22"/>
          <w:szCs w:val="22"/>
          <w:rtl/>
        </w:rPr>
        <w:t xml:space="preserve"> בנוסף לכך, השיטות שסוברות</w:t>
      </w:r>
      <w:r w:rsidRPr="009019AE">
        <w:rPr>
          <w:rFonts w:cs="Narkisim"/>
          <w:sz w:val="22"/>
          <w:szCs w:val="22"/>
          <w:rtl/>
        </w:rPr>
        <w:t xml:space="preserve"> ש</w:t>
      </w:r>
      <w:r w:rsidRPr="009019AE">
        <w:rPr>
          <w:rFonts w:cs="Narkisim" w:hint="cs"/>
          <w:sz w:val="22"/>
          <w:szCs w:val="22"/>
          <w:rtl/>
        </w:rPr>
        <w:t xml:space="preserve">קיימת זיקה בין </w:t>
      </w:r>
      <w:r w:rsidRPr="009019AE">
        <w:rPr>
          <w:rFonts w:cs="Narkisim"/>
          <w:sz w:val="22"/>
          <w:szCs w:val="22"/>
          <w:rtl/>
        </w:rPr>
        <w:t xml:space="preserve">איסור ההנאה </w:t>
      </w:r>
      <w:r w:rsidRPr="009019AE">
        <w:rPr>
          <w:rFonts w:cs="Narkisim" w:hint="cs"/>
          <w:sz w:val="22"/>
          <w:szCs w:val="22"/>
          <w:rtl/>
        </w:rPr>
        <w:t>ו</w:t>
      </w:r>
      <w:r w:rsidRPr="009019AE">
        <w:rPr>
          <w:rFonts w:cs="Narkisim"/>
          <w:sz w:val="22"/>
          <w:szCs w:val="22"/>
          <w:rtl/>
        </w:rPr>
        <w:t xml:space="preserve">איסור הזריעה </w:t>
      </w:r>
      <w:r w:rsidRPr="009019AE">
        <w:rPr>
          <w:rFonts w:cs="Narkisim" w:hint="cs"/>
          <w:sz w:val="22"/>
          <w:szCs w:val="22"/>
          <w:rtl/>
        </w:rPr>
        <w:t>לכאורה אינן מקבלות את החילוק שבין זרוע ובא וזרוע מעיקרו אלא לדעתן קיימת הלכה אחת של קידוש בלבד.</w:t>
      </w:r>
      <w:r w:rsidRPr="009019AE">
        <w:rPr>
          <w:rFonts w:cs="Narkisim"/>
          <w:sz w:val="22"/>
          <w:szCs w:val="22"/>
          <w:vertAlign w:val="superscript"/>
          <w:rtl/>
        </w:rPr>
        <w:footnoteReference w:id="192"/>
      </w:r>
    </w:p>
    <w:p w14:paraId="14938810"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lastRenderedPageBreak/>
        <w:t xml:space="preserve">לחלופין, ניתן לומר שבזרוע מעיקרו מעשה הזריעה יוצר </w:t>
      </w:r>
      <w:proofErr w:type="spellStart"/>
      <w:r w:rsidRPr="009019AE">
        <w:rPr>
          <w:rFonts w:cs="Narkisim" w:hint="cs"/>
          <w:sz w:val="22"/>
          <w:szCs w:val="22"/>
          <w:rtl/>
        </w:rPr>
        <w:t>חפצא</w:t>
      </w:r>
      <w:proofErr w:type="spellEnd"/>
      <w:r w:rsidRPr="009019AE">
        <w:rPr>
          <w:rFonts w:cs="Narkisim" w:hint="cs"/>
          <w:sz w:val="22"/>
          <w:szCs w:val="22"/>
          <w:rtl/>
        </w:rPr>
        <w:t xml:space="preserve"> אחד של כלאים. אם כן, מוקד החילוק בין זרוע ובא וזרוע מעיקרו איננו בין מעשה זריעה לתערובת, אלא בין תערובת של כלאים ליחידה אחת של כלאים. על פי הבנה זו ניתן לבאר את </w:t>
      </w:r>
      <w:proofErr w:type="spellStart"/>
      <w:r w:rsidRPr="009019AE">
        <w:rPr>
          <w:rFonts w:cs="Narkisim"/>
          <w:sz w:val="22"/>
          <w:szCs w:val="22"/>
          <w:rtl/>
        </w:rPr>
        <w:t>הנפקא</w:t>
      </w:r>
      <w:proofErr w:type="spellEnd"/>
      <w:r w:rsidRPr="009019AE">
        <w:rPr>
          <w:rFonts w:cs="Narkisim"/>
          <w:sz w:val="22"/>
          <w:szCs w:val="22"/>
          <w:rtl/>
        </w:rPr>
        <w:t xml:space="preserve"> מינ</w:t>
      </w:r>
      <w:r w:rsidRPr="009019AE">
        <w:rPr>
          <w:rFonts w:cs="Narkisim" w:hint="cs"/>
          <w:sz w:val="22"/>
          <w:szCs w:val="22"/>
          <w:rtl/>
        </w:rPr>
        <w:t>ה</w:t>
      </w:r>
      <w:r w:rsidRPr="009019AE">
        <w:rPr>
          <w:rFonts w:cs="Narkisim"/>
          <w:sz w:val="22"/>
          <w:szCs w:val="22"/>
          <w:rtl/>
        </w:rPr>
        <w:t xml:space="preserve"> של </w:t>
      </w:r>
      <w:proofErr w:type="spellStart"/>
      <w:r w:rsidRPr="009019AE">
        <w:rPr>
          <w:rFonts w:cs="Narkisim" w:hint="cs"/>
          <w:sz w:val="22"/>
          <w:szCs w:val="22"/>
          <w:rtl/>
        </w:rPr>
        <w:t>הר"ש</w:t>
      </w:r>
      <w:proofErr w:type="spellEnd"/>
      <w:r w:rsidRPr="009019AE">
        <w:rPr>
          <w:rFonts w:cs="Narkisim" w:hint="cs"/>
          <w:sz w:val="22"/>
          <w:szCs w:val="22"/>
          <w:rtl/>
        </w:rPr>
        <w:t xml:space="preserve"> לגבי איסור העצים והקשין</w:t>
      </w:r>
      <w:r w:rsidRPr="009019AE">
        <w:rPr>
          <w:rFonts w:cs="Narkisim"/>
          <w:sz w:val="22"/>
          <w:szCs w:val="22"/>
          <w:rtl/>
        </w:rPr>
        <w:t xml:space="preserve">. </w:t>
      </w:r>
      <w:r w:rsidRPr="009019AE">
        <w:rPr>
          <w:rFonts w:cs="Narkisim" w:hint="cs"/>
          <w:sz w:val="22"/>
          <w:szCs w:val="22"/>
          <w:rtl/>
        </w:rPr>
        <w:t xml:space="preserve">במקרה של </w:t>
      </w:r>
      <w:r w:rsidRPr="009019AE">
        <w:rPr>
          <w:rFonts w:cs="Narkisim"/>
          <w:sz w:val="22"/>
          <w:szCs w:val="22"/>
          <w:rtl/>
        </w:rPr>
        <w:t>זרוע מעיקר</w:t>
      </w:r>
      <w:r w:rsidRPr="009019AE">
        <w:rPr>
          <w:rFonts w:cs="Narkisim" w:hint="cs"/>
          <w:sz w:val="22"/>
          <w:szCs w:val="22"/>
          <w:rtl/>
        </w:rPr>
        <w:t>ו</w:t>
      </w:r>
      <w:r w:rsidRPr="009019AE">
        <w:rPr>
          <w:rFonts w:cs="Narkisim"/>
          <w:sz w:val="22"/>
          <w:szCs w:val="22"/>
          <w:rtl/>
        </w:rPr>
        <w:t xml:space="preserve"> </w:t>
      </w:r>
      <w:r w:rsidRPr="009019AE">
        <w:rPr>
          <w:rFonts w:cs="Narkisim" w:hint="cs"/>
          <w:sz w:val="22"/>
          <w:szCs w:val="22"/>
          <w:rtl/>
        </w:rPr>
        <w:t xml:space="preserve">הקידוש מתרחש כתוצאה מיצירת </w:t>
      </w:r>
      <w:proofErr w:type="spellStart"/>
      <w:r w:rsidRPr="009019AE">
        <w:rPr>
          <w:rFonts w:cs="Narkisim"/>
          <w:sz w:val="22"/>
          <w:szCs w:val="22"/>
          <w:rtl/>
        </w:rPr>
        <w:t>חפצא</w:t>
      </w:r>
      <w:proofErr w:type="spellEnd"/>
      <w:r w:rsidRPr="009019AE">
        <w:rPr>
          <w:rFonts w:cs="Narkisim"/>
          <w:sz w:val="22"/>
          <w:szCs w:val="22"/>
          <w:rtl/>
        </w:rPr>
        <w:t xml:space="preserve"> </w:t>
      </w:r>
      <w:r w:rsidRPr="009019AE">
        <w:rPr>
          <w:rFonts w:cs="Narkisim" w:hint="cs"/>
          <w:sz w:val="22"/>
          <w:szCs w:val="22"/>
          <w:rtl/>
        </w:rPr>
        <w:t xml:space="preserve">אחד של </w:t>
      </w:r>
      <w:r w:rsidRPr="009019AE">
        <w:rPr>
          <w:rFonts w:cs="Narkisim"/>
          <w:sz w:val="22"/>
          <w:szCs w:val="22"/>
          <w:rtl/>
        </w:rPr>
        <w:t>כלאים ולכ</w:t>
      </w:r>
      <w:r w:rsidRPr="009019AE">
        <w:rPr>
          <w:rFonts w:cs="Narkisim" w:hint="cs"/>
          <w:sz w:val="22"/>
          <w:szCs w:val="22"/>
          <w:rtl/>
        </w:rPr>
        <w:t xml:space="preserve">ן </w:t>
      </w:r>
      <w:r w:rsidRPr="009019AE">
        <w:rPr>
          <w:rFonts w:cs="Narkisim"/>
          <w:sz w:val="22"/>
          <w:szCs w:val="22"/>
          <w:rtl/>
        </w:rPr>
        <w:t xml:space="preserve">העצים </w:t>
      </w:r>
      <w:r w:rsidRPr="009019AE">
        <w:rPr>
          <w:rFonts w:cs="Narkisim" w:hint="cs"/>
          <w:sz w:val="22"/>
          <w:szCs w:val="22"/>
          <w:rtl/>
        </w:rPr>
        <w:t xml:space="preserve">והקשין </w:t>
      </w:r>
      <w:r w:rsidRPr="009019AE">
        <w:rPr>
          <w:rFonts w:cs="Narkisim"/>
          <w:sz w:val="22"/>
          <w:szCs w:val="22"/>
          <w:rtl/>
        </w:rPr>
        <w:t>נאסרים</w:t>
      </w:r>
      <w:r w:rsidRPr="009019AE">
        <w:rPr>
          <w:rFonts w:cs="Narkisim" w:hint="cs"/>
          <w:sz w:val="22"/>
          <w:szCs w:val="22"/>
          <w:rtl/>
        </w:rPr>
        <w:t>, שהרי אף הם חלק מיחידת הכלאים</w:t>
      </w:r>
      <w:r w:rsidRPr="009019AE">
        <w:rPr>
          <w:rFonts w:cs="Narkisim"/>
          <w:sz w:val="22"/>
          <w:szCs w:val="22"/>
          <w:rtl/>
        </w:rPr>
        <w:t>.</w:t>
      </w:r>
      <w:r w:rsidRPr="009019AE">
        <w:rPr>
          <w:rFonts w:cs="Narkisim" w:hint="cs"/>
          <w:sz w:val="22"/>
          <w:szCs w:val="22"/>
          <w:rtl/>
        </w:rPr>
        <w:t xml:space="preserve"> מאידך</w:t>
      </w:r>
      <w:r w:rsidRPr="009019AE">
        <w:rPr>
          <w:rFonts w:cs="Narkisim"/>
          <w:sz w:val="22"/>
          <w:szCs w:val="22"/>
          <w:rtl/>
        </w:rPr>
        <w:t xml:space="preserve">, </w:t>
      </w:r>
      <w:r w:rsidRPr="009019AE">
        <w:rPr>
          <w:rFonts w:cs="Narkisim" w:hint="cs"/>
          <w:sz w:val="22"/>
          <w:szCs w:val="22"/>
          <w:rtl/>
        </w:rPr>
        <w:t xml:space="preserve">הקידוש של </w:t>
      </w:r>
      <w:r w:rsidRPr="009019AE">
        <w:rPr>
          <w:rFonts w:cs="Narkisim"/>
          <w:sz w:val="22"/>
          <w:szCs w:val="22"/>
          <w:rtl/>
        </w:rPr>
        <w:t>זרוע ובא נגר</w:t>
      </w:r>
      <w:r w:rsidRPr="009019AE">
        <w:rPr>
          <w:rFonts w:cs="Narkisim" w:hint="cs"/>
          <w:sz w:val="22"/>
          <w:szCs w:val="22"/>
          <w:rtl/>
        </w:rPr>
        <w:t>ם</w:t>
      </w:r>
      <w:r w:rsidRPr="009019AE">
        <w:rPr>
          <w:rFonts w:cs="Narkisim"/>
          <w:sz w:val="22"/>
          <w:szCs w:val="22"/>
          <w:rtl/>
        </w:rPr>
        <w:t xml:space="preserve"> ע</w:t>
      </w:r>
      <w:r w:rsidRPr="009019AE">
        <w:rPr>
          <w:rFonts w:cs="Narkisim" w:hint="cs"/>
          <w:sz w:val="22"/>
          <w:szCs w:val="22"/>
          <w:rtl/>
        </w:rPr>
        <w:t>ל ידי</w:t>
      </w:r>
      <w:r w:rsidRPr="009019AE">
        <w:rPr>
          <w:rFonts w:cs="Narkisim"/>
          <w:sz w:val="22"/>
          <w:szCs w:val="22"/>
          <w:rtl/>
        </w:rPr>
        <w:t xml:space="preserve"> ההתערבות בין המינים</w:t>
      </w:r>
      <w:r w:rsidRPr="009019AE">
        <w:rPr>
          <w:rFonts w:cs="Narkisim" w:hint="cs"/>
          <w:sz w:val="22"/>
          <w:szCs w:val="22"/>
          <w:rtl/>
        </w:rPr>
        <w:t xml:space="preserve"> בלבד ולא נוצרת יחידת כלאים,</w:t>
      </w:r>
      <w:r w:rsidRPr="009019AE">
        <w:rPr>
          <w:rFonts w:cs="Narkisim"/>
          <w:sz w:val="22"/>
          <w:szCs w:val="22"/>
          <w:rtl/>
        </w:rPr>
        <w:t xml:space="preserve"> ולכן העצים נשארים בהיתרם.</w:t>
      </w:r>
    </w:p>
    <w:p w14:paraId="7AD78BB3"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ואם כנים הדברים, הרי ש</w:t>
      </w:r>
      <w:r w:rsidRPr="009019AE">
        <w:rPr>
          <w:rFonts w:cs="Narkisim"/>
          <w:sz w:val="22"/>
          <w:szCs w:val="22"/>
          <w:rtl/>
        </w:rPr>
        <w:t xml:space="preserve">כל זה </w:t>
      </w:r>
      <w:r w:rsidRPr="009019AE">
        <w:rPr>
          <w:rFonts w:cs="Narkisim" w:hint="cs"/>
          <w:sz w:val="22"/>
          <w:szCs w:val="22"/>
          <w:rtl/>
        </w:rPr>
        <w:t xml:space="preserve">נכון </w:t>
      </w:r>
      <w:r w:rsidRPr="009019AE">
        <w:rPr>
          <w:rFonts w:cs="Narkisim"/>
          <w:sz w:val="22"/>
          <w:szCs w:val="22"/>
          <w:rtl/>
        </w:rPr>
        <w:t xml:space="preserve">לשיטת רש"י </w:t>
      </w:r>
      <w:r w:rsidRPr="009019AE">
        <w:rPr>
          <w:rFonts w:cs="Narkisim" w:hint="cs"/>
          <w:sz w:val="22"/>
          <w:szCs w:val="22"/>
          <w:rtl/>
        </w:rPr>
        <w:t>והרמב"ן ה</w:t>
      </w:r>
      <w:r w:rsidRPr="009019AE">
        <w:rPr>
          <w:rFonts w:cs="Narkisim"/>
          <w:sz w:val="22"/>
          <w:szCs w:val="22"/>
          <w:rtl/>
        </w:rPr>
        <w:t>סובר</w:t>
      </w:r>
      <w:r w:rsidRPr="009019AE">
        <w:rPr>
          <w:rFonts w:cs="Narkisim" w:hint="cs"/>
          <w:sz w:val="22"/>
          <w:szCs w:val="22"/>
          <w:rtl/>
        </w:rPr>
        <w:t>ים</w:t>
      </w:r>
      <w:r w:rsidRPr="009019AE">
        <w:rPr>
          <w:rFonts w:cs="Narkisim"/>
          <w:sz w:val="22"/>
          <w:szCs w:val="22"/>
          <w:rtl/>
        </w:rPr>
        <w:t xml:space="preserve"> שבזרוע ובא הקידוש </w:t>
      </w:r>
      <w:r w:rsidRPr="009019AE">
        <w:rPr>
          <w:rFonts w:cs="Narkisim" w:hint="cs"/>
          <w:sz w:val="22"/>
          <w:szCs w:val="22"/>
          <w:rtl/>
        </w:rPr>
        <w:t>נוצר</w:t>
      </w:r>
      <w:r w:rsidRPr="009019AE">
        <w:rPr>
          <w:rFonts w:cs="Narkisim"/>
          <w:sz w:val="22"/>
          <w:szCs w:val="22"/>
          <w:rtl/>
        </w:rPr>
        <w:t xml:space="preserve"> </w:t>
      </w:r>
      <w:r w:rsidRPr="009019AE">
        <w:rPr>
          <w:rFonts w:cs="Narkisim" w:hint="cs"/>
          <w:sz w:val="22"/>
          <w:szCs w:val="22"/>
          <w:rtl/>
        </w:rPr>
        <w:t xml:space="preserve">באמצעות </w:t>
      </w:r>
      <w:r w:rsidRPr="009019AE">
        <w:rPr>
          <w:rFonts w:cs="Narkisim"/>
          <w:sz w:val="22"/>
          <w:szCs w:val="22"/>
          <w:rtl/>
        </w:rPr>
        <w:t xml:space="preserve">תערובת המינים. אולם, </w:t>
      </w:r>
      <w:r w:rsidRPr="009019AE">
        <w:rPr>
          <w:rFonts w:cs="Narkisim" w:hint="cs"/>
          <w:sz w:val="22"/>
          <w:szCs w:val="22"/>
          <w:rtl/>
        </w:rPr>
        <w:t xml:space="preserve">לדעת </w:t>
      </w:r>
      <w:r w:rsidRPr="009019AE">
        <w:rPr>
          <w:rFonts w:cs="Narkisim"/>
          <w:sz w:val="22"/>
          <w:szCs w:val="22"/>
          <w:rtl/>
        </w:rPr>
        <w:t xml:space="preserve">הרשב"א והרמב"ם </w:t>
      </w:r>
      <w:r w:rsidRPr="009019AE">
        <w:rPr>
          <w:rFonts w:cs="Narkisim" w:hint="cs"/>
          <w:sz w:val="22"/>
          <w:szCs w:val="22"/>
          <w:rtl/>
        </w:rPr>
        <w:t>הסוברים ש</w:t>
      </w:r>
      <w:r w:rsidRPr="009019AE">
        <w:rPr>
          <w:rFonts w:cs="Narkisim"/>
          <w:sz w:val="22"/>
          <w:szCs w:val="22"/>
          <w:rtl/>
        </w:rPr>
        <w:t xml:space="preserve">אף בזרוע ובא </w:t>
      </w:r>
      <w:r w:rsidRPr="009019AE">
        <w:rPr>
          <w:rFonts w:cs="Narkisim" w:hint="cs"/>
          <w:sz w:val="22"/>
          <w:szCs w:val="22"/>
          <w:rtl/>
        </w:rPr>
        <w:t>נוצר</w:t>
      </w:r>
      <w:r w:rsidRPr="009019AE">
        <w:rPr>
          <w:rFonts w:cs="Narkisim"/>
          <w:sz w:val="22"/>
          <w:szCs w:val="22"/>
          <w:rtl/>
        </w:rPr>
        <w:t xml:space="preserve"> </w:t>
      </w:r>
      <w:proofErr w:type="spellStart"/>
      <w:r w:rsidRPr="009019AE">
        <w:rPr>
          <w:rFonts w:cs="Narkisim" w:hint="cs"/>
          <w:sz w:val="22"/>
          <w:szCs w:val="22"/>
          <w:rtl/>
        </w:rPr>
        <w:t>חפצא</w:t>
      </w:r>
      <w:proofErr w:type="spellEnd"/>
      <w:r w:rsidRPr="009019AE">
        <w:rPr>
          <w:rFonts w:cs="Narkisim" w:hint="cs"/>
          <w:sz w:val="22"/>
          <w:szCs w:val="22"/>
          <w:rtl/>
        </w:rPr>
        <w:t xml:space="preserve"> של</w:t>
      </w:r>
      <w:r w:rsidRPr="009019AE">
        <w:rPr>
          <w:rFonts w:cs="Narkisim"/>
          <w:sz w:val="22"/>
          <w:szCs w:val="22"/>
          <w:rtl/>
        </w:rPr>
        <w:t xml:space="preserve"> כלאים</w:t>
      </w:r>
      <w:r w:rsidRPr="009019AE">
        <w:rPr>
          <w:rFonts w:cs="Narkisim" w:hint="cs"/>
          <w:sz w:val="22"/>
          <w:szCs w:val="22"/>
          <w:rtl/>
        </w:rPr>
        <w:t>,</w:t>
      </w:r>
      <w:r w:rsidRPr="009019AE">
        <w:rPr>
          <w:rFonts w:cs="Narkisim"/>
          <w:sz w:val="22"/>
          <w:szCs w:val="22"/>
          <w:rtl/>
        </w:rPr>
        <w:t xml:space="preserve"> הרי שזרוע ובא וזרוע מעיקר</w:t>
      </w:r>
      <w:r w:rsidRPr="009019AE">
        <w:rPr>
          <w:rFonts w:cs="Narkisim" w:hint="cs"/>
          <w:sz w:val="22"/>
          <w:szCs w:val="22"/>
          <w:rtl/>
        </w:rPr>
        <w:t>ו</w:t>
      </w:r>
      <w:r w:rsidRPr="009019AE">
        <w:rPr>
          <w:rFonts w:cs="Narkisim"/>
          <w:sz w:val="22"/>
          <w:szCs w:val="22"/>
          <w:rtl/>
        </w:rPr>
        <w:t xml:space="preserve"> אינ</w:t>
      </w:r>
      <w:r w:rsidRPr="009019AE">
        <w:rPr>
          <w:rFonts w:cs="Narkisim" w:hint="cs"/>
          <w:sz w:val="22"/>
          <w:szCs w:val="22"/>
          <w:rtl/>
        </w:rPr>
        <w:t>ן ה</w:t>
      </w:r>
      <w:r w:rsidRPr="009019AE">
        <w:rPr>
          <w:rFonts w:cs="Narkisim"/>
          <w:sz w:val="22"/>
          <w:szCs w:val="22"/>
          <w:rtl/>
        </w:rPr>
        <w:t>לכות נפרדות אלא שני מסלולים לאותה הלכה של קידוש</w:t>
      </w:r>
      <w:r w:rsidRPr="009019AE">
        <w:rPr>
          <w:rFonts w:cs="Narkisim" w:hint="cs"/>
          <w:sz w:val="22"/>
          <w:szCs w:val="22"/>
          <w:rtl/>
        </w:rPr>
        <w:t>, ובשניהם המוקד הוא יצירת יחידה של כלאים, בין על ידי מעשה זריעה ובין על ידי תוספת מאתים</w:t>
      </w:r>
      <w:r w:rsidRPr="009019AE">
        <w:rPr>
          <w:rFonts w:cs="Narkisim"/>
          <w:sz w:val="22"/>
          <w:szCs w:val="22"/>
          <w:rtl/>
        </w:rPr>
        <w:t>.</w:t>
      </w:r>
    </w:p>
    <w:p w14:paraId="3A175394" w14:textId="674F359B" w:rsidR="009019AE" w:rsidRPr="009019AE" w:rsidRDefault="00DC43E3" w:rsidP="009019AE">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t xml:space="preserve">ד. </w:t>
      </w:r>
      <w:r w:rsidR="009019AE" w:rsidRPr="009019AE">
        <w:rPr>
          <w:rFonts w:asciiTheme="majorHAnsi" w:eastAsiaTheme="majorEastAsia" w:hAnsiTheme="majorHAnsi" w:cs="Alef" w:hint="cs"/>
          <w:b/>
          <w:bCs/>
          <w:noProof/>
          <w:color w:val="7F7F7F" w:themeColor="text1" w:themeTint="80"/>
          <w:sz w:val="28"/>
          <w:szCs w:val="28"/>
          <w:rtl/>
          <w:lang w:eastAsia="he-IL"/>
        </w:rPr>
        <w:t xml:space="preserve">שיטת הרמב"ם </w:t>
      </w:r>
      <w:r w:rsidR="009019AE" w:rsidRPr="009019AE">
        <w:rPr>
          <w:rFonts w:asciiTheme="majorHAnsi" w:eastAsiaTheme="majorEastAsia" w:hAnsiTheme="majorHAnsi" w:cs="Alef"/>
          <w:b/>
          <w:bCs/>
          <w:noProof/>
          <w:color w:val="7F7F7F" w:themeColor="text1" w:themeTint="80"/>
          <w:sz w:val="28"/>
          <w:szCs w:val="28"/>
          <w:rtl/>
          <w:lang w:eastAsia="he-IL"/>
        </w:rPr>
        <w:t>–</w:t>
      </w:r>
      <w:r w:rsidR="009019AE" w:rsidRPr="009019AE">
        <w:rPr>
          <w:rFonts w:asciiTheme="majorHAnsi" w:eastAsiaTheme="majorEastAsia" w:hAnsiTheme="majorHAnsi" w:cs="Alef" w:hint="cs"/>
          <w:b/>
          <w:bCs/>
          <w:noProof/>
          <w:color w:val="7F7F7F" w:themeColor="text1" w:themeTint="80"/>
          <w:sz w:val="28"/>
          <w:szCs w:val="28"/>
          <w:rtl/>
          <w:lang w:eastAsia="he-IL"/>
        </w:rPr>
        <w:t xml:space="preserve"> אוסר ונאסר</w:t>
      </w:r>
    </w:p>
    <w:p w14:paraId="2BEE30DB" w14:textId="77777777" w:rsidR="009019AE" w:rsidRPr="009019AE" w:rsidRDefault="009019AE" w:rsidP="009019AE">
      <w:pPr>
        <w:spacing w:after="40" w:line="360" w:lineRule="auto"/>
        <w:rPr>
          <w:rFonts w:cs="Narkisim"/>
          <w:sz w:val="22"/>
          <w:szCs w:val="22"/>
          <w:rtl/>
        </w:rPr>
      </w:pPr>
      <w:r w:rsidRPr="009019AE">
        <w:rPr>
          <w:rFonts w:cs="Narkisim"/>
          <w:sz w:val="22"/>
          <w:szCs w:val="22"/>
          <w:rtl/>
        </w:rPr>
        <w:t>עד כה</w:t>
      </w:r>
      <w:r w:rsidRPr="009019AE">
        <w:rPr>
          <w:rFonts w:cs="Narkisim" w:hint="cs"/>
          <w:sz w:val="22"/>
          <w:szCs w:val="22"/>
          <w:rtl/>
        </w:rPr>
        <w:t xml:space="preserve"> ביארנו את </w:t>
      </w:r>
      <w:r w:rsidRPr="009019AE">
        <w:rPr>
          <w:rFonts w:cs="Narkisim"/>
          <w:sz w:val="22"/>
          <w:szCs w:val="22"/>
          <w:rtl/>
        </w:rPr>
        <w:t xml:space="preserve">שיטת הרמב"ם במסגרת </w:t>
      </w:r>
      <w:r w:rsidRPr="009019AE">
        <w:rPr>
          <w:rFonts w:cs="Narkisim" w:hint="cs"/>
          <w:sz w:val="22"/>
          <w:szCs w:val="22"/>
          <w:rtl/>
        </w:rPr>
        <w:t>שאר</w:t>
      </w:r>
      <w:r w:rsidRPr="009019AE">
        <w:rPr>
          <w:rFonts w:cs="Narkisim"/>
          <w:sz w:val="22"/>
          <w:szCs w:val="22"/>
          <w:rtl/>
        </w:rPr>
        <w:t xml:space="preserve"> שיט</w:t>
      </w:r>
      <w:r w:rsidRPr="009019AE">
        <w:rPr>
          <w:rFonts w:cs="Narkisim" w:hint="cs"/>
          <w:sz w:val="22"/>
          <w:szCs w:val="22"/>
          <w:rtl/>
        </w:rPr>
        <w:t>ות</w:t>
      </w:r>
      <w:r w:rsidRPr="009019AE">
        <w:rPr>
          <w:rFonts w:cs="Narkisim"/>
          <w:sz w:val="22"/>
          <w:szCs w:val="22"/>
          <w:rtl/>
        </w:rPr>
        <w:t xml:space="preserve"> הראשונים, א</w:t>
      </w:r>
      <w:r w:rsidRPr="009019AE">
        <w:rPr>
          <w:rFonts w:cs="Narkisim" w:hint="cs"/>
          <w:sz w:val="22"/>
          <w:szCs w:val="22"/>
          <w:rtl/>
        </w:rPr>
        <w:t>ולם</w:t>
      </w:r>
      <w:r w:rsidRPr="009019AE">
        <w:rPr>
          <w:rFonts w:cs="Narkisim"/>
          <w:sz w:val="22"/>
          <w:szCs w:val="22"/>
          <w:rtl/>
        </w:rPr>
        <w:t xml:space="preserve"> </w:t>
      </w:r>
      <w:r w:rsidRPr="009019AE">
        <w:rPr>
          <w:rFonts w:cs="Narkisim" w:hint="cs"/>
          <w:sz w:val="22"/>
          <w:szCs w:val="22"/>
          <w:rtl/>
        </w:rPr>
        <w:t>מעיון מפסקיו בהלכות כלאים פרק ניתן לגלות</w:t>
      </w:r>
      <w:r w:rsidRPr="009019AE">
        <w:rPr>
          <w:rFonts w:cs="Narkisim"/>
          <w:sz w:val="22"/>
          <w:szCs w:val="22"/>
          <w:rtl/>
        </w:rPr>
        <w:t xml:space="preserve"> הבנה </w:t>
      </w:r>
      <w:proofErr w:type="spellStart"/>
      <w:r w:rsidRPr="009019AE">
        <w:rPr>
          <w:rFonts w:cs="Narkisim"/>
          <w:sz w:val="22"/>
          <w:szCs w:val="22"/>
          <w:rtl/>
        </w:rPr>
        <w:t>יחודית</w:t>
      </w:r>
      <w:proofErr w:type="spellEnd"/>
      <w:r w:rsidRPr="009019AE">
        <w:rPr>
          <w:rFonts w:cs="Narkisim"/>
          <w:sz w:val="22"/>
          <w:szCs w:val="22"/>
          <w:rtl/>
        </w:rPr>
        <w:t xml:space="preserve"> בסוגית הקידו</w:t>
      </w:r>
      <w:r w:rsidRPr="009019AE">
        <w:rPr>
          <w:rFonts w:cs="Narkisim" w:hint="cs"/>
          <w:sz w:val="22"/>
          <w:szCs w:val="22"/>
          <w:rtl/>
        </w:rPr>
        <w:t>ש.</w:t>
      </w:r>
      <w:r w:rsidRPr="009019AE">
        <w:rPr>
          <w:rFonts w:cs="Narkisim"/>
          <w:sz w:val="22"/>
          <w:szCs w:val="22"/>
          <w:vertAlign w:val="superscript"/>
          <w:rtl/>
        </w:rPr>
        <w:footnoteReference w:id="193"/>
      </w:r>
      <w:r w:rsidRPr="009019AE">
        <w:rPr>
          <w:rFonts w:cs="Narkisim" w:hint="cs"/>
          <w:sz w:val="22"/>
          <w:szCs w:val="22"/>
          <w:rtl/>
        </w:rPr>
        <w:t xml:space="preserve"> יש לפתוח בדבריו בהלכות שבהן הוא פוסק את</w:t>
      </w:r>
      <w:r w:rsidRPr="009019AE">
        <w:rPr>
          <w:rFonts w:cs="Narkisim"/>
          <w:sz w:val="22"/>
          <w:szCs w:val="22"/>
          <w:rtl/>
        </w:rPr>
        <w:t xml:space="preserve"> המשנה </w:t>
      </w:r>
      <w:r w:rsidRPr="009019AE">
        <w:rPr>
          <w:rFonts w:cs="Narkisim" w:hint="cs"/>
          <w:sz w:val="22"/>
          <w:szCs w:val="22"/>
          <w:rtl/>
        </w:rPr>
        <w:t>(כלאים ז', ז)</w:t>
      </w:r>
      <w:r w:rsidRPr="009019AE">
        <w:rPr>
          <w:rFonts w:cs="Narkisim"/>
          <w:sz w:val="22"/>
          <w:szCs w:val="22"/>
          <w:rtl/>
        </w:rPr>
        <w:t xml:space="preserve"> </w:t>
      </w:r>
      <w:r w:rsidRPr="009019AE">
        <w:rPr>
          <w:rFonts w:cs="Narkisim" w:hint="cs"/>
          <w:sz w:val="22"/>
          <w:szCs w:val="22"/>
          <w:rtl/>
        </w:rPr>
        <w:t>על</w:t>
      </w:r>
      <w:r w:rsidRPr="009019AE">
        <w:rPr>
          <w:rFonts w:cs="Narkisim"/>
          <w:sz w:val="22"/>
          <w:szCs w:val="22"/>
          <w:rtl/>
        </w:rPr>
        <w:t xml:space="preserve"> עונת הקידוש </w:t>
      </w:r>
      <w:r w:rsidRPr="009019AE">
        <w:rPr>
          <w:rFonts w:cs="Narkisim" w:hint="cs"/>
          <w:sz w:val="22"/>
          <w:szCs w:val="22"/>
          <w:rtl/>
        </w:rPr>
        <w:t>של ה</w:t>
      </w:r>
      <w:r w:rsidRPr="009019AE">
        <w:rPr>
          <w:rFonts w:cs="Narkisim"/>
          <w:sz w:val="22"/>
          <w:szCs w:val="22"/>
          <w:rtl/>
        </w:rPr>
        <w:t>תבואה ו</w:t>
      </w:r>
      <w:r w:rsidRPr="009019AE">
        <w:rPr>
          <w:rFonts w:cs="Narkisim" w:hint="cs"/>
          <w:sz w:val="22"/>
          <w:szCs w:val="22"/>
          <w:rtl/>
        </w:rPr>
        <w:t>ה</w:t>
      </w:r>
      <w:r w:rsidRPr="009019AE">
        <w:rPr>
          <w:rFonts w:cs="Narkisim"/>
          <w:sz w:val="22"/>
          <w:szCs w:val="22"/>
          <w:rtl/>
        </w:rPr>
        <w:t>כרם:</w:t>
      </w:r>
    </w:p>
    <w:p w14:paraId="6BD4FE19" w14:textId="77777777" w:rsidR="009019AE" w:rsidRPr="009019AE" w:rsidRDefault="009019AE" w:rsidP="009019AE">
      <w:pPr>
        <w:pStyle w:val="11"/>
        <w:rPr>
          <w:rtl/>
        </w:rPr>
      </w:pPr>
      <w:r w:rsidRPr="009019AE">
        <w:rPr>
          <w:rtl/>
        </w:rPr>
        <w:t xml:space="preserve">מאימתי תבואה או ירק </w:t>
      </w:r>
      <w:proofErr w:type="spellStart"/>
      <w:r w:rsidRPr="009019AE">
        <w:rPr>
          <w:rtl/>
        </w:rPr>
        <w:t>מתקדשין</w:t>
      </w:r>
      <w:proofErr w:type="spellEnd"/>
      <w:r w:rsidRPr="009019AE">
        <w:rPr>
          <w:rtl/>
        </w:rPr>
        <w:t xml:space="preserve"> </w:t>
      </w:r>
      <w:proofErr w:type="spellStart"/>
      <w:r w:rsidRPr="009019AE">
        <w:rPr>
          <w:rtl/>
        </w:rPr>
        <w:t>משישרישו</w:t>
      </w:r>
      <w:proofErr w:type="spellEnd"/>
      <w:r w:rsidRPr="009019AE">
        <w:rPr>
          <w:rtl/>
        </w:rPr>
        <w:t xml:space="preserve">, ענבים </w:t>
      </w:r>
      <w:proofErr w:type="spellStart"/>
      <w:r w:rsidRPr="009019AE">
        <w:rPr>
          <w:rtl/>
        </w:rPr>
        <w:t>משיעשו</w:t>
      </w:r>
      <w:proofErr w:type="spellEnd"/>
      <w:r w:rsidRPr="009019AE">
        <w:rPr>
          <w:rtl/>
        </w:rPr>
        <w:t xml:space="preserve"> כפול הלבן, שנאמר המלאה הזרע אשר תזרע ותבואת הכרם </w:t>
      </w:r>
      <w:r w:rsidRPr="009019AE">
        <w:rPr>
          <w:b/>
          <w:bCs/>
          <w:rtl/>
        </w:rPr>
        <w:t>עד שיזרע זה ויהיה זה תבואה</w:t>
      </w:r>
      <w:r w:rsidRPr="009019AE">
        <w:rPr>
          <w:rtl/>
        </w:rPr>
        <w:t>...</w:t>
      </w:r>
    </w:p>
    <w:p w14:paraId="6524FC4A" w14:textId="77777777" w:rsidR="009019AE" w:rsidRPr="009019AE" w:rsidRDefault="009019AE" w:rsidP="009019AE">
      <w:pPr>
        <w:pStyle w:val="11"/>
        <w:rPr>
          <w:rtl/>
        </w:rPr>
      </w:pPr>
      <w:r w:rsidRPr="009019AE">
        <w:rPr>
          <w:rtl/>
        </w:rPr>
        <w:t xml:space="preserve">כרם שלא הגיעו ענביו להיות כפול הלבן אלא עדיין הן בוסר, וזרע בתוכו ירק או תבואה והשרישו </w:t>
      </w:r>
      <w:r w:rsidRPr="009019AE">
        <w:rPr>
          <w:b/>
          <w:bCs/>
          <w:rtl/>
        </w:rPr>
        <w:t>הרי זה לא קדש</w:t>
      </w:r>
      <w:r w:rsidRPr="009019AE">
        <w:rPr>
          <w:rtl/>
        </w:rPr>
        <w:t xml:space="preserve">, ואעפ"כ </w:t>
      </w:r>
      <w:proofErr w:type="spellStart"/>
      <w:r w:rsidRPr="009019AE">
        <w:rPr>
          <w:rtl/>
        </w:rPr>
        <w:t>קונסין</w:t>
      </w:r>
      <w:proofErr w:type="spellEnd"/>
      <w:r w:rsidRPr="009019AE">
        <w:rPr>
          <w:rtl/>
        </w:rPr>
        <w:t xml:space="preserve"> אותו </w:t>
      </w:r>
      <w:proofErr w:type="spellStart"/>
      <w:r w:rsidRPr="009019AE">
        <w:rPr>
          <w:rtl/>
        </w:rPr>
        <w:t>ואוסרין</w:t>
      </w:r>
      <w:proofErr w:type="spellEnd"/>
      <w:r w:rsidRPr="009019AE">
        <w:rPr>
          <w:rtl/>
        </w:rPr>
        <w:t xml:space="preserve"> הזרע...</w:t>
      </w:r>
    </w:p>
    <w:p w14:paraId="56EFA2C9" w14:textId="649A9369" w:rsidR="009019AE" w:rsidRPr="009019AE" w:rsidRDefault="009019AE" w:rsidP="009019AE">
      <w:pPr>
        <w:pStyle w:val="11"/>
        <w:rPr>
          <w:rtl/>
        </w:rPr>
      </w:pPr>
      <w:r w:rsidRPr="009019AE">
        <w:rPr>
          <w:rtl/>
        </w:rPr>
        <w:t xml:space="preserve">ענבים שנעשו כפול הלבן וזרע בצדן תבואה או מיני ירקות ולקט הזרע קודם שישריש הרי זה מותר בהנאה </w:t>
      </w:r>
      <w:r w:rsidRPr="009019AE">
        <w:rPr>
          <w:b/>
          <w:bCs/>
          <w:rtl/>
        </w:rPr>
        <w:t>ואם השריש אסור</w:t>
      </w:r>
      <w:r w:rsidRPr="009019AE">
        <w:rPr>
          <w:rtl/>
        </w:rPr>
        <w:t>.</w:t>
      </w:r>
      <w:r w:rsidRPr="009019AE">
        <w:rPr>
          <w:rtl/>
        </w:rPr>
        <w:tab/>
      </w:r>
      <w:r w:rsidRPr="009019AE">
        <w:rPr>
          <w:rFonts w:hint="cs"/>
          <w:rtl/>
        </w:rPr>
        <w:t xml:space="preserve">(כלאים ה', </w:t>
      </w:r>
      <w:proofErr w:type="spellStart"/>
      <w:r w:rsidRPr="009019AE">
        <w:rPr>
          <w:rFonts w:hint="cs"/>
          <w:rtl/>
        </w:rPr>
        <w:t>יג</w:t>
      </w:r>
      <w:proofErr w:type="spellEnd"/>
      <w:r w:rsidRPr="009019AE">
        <w:rPr>
          <w:rFonts w:hint="cs"/>
          <w:rtl/>
        </w:rPr>
        <w:t>–טו)</w:t>
      </w:r>
    </w:p>
    <w:p w14:paraId="4244D52E"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הרמב"ם קובע שעונת הקידוש ב</w:t>
      </w:r>
      <w:r w:rsidRPr="009019AE">
        <w:rPr>
          <w:rFonts w:cs="Narkisim"/>
          <w:sz w:val="22"/>
          <w:szCs w:val="22"/>
          <w:rtl/>
        </w:rPr>
        <w:t xml:space="preserve">תבואה </w:t>
      </w:r>
      <w:r w:rsidRPr="009019AE">
        <w:rPr>
          <w:rFonts w:cs="Narkisim" w:hint="cs"/>
          <w:sz w:val="22"/>
          <w:szCs w:val="22"/>
          <w:rtl/>
        </w:rPr>
        <w:t>היא</w:t>
      </w:r>
      <w:r w:rsidRPr="009019AE">
        <w:rPr>
          <w:rFonts w:cs="Narkisim"/>
          <w:sz w:val="22"/>
          <w:szCs w:val="22"/>
          <w:rtl/>
        </w:rPr>
        <w:t xml:space="preserve"> </w:t>
      </w:r>
      <w:r w:rsidRPr="009019AE">
        <w:rPr>
          <w:rFonts w:cs="Narkisim" w:hint="cs"/>
          <w:sz w:val="22"/>
          <w:szCs w:val="22"/>
          <w:rtl/>
        </w:rPr>
        <w:t>בשעת ה</w:t>
      </w:r>
      <w:r w:rsidRPr="009019AE">
        <w:rPr>
          <w:rFonts w:cs="Narkisim"/>
          <w:sz w:val="22"/>
          <w:szCs w:val="22"/>
          <w:rtl/>
        </w:rPr>
        <w:t>השרשה</w:t>
      </w:r>
      <w:r w:rsidRPr="009019AE">
        <w:rPr>
          <w:rFonts w:cs="Narkisim" w:hint="cs"/>
          <w:sz w:val="22"/>
          <w:szCs w:val="22"/>
          <w:rtl/>
        </w:rPr>
        <w:t>,</w:t>
      </w:r>
      <w:r w:rsidRPr="009019AE">
        <w:rPr>
          <w:rFonts w:cs="Narkisim"/>
          <w:sz w:val="22"/>
          <w:szCs w:val="22"/>
          <w:rtl/>
        </w:rPr>
        <w:t xml:space="preserve"> ו</w:t>
      </w:r>
      <w:r w:rsidRPr="009019AE">
        <w:rPr>
          <w:rFonts w:cs="Narkisim" w:hint="cs"/>
          <w:sz w:val="22"/>
          <w:szCs w:val="22"/>
          <w:rtl/>
        </w:rPr>
        <w:t>בכרם</w:t>
      </w:r>
      <w:r w:rsidRPr="009019AE">
        <w:rPr>
          <w:rFonts w:cs="Narkisim"/>
          <w:sz w:val="22"/>
          <w:szCs w:val="22"/>
          <w:rtl/>
        </w:rPr>
        <w:t xml:space="preserve"> </w:t>
      </w:r>
      <w:r w:rsidRPr="009019AE">
        <w:rPr>
          <w:rFonts w:cs="Narkisim" w:hint="cs"/>
          <w:sz w:val="22"/>
          <w:szCs w:val="22"/>
          <w:rtl/>
        </w:rPr>
        <w:t>בהגעה לפול</w:t>
      </w:r>
      <w:r w:rsidRPr="009019AE">
        <w:rPr>
          <w:rFonts w:cs="Narkisim"/>
          <w:sz w:val="22"/>
          <w:szCs w:val="22"/>
          <w:rtl/>
        </w:rPr>
        <w:t xml:space="preserve"> הלבן</w:t>
      </w:r>
      <w:r w:rsidRPr="009019AE">
        <w:rPr>
          <w:rFonts w:cs="Narkisim" w:hint="cs"/>
          <w:sz w:val="22"/>
          <w:szCs w:val="22"/>
          <w:rtl/>
        </w:rPr>
        <w:t>, כפי שהוא לומד מדרשת הפסוקים שחלות הקידוש תלויה ב"עד שיזרע זה ויהיה זה תבואה"</w:t>
      </w:r>
      <w:r w:rsidRPr="009019AE">
        <w:rPr>
          <w:rFonts w:cs="Narkisim"/>
          <w:sz w:val="22"/>
          <w:szCs w:val="22"/>
          <w:rtl/>
        </w:rPr>
        <w:t xml:space="preserve">. </w:t>
      </w:r>
      <w:r w:rsidRPr="009019AE">
        <w:rPr>
          <w:rFonts w:cs="Narkisim" w:hint="cs"/>
          <w:sz w:val="22"/>
          <w:szCs w:val="22"/>
          <w:rtl/>
        </w:rPr>
        <w:t xml:space="preserve">אולם, כל זה לגבי הקידוש של </w:t>
      </w:r>
      <w:r w:rsidRPr="009019AE">
        <w:rPr>
          <w:rFonts w:cs="Narkisim"/>
          <w:sz w:val="22"/>
          <w:szCs w:val="22"/>
          <w:rtl/>
        </w:rPr>
        <w:t>זרוע מעיקר</w:t>
      </w:r>
      <w:r w:rsidRPr="009019AE">
        <w:rPr>
          <w:rFonts w:cs="Narkisim" w:hint="cs"/>
          <w:sz w:val="22"/>
          <w:szCs w:val="22"/>
          <w:rtl/>
        </w:rPr>
        <w:t>ו, אך קודם לכן הרמב"ם עוסק בקידוש של זרוע ובא:</w:t>
      </w:r>
    </w:p>
    <w:p w14:paraId="65B32F95" w14:textId="5F45D9FF" w:rsidR="009019AE" w:rsidRPr="009019AE" w:rsidRDefault="009019AE" w:rsidP="009019AE">
      <w:pPr>
        <w:pStyle w:val="11"/>
        <w:rPr>
          <w:rtl/>
        </w:rPr>
      </w:pPr>
      <w:r w:rsidRPr="009019AE">
        <w:rPr>
          <w:rtl/>
        </w:rPr>
        <w:lastRenderedPageBreak/>
        <w:t xml:space="preserve">אנס שזרע הכרם כשיצא האנס יקצור הזרע מיד ואפילו בחולו של מועד, ואם לא מצא </w:t>
      </w:r>
      <w:proofErr w:type="spellStart"/>
      <w:r w:rsidRPr="009019AE">
        <w:rPr>
          <w:rtl/>
        </w:rPr>
        <w:t>פועלין</w:t>
      </w:r>
      <w:proofErr w:type="spellEnd"/>
      <w:r w:rsidRPr="009019AE">
        <w:rPr>
          <w:rtl/>
        </w:rPr>
        <w:t xml:space="preserve"> יוסיף להן עד שליש בשכרן, בקשו ממנו יותר מיכן או שלא מצא פועלים הרי זה מבקש בנחת וקוצר, </w:t>
      </w:r>
      <w:r w:rsidRPr="009019AE">
        <w:rPr>
          <w:b/>
          <w:bCs/>
          <w:rtl/>
        </w:rPr>
        <w:t xml:space="preserve">ואם </w:t>
      </w:r>
      <w:proofErr w:type="spellStart"/>
      <w:r w:rsidRPr="009019AE">
        <w:rPr>
          <w:b/>
          <w:bCs/>
          <w:rtl/>
        </w:rPr>
        <w:t>נשתהא</w:t>
      </w:r>
      <w:proofErr w:type="spellEnd"/>
      <w:r w:rsidRPr="009019AE">
        <w:rPr>
          <w:b/>
          <w:bCs/>
          <w:rtl/>
        </w:rPr>
        <w:t xml:space="preserve"> הזרע עד שהגיע לעונת שיקדש הרי זה יקדש ויאסרו שניהם</w:t>
      </w:r>
      <w:r w:rsidRPr="009019AE">
        <w:rPr>
          <w:rtl/>
        </w:rPr>
        <w:t>.</w:t>
      </w:r>
      <w:r w:rsidRPr="009019AE">
        <w:rPr>
          <w:rtl/>
        </w:rPr>
        <w:tab/>
      </w:r>
      <w:r w:rsidR="000C776F">
        <w:rPr>
          <w:rFonts w:hint="cs"/>
          <w:rtl/>
        </w:rPr>
        <w:t>(שם</w:t>
      </w:r>
      <w:r w:rsidRPr="009019AE">
        <w:rPr>
          <w:rFonts w:hint="cs"/>
          <w:rtl/>
        </w:rPr>
        <w:t xml:space="preserve"> </w:t>
      </w:r>
      <w:proofErr w:type="spellStart"/>
      <w:r w:rsidRPr="009019AE">
        <w:rPr>
          <w:rFonts w:hint="cs"/>
          <w:rtl/>
        </w:rPr>
        <w:t>יב</w:t>
      </w:r>
      <w:proofErr w:type="spellEnd"/>
      <w:r w:rsidRPr="009019AE">
        <w:rPr>
          <w:rFonts w:hint="cs"/>
          <w:rtl/>
        </w:rPr>
        <w:t>)</w:t>
      </w:r>
    </w:p>
    <w:p w14:paraId="26355A38" w14:textId="0921BB52" w:rsidR="009019AE" w:rsidRPr="009019AE" w:rsidRDefault="009019AE" w:rsidP="009019AE">
      <w:pPr>
        <w:spacing w:after="40" w:line="360" w:lineRule="auto"/>
        <w:rPr>
          <w:rFonts w:cs="Narkisim"/>
          <w:sz w:val="22"/>
          <w:szCs w:val="22"/>
          <w:rtl/>
        </w:rPr>
      </w:pPr>
      <w:r w:rsidRPr="009019AE">
        <w:rPr>
          <w:rFonts w:cs="Narkisim" w:hint="cs"/>
          <w:sz w:val="22"/>
          <w:szCs w:val="22"/>
          <w:rtl/>
        </w:rPr>
        <w:t>בהלכה זו הרמב"ם עוסק בזרוע ובא, וקובע שהגעת התבואה לעונת הקידוש, כלומר תוספת מאתים, אוסרת את שני המינים. משתמע מכך שדין תוספת מאתים בזרוע ובא נאמר בתבואה בלבד.</w:t>
      </w:r>
    </w:p>
    <w:p w14:paraId="67D2F02E" w14:textId="7141D8EC"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אלא שאם כן יש לעיין מהי עונת הקידוש של הכרם במקרה של זרוע ובא. ונראה שהרמב"ם מסתמך על דבריו בהלכה הבאה, הלכה </w:t>
      </w:r>
      <w:proofErr w:type="spellStart"/>
      <w:r w:rsidRPr="009019AE">
        <w:rPr>
          <w:rFonts w:cs="Narkisim" w:hint="cs"/>
          <w:sz w:val="22"/>
          <w:szCs w:val="22"/>
          <w:rtl/>
        </w:rPr>
        <w:t>יג</w:t>
      </w:r>
      <w:proofErr w:type="spellEnd"/>
      <w:r w:rsidRPr="009019AE">
        <w:rPr>
          <w:rFonts w:cs="Narkisim" w:hint="cs"/>
          <w:sz w:val="22"/>
          <w:szCs w:val="22"/>
          <w:rtl/>
        </w:rPr>
        <w:t xml:space="preserve"> (צוטט</w:t>
      </w:r>
      <w:r w:rsidR="00310FD2">
        <w:rPr>
          <w:rFonts w:cs="Narkisim" w:hint="cs"/>
          <w:sz w:val="22"/>
          <w:szCs w:val="22"/>
          <w:rtl/>
        </w:rPr>
        <w:t>ה</w:t>
      </w:r>
      <w:r w:rsidRPr="009019AE">
        <w:rPr>
          <w:rFonts w:cs="Narkisim" w:hint="cs"/>
          <w:sz w:val="22"/>
          <w:szCs w:val="22"/>
          <w:rtl/>
        </w:rPr>
        <w:t xml:space="preserve"> לעיל), שבה הוא כותב שהענבים מתקדשים בפול הלבן. הוי אומר, השיעור של פול הלבן בענבים לא נאמר במקרה של זרוע מעיקרו בלבד, והוא נכון לגבי כלל המקרים של קידוש, לרבות זרוע ובא, שבהגעה לפול הלבן הענבים נקראים "תבואת הכרם" וחל עליהם הקידוש. אם כן, בזרוע ובא התבואה מתקדשת בתוספת מאתים והכרם בהגעה לפול הלבן.</w:t>
      </w:r>
    </w:p>
    <w:p w14:paraId="22550CC0"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נמצא אפוא, ששיטת הרמב"ם מחלקת בצורה עקבית בין הלכות התבואה להלכות הכרם בקידוש. במקרה של</w:t>
      </w:r>
      <w:r w:rsidRPr="009019AE">
        <w:rPr>
          <w:rFonts w:cs="Narkisim"/>
          <w:sz w:val="22"/>
          <w:szCs w:val="22"/>
          <w:rtl/>
        </w:rPr>
        <w:t xml:space="preserve"> זרוע מעיקר</w:t>
      </w:r>
      <w:r w:rsidRPr="009019AE">
        <w:rPr>
          <w:rFonts w:cs="Narkisim" w:hint="cs"/>
          <w:sz w:val="22"/>
          <w:szCs w:val="22"/>
          <w:rtl/>
        </w:rPr>
        <w:t>ו</w:t>
      </w:r>
      <w:r w:rsidRPr="009019AE">
        <w:rPr>
          <w:rFonts w:cs="Narkisim"/>
          <w:sz w:val="22"/>
          <w:szCs w:val="22"/>
          <w:rtl/>
        </w:rPr>
        <w:t xml:space="preserve"> התבואה מתקדשת מיד בשעת השרשה ו</w:t>
      </w:r>
      <w:r w:rsidRPr="009019AE">
        <w:rPr>
          <w:rFonts w:cs="Narkisim" w:hint="cs"/>
          <w:sz w:val="22"/>
          <w:szCs w:val="22"/>
          <w:rtl/>
        </w:rPr>
        <w:t>הכרם</w:t>
      </w:r>
      <w:r w:rsidRPr="009019AE">
        <w:rPr>
          <w:rFonts w:cs="Narkisim"/>
          <w:sz w:val="22"/>
          <w:szCs w:val="22"/>
          <w:rtl/>
        </w:rPr>
        <w:t xml:space="preserve"> </w:t>
      </w:r>
      <w:r w:rsidRPr="009019AE">
        <w:rPr>
          <w:rFonts w:cs="Narkisim" w:hint="cs"/>
          <w:sz w:val="22"/>
          <w:szCs w:val="22"/>
          <w:rtl/>
        </w:rPr>
        <w:t>בהגעה ל</w:t>
      </w:r>
      <w:r w:rsidRPr="009019AE">
        <w:rPr>
          <w:rFonts w:cs="Narkisim"/>
          <w:sz w:val="22"/>
          <w:szCs w:val="22"/>
          <w:rtl/>
        </w:rPr>
        <w:t>פול הלבן</w:t>
      </w:r>
      <w:r w:rsidRPr="009019AE">
        <w:rPr>
          <w:rFonts w:cs="Narkisim" w:hint="cs"/>
          <w:sz w:val="22"/>
          <w:szCs w:val="22"/>
          <w:rtl/>
        </w:rPr>
        <w:t>,</w:t>
      </w:r>
      <w:r w:rsidRPr="009019AE">
        <w:rPr>
          <w:rFonts w:cs="Narkisim"/>
          <w:sz w:val="22"/>
          <w:szCs w:val="22"/>
          <w:rtl/>
        </w:rPr>
        <w:t xml:space="preserve"> </w:t>
      </w:r>
      <w:r w:rsidRPr="009019AE">
        <w:rPr>
          <w:rFonts w:cs="Narkisim" w:hint="cs"/>
          <w:sz w:val="22"/>
          <w:szCs w:val="22"/>
          <w:rtl/>
        </w:rPr>
        <w:t>וב</w:t>
      </w:r>
      <w:r w:rsidRPr="009019AE">
        <w:rPr>
          <w:rFonts w:cs="Narkisim"/>
          <w:sz w:val="22"/>
          <w:szCs w:val="22"/>
          <w:rtl/>
        </w:rPr>
        <w:t xml:space="preserve">מקרה של זרוע ובא התבואה </w:t>
      </w:r>
      <w:r w:rsidRPr="009019AE">
        <w:rPr>
          <w:rFonts w:cs="Narkisim" w:hint="cs"/>
          <w:sz w:val="22"/>
          <w:szCs w:val="22"/>
          <w:rtl/>
        </w:rPr>
        <w:t>מתקדשת ב</w:t>
      </w:r>
      <w:r w:rsidRPr="009019AE">
        <w:rPr>
          <w:rFonts w:cs="Narkisim"/>
          <w:sz w:val="22"/>
          <w:szCs w:val="22"/>
          <w:rtl/>
        </w:rPr>
        <w:t>תוספת מאתים</w:t>
      </w:r>
      <w:r w:rsidRPr="009019AE">
        <w:rPr>
          <w:rFonts w:cs="Narkisim" w:hint="cs"/>
          <w:sz w:val="22"/>
          <w:szCs w:val="22"/>
          <w:rtl/>
        </w:rPr>
        <w:t xml:space="preserve"> והכרם בהגעה לפול הלבן</w:t>
      </w:r>
      <w:r w:rsidRPr="009019AE">
        <w:rPr>
          <w:rFonts w:cs="Narkisim"/>
          <w:sz w:val="22"/>
          <w:szCs w:val="22"/>
          <w:rtl/>
        </w:rPr>
        <w:t xml:space="preserve">. </w:t>
      </w:r>
      <w:r w:rsidRPr="009019AE">
        <w:rPr>
          <w:rFonts w:cs="Narkisim" w:hint="cs"/>
          <w:sz w:val="22"/>
          <w:szCs w:val="22"/>
          <w:rtl/>
        </w:rPr>
        <w:t xml:space="preserve">אם כן, כל </w:t>
      </w:r>
      <w:r w:rsidRPr="009019AE">
        <w:rPr>
          <w:rFonts w:cs="Narkisim"/>
          <w:sz w:val="22"/>
          <w:szCs w:val="22"/>
          <w:rtl/>
        </w:rPr>
        <w:t xml:space="preserve">ההבדל </w:t>
      </w:r>
      <w:r w:rsidRPr="009019AE">
        <w:rPr>
          <w:rFonts w:cs="Narkisim" w:hint="cs"/>
          <w:sz w:val="22"/>
          <w:szCs w:val="22"/>
          <w:rtl/>
        </w:rPr>
        <w:t xml:space="preserve">לדעת הרמב"ם </w:t>
      </w:r>
      <w:r w:rsidRPr="009019AE">
        <w:rPr>
          <w:rFonts w:cs="Narkisim"/>
          <w:sz w:val="22"/>
          <w:szCs w:val="22"/>
          <w:rtl/>
        </w:rPr>
        <w:t xml:space="preserve">בין </w:t>
      </w:r>
      <w:r w:rsidRPr="009019AE">
        <w:rPr>
          <w:rFonts w:cs="Narkisim" w:hint="cs"/>
          <w:sz w:val="22"/>
          <w:szCs w:val="22"/>
          <w:rtl/>
        </w:rPr>
        <w:t xml:space="preserve">המקרים של </w:t>
      </w:r>
      <w:r w:rsidRPr="009019AE">
        <w:rPr>
          <w:rFonts w:cs="Narkisim"/>
          <w:sz w:val="22"/>
          <w:szCs w:val="22"/>
          <w:rtl/>
        </w:rPr>
        <w:t>זרוע ובא וזרוע מעיקר</w:t>
      </w:r>
      <w:r w:rsidRPr="009019AE">
        <w:rPr>
          <w:rFonts w:cs="Narkisim" w:hint="cs"/>
          <w:sz w:val="22"/>
          <w:szCs w:val="22"/>
          <w:rtl/>
        </w:rPr>
        <w:t>ו</w:t>
      </w:r>
      <w:r w:rsidRPr="009019AE">
        <w:rPr>
          <w:rFonts w:cs="Narkisim"/>
          <w:sz w:val="22"/>
          <w:szCs w:val="22"/>
          <w:rtl/>
        </w:rPr>
        <w:t xml:space="preserve"> הוא לגבי עונת הקידוש של התבואה</w:t>
      </w:r>
      <w:r w:rsidRPr="009019AE">
        <w:rPr>
          <w:rFonts w:cs="Narkisim" w:hint="cs"/>
          <w:sz w:val="22"/>
          <w:szCs w:val="22"/>
          <w:rtl/>
        </w:rPr>
        <w:t>,</w:t>
      </w:r>
      <w:r w:rsidRPr="009019AE">
        <w:rPr>
          <w:rFonts w:cs="Narkisim"/>
          <w:sz w:val="22"/>
          <w:szCs w:val="22"/>
          <w:rtl/>
        </w:rPr>
        <w:t xml:space="preserve"> </w:t>
      </w:r>
      <w:r w:rsidRPr="009019AE">
        <w:rPr>
          <w:rFonts w:cs="Narkisim" w:hint="cs"/>
          <w:sz w:val="22"/>
          <w:szCs w:val="22"/>
          <w:rtl/>
        </w:rPr>
        <w:t>וכן מבואר בדבריו</w:t>
      </w:r>
      <w:r w:rsidRPr="009019AE">
        <w:rPr>
          <w:rFonts w:cs="Narkisim"/>
          <w:sz w:val="22"/>
          <w:szCs w:val="22"/>
          <w:rtl/>
        </w:rPr>
        <w:t xml:space="preserve"> בתחילת פרק ו':</w:t>
      </w:r>
    </w:p>
    <w:p w14:paraId="70C09290" w14:textId="77777777" w:rsidR="00586C29" w:rsidRDefault="009019AE" w:rsidP="00586C29">
      <w:pPr>
        <w:pStyle w:val="11"/>
        <w:rPr>
          <w:rFonts w:cs="Narkisim"/>
          <w:rtl/>
        </w:rPr>
      </w:pPr>
      <w:r w:rsidRPr="009019AE">
        <w:rPr>
          <w:u w:val="single"/>
          <w:rtl/>
        </w:rPr>
        <w:t>הזורע ירק או תבואה</w:t>
      </w:r>
      <w:r w:rsidRPr="009019AE">
        <w:rPr>
          <w:rtl/>
        </w:rPr>
        <w:t xml:space="preserve"> בכרם או </w:t>
      </w:r>
      <w:r w:rsidRPr="009019AE">
        <w:rPr>
          <w:u w:val="single"/>
          <w:rtl/>
        </w:rPr>
        <w:t xml:space="preserve">המקיימו עד שהוסיף </w:t>
      </w:r>
      <w:proofErr w:type="spellStart"/>
      <w:r w:rsidRPr="009019AE">
        <w:rPr>
          <w:u w:val="single"/>
          <w:rtl/>
        </w:rPr>
        <w:t>במאתים</w:t>
      </w:r>
      <w:proofErr w:type="spellEnd"/>
      <w:r w:rsidRPr="009019AE">
        <w:rPr>
          <w:rtl/>
        </w:rPr>
        <w:t xml:space="preserve"> הרי זה מקדש מן הגפנים שסביבותיו שש עשרה אמה לכל רוח.</w:t>
      </w:r>
      <w:r w:rsidRPr="009019AE">
        <w:rPr>
          <w:rFonts w:hint="cs"/>
          <w:rtl/>
        </w:rPr>
        <w:t>..</w:t>
      </w:r>
      <w:r w:rsidRPr="009019AE">
        <w:rPr>
          <w:rtl/>
        </w:rPr>
        <w:tab/>
      </w:r>
      <w:r w:rsidRPr="009019AE">
        <w:rPr>
          <w:rFonts w:hint="cs"/>
          <w:rtl/>
        </w:rPr>
        <w:t>(כלאים ו', א)</w:t>
      </w:r>
    </w:p>
    <w:p w14:paraId="53ADA484" w14:textId="008D5884" w:rsidR="009019AE" w:rsidRPr="009019AE" w:rsidRDefault="009019AE" w:rsidP="00586C29">
      <w:pPr>
        <w:pStyle w:val="a4"/>
        <w:rPr>
          <w:rtl/>
        </w:rPr>
      </w:pPr>
      <w:r w:rsidRPr="009019AE">
        <w:rPr>
          <w:rFonts w:hint="cs"/>
          <w:rtl/>
        </w:rPr>
        <w:t>הרמב"ם מסכם את שני סוגי הקידוש, הקידוש של זרוע מעיקרו תלוי בזריעת הירק או התבואה, והקידוש של זרוע ובא תלוי בתוספת מאתים של התבואה או הירק.</w:t>
      </w:r>
      <w:r w:rsidRPr="009019AE">
        <w:rPr>
          <w:vertAlign w:val="superscript"/>
          <w:rtl/>
        </w:rPr>
        <w:footnoteReference w:id="194"/>
      </w:r>
      <w:r w:rsidRPr="009019AE">
        <w:rPr>
          <w:rFonts w:hint="cs"/>
          <w:rtl/>
        </w:rPr>
        <w:t xml:space="preserve"> כל זה בניגוד </w:t>
      </w:r>
      <w:r w:rsidRPr="009019AE">
        <w:rPr>
          <w:rFonts w:hint="cs"/>
          <w:rtl/>
        </w:rPr>
        <w:lastRenderedPageBreak/>
        <w:t xml:space="preserve">לשיטת </w:t>
      </w:r>
      <w:proofErr w:type="spellStart"/>
      <w:r w:rsidRPr="009019AE">
        <w:rPr>
          <w:rFonts w:hint="cs"/>
          <w:rtl/>
        </w:rPr>
        <w:t>הר"ש</w:t>
      </w:r>
      <w:proofErr w:type="spellEnd"/>
      <w:r w:rsidRPr="009019AE">
        <w:rPr>
          <w:rFonts w:hint="cs"/>
          <w:rtl/>
        </w:rPr>
        <w:t>, הסובר שהתבואה והכרם שווים בדיניהם, והחילוק המרכזי הוא בין זרוע ובא וזרוע מעיקרו.</w:t>
      </w:r>
    </w:p>
    <w:p w14:paraId="478D4E12" w14:textId="77777777" w:rsidR="009019AE" w:rsidRPr="009019AE" w:rsidRDefault="009019AE" w:rsidP="009019AE">
      <w:pPr>
        <w:spacing w:after="40" w:line="360" w:lineRule="auto"/>
        <w:rPr>
          <w:rFonts w:cs="Narkisim"/>
          <w:sz w:val="22"/>
          <w:szCs w:val="22"/>
          <w:rtl/>
        </w:rPr>
      </w:pPr>
      <w:r w:rsidRPr="009019AE">
        <w:rPr>
          <w:rFonts w:cs="Narkisim"/>
          <w:sz w:val="22"/>
          <w:szCs w:val="22"/>
          <w:rtl/>
        </w:rPr>
        <w:t>נמצ</w:t>
      </w:r>
      <w:r w:rsidRPr="009019AE">
        <w:rPr>
          <w:rFonts w:cs="Narkisim" w:hint="cs"/>
          <w:sz w:val="22"/>
          <w:szCs w:val="22"/>
          <w:rtl/>
        </w:rPr>
        <w:t>א</w:t>
      </w:r>
      <w:r w:rsidRPr="009019AE">
        <w:rPr>
          <w:rFonts w:cs="Narkisim"/>
          <w:sz w:val="22"/>
          <w:szCs w:val="22"/>
          <w:rtl/>
        </w:rPr>
        <w:t>נו למדים, שלדעת הרמב"ם החילוק העקרוני בהלכות הקידוש הוא בין תפקיד התבואה והירק לתפקיד הכרם, וא</w:t>
      </w:r>
      <w:r w:rsidRPr="009019AE">
        <w:rPr>
          <w:rFonts w:cs="Narkisim" w:hint="cs"/>
          <w:sz w:val="22"/>
          <w:szCs w:val="22"/>
          <w:rtl/>
        </w:rPr>
        <w:t>ִ</w:t>
      </w:r>
      <w:r w:rsidRPr="009019AE">
        <w:rPr>
          <w:rFonts w:cs="Narkisim"/>
          <w:sz w:val="22"/>
          <w:szCs w:val="22"/>
          <w:rtl/>
        </w:rPr>
        <w:t>ל</w:t>
      </w:r>
      <w:r w:rsidRPr="009019AE">
        <w:rPr>
          <w:rFonts w:cs="Narkisim" w:hint="cs"/>
          <w:sz w:val="22"/>
          <w:szCs w:val="22"/>
          <w:rtl/>
        </w:rPr>
        <w:t>ּ</w:t>
      </w:r>
      <w:r w:rsidRPr="009019AE">
        <w:rPr>
          <w:rFonts w:cs="Narkisim"/>
          <w:sz w:val="22"/>
          <w:szCs w:val="22"/>
          <w:rtl/>
        </w:rPr>
        <w:t>ו</w:t>
      </w:r>
      <w:r w:rsidRPr="009019AE">
        <w:rPr>
          <w:rFonts w:cs="Narkisim" w:hint="cs"/>
          <w:sz w:val="22"/>
          <w:szCs w:val="22"/>
          <w:rtl/>
        </w:rPr>
        <w:t>ּ</w:t>
      </w:r>
      <w:r w:rsidRPr="009019AE">
        <w:rPr>
          <w:rFonts w:cs="Narkisim"/>
          <w:sz w:val="22"/>
          <w:szCs w:val="22"/>
          <w:rtl/>
        </w:rPr>
        <w:t xml:space="preserve"> ה</w:t>
      </w:r>
      <w:r w:rsidRPr="009019AE">
        <w:rPr>
          <w:rFonts w:cs="Narkisim" w:hint="cs"/>
          <w:sz w:val="22"/>
          <w:szCs w:val="22"/>
          <w:rtl/>
        </w:rPr>
        <w:t>הבדל</w:t>
      </w:r>
      <w:r w:rsidRPr="009019AE">
        <w:rPr>
          <w:rFonts w:cs="Narkisim"/>
          <w:sz w:val="22"/>
          <w:szCs w:val="22"/>
          <w:rtl/>
        </w:rPr>
        <w:t xml:space="preserve"> בין זרוע ובא וזרוע מעיקרו הוא פחות משמעותי. וזאת בניגוד למה שראינו בשיטת </w:t>
      </w:r>
      <w:proofErr w:type="spellStart"/>
      <w:r w:rsidRPr="009019AE">
        <w:rPr>
          <w:rFonts w:cs="Narkisim"/>
          <w:sz w:val="22"/>
          <w:szCs w:val="22"/>
          <w:rtl/>
        </w:rPr>
        <w:t>הר"ש</w:t>
      </w:r>
      <w:proofErr w:type="spellEnd"/>
      <w:r w:rsidRPr="009019AE">
        <w:rPr>
          <w:rFonts w:cs="Narkisim"/>
          <w:sz w:val="22"/>
          <w:szCs w:val="22"/>
          <w:rtl/>
        </w:rPr>
        <w:t xml:space="preserve"> לעיל, שמשווה </w:t>
      </w:r>
      <w:r w:rsidRPr="009019AE">
        <w:rPr>
          <w:rFonts w:cs="Narkisim" w:hint="cs"/>
          <w:sz w:val="22"/>
          <w:szCs w:val="22"/>
          <w:rtl/>
        </w:rPr>
        <w:t>באופן מוחלט</w:t>
      </w:r>
      <w:r w:rsidRPr="009019AE">
        <w:rPr>
          <w:rFonts w:cs="Narkisim"/>
          <w:sz w:val="22"/>
          <w:szCs w:val="22"/>
          <w:rtl/>
        </w:rPr>
        <w:t xml:space="preserve"> בין תפקיד התבואה </w:t>
      </w:r>
      <w:r w:rsidRPr="009019AE">
        <w:rPr>
          <w:rFonts w:cs="Narkisim" w:hint="cs"/>
          <w:sz w:val="22"/>
          <w:szCs w:val="22"/>
          <w:rtl/>
        </w:rPr>
        <w:t>ו</w:t>
      </w:r>
      <w:r w:rsidRPr="009019AE">
        <w:rPr>
          <w:rFonts w:cs="Narkisim"/>
          <w:sz w:val="22"/>
          <w:szCs w:val="22"/>
          <w:rtl/>
        </w:rPr>
        <w:t>הגפן, והחילוק המש</w:t>
      </w:r>
      <w:r w:rsidRPr="009019AE">
        <w:rPr>
          <w:rFonts w:cs="Narkisim" w:hint="cs"/>
          <w:sz w:val="22"/>
          <w:szCs w:val="22"/>
          <w:rtl/>
        </w:rPr>
        <w:t>מ</w:t>
      </w:r>
      <w:r w:rsidRPr="009019AE">
        <w:rPr>
          <w:rFonts w:cs="Narkisim"/>
          <w:sz w:val="22"/>
          <w:szCs w:val="22"/>
          <w:rtl/>
        </w:rPr>
        <w:t>עותי לדעתו הוא בין המקרים של זרוע ובא וזרוע מעיקרו</w:t>
      </w:r>
      <w:r w:rsidRPr="009019AE">
        <w:rPr>
          <w:rFonts w:cs="Narkisim" w:hint="cs"/>
          <w:sz w:val="22"/>
          <w:szCs w:val="22"/>
          <w:rtl/>
        </w:rPr>
        <w:t xml:space="preserve"> (ועיין בנספח)</w:t>
      </w:r>
      <w:r w:rsidRPr="009019AE">
        <w:rPr>
          <w:rFonts w:cs="Narkisim"/>
          <w:sz w:val="22"/>
          <w:szCs w:val="22"/>
          <w:rtl/>
        </w:rPr>
        <w:t>.</w:t>
      </w:r>
    </w:p>
    <w:p w14:paraId="12F8D485"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על מנת לבאר את שיטת הרמב"ם יש לעיין בגמרא במנחות שעוסקת במקרה של כלאים שקיים בו פיצול הלכתי בין התבואה והכרם:</w:t>
      </w:r>
    </w:p>
    <w:p w14:paraId="6EFDACD5" w14:textId="6D3AD78A" w:rsidR="009019AE" w:rsidRPr="009019AE" w:rsidRDefault="009019AE" w:rsidP="009019AE">
      <w:pPr>
        <w:pStyle w:val="11"/>
        <w:rPr>
          <w:rtl/>
        </w:rPr>
      </w:pPr>
      <w:r w:rsidRPr="009019AE">
        <w:rPr>
          <w:rtl/>
        </w:rPr>
        <w:t>והתניא: מעשה באחד</w:t>
      </w:r>
      <w:r w:rsidRPr="009019AE">
        <w:rPr>
          <w:rFonts w:hint="cs"/>
          <w:rtl/>
        </w:rPr>
        <w:t xml:space="preserve"> </w:t>
      </w:r>
      <w:r w:rsidRPr="009019AE">
        <w:rPr>
          <w:rtl/>
        </w:rPr>
        <w:t xml:space="preserve">שזרע כרמו של חבירו סמדר, ובא מעשה לפני חכמים, ואסרו את הזרעים והתירו את הגפנים; </w:t>
      </w:r>
      <w:proofErr w:type="spellStart"/>
      <w:r w:rsidRPr="009019AE">
        <w:rPr>
          <w:rtl/>
        </w:rPr>
        <w:t>ואמאי</w:t>
      </w:r>
      <w:proofErr w:type="spellEnd"/>
      <w:r w:rsidRPr="009019AE">
        <w:rPr>
          <w:rtl/>
        </w:rPr>
        <w:t xml:space="preserve">? </w:t>
      </w:r>
      <w:proofErr w:type="spellStart"/>
      <w:r w:rsidRPr="009019AE">
        <w:rPr>
          <w:rtl/>
        </w:rPr>
        <w:t>לימא</w:t>
      </w:r>
      <w:proofErr w:type="spellEnd"/>
      <w:r w:rsidRPr="009019AE">
        <w:rPr>
          <w:rtl/>
        </w:rPr>
        <w:t xml:space="preserve"> קל וחומר הוא, ומה האוסר אינו נאסר, הבא לאסור ולא אסר אינו דין שלא </w:t>
      </w:r>
      <w:proofErr w:type="spellStart"/>
      <w:r w:rsidRPr="009019AE">
        <w:rPr>
          <w:rtl/>
        </w:rPr>
        <w:t>יתאסר</w:t>
      </w:r>
      <w:proofErr w:type="spellEnd"/>
      <w:r w:rsidRPr="009019AE">
        <w:rPr>
          <w:rtl/>
        </w:rPr>
        <w:t>! הכי השתא, התם קנבוס ולוף אסרה תורה</w:t>
      </w:r>
      <w:r w:rsidRPr="009019AE">
        <w:rPr>
          <w:rFonts w:hint="cs"/>
          <w:rtl/>
        </w:rPr>
        <w:t xml:space="preserve">, </w:t>
      </w:r>
      <w:r w:rsidRPr="009019AE">
        <w:rPr>
          <w:rtl/>
        </w:rPr>
        <w:t xml:space="preserve">שאר זרעים מדרבנן הוא </w:t>
      </w:r>
      <w:proofErr w:type="spellStart"/>
      <w:r w:rsidRPr="009019AE">
        <w:rPr>
          <w:rtl/>
        </w:rPr>
        <w:t>דאסירי</w:t>
      </w:r>
      <w:proofErr w:type="spellEnd"/>
      <w:r w:rsidRPr="009019AE">
        <w:rPr>
          <w:rFonts w:hint="cs"/>
          <w:rtl/>
        </w:rPr>
        <w:t>.</w:t>
      </w:r>
      <w:r w:rsidRPr="009019AE">
        <w:rPr>
          <w:rtl/>
        </w:rPr>
        <w:tab/>
      </w:r>
      <w:r w:rsidRPr="009019AE">
        <w:rPr>
          <w:rFonts w:hint="cs"/>
          <w:rtl/>
        </w:rPr>
        <w:t>(מנחות טו.)</w:t>
      </w:r>
    </w:p>
    <w:p w14:paraId="14DC6244" w14:textId="14132A2B" w:rsidR="009019AE" w:rsidRPr="009019AE" w:rsidRDefault="009019AE" w:rsidP="009019AE">
      <w:pPr>
        <w:spacing w:after="40" w:line="360" w:lineRule="auto"/>
        <w:rPr>
          <w:rFonts w:cs="Narkisim"/>
          <w:sz w:val="22"/>
          <w:szCs w:val="22"/>
          <w:rtl/>
        </w:rPr>
      </w:pPr>
      <w:r w:rsidRPr="009019AE">
        <w:rPr>
          <w:rFonts w:cs="Narkisim" w:hint="cs"/>
          <w:sz w:val="22"/>
          <w:szCs w:val="22"/>
          <w:rtl/>
        </w:rPr>
        <w:t>מקושית הגמרא נלמד שבכלאי הכרם קיים מצב של "אוסר" ו"נאסר" ומה שמקדש איננו התערובת בין המינים או היצירה של מין חדש, אלא הפלישה של המין ה"אוסר" לתוך המרחב של המין ה"נאסר".</w:t>
      </w:r>
    </w:p>
    <w:p w14:paraId="65B279FB"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אכן, מעיון ב</w:t>
      </w:r>
      <w:r w:rsidRPr="009019AE">
        <w:rPr>
          <w:rFonts w:cs="Narkisim"/>
          <w:sz w:val="22"/>
          <w:szCs w:val="22"/>
          <w:rtl/>
        </w:rPr>
        <w:t>שיטת</w:t>
      </w:r>
      <w:r w:rsidRPr="009019AE">
        <w:rPr>
          <w:rFonts w:cs="Narkisim" w:hint="cs"/>
          <w:sz w:val="22"/>
          <w:szCs w:val="22"/>
          <w:rtl/>
        </w:rPr>
        <w:t>ו הכללית של</w:t>
      </w:r>
      <w:r w:rsidRPr="009019AE">
        <w:rPr>
          <w:rFonts w:cs="Narkisim"/>
          <w:sz w:val="22"/>
          <w:szCs w:val="22"/>
          <w:rtl/>
        </w:rPr>
        <w:t xml:space="preserve"> הרמב"ם </w:t>
      </w:r>
      <w:proofErr w:type="spellStart"/>
      <w:r w:rsidRPr="009019AE">
        <w:rPr>
          <w:rFonts w:cs="Narkisim"/>
          <w:sz w:val="22"/>
          <w:szCs w:val="22"/>
          <w:rtl/>
        </w:rPr>
        <w:t>בענין</w:t>
      </w:r>
      <w:proofErr w:type="spellEnd"/>
      <w:r w:rsidRPr="009019AE">
        <w:rPr>
          <w:rFonts w:cs="Narkisim"/>
          <w:sz w:val="22"/>
          <w:szCs w:val="22"/>
          <w:rtl/>
        </w:rPr>
        <w:t xml:space="preserve"> </w:t>
      </w:r>
      <w:r w:rsidRPr="009019AE">
        <w:rPr>
          <w:rFonts w:cs="Narkisim" w:hint="cs"/>
          <w:sz w:val="22"/>
          <w:szCs w:val="22"/>
          <w:rtl/>
        </w:rPr>
        <w:t xml:space="preserve">איסור </w:t>
      </w:r>
      <w:r w:rsidRPr="009019AE">
        <w:rPr>
          <w:rFonts w:cs="Narkisim"/>
          <w:sz w:val="22"/>
          <w:szCs w:val="22"/>
          <w:rtl/>
        </w:rPr>
        <w:t>כלאי הכרם</w:t>
      </w:r>
      <w:r w:rsidRPr="009019AE">
        <w:rPr>
          <w:rFonts w:cs="Narkisim" w:hint="cs"/>
          <w:sz w:val="22"/>
          <w:szCs w:val="22"/>
          <w:rtl/>
        </w:rPr>
        <w:t xml:space="preserve"> נראה שהרמב"ם אימץ את סברת הגמרא במנחות לגבי "אוסר" ו"נאסר".</w:t>
      </w:r>
      <w:r w:rsidRPr="009019AE">
        <w:rPr>
          <w:rFonts w:cs="Narkisim"/>
          <w:sz w:val="22"/>
          <w:szCs w:val="22"/>
          <w:vertAlign w:val="superscript"/>
          <w:rtl/>
        </w:rPr>
        <w:footnoteReference w:id="195"/>
      </w:r>
      <w:r w:rsidRPr="009019AE">
        <w:rPr>
          <w:rFonts w:cs="Narkisim"/>
          <w:sz w:val="22"/>
          <w:szCs w:val="22"/>
          <w:rtl/>
        </w:rPr>
        <w:t xml:space="preserve"> </w:t>
      </w:r>
      <w:r w:rsidRPr="009019AE">
        <w:rPr>
          <w:rFonts w:cs="Narkisim" w:hint="cs"/>
          <w:sz w:val="22"/>
          <w:szCs w:val="22"/>
          <w:rtl/>
        </w:rPr>
        <w:t>הוכחה לכך עולה מלשונו בכותרת להלכות כלאים בהגדרת מהות האיסור בכלאי זרעים ובכלאים הכרם:</w:t>
      </w:r>
    </w:p>
    <w:p w14:paraId="0AFE83A1" w14:textId="77777777" w:rsidR="009019AE" w:rsidRPr="009019AE" w:rsidRDefault="009019AE" w:rsidP="009019AE">
      <w:pPr>
        <w:pStyle w:val="11"/>
        <w:rPr>
          <w:rtl/>
        </w:rPr>
      </w:pPr>
      <w:r w:rsidRPr="009019AE">
        <w:rPr>
          <w:rtl/>
        </w:rPr>
        <w:lastRenderedPageBreak/>
        <w:t>(א) שלא לזרוע זרעים כלאים. (ב) שלא לזרוע תבואה או ירק בכרם.</w:t>
      </w:r>
    </w:p>
    <w:p w14:paraId="610C6B1D" w14:textId="77777777" w:rsidR="009019AE" w:rsidRPr="009019AE" w:rsidRDefault="009019AE" w:rsidP="009019AE">
      <w:pPr>
        <w:spacing w:after="40" w:line="360" w:lineRule="auto"/>
        <w:rPr>
          <w:rFonts w:cs="Narkisim"/>
          <w:sz w:val="22"/>
          <w:szCs w:val="22"/>
          <w:rtl/>
        </w:rPr>
      </w:pPr>
      <w:r w:rsidRPr="009019AE">
        <w:rPr>
          <w:rFonts w:cs="Narkisim"/>
          <w:sz w:val="22"/>
          <w:szCs w:val="22"/>
          <w:rtl/>
        </w:rPr>
        <w:t xml:space="preserve">כלאי זרעים הוא איסור של התערבות והכלאה בין המינים, </w:t>
      </w:r>
      <w:r w:rsidRPr="009019AE">
        <w:rPr>
          <w:rFonts w:cs="Narkisim" w:hint="cs"/>
          <w:sz w:val="22"/>
          <w:szCs w:val="22"/>
          <w:rtl/>
        </w:rPr>
        <w:t xml:space="preserve">כאשר שני המינים יחד יוצרים יחידה אחת של איסור. מאידך, בכלאי הכרם האיסור איננו העירוב בין המינים אלא הזריעה של </w:t>
      </w:r>
      <w:r w:rsidRPr="009019AE">
        <w:rPr>
          <w:rFonts w:cs="Narkisim"/>
          <w:sz w:val="22"/>
          <w:szCs w:val="22"/>
          <w:rtl/>
        </w:rPr>
        <w:t>תבואה</w:t>
      </w:r>
      <w:r w:rsidRPr="009019AE">
        <w:rPr>
          <w:rFonts w:cs="Narkisim" w:hint="cs"/>
          <w:sz w:val="22"/>
          <w:szCs w:val="22"/>
          <w:rtl/>
        </w:rPr>
        <w:t xml:space="preserve"> או ירק</w:t>
      </w:r>
      <w:r w:rsidRPr="009019AE">
        <w:rPr>
          <w:rFonts w:cs="Narkisim"/>
          <w:sz w:val="22"/>
          <w:szCs w:val="22"/>
          <w:rtl/>
        </w:rPr>
        <w:t xml:space="preserve"> </w:t>
      </w:r>
      <w:r w:rsidRPr="009019AE">
        <w:rPr>
          <w:rFonts w:cs="Narkisim" w:hint="cs"/>
          <w:sz w:val="22"/>
          <w:szCs w:val="22"/>
          <w:rtl/>
        </w:rPr>
        <w:t>לתוך המרחב של הכרם, כאשר ה</w:t>
      </w:r>
      <w:r w:rsidRPr="009019AE">
        <w:rPr>
          <w:rFonts w:cs="Narkisim"/>
          <w:sz w:val="22"/>
          <w:szCs w:val="22"/>
          <w:rtl/>
        </w:rPr>
        <w:t>תבואה היא ה"אוסרת" והכרם ה</w:t>
      </w:r>
      <w:r w:rsidRPr="009019AE">
        <w:rPr>
          <w:rFonts w:cs="Narkisim" w:hint="cs"/>
          <w:sz w:val="22"/>
          <w:szCs w:val="22"/>
          <w:rtl/>
        </w:rPr>
        <w:t>ו</w:t>
      </w:r>
      <w:r w:rsidRPr="009019AE">
        <w:rPr>
          <w:rFonts w:cs="Narkisim"/>
          <w:sz w:val="22"/>
          <w:szCs w:val="22"/>
          <w:rtl/>
        </w:rPr>
        <w:t>א ה"נאסר".</w:t>
      </w:r>
    </w:p>
    <w:p w14:paraId="2CCEE7A4" w14:textId="226996A2" w:rsidR="00BB4F47" w:rsidRPr="00A645F3" w:rsidRDefault="009019AE" w:rsidP="00A645F3">
      <w:pPr>
        <w:spacing w:after="40" w:line="360" w:lineRule="auto"/>
        <w:rPr>
          <w:rFonts w:cs="Narkisim"/>
          <w:sz w:val="22"/>
          <w:szCs w:val="22"/>
          <w:rtl/>
        </w:rPr>
      </w:pPr>
      <w:r w:rsidRPr="009019AE">
        <w:rPr>
          <w:rFonts w:cs="Narkisim" w:hint="cs"/>
          <w:sz w:val="22"/>
          <w:szCs w:val="22"/>
          <w:rtl/>
        </w:rPr>
        <w:t xml:space="preserve">יש להביא ראיה נוספת לכך משיטת הרמב"ם לגבי המינים הנאסרים בכלאים. הרמב"ם </w:t>
      </w:r>
      <w:r w:rsidR="00310FD2">
        <w:rPr>
          <w:rFonts w:cs="Narkisim" w:hint="cs"/>
          <w:sz w:val="22"/>
          <w:szCs w:val="22"/>
          <w:rtl/>
        </w:rPr>
        <w:t xml:space="preserve">(כלאים א', ד) </w:t>
      </w:r>
      <w:r w:rsidRPr="009019AE">
        <w:rPr>
          <w:rFonts w:cs="Narkisim" w:hint="cs"/>
          <w:sz w:val="22"/>
          <w:szCs w:val="22"/>
          <w:rtl/>
        </w:rPr>
        <w:t>פוסק שרק מינים הראויים לאכילת אדם נאסרים בכלאים:</w:t>
      </w:r>
    </w:p>
    <w:p w14:paraId="3162B797" w14:textId="471C895F" w:rsidR="009019AE" w:rsidRPr="009019AE" w:rsidRDefault="009019AE" w:rsidP="009019AE">
      <w:pPr>
        <w:pStyle w:val="11"/>
        <w:rPr>
          <w:rtl/>
        </w:rPr>
      </w:pPr>
      <w:r w:rsidRPr="009019AE">
        <w:rPr>
          <w:rtl/>
        </w:rPr>
        <w:t xml:space="preserve">אין אסור משום כלאי זרעים אלא הזרעים </w:t>
      </w:r>
      <w:proofErr w:type="spellStart"/>
      <w:r w:rsidRPr="009019AE">
        <w:rPr>
          <w:rtl/>
        </w:rPr>
        <w:t>הראויין</w:t>
      </w:r>
      <w:proofErr w:type="spellEnd"/>
      <w:r w:rsidRPr="009019AE">
        <w:rPr>
          <w:rtl/>
        </w:rPr>
        <w:t xml:space="preserve"> למאכל אדם</w:t>
      </w:r>
      <w:r w:rsidRPr="009019AE">
        <w:rPr>
          <w:rFonts w:hint="cs"/>
          <w:rtl/>
        </w:rPr>
        <w:t>,</w:t>
      </w:r>
      <w:r w:rsidRPr="009019AE">
        <w:rPr>
          <w:rtl/>
        </w:rPr>
        <w:t xml:space="preserve"> אבל עשבים המרים וכיוצא בהן מן </w:t>
      </w:r>
      <w:proofErr w:type="spellStart"/>
      <w:r w:rsidRPr="009019AE">
        <w:rPr>
          <w:rtl/>
        </w:rPr>
        <w:t>העיקרין</w:t>
      </w:r>
      <w:proofErr w:type="spellEnd"/>
      <w:r w:rsidRPr="009019AE">
        <w:rPr>
          <w:rtl/>
        </w:rPr>
        <w:t xml:space="preserve"> שאינן </w:t>
      </w:r>
      <w:proofErr w:type="spellStart"/>
      <w:r w:rsidRPr="009019AE">
        <w:rPr>
          <w:rtl/>
        </w:rPr>
        <w:t>ראויין</w:t>
      </w:r>
      <w:proofErr w:type="spellEnd"/>
      <w:r w:rsidRPr="009019AE">
        <w:rPr>
          <w:rtl/>
        </w:rPr>
        <w:t xml:space="preserve"> אלא לרפואה וכיוצא בהן אין בהן משום כלאי זרעים.</w:t>
      </w:r>
    </w:p>
    <w:p w14:paraId="6A22B216"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לעומת זאת, הוא קובע שמינים המיועדים לרפואה ולמאכל בהמה מתקדשים בכלאי הכרם:</w:t>
      </w:r>
    </w:p>
    <w:p w14:paraId="5016E57C" w14:textId="6264C74E" w:rsidR="009019AE" w:rsidRPr="009019AE" w:rsidRDefault="009019AE" w:rsidP="009019AE">
      <w:pPr>
        <w:pStyle w:val="11"/>
      </w:pPr>
      <w:r w:rsidRPr="009019AE">
        <w:rPr>
          <w:rtl/>
        </w:rPr>
        <w:t xml:space="preserve">הרואה בכרם עשב שאין דרך בני אדם </w:t>
      </w:r>
      <w:proofErr w:type="spellStart"/>
      <w:r w:rsidRPr="009019AE">
        <w:rPr>
          <w:rtl/>
        </w:rPr>
        <w:t>לזורעו</w:t>
      </w:r>
      <w:proofErr w:type="spellEnd"/>
      <w:r w:rsidRPr="009019AE">
        <w:rPr>
          <w:rtl/>
        </w:rPr>
        <w:t xml:space="preserve"> אף על פי שהוא רוצה בקיומו לבהמה או לרפואה הרי זה לא קדש, עד שיקיים דבר שכמוהו </w:t>
      </w:r>
      <w:proofErr w:type="spellStart"/>
      <w:r w:rsidRPr="009019AE">
        <w:rPr>
          <w:rtl/>
        </w:rPr>
        <w:t>מקיימין</w:t>
      </w:r>
      <w:proofErr w:type="spellEnd"/>
      <w:r w:rsidRPr="009019AE">
        <w:rPr>
          <w:rtl/>
        </w:rPr>
        <w:t xml:space="preserve"> רוב העם באותו מקום, כיצד המקיים קוצים בכרם בערב שרוצים בקוצים לגמליהם הרי זה קדש.</w:t>
      </w:r>
      <w:r w:rsidRPr="009019AE">
        <w:rPr>
          <w:rtl/>
        </w:rPr>
        <w:tab/>
      </w:r>
      <w:r w:rsidRPr="009019AE">
        <w:rPr>
          <w:rFonts w:hint="cs"/>
          <w:rtl/>
        </w:rPr>
        <w:t xml:space="preserve">(כלאים ה', </w:t>
      </w:r>
      <w:proofErr w:type="spellStart"/>
      <w:r w:rsidRPr="009019AE">
        <w:rPr>
          <w:rFonts w:hint="cs"/>
          <w:rtl/>
        </w:rPr>
        <w:t>יח</w:t>
      </w:r>
      <w:proofErr w:type="spellEnd"/>
      <w:r w:rsidRPr="009019AE">
        <w:rPr>
          <w:rFonts w:hint="cs"/>
          <w:rtl/>
        </w:rPr>
        <w:t>)</w:t>
      </w:r>
    </w:p>
    <w:p w14:paraId="196EAAAE" w14:textId="5438AEDC" w:rsidR="009019AE" w:rsidRPr="009019AE" w:rsidRDefault="009019AE" w:rsidP="009019AE">
      <w:pPr>
        <w:spacing w:after="40" w:line="360" w:lineRule="auto"/>
        <w:rPr>
          <w:rFonts w:cs="Narkisim"/>
          <w:sz w:val="22"/>
          <w:szCs w:val="22"/>
          <w:rtl/>
        </w:rPr>
      </w:pPr>
      <w:r w:rsidRPr="009019AE">
        <w:rPr>
          <w:rFonts w:cs="Narkisim" w:hint="cs"/>
          <w:sz w:val="22"/>
          <w:szCs w:val="22"/>
          <w:rtl/>
        </w:rPr>
        <w:t xml:space="preserve">הביאור לכך הוא שבכלאי זרעים האיסור נוצר על ידי שני המינים יחד, ולכן שניהם צריכים להיות ראויים לאכילת אדם. אולם, בכלאי הכרם מוקד הקידוש הוא הכרם בלבד, שהתבואה חודרת לתוך הכרם ואוסרת אותה, ולכן ההלכה של ראוי לאכילת אדם שייכת בכרם </w:t>
      </w:r>
      <w:proofErr w:type="spellStart"/>
      <w:r w:rsidRPr="009019AE">
        <w:rPr>
          <w:rFonts w:cs="Narkisim" w:hint="cs"/>
          <w:sz w:val="22"/>
          <w:szCs w:val="22"/>
          <w:rtl/>
        </w:rPr>
        <w:t>דוקא</w:t>
      </w:r>
      <w:proofErr w:type="spellEnd"/>
      <w:r w:rsidRPr="009019AE">
        <w:rPr>
          <w:rFonts w:cs="Narkisim" w:hint="cs"/>
          <w:sz w:val="22"/>
          <w:szCs w:val="22"/>
          <w:rtl/>
        </w:rPr>
        <w:t>, ולגבי התבואה ניתן להסתפק ברמה פחותה של ראויות לאכילה.</w:t>
      </w:r>
      <w:r w:rsidRPr="009019AE">
        <w:rPr>
          <w:rFonts w:cs="Narkisim"/>
          <w:sz w:val="22"/>
          <w:szCs w:val="22"/>
          <w:vertAlign w:val="superscript"/>
          <w:rtl/>
        </w:rPr>
        <w:footnoteReference w:id="196"/>
      </w:r>
    </w:p>
    <w:p w14:paraId="45968684" w14:textId="77777777" w:rsidR="009019AE" w:rsidRPr="009019AE" w:rsidRDefault="009019AE" w:rsidP="009019AE">
      <w:pPr>
        <w:spacing w:after="40" w:line="360" w:lineRule="auto"/>
        <w:rPr>
          <w:rFonts w:cs="Narkisim"/>
          <w:sz w:val="22"/>
          <w:szCs w:val="22"/>
          <w:rtl/>
        </w:rPr>
      </w:pPr>
      <w:r w:rsidRPr="009019AE">
        <w:rPr>
          <w:rFonts w:cs="Narkisim" w:hint="cs"/>
          <w:sz w:val="22"/>
          <w:szCs w:val="22"/>
          <w:rtl/>
        </w:rPr>
        <w:t>לאור זאת, ניתן להבין את שיטת הרמב"ם לגבי</w:t>
      </w:r>
      <w:r w:rsidRPr="009019AE">
        <w:rPr>
          <w:rFonts w:cs="Narkisim"/>
          <w:sz w:val="22"/>
          <w:szCs w:val="22"/>
          <w:rtl/>
        </w:rPr>
        <w:t xml:space="preserve"> עונת הקידוש</w:t>
      </w:r>
      <w:r w:rsidRPr="009019AE">
        <w:rPr>
          <w:rFonts w:cs="Narkisim" w:hint="cs"/>
          <w:sz w:val="22"/>
          <w:szCs w:val="22"/>
          <w:rtl/>
        </w:rPr>
        <w:t xml:space="preserve"> בכלאי הכרם</w:t>
      </w:r>
      <w:r w:rsidRPr="009019AE">
        <w:rPr>
          <w:rFonts w:cs="Narkisim"/>
          <w:sz w:val="22"/>
          <w:szCs w:val="22"/>
          <w:rtl/>
        </w:rPr>
        <w:t>. התבואה</w:t>
      </w:r>
      <w:r w:rsidRPr="009019AE">
        <w:rPr>
          <w:rFonts w:cs="Narkisim" w:hint="cs"/>
          <w:sz w:val="22"/>
          <w:szCs w:val="22"/>
          <w:rtl/>
        </w:rPr>
        <w:t>,</w:t>
      </w:r>
      <w:r w:rsidRPr="009019AE">
        <w:rPr>
          <w:rFonts w:cs="Narkisim"/>
          <w:sz w:val="22"/>
          <w:szCs w:val="22"/>
          <w:rtl/>
        </w:rPr>
        <w:t xml:space="preserve"> </w:t>
      </w:r>
      <w:r w:rsidRPr="009019AE">
        <w:rPr>
          <w:rFonts w:cs="Narkisim" w:hint="cs"/>
          <w:sz w:val="22"/>
          <w:szCs w:val="22"/>
          <w:rtl/>
        </w:rPr>
        <w:t xml:space="preserve">שהיא המין הפעיל </w:t>
      </w:r>
      <w:proofErr w:type="spellStart"/>
      <w:r w:rsidRPr="009019AE">
        <w:rPr>
          <w:rFonts w:cs="Narkisim" w:hint="cs"/>
          <w:sz w:val="22"/>
          <w:szCs w:val="22"/>
          <w:rtl/>
        </w:rPr>
        <w:t>וה"אוסר</w:t>
      </w:r>
      <w:proofErr w:type="spellEnd"/>
      <w:r w:rsidRPr="009019AE">
        <w:rPr>
          <w:rFonts w:cs="Narkisim" w:hint="cs"/>
          <w:sz w:val="22"/>
          <w:szCs w:val="22"/>
          <w:rtl/>
        </w:rPr>
        <w:t>", מתקדשת</w:t>
      </w:r>
      <w:r w:rsidRPr="009019AE">
        <w:rPr>
          <w:rFonts w:cs="Narkisim"/>
          <w:sz w:val="22"/>
          <w:szCs w:val="22"/>
          <w:rtl/>
        </w:rPr>
        <w:t xml:space="preserve"> במעשה הזריעה או בתוספת מאתים, וא</w:t>
      </w:r>
      <w:r w:rsidRPr="009019AE">
        <w:rPr>
          <w:rFonts w:cs="Narkisim" w:hint="cs"/>
          <w:sz w:val="22"/>
          <w:szCs w:val="22"/>
          <w:rtl/>
        </w:rPr>
        <w:t>ִ</w:t>
      </w:r>
      <w:r w:rsidRPr="009019AE">
        <w:rPr>
          <w:rFonts w:cs="Narkisim"/>
          <w:sz w:val="22"/>
          <w:szCs w:val="22"/>
          <w:rtl/>
        </w:rPr>
        <w:t>ל</w:t>
      </w:r>
      <w:r w:rsidRPr="009019AE">
        <w:rPr>
          <w:rFonts w:cs="Narkisim" w:hint="cs"/>
          <w:sz w:val="22"/>
          <w:szCs w:val="22"/>
          <w:rtl/>
        </w:rPr>
        <w:t>ּ</w:t>
      </w:r>
      <w:r w:rsidRPr="009019AE">
        <w:rPr>
          <w:rFonts w:cs="Narkisim"/>
          <w:sz w:val="22"/>
          <w:szCs w:val="22"/>
          <w:rtl/>
        </w:rPr>
        <w:t>ו</w:t>
      </w:r>
      <w:r w:rsidRPr="009019AE">
        <w:rPr>
          <w:rFonts w:cs="Narkisim" w:hint="cs"/>
          <w:sz w:val="22"/>
          <w:szCs w:val="22"/>
          <w:rtl/>
        </w:rPr>
        <w:t>ּ</w:t>
      </w:r>
      <w:r w:rsidRPr="009019AE">
        <w:rPr>
          <w:rFonts w:cs="Narkisim"/>
          <w:sz w:val="22"/>
          <w:szCs w:val="22"/>
          <w:rtl/>
        </w:rPr>
        <w:t xml:space="preserve"> הכרם</w:t>
      </w:r>
      <w:r w:rsidRPr="009019AE">
        <w:rPr>
          <w:rFonts w:cs="Narkisim" w:hint="cs"/>
          <w:sz w:val="22"/>
          <w:szCs w:val="22"/>
          <w:rtl/>
        </w:rPr>
        <w:t>,</w:t>
      </w:r>
      <w:r w:rsidRPr="009019AE">
        <w:rPr>
          <w:rFonts w:cs="Narkisim"/>
          <w:sz w:val="22"/>
          <w:szCs w:val="22"/>
          <w:rtl/>
        </w:rPr>
        <w:t xml:space="preserve"> שה</w:t>
      </w:r>
      <w:r w:rsidRPr="009019AE">
        <w:rPr>
          <w:rFonts w:cs="Narkisim" w:hint="cs"/>
          <w:sz w:val="22"/>
          <w:szCs w:val="22"/>
          <w:rtl/>
        </w:rPr>
        <w:t>ו</w:t>
      </w:r>
      <w:r w:rsidRPr="009019AE">
        <w:rPr>
          <w:rFonts w:cs="Narkisim"/>
          <w:sz w:val="22"/>
          <w:szCs w:val="22"/>
          <w:rtl/>
        </w:rPr>
        <w:t xml:space="preserve">א המין הסטטי </w:t>
      </w:r>
      <w:proofErr w:type="spellStart"/>
      <w:r w:rsidRPr="009019AE">
        <w:rPr>
          <w:rFonts w:cs="Narkisim"/>
          <w:sz w:val="22"/>
          <w:szCs w:val="22"/>
          <w:rtl/>
        </w:rPr>
        <w:t>וה"נאסר</w:t>
      </w:r>
      <w:proofErr w:type="spellEnd"/>
      <w:r w:rsidRPr="009019AE">
        <w:rPr>
          <w:rFonts w:cs="Narkisim"/>
          <w:sz w:val="22"/>
          <w:szCs w:val="22"/>
          <w:rtl/>
        </w:rPr>
        <w:t>"</w:t>
      </w:r>
      <w:r w:rsidRPr="009019AE">
        <w:rPr>
          <w:rFonts w:cs="Narkisim" w:hint="cs"/>
          <w:sz w:val="22"/>
          <w:szCs w:val="22"/>
          <w:rtl/>
        </w:rPr>
        <w:t>,</w:t>
      </w:r>
      <w:r w:rsidRPr="009019AE">
        <w:rPr>
          <w:rFonts w:cs="Narkisim"/>
          <w:sz w:val="22"/>
          <w:szCs w:val="22"/>
          <w:rtl/>
        </w:rPr>
        <w:t xml:space="preserve"> </w:t>
      </w:r>
      <w:r w:rsidRPr="009019AE">
        <w:rPr>
          <w:rFonts w:cs="Narkisim" w:hint="cs"/>
          <w:sz w:val="22"/>
          <w:szCs w:val="22"/>
          <w:rtl/>
        </w:rPr>
        <w:t>מתקדש</w:t>
      </w:r>
      <w:r w:rsidRPr="009019AE">
        <w:rPr>
          <w:rFonts w:cs="Narkisim"/>
          <w:sz w:val="22"/>
          <w:szCs w:val="22"/>
          <w:rtl/>
        </w:rPr>
        <w:t xml:space="preserve"> ב</w:t>
      </w:r>
      <w:r w:rsidRPr="009019AE">
        <w:rPr>
          <w:rFonts w:cs="Narkisim" w:hint="cs"/>
          <w:sz w:val="22"/>
          <w:szCs w:val="22"/>
          <w:rtl/>
        </w:rPr>
        <w:t>הגעה ל</w:t>
      </w:r>
      <w:r w:rsidRPr="009019AE">
        <w:rPr>
          <w:rFonts w:cs="Narkisim"/>
          <w:sz w:val="22"/>
          <w:szCs w:val="22"/>
          <w:rtl/>
        </w:rPr>
        <w:t>פול הלב</w:t>
      </w:r>
      <w:r w:rsidRPr="009019AE">
        <w:rPr>
          <w:rFonts w:cs="Narkisim" w:hint="cs"/>
          <w:sz w:val="22"/>
          <w:szCs w:val="22"/>
          <w:rtl/>
        </w:rPr>
        <w:t>ן שאז חל עליו שם "כרם"</w:t>
      </w:r>
      <w:r w:rsidRPr="009019AE">
        <w:rPr>
          <w:rFonts w:cs="Narkisim"/>
          <w:sz w:val="22"/>
          <w:szCs w:val="22"/>
          <w:rtl/>
        </w:rPr>
        <w:t>.</w:t>
      </w:r>
      <w:r w:rsidRPr="009019AE">
        <w:rPr>
          <w:rFonts w:cs="Narkisim" w:hint="cs"/>
          <w:sz w:val="22"/>
          <w:szCs w:val="22"/>
          <w:rtl/>
        </w:rPr>
        <w:t xml:space="preserve"> נמצא, שלדעת הרמב"ם </w:t>
      </w:r>
      <w:r w:rsidRPr="009019AE">
        <w:rPr>
          <w:rFonts w:cs="Narkisim"/>
          <w:sz w:val="22"/>
          <w:szCs w:val="22"/>
          <w:rtl/>
        </w:rPr>
        <w:t xml:space="preserve">זרוע ובא וזרוע מעיקרו אינם </w:t>
      </w:r>
      <w:r w:rsidRPr="009019AE">
        <w:rPr>
          <w:rFonts w:cs="Narkisim" w:hint="cs"/>
          <w:sz w:val="22"/>
          <w:szCs w:val="22"/>
          <w:rtl/>
        </w:rPr>
        <w:t>הלכות נפרדות</w:t>
      </w:r>
      <w:r w:rsidRPr="009019AE">
        <w:rPr>
          <w:rFonts w:cs="Narkisim"/>
          <w:sz w:val="22"/>
          <w:szCs w:val="22"/>
          <w:rtl/>
        </w:rPr>
        <w:t xml:space="preserve"> של קידוש</w:t>
      </w:r>
      <w:r w:rsidRPr="009019AE">
        <w:rPr>
          <w:rFonts w:cs="Narkisim" w:hint="cs"/>
          <w:sz w:val="22"/>
          <w:szCs w:val="22"/>
          <w:rtl/>
        </w:rPr>
        <w:t>,</w:t>
      </w:r>
      <w:r w:rsidRPr="009019AE">
        <w:rPr>
          <w:rFonts w:cs="Narkisim"/>
          <w:sz w:val="22"/>
          <w:szCs w:val="22"/>
          <w:rtl/>
        </w:rPr>
        <w:t xml:space="preserve"> אלא </w:t>
      </w:r>
      <w:r w:rsidRPr="009019AE">
        <w:rPr>
          <w:rFonts w:cs="Narkisim" w:hint="cs"/>
          <w:sz w:val="22"/>
          <w:szCs w:val="22"/>
          <w:rtl/>
        </w:rPr>
        <w:t xml:space="preserve">שני מסלולים בתוך </w:t>
      </w:r>
      <w:r w:rsidRPr="009019AE">
        <w:rPr>
          <w:rFonts w:cs="Narkisim"/>
          <w:sz w:val="22"/>
          <w:szCs w:val="22"/>
          <w:rtl/>
        </w:rPr>
        <w:t xml:space="preserve">הלכה אחת של פלישה, פלישה </w:t>
      </w:r>
      <w:r w:rsidRPr="009019AE">
        <w:rPr>
          <w:rFonts w:cs="Narkisim" w:hint="cs"/>
          <w:sz w:val="22"/>
          <w:szCs w:val="22"/>
          <w:rtl/>
        </w:rPr>
        <w:t>באמצעות</w:t>
      </w:r>
      <w:r w:rsidRPr="009019AE">
        <w:rPr>
          <w:rFonts w:cs="Narkisim"/>
          <w:sz w:val="22"/>
          <w:szCs w:val="22"/>
          <w:rtl/>
        </w:rPr>
        <w:t xml:space="preserve"> מעשה זריעה ופלישה </w:t>
      </w:r>
      <w:r w:rsidRPr="009019AE">
        <w:rPr>
          <w:rFonts w:cs="Narkisim" w:hint="cs"/>
          <w:sz w:val="22"/>
          <w:szCs w:val="22"/>
          <w:rtl/>
        </w:rPr>
        <w:t>באמצעות</w:t>
      </w:r>
      <w:r w:rsidRPr="009019AE">
        <w:rPr>
          <w:rFonts w:cs="Narkisim"/>
          <w:sz w:val="22"/>
          <w:szCs w:val="22"/>
          <w:rtl/>
        </w:rPr>
        <w:t xml:space="preserve"> תוספת מאתים</w:t>
      </w:r>
      <w:r w:rsidRPr="009019AE">
        <w:rPr>
          <w:rFonts w:cs="Narkisim" w:hint="cs"/>
          <w:sz w:val="22"/>
          <w:szCs w:val="22"/>
          <w:rtl/>
        </w:rPr>
        <w:t>.</w:t>
      </w:r>
      <w:r w:rsidRPr="009019AE">
        <w:rPr>
          <w:rFonts w:cs="Narkisim"/>
          <w:sz w:val="22"/>
          <w:szCs w:val="22"/>
          <w:vertAlign w:val="superscript"/>
          <w:rtl/>
        </w:rPr>
        <w:footnoteReference w:id="197"/>
      </w:r>
    </w:p>
    <w:p w14:paraId="3AB33D5C" w14:textId="77777777" w:rsidR="009019AE" w:rsidRPr="009019AE" w:rsidRDefault="009019AE" w:rsidP="009019AE">
      <w:pPr>
        <w:spacing w:after="40" w:line="360" w:lineRule="auto"/>
        <w:rPr>
          <w:rFonts w:cs="Narkisim"/>
          <w:sz w:val="22"/>
          <w:szCs w:val="22"/>
          <w:rtl/>
        </w:rPr>
      </w:pPr>
      <w:r w:rsidRPr="009019AE">
        <w:rPr>
          <w:rFonts w:cs="Narkisim"/>
          <w:sz w:val="22"/>
          <w:szCs w:val="22"/>
          <w:rtl/>
        </w:rPr>
        <w:t xml:space="preserve">באופן הזה ניתן לבאר חילוק נוסף </w:t>
      </w:r>
      <w:r w:rsidRPr="009019AE">
        <w:rPr>
          <w:rFonts w:cs="Narkisim" w:hint="cs"/>
          <w:sz w:val="22"/>
          <w:szCs w:val="22"/>
          <w:rtl/>
        </w:rPr>
        <w:t>שעולה בשיטת הרמב"ם בין התבואה והכרם,</w:t>
      </w:r>
      <w:r w:rsidRPr="009019AE">
        <w:rPr>
          <w:rFonts w:cs="Narkisim"/>
          <w:sz w:val="22"/>
          <w:szCs w:val="22"/>
          <w:rtl/>
        </w:rPr>
        <w:t xml:space="preserve"> והוא לגבי </w:t>
      </w:r>
      <w:r w:rsidRPr="009019AE">
        <w:rPr>
          <w:rFonts w:cs="Narkisim" w:hint="cs"/>
          <w:sz w:val="22"/>
          <w:szCs w:val="22"/>
          <w:rtl/>
        </w:rPr>
        <w:t>חלות הקידוש בעצים ובקשין</w:t>
      </w:r>
      <w:r w:rsidRPr="009019AE">
        <w:rPr>
          <w:rFonts w:cs="Narkisim"/>
          <w:sz w:val="22"/>
          <w:szCs w:val="22"/>
          <w:rtl/>
        </w:rPr>
        <w:t xml:space="preserve">. </w:t>
      </w:r>
      <w:r w:rsidRPr="009019AE">
        <w:rPr>
          <w:rFonts w:cs="Narkisim" w:hint="cs"/>
          <w:sz w:val="22"/>
          <w:szCs w:val="22"/>
          <w:rtl/>
        </w:rPr>
        <w:t xml:space="preserve">כזכור, </w:t>
      </w:r>
      <w:r w:rsidRPr="009019AE">
        <w:rPr>
          <w:rFonts w:cs="Narkisim"/>
          <w:sz w:val="22"/>
          <w:szCs w:val="22"/>
          <w:rtl/>
        </w:rPr>
        <w:t xml:space="preserve">הרמב"ם </w:t>
      </w:r>
      <w:r w:rsidRPr="009019AE">
        <w:rPr>
          <w:rFonts w:cs="Narkisim" w:hint="cs"/>
          <w:sz w:val="22"/>
          <w:szCs w:val="22"/>
          <w:rtl/>
        </w:rPr>
        <w:t>פוסק</w:t>
      </w:r>
      <w:r w:rsidRPr="009019AE">
        <w:rPr>
          <w:rFonts w:cs="Narkisim"/>
          <w:sz w:val="22"/>
          <w:szCs w:val="22"/>
          <w:rtl/>
        </w:rPr>
        <w:t xml:space="preserve"> שהתבואה והקשין מתקדשים</w:t>
      </w:r>
      <w:r w:rsidRPr="009019AE">
        <w:rPr>
          <w:rFonts w:cs="Narkisim" w:hint="cs"/>
          <w:sz w:val="22"/>
          <w:szCs w:val="22"/>
          <w:rtl/>
        </w:rPr>
        <w:t xml:space="preserve"> בכלאי הכרם, ומשמע מדבריו שאף העצים והקשין שגדלים בהיתר נאסרים:</w:t>
      </w:r>
    </w:p>
    <w:p w14:paraId="0945D03C" w14:textId="24D29383" w:rsidR="009019AE" w:rsidRPr="009019AE" w:rsidRDefault="009019AE" w:rsidP="009019AE">
      <w:pPr>
        <w:pStyle w:val="11"/>
        <w:rPr>
          <w:rtl/>
        </w:rPr>
      </w:pPr>
      <w:r w:rsidRPr="009019AE">
        <w:rPr>
          <w:rtl/>
        </w:rPr>
        <w:lastRenderedPageBreak/>
        <w:t xml:space="preserve">אסור לזרוע ירקות או תבואה בצד הגפנים או </w:t>
      </w:r>
      <w:proofErr w:type="spellStart"/>
      <w:r w:rsidRPr="009019AE">
        <w:rPr>
          <w:rtl/>
        </w:rPr>
        <w:t>ליטע</w:t>
      </w:r>
      <w:proofErr w:type="spellEnd"/>
      <w:r w:rsidRPr="009019AE">
        <w:rPr>
          <w:rtl/>
        </w:rPr>
        <w:t xml:space="preserve"> גפן בצד הירק או תבואה, ואם עשה כן אף על פי שאינו לוקה הרי זה קדש ונאסרו שניהם בהנאה הירק או התבואה או הגפנים, </w:t>
      </w:r>
      <w:proofErr w:type="spellStart"/>
      <w:r w:rsidRPr="009019AE">
        <w:rPr>
          <w:rtl/>
        </w:rPr>
        <w:t>ושורפין</w:t>
      </w:r>
      <w:proofErr w:type="spellEnd"/>
      <w:r w:rsidRPr="009019AE">
        <w:rPr>
          <w:rtl/>
        </w:rPr>
        <w:t xml:space="preserve"> את </w:t>
      </w:r>
      <w:proofErr w:type="spellStart"/>
      <w:r w:rsidRPr="009019AE">
        <w:rPr>
          <w:rtl/>
        </w:rPr>
        <w:t>שניהן</w:t>
      </w:r>
      <w:proofErr w:type="spellEnd"/>
      <w:r w:rsidRPr="009019AE">
        <w:rPr>
          <w:rtl/>
        </w:rPr>
        <w:t xml:space="preserve"> שנאמר פן תקדש המלאה הזרע, </w:t>
      </w:r>
      <w:r w:rsidRPr="009019AE">
        <w:rPr>
          <w:b/>
          <w:bCs/>
          <w:rtl/>
        </w:rPr>
        <w:t xml:space="preserve">ואפילו הקש של תבואה והעצים של גפנים האלו </w:t>
      </w:r>
      <w:proofErr w:type="spellStart"/>
      <w:r w:rsidRPr="009019AE">
        <w:rPr>
          <w:b/>
          <w:bCs/>
          <w:rtl/>
        </w:rPr>
        <w:t>אסורין</w:t>
      </w:r>
      <w:proofErr w:type="spellEnd"/>
      <w:r w:rsidRPr="009019AE">
        <w:rPr>
          <w:b/>
          <w:bCs/>
          <w:rtl/>
        </w:rPr>
        <w:t xml:space="preserve"> בהנאה</w:t>
      </w:r>
      <w:r w:rsidRPr="009019AE">
        <w:rPr>
          <w:rtl/>
        </w:rPr>
        <w:t xml:space="preserve"> </w:t>
      </w:r>
      <w:proofErr w:type="spellStart"/>
      <w:r w:rsidRPr="009019AE">
        <w:rPr>
          <w:rtl/>
        </w:rPr>
        <w:t>ושורפין</w:t>
      </w:r>
      <w:proofErr w:type="spellEnd"/>
      <w:r w:rsidRPr="009019AE">
        <w:rPr>
          <w:rtl/>
        </w:rPr>
        <w:t xml:space="preserve"> אותם ולא יסיק בהן תנור וכירים ולא יבשל בהם בעת שריפתן.</w:t>
      </w:r>
      <w:r w:rsidRPr="009019AE">
        <w:rPr>
          <w:rtl/>
        </w:rPr>
        <w:tab/>
      </w:r>
      <w:r w:rsidRPr="009019AE">
        <w:rPr>
          <w:rFonts w:hint="cs"/>
          <w:rtl/>
        </w:rPr>
        <w:t xml:space="preserve">(כלאים </w:t>
      </w:r>
      <w:r w:rsidRPr="009019AE">
        <w:rPr>
          <w:rtl/>
        </w:rPr>
        <w:t>ה'</w:t>
      </w:r>
      <w:r w:rsidRPr="009019AE">
        <w:rPr>
          <w:rFonts w:hint="cs"/>
          <w:rtl/>
        </w:rPr>
        <w:t>,</w:t>
      </w:r>
      <w:r w:rsidRPr="009019AE">
        <w:rPr>
          <w:rtl/>
        </w:rPr>
        <w:t xml:space="preserve"> ז</w:t>
      </w:r>
      <w:r w:rsidRPr="009019AE">
        <w:rPr>
          <w:rFonts w:hint="cs"/>
          <w:rtl/>
        </w:rPr>
        <w:t>)</w:t>
      </w:r>
    </w:p>
    <w:p w14:paraId="56525128" w14:textId="77777777" w:rsidR="009019AE" w:rsidRPr="009019AE" w:rsidRDefault="009019AE" w:rsidP="009019AE">
      <w:pPr>
        <w:spacing w:after="40" w:line="360" w:lineRule="auto"/>
        <w:rPr>
          <w:rFonts w:cs="Narkisim"/>
          <w:sz w:val="22"/>
          <w:szCs w:val="22"/>
          <w:rtl/>
        </w:rPr>
      </w:pPr>
      <w:r w:rsidRPr="009019AE">
        <w:rPr>
          <w:rFonts w:cs="Narkisim"/>
          <w:sz w:val="22"/>
          <w:szCs w:val="22"/>
          <w:rtl/>
        </w:rPr>
        <w:t xml:space="preserve">אולם, </w:t>
      </w:r>
      <w:r w:rsidRPr="009019AE">
        <w:rPr>
          <w:rFonts w:cs="Narkisim" w:hint="cs"/>
          <w:sz w:val="22"/>
          <w:szCs w:val="22"/>
          <w:rtl/>
        </w:rPr>
        <w:t xml:space="preserve">הרמב"ם פוסק </w:t>
      </w:r>
      <w:proofErr w:type="spellStart"/>
      <w:r w:rsidRPr="009019AE">
        <w:rPr>
          <w:rFonts w:cs="Narkisim" w:hint="cs"/>
          <w:sz w:val="22"/>
          <w:szCs w:val="22"/>
          <w:rtl/>
        </w:rPr>
        <w:t>שהקשין</w:t>
      </w:r>
      <w:proofErr w:type="spellEnd"/>
      <w:r w:rsidRPr="009019AE">
        <w:rPr>
          <w:rFonts w:cs="Narkisim" w:hint="cs"/>
          <w:sz w:val="22"/>
          <w:szCs w:val="22"/>
          <w:rtl/>
        </w:rPr>
        <w:t xml:space="preserve"> של תבואה שגדלים בהיתר אינם מתקדשים:</w:t>
      </w:r>
      <w:r w:rsidRPr="009019AE">
        <w:rPr>
          <w:rFonts w:cs="Narkisim"/>
          <w:sz w:val="22"/>
          <w:szCs w:val="22"/>
          <w:vertAlign w:val="superscript"/>
          <w:rtl/>
        </w:rPr>
        <w:footnoteReference w:id="198"/>
      </w:r>
    </w:p>
    <w:p w14:paraId="2F0050B0" w14:textId="77777777" w:rsidR="009019AE" w:rsidRPr="009019AE" w:rsidRDefault="009019AE" w:rsidP="009019AE">
      <w:pPr>
        <w:pStyle w:val="11"/>
        <w:rPr>
          <w:rtl/>
        </w:rPr>
      </w:pPr>
      <w:r w:rsidRPr="009019AE">
        <w:rPr>
          <w:rtl/>
        </w:rPr>
        <w:t xml:space="preserve">כבר בארנו שאף על פי שמרחיק בין הזרע ובין הגפן כשיעור, צריך </w:t>
      </w:r>
      <w:proofErr w:type="spellStart"/>
      <w:r w:rsidRPr="009019AE">
        <w:rPr>
          <w:rtl/>
        </w:rPr>
        <w:t>להזהר</w:t>
      </w:r>
      <w:proofErr w:type="spellEnd"/>
      <w:r w:rsidRPr="009019AE">
        <w:rPr>
          <w:rtl/>
        </w:rPr>
        <w:t xml:space="preserve"> שלא תסכך הגפן על הירק או יסכך הירק על הגפן, זרע ירק או תבואה וצמחה ואחר כך סכך עליה את הגפן </w:t>
      </w:r>
      <w:r w:rsidRPr="009019AE">
        <w:rPr>
          <w:b/>
          <w:bCs/>
          <w:rtl/>
        </w:rPr>
        <w:t xml:space="preserve">הקשין </w:t>
      </w:r>
      <w:proofErr w:type="spellStart"/>
      <w:r w:rsidRPr="009019AE">
        <w:rPr>
          <w:b/>
          <w:bCs/>
          <w:rtl/>
        </w:rPr>
        <w:t>מותרין</w:t>
      </w:r>
      <w:proofErr w:type="spellEnd"/>
      <w:r w:rsidRPr="009019AE">
        <w:rPr>
          <w:rtl/>
        </w:rPr>
        <w:t xml:space="preserve"> והדגן </w:t>
      </w:r>
      <w:proofErr w:type="spellStart"/>
      <w:r w:rsidRPr="009019AE">
        <w:rPr>
          <w:rtl/>
        </w:rPr>
        <w:t>ידלק</w:t>
      </w:r>
      <w:proofErr w:type="spellEnd"/>
      <w:r w:rsidRPr="009019AE">
        <w:rPr>
          <w:rtl/>
        </w:rPr>
        <w:t>.</w:t>
      </w:r>
      <w:r w:rsidRPr="009019AE">
        <w:rPr>
          <w:rFonts w:hint="cs"/>
          <w:rtl/>
        </w:rPr>
        <w:t xml:space="preserve"> </w:t>
      </w:r>
      <w:r w:rsidRPr="009019AE">
        <w:rPr>
          <w:rtl/>
        </w:rPr>
        <w:tab/>
      </w:r>
      <w:r w:rsidRPr="009019AE">
        <w:rPr>
          <w:rFonts w:hint="cs"/>
          <w:rtl/>
        </w:rPr>
        <w:t>(כלאים ח', יא)</w:t>
      </w:r>
    </w:p>
    <w:p w14:paraId="5330E13F" w14:textId="6DF91C8C" w:rsidR="00A645F3" w:rsidRDefault="009019AE" w:rsidP="00A645F3">
      <w:pPr>
        <w:spacing w:after="40" w:line="360" w:lineRule="auto"/>
        <w:rPr>
          <w:rtl/>
        </w:rPr>
      </w:pPr>
      <w:r w:rsidRPr="009019AE">
        <w:rPr>
          <w:rFonts w:cs="Narkisim" w:hint="cs"/>
          <w:sz w:val="22"/>
          <w:szCs w:val="22"/>
          <w:rtl/>
        </w:rPr>
        <w:t xml:space="preserve">אז מה דינם של הקשים? בזריעה בהיתר לא חל עליהם מעמד של "אוסר" ואינם נאסרים מעיקרם, אך נאסרים מכאן ולהבא כיון שיונקים וגדלים מתוך כרם כלאים באיסור. לכן בזרוע מעיקרו – זריעה באיסור – הקשים נאסרים באופן מוחלט. זאת בניגוד לעצי הגפנים בהם לא מצאנו שהרמב"ם התיר בין כך ובין כך, כיון שהם ה"נאסר" </w:t>
      </w:r>
      <w:r w:rsidRPr="009019AE">
        <w:rPr>
          <w:rFonts w:cs="Narkisim"/>
          <w:sz w:val="22"/>
          <w:szCs w:val="22"/>
          <w:rtl/>
        </w:rPr>
        <w:t>–</w:t>
      </w:r>
      <w:r w:rsidRPr="009019AE">
        <w:rPr>
          <w:rFonts w:cs="Narkisim" w:hint="cs"/>
          <w:sz w:val="22"/>
          <w:szCs w:val="22"/>
          <w:rtl/>
        </w:rPr>
        <w:t xml:space="preserve"> הם הכרם</w:t>
      </w:r>
      <w:r w:rsidR="00BB4F47" w:rsidRPr="006930FF">
        <w:rPr>
          <w:rFonts w:ascii="Narkisim" w:hAnsi="Narkisim" w:cs="Narkisim"/>
          <w:rtl/>
        </w:rPr>
        <w:t>.</w:t>
      </w:r>
    </w:p>
    <w:p w14:paraId="08C90C04" w14:textId="77777777" w:rsidR="00A645F3" w:rsidRDefault="00A645F3">
      <w:pPr>
        <w:bidi w:val="0"/>
        <w:spacing w:after="0" w:line="240" w:lineRule="auto"/>
        <w:jc w:val="left"/>
      </w:pPr>
      <w:r>
        <w:rPr>
          <w:rtl/>
        </w:rPr>
        <w:br w:type="page"/>
      </w:r>
    </w:p>
    <w:p w14:paraId="133A370A" w14:textId="63FE5447" w:rsidR="00366323" w:rsidRPr="00916F28" w:rsidRDefault="00366323" w:rsidP="008359DA">
      <w:pPr>
        <w:pStyle w:val="II"/>
        <w:rPr>
          <w:rFonts w:cs="Narkisim"/>
          <w:sz w:val="22"/>
          <w:szCs w:val="22"/>
        </w:rPr>
      </w:pPr>
      <w:r>
        <w:rPr>
          <w:rFonts w:hint="cs"/>
          <w:rtl/>
        </w:rPr>
        <w:lastRenderedPageBreak/>
        <w:t xml:space="preserve">נספח </w:t>
      </w:r>
      <w:r w:rsidR="008359DA">
        <w:rPr>
          <w:rtl/>
        </w:rPr>
        <w:t>–</w:t>
      </w:r>
      <w:r w:rsidR="008359DA">
        <w:rPr>
          <w:rFonts w:hint="cs"/>
          <w:rtl/>
        </w:rPr>
        <w:t xml:space="preserve"> </w:t>
      </w:r>
      <w:r>
        <w:rPr>
          <w:rFonts w:hint="cs"/>
          <w:rtl/>
        </w:rPr>
        <w:t>טבלה מסכמת</w:t>
      </w:r>
    </w:p>
    <w:tbl>
      <w:tblPr>
        <w:tblStyle w:val="afff0"/>
        <w:bidiVisual/>
        <w:tblW w:w="6452" w:type="dxa"/>
        <w:tblInd w:w="720" w:type="dxa"/>
        <w:tblLook w:val="04A0" w:firstRow="1" w:lastRow="0" w:firstColumn="1" w:lastColumn="0" w:noHBand="0" w:noVBand="1"/>
      </w:tblPr>
      <w:tblGrid>
        <w:gridCol w:w="966"/>
        <w:gridCol w:w="1143"/>
        <w:gridCol w:w="979"/>
        <w:gridCol w:w="1526"/>
        <w:gridCol w:w="1838"/>
      </w:tblGrid>
      <w:tr w:rsidR="00366323" w:rsidRPr="00366323" w14:paraId="3413DA4D" w14:textId="77777777" w:rsidTr="009B050B">
        <w:trPr>
          <w:trHeight w:val="556"/>
        </w:trPr>
        <w:tc>
          <w:tcPr>
            <w:tcW w:w="966" w:type="dxa"/>
            <w:vMerge w:val="restart"/>
            <w:vAlign w:val="center"/>
          </w:tcPr>
          <w:p w14:paraId="0643DA3C" w14:textId="77777777" w:rsidR="00366323" w:rsidRPr="00366323" w:rsidRDefault="00366323" w:rsidP="00366323">
            <w:pPr>
              <w:pStyle w:val="a4"/>
              <w:rPr>
                <w:rtl/>
              </w:rPr>
            </w:pPr>
          </w:p>
        </w:tc>
        <w:tc>
          <w:tcPr>
            <w:tcW w:w="2122" w:type="dxa"/>
            <w:gridSpan w:val="2"/>
            <w:vAlign w:val="center"/>
          </w:tcPr>
          <w:p w14:paraId="7417E0F2" w14:textId="77777777" w:rsidR="00366323" w:rsidRPr="00366323" w:rsidRDefault="00366323" w:rsidP="00366323">
            <w:pPr>
              <w:pStyle w:val="a4"/>
              <w:rPr>
                <w:b/>
                <w:bCs/>
                <w:rtl/>
              </w:rPr>
            </w:pPr>
            <w:r w:rsidRPr="00366323">
              <w:rPr>
                <w:rFonts w:hint="cs"/>
                <w:b/>
                <w:bCs/>
                <w:rtl/>
              </w:rPr>
              <w:t>רמב"ם</w:t>
            </w:r>
          </w:p>
        </w:tc>
        <w:tc>
          <w:tcPr>
            <w:tcW w:w="3364" w:type="dxa"/>
            <w:gridSpan w:val="2"/>
            <w:vAlign w:val="center"/>
          </w:tcPr>
          <w:p w14:paraId="531DAA1C" w14:textId="77777777" w:rsidR="00366323" w:rsidRPr="00366323" w:rsidRDefault="00366323" w:rsidP="00366323">
            <w:pPr>
              <w:pStyle w:val="a4"/>
              <w:rPr>
                <w:b/>
                <w:bCs/>
                <w:rtl/>
              </w:rPr>
            </w:pPr>
            <w:proofErr w:type="spellStart"/>
            <w:r w:rsidRPr="00366323">
              <w:rPr>
                <w:rFonts w:hint="cs"/>
                <w:b/>
                <w:bCs/>
                <w:rtl/>
              </w:rPr>
              <w:t>ר"ש</w:t>
            </w:r>
            <w:proofErr w:type="spellEnd"/>
          </w:p>
        </w:tc>
      </w:tr>
      <w:tr w:rsidR="00366323" w:rsidRPr="00366323" w14:paraId="214B0013" w14:textId="77777777" w:rsidTr="009B050B">
        <w:trPr>
          <w:trHeight w:val="527"/>
        </w:trPr>
        <w:tc>
          <w:tcPr>
            <w:tcW w:w="966" w:type="dxa"/>
            <w:vMerge/>
            <w:vAlign w:val="center"/>
          </w:tcPr>
          <w:p w14:paraId="78AA858D" w14:textId="77777777" w:rsidR="00366323" w:rsidRPr="00366323" w:rsidRDefault="00366323" w:rsidP="009B050B">
            <w:pPr>
              <w:pStyle w:val="a4"/>
              <w:jc w:val="center"/>
              <w:rPr>
                <w:rtl/>
              </w:rPr>
            </w:pPr>
          </w:p>
        </w:tc>
        <w:tc>
          <w:tcPr>
            <w:tcW w:w="1143" w:type="dxa"/>
            <w:vAlign w:val="center"/>
          </w:tcPr>
          <w:p w14:paraId="40D25A4C" w14:textId="7F36A0B0" w:rsidR="00366323" w:rsidRPr="00366323" w:rsidRDefault="00366323" w:rsidP="009B050B">
            <w:pPr>
              <w:pStyle w:val="a4"/>
              <w:jc w:val="center"/>
              <w:rPr>
                <w:rtl/>
              </w:rPr>
            </w:pPr>
            <w:r w:rsidRPr="00366323">
              <w:rPr>
                <w:rFonts w:hint="cs"/>
                <w:noProof/>
                <w:rtl/>
              </w:rPr>
              <mc:AlternateContent>
                <mc:Choice Requires="wps">
                  <w:drawing>
                    <wp:anchor distT="0" distB="0" distL="114300" distR="114300" simplePos="0" relativeHeight="251661312" behindDoc="0" locked="0" layoutInCell="1" allowOverlap="1" wp14:anchorId="3EBEF306" wp14:editId="05BC12AE">
                      <wp:simplePos x="0" y="0"/>
                      <wp:positionH relativeFrom="column">
                        <wp:posOffset>13970</wp:posOffset>
                      </wp:positionH>
                      <wp:positionV relativeFrom="paragraph">
                        <wp:posOffset>301625</wp:posOffset>
                      </wp:positionV>
                      <wp:extent cx="541655" cy="1000125"/>
                      <wp:effectExtent l="0" t="0" r="10795" b="28575"/>
                      <wp:wrapNone/>
                      <wp:docPr id="6" name="Oval 6"/>
                      <wp:cNvGraphicFramePr/>
                      <a:graphic xmlns:a="http://schemas.openxmlformats.org/drawingml/2006/main">
                        <a:graphicData uri="http://schemas.microsoft.com/office/word/2010/wordprocessingShape">
                          <wps:wsp>
                            <wps:cNvSpPr/>
                            <wps:spPr>
                              <a:xfrm>
                                <a:off x="0" y="0"/>
                                <a:ext cx="541655" cy="100012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CCDAA" id="Oval 6" o:spid="_x0000_s1026" style="position:absolute;left:0;text-align:left;margin-left:1.1pt;margin-top:23.75pt;width:42.6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" filled="f" strokecolor="black [3213]" strokeweight=".25pt"/>
                  </w:pict>
                </mc:Fallback>
              </mc:AlternateContent>
            </w:r>
            <w:r w:rsidRPr="00366323">
              <w:rPr>
                <w:rFonts w:hint="cs"/>
                <w:rtl/>
              </w:rPr>
              <w:t>תבואה/ירק</w:t>
            </w:r>
          </w:p>
        </w:tc>
        <w:tc>
          <w:tcPr>
            <w:tcW w:w="978" w:type="dxa"/>
            <w:vAlign w:val="center"/>
          </w:tcPr>
          <w:p w14:paraId="60DEFAFC" w14:textId="77777777" w:rsidR="00366323" w:rsidRPr="00366323" w:rsidRDefault="00366323" w:rsidP="009B050B">
            <w:pPr>
              <w:pStyle w:val="a4"/>
              <w:jc w:val="center"/>
              <w:rPr>
                <w:rtl/>
              </w:rPr>
            </w:pPr>
            <w:r w:rsidRPr="00366323">
              <w:rPr>
                <w:rFonts w:hint="cs"/>
                <w:noProof/>
                <w:rtl/>
              </w:rPr>
              <mc:AlternateContent>
                <mc:Choice Requires="wps">
                  <w:drawing>
                    <wp:anchor distT="0" distB="0" distL="114300" distR="114300" simplePos="0" relativeHeight="251660288" behindDoc="0" locked="0" layoutInCell="1" allowOverlap="1" wp14:anchorId="049DD3F5" wp14:editId="613305D9">
                      <wp:simplePos x="0" y="0"/>
                      <wp:positionH relativeFrom="column">
                        <wp:posOffset>-55245</wp:posOffset>
                      </wp:positionH>
                      <wp:positionV relativeFrom="paragraph">
                        <wp:posOffset>273685</wp:posOffset>
                      </wp:positionV>
                      <wp:extent cx="571500" cy="1047750"/>
                      <wp:effectExtent l="0" t="0" r="19050" b="19050"/>
                      <wp:wrapNone/>
                      <wp:docPr id="4" name="Oval 4"/>
                      <wp:cNvGraphicFramePr/>
                      <a:graphic xmlns:a="http://schemas.openxmlformats.org/drawingml/2006/main">
                        <a:graphicData uri="http://schemas.microsoft.com/office/word/2010/wordprocessingShape">
                          <wps:wsp>
                            <wps:cNvSpPr/>
                            <wps:spPr>
                              <a:xfrm>
                                <a:off x="0" y="0"/>
                                <a:ext cx="571500" cy="10477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C152F" id="Oval 4" o:spid="_x0000_s1026" style="position:absolute;left:0;text-align:left;margin-left:-4.35pt;margin-top:21.55pt;width: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" filled="f" strokecolor="black [3213]" strokeweight=".25pt"/>
                  </w:pict>
                </mc:Fallback>
              </mc:AlternateContent>
            </w:r>
            <w:r w:rsidRPr="00366323">
              <w:rPr>
                <w:rFonts w:hint="cs"/>
                <w:rtl/>
              </w:rPr>
              <w:t>כרם</w:t>
            </w:r>
          </w:p>
        </w:tc>
        <w:tc>
          <w:tcPr>
            <w:tcW w:w="1526" w:type="dxa"/>
            <w:vAlign w:val="center"/>
          </w:tcPr>
          <w:p w14:paraId="654F8C88" w14:textId="77777777" w:rsidR="00366323" w:rsidRPr="00366323" w:rsidRDefault="00366323" w:rsidP="009B050B">
            <w:pPr>
              <w:pStyle w:val="a4"/>
              <w:jc w:val="center"/>
              <w:rPr>
                <w:rtl/>
              </w:rPr>
            </w:pPr>
            <w:r w:rsidRPr="00366323">
              <w:rPr>
                <w:rFonts w:hint="cs"/>
                <w:rtl/>
              </w:rPr>
              <w:t>תבואה /ירק</w:t>
            </w:r>
          </w:p>
        </w:tc>
        <w:tc>
          <w:tcPr>
            <w:tcW w:w="1837" w:type="dxa"/>
            <w:vAlign w:val="center"/>
          </w:tcPr>
          <w:p w14:paraId="37CF2854" w14:textId="14BACDC5" w:rsidR="00366323" w:rsidRPr="00366323" w:rsidRDefault="00366323" w:rsidP="009B050B">
            <w:pPr>
              <w:pStyle w:val="a4"/>
              <w:jc w:val="center"/>
              <w:rPr>
                <w:rtl/>
              </w:rPr>
            </w:pPr>
            <w:r w:rsidRPr="00366323">
              <w:rPr>
                <w:rFonts w:hint="cs"/>
                <w:rtl/>
              </w:rPr>
              <w:t>כרם</w:t>
            </w:r>
          </w:p>
        </w:tc>
      </w:tr>
      <w:tr w:rsidR="00366323" w:rsidRPr="00366323" w14:paraId="668F890A" w14:textId="77777777" w:rsidTr="009B050B">
        <w:trPr>
          <w:trHeight w:val="713"/>
        </w:trPr>
        <w:tc>
          <w:tcPr>
            <w:tcW w:w="966" w:type="dxa"/>
            <w:tcBorders>
              <w:bottom w:val="single" w:sz="4" w:space="0" w:color="auto"/>
            </w:tcBorders>
            <w:vAlign w:val="center"/>
          </w:tcPr>
          <w:p w14:paraId="554E9F69" w14:textId="77777777" w:rsidR="00366323" w:rsidRPr="00366323" w:rsidRDefault="00366323" w:rsidP="009B050B">
            <w:pPr>
              <w:pStyle w:val="a4"/>
              <w:jc w:val="center"/>
              <w:rPr>
                <w:b/>
                <w:bCs/>
                <w:rtl/>
              </w:rPr>
            </w:pPr>
            <w:r w:rsidRPr="00366323">
              <w:rPr>
                <w:rFonts w:hint="cs"/>
                <w:b/>
                <w:bCs/>
                <w:rtl/>
              </w:rPr>
              <w:t>זרוע מעיקרו</w:t>
            </w:r>
          </w:p>
        </w:tc>
        <w:tc>
          <w:tcPr>
            <w:tcW w:w="1143" w:type="dxa"/>
            <w:vAlign w:val="center"/>
          </w:tcPr>
          <w:p w14:paraId="44465610" w14:textId="298F72DF" w:rsidR="00366323" w:rsidRPr="00366323" w:rsidRDefault="00366323" w:rsidP="009B050B">
            <w:pPr>
              <w:pStyle w:val="a4"/>
              <w:jc w:val="center"/>
              <w:rPr>
                <w:rtl/>
              </w:rPr>
            </w:pPr>
            <w:r w:rsidRPr="00366323">
              <w:rPr>
                <w:rFonts w:hint="cs"/>
                <w:rtl/>
              </w:rPr>
              <w:t>השרשה</w:t>
            </w:r>
          </w:p>
        </w:tc>
        <w:tc>
          <w:tcPr>
            <w:tcW w:w="978" w:type="dxa"/>
            <w:vAlign w:val="center"/>
          </w:tcPr>
          <w:p w14:paraId="59607243" w14:textId="77777777" w:rsidR="00366323" w:rsidRPr="00366323" w:rsidRDefault="00366323" w:rsidP="009B050B">
            <w:pPr>
              <w:pStyle w:val="a4"/>
              <w:jc w:val="center"/>
              <w:rPr>
                <w:rtl/>
              </w:rPr>
            </w:pPr>
            <w:r w:rsidRPr="00366323">
              <w:rPr>
                <w:rFonts w:hint="cs"/>
                <w:rtl/>
              </w:rPr>
              <w:t>פול הלבן</w:t>
            </w:r>
          </w:p>
        </w:tc>
        <w:tc>
          <w:tcPr>
            <w:tcW w:w="1526" w:type="dxa"/>
            <w:vAlign w:val="center"/>
          </w:tcPr>
          <w:p w14:paraId="640C54FF" w14:textId="641A4636" w:rsidR="00366323" w:rsidRPr="00366323" w:rsidRDefault="00366323" w:rsidP="009B050B">
            <w:pPr>
              <w:pStyle w:val="a4"/>
              <w:jc w:val="center"/>
              <w:rPr>
                <w:rtl/>
              </w:rPr>
            </w:pPr>
            <w:r w:rsidRPr="00366323">
              <w:rPr>
                <w:rFonts w:hint="cs"/>
                <w:rtl/>
              </w:rPr>
              <w:t>השרשה</w:t>
            </w:r>
          </w:p>
        </w:tc>
        <w:tc>
          <w:tcPr>
            <w:tcW w:w="1837" w:type="dxa"/>
            <w:vAlign w:val="center"/>
          </w:tcPr>
          <w:p w14:paraId="4825A09D" w14:textId="3D9DA6F1" w:rsidR="00366323" w:rsidRPr="00366323" w:rsidRDefault="00366323" w:rsidP="009B050B">
            <w:pPr>
              <w:pStyle w:val="a4"/>
              <w:jc w:val="center"/>
              <w:rPr>
                <w:rtl/>
              </w:rPr>
            </w:pPr>
            <w:r w:rsidRPr="00366323">
              <w:rPr>
                <w:rFonts w:hint="cs"/>
                <w:noProof/>
                <w:rtl/>
              </w:rPr>
              <mc:AlternateContent>
                <mc:Choice Requires="wps">
                  <w:drawing>
                    <wp:anchor distT="0" distB="0" distL="114300" distR="114300" simplePos="0" relativeHeight="251662336" behindDoc="0" locked="0" layoutInCell="1" allowOverlap="1" wp14:anchorId="62EAF414" wp14:editId="5721378E">
                      <wp:simplePos x="0" y="0"/>
                      <wp:positionH relativeFrom="column">
                        <wp:posOffset>15240</wp:posOffset>
                      </wp:positionH>
                      <wp:positionV relativeFrom="paragraph">
                        <wp:posOffset>-72390</wp:posOffset>
                      </wp:positionV>
                      <wp:extent cx="1971040" cy="285750"/>
                      <wp:effectExtent l="0" t="0" r="10160" b="19050"/>
                      <wp:wrapNone/>
                      <wp:docPr id="9" name="Oval 9"/>
                      <wp:cNvGraphicFramePr/>
                      <a:graphic xmlns:a="http://schemas.openxmlformats.org/drawingml/2006/main">
                        <a:graphicData uri="http://schemas.microsoft.com/office/word/2010/wordprocessingShape">
                          <wps:wsp>
                            <wps:cNvSpPr/>
                            <wps:spPr>
                              <a:xfrm>
                                <a:off x="0" y="0"/>
                                <a:ext cx="1971040" cy="2857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F4D97" id="Oval 9" o:spid="_x0000_s1026" style="position:absolute;left:0;text-align:left;margin-left:1.2pt;margin-top:-5.7pt;width:155.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" filled="f" strokecolor="black [3213]" strokeweight=".25pt"/>
                  </w:pict>
                </mc:Fallback>
              </mc:AlternateContent>
            </w:r>
            <w:r w:rsidRPr="00366323">
              <w:rPr>
                <w:rFonts w:hint="cs"/>
                <w:rtl/>
              </w:rPr>
              <w:t>השרשה</w:t>
            </w:r>
          </w:p>
        </w:tc>
      </w:tr>
      <w:tr w:rsidR="00366323" w:rsidRPr="00366323" w14:paraId="522A6058" w14:textId="77777777" w:rsidTr="009B050B">
        <w:trPr>
          <w:trHeight w:val="811"/>
        </w:trPr>
        <w:tc>
          <w:tcPr>
            <w:tcW w:w="966" w:type="dxa"/>
            <w:tcBorders>
              <w:top w:val="single" w:sz="4" w:space="0" w:color="auto"/>
              <w:left w:val="single" w:sz="4" w:space="0" w:color="auto"/>
              <w:bottom w:val="single" w:sz="4" w:space="0" w:color="auto"/>
              <w:right w:val="single" w:sz="4" w:space="0" w:color="auto"/>
            </w:tcBorders>
            <w:vAlign w:val="center"/>
          </w:tcPr>
          <w:p w14:paraId="2B8934F4" w14:textId="77777777" w:rsidR="00366323" w:rsidRPr="00366323" w:rsidRDefault="00366323" w:rsidP="009B050B">
            <w:pPr>
              <w:pStyle w:val="a4"/>
              <w:jc w:val="center"/>
              <w:rPr>
                <w:b/>
                <w:bCs/>
                <w:rtl/>
              </w:rPr>
            </w:pPr>
            <w:r w:rsidRPr="00366323">
              <w:rPr>
                <w:rFonts w:hint="cs"/>
                <w:b/>
                <w:bCs/>
                <w:rtl/>
              </w:rPr>
              <w:t>זרוע ובא</w:t>
            </w:r>
          </w:p>
        </w:tc>
        <w:tc>
          <w:tcPr>
            <w:tcW w:w="1143" w:type="dxa"/>
            <w:tcBorders>
              <w:left w:val="single" w:sz="4" w:space="0" w:color="auto"/>
            </w:tcBorders>
            <w:vAlign w:val="center"/>
          </w:tcPr>
          <w:p w14:paraId="49C132D5" w14:textId="77777777" w:rsidR="00366323" w:rsidRPr="00366323" w:rsidRDefault="00366323" w:rsidP="009B050B">
            <w:pPr>
              <w:pStyle w:val="a4"/>
              <w:jc w:val="center"/>
              <w:rPr>
                <w:rtl/>
              </w:rPr>
            </w:pPr>
            <w:r w:rsidRPr="00366323">
              <w:rPr>
                <w:rFonts w:hint="cs"/>
                <w:rtl/>
              </w:rPr>
              <w:t>מאתים</w:t>
            </w:r>
          </w:p>
        </w:tc>
        <w:tc>
          <w:tcPr>
            <w:tcW w:w="978" w:type="dxa"/>
            <w:vAlign w:val="center"/>
          </w:tcPr>
          <w:p w14:paraId="13C7E614" w14:textId="77777777" w:rsidR="00366323" w:rsidRPr="00366323" w:rsidRDefault="00366323" w:rsidP="009B050B">
            <w:pPr>
              <w:pStyle w:val="a4"/>
              <w:jc w:val="center"/>
              <w:rPr>
                <w:rtl/>
              </w:rPr>
            </w:pPr>
            <w:r w:rsidRPr="00366323">
              <w:rPr>
                <w:rFonts w:hint="cs"/>
                <w:rtl/>
              </w:rPr>
              <w:t>פול הלבן</w:t>
            </w:r>
          </w:p>
        </w:tc>
        <w:tc>
          <w:tcPr>
            <w:tcW w:w="1526" w:type="dxa"/>
            <w:vAlign w:val="center"/>
          </w:tcPr>
          <w:p w14:paraId="76D258CA" w14:textId="022FB274" w:rsidR="00366323" w:rsidRPr="00366323" w:rsidRDefault="009B050B" w:rsidP="009B050B">
            <w:pPr>
              <w:pStyle w:val="a4"/>
              <w:jc w:val="center"/>
              <w:rPr>
                <w:rtl/>
              </w:rPr>
            </w:pPr>
            <w:r w:rsidRPr="00366323">
              <w:rPr>
                <w:rFonts w:hint="cs"/>
                <w:noProof/>
                <w:rtl/>
              </w:rPr>
              <mc:AlternateContent>
                <mc:Choice Requires="wps">
                  <w:drawing>
                    <wp:anchor distT="0" distB="0" distL="114300" distR="114300" simplePos="0" relativeHeight="251659264" behindDoc="0" locked="0" layoutInCell="1" allowOverlap="1" wp14:anchorId="79F36075" wp14:editId="6334C1A9">
                      <wp:simplePos x="0" y="0"/>
                      <wp:positionH relativeFrom="column">
                        <wp:posOffset>-1243330</wp:posOffset>
                      </wp:positionH>
                      <wp:positionV relativeFrom="paragraph">
                        <wp:posOffset>-66675</wp:posOffset>
                      </wp:positionV>
                      <wp:extent cx="2114550" cy="295275"/>
                      <wp:effectExtent l="0" t="0" r="19050" b="28575"/>
                      <wp:wrapNone/>
                      <wp:docPr id="8" name="Oval 8"/>
                      <wp:cNvGraphicFramePr/>
                      <a:graphic xmlns:a="http://schemas.openxmlformats.org/drawingml/2006/main">
                        <a:graphicData uri="http://schemas.microsoft.com/office/word/2010/wordprocessingShape">
                          <wps:wsp>
                            <wps:cNvSpPr/>
                            <wps:spPr>
                              <a:xfrm>
                                <a:off x="0" y="0"/>
                                <a:ext cx="2114550" cy="2952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84ABA" id="Oval 8" o:spid="_x0000_s1026" style="position:absolute;left:0;text-align:left;margin-left:-97.9pt;margin-top:-5.25pt;width:16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" filled="f" strokecolor="black [3213]" strokeweight=".25pt"/>
                  </w:pict>
                </mc:Fallback>
              </mc:AlternateContent>
            </w:r>
            <w:r w:rsidR="00366323" w:rsidRPr="00366323">
              <w:rPr>
                <w:rFonts w:hint="cs"/>
                <w:rtl/>
              </w:rPr>
              <w:t>שליש</w:t>
            </w:r>
            <w:r w:rsidR="00366323">
              <w:rPr>
                <w:rFonts w:hint="cs"/>
                <w:rtl/>
              </w:rPr>
              <w:t xml:space="preserve"> </w:t>
            </w:r>
            <w:r w:rsidR="00366323" w:rsidRPr="00366323">
              <w:rPr>
                <w:rFonts w:hint="cs"/>
                <w:rtl/>
              </w:rPr>
              <w:t>+</w:t>
            </w:r>
            <w:r w:rsidR="00366323">
              <w:rPr>
                <w:rFonts w:hint="cs"/>
                <w:rtl/>
              </w:rPr>
              <w:t xml:space="preserve"> </w:t>
            </w:r>
            <w:r w:rsidR="00366323" w:rsidRPr="00366323">
              <w:rPr>
                <w:rFonts w:hint="cs"/>
                <w:rtl/>
              </w:rPr>
              <w:t>מאתים</w:t>
            </w:r>
          </w:p>
        </w:tc>
        <w:tc>
          <w:tcPr>
            <w:tcW w:w="1837" w:type="dxa"/>
            <w:vAlign w:val="center"/>
          </w:tcPr>
          <w:p w14:paraId="24C26F09" w14:textId="6CD3534D" w:rsidR="00366323" w:rsidRPr="00366323" w:rsidRDefault="00366323" w:rsidP="009B050B">
            <w:pPr>
              <w:pStyle w:val="a4"/>
              <w:jc w:val="center"/>
              <w:rPr>
                <w:rtl/>
              </w:rPr>
            </w:pPr>
            <w:r w:rsidRPr="00366323">
              <w:rPr>
                <w:rFonts w:hint="cs"/>
                <w:rtl/>
              </w:rPr>
              <w:t>פול הלבן</w:t>
            </w:r>
            <w:r>
              <w:rPr>
                <w:rFonts w:hint="cs"/>
                <w:rtl/>
              </w:rPr>
              <w:t xml:space="preserve"> </w:t>
            </w:r>
            <w:r w:rsidRPr="00366323">
              <w:rPr>
                <w:rFonts w:hint="cs"/>
                <w:rtl/>
              </w:rPr>
              <w:t>+</w:t>
            </w:r>
            <w:r>
              <w:rPr>
                <w:rFonts w:hint="cs"/>
                <w:rtl/>
              </w:rPr>
              <w:t xml:space="preserve"> </w:t>
            </w:r>
            <w:r w:rsidRPr="00366323">
              <w:rPr>
                <w:rFonts w:hint="cs"/>
                <w:rtl/>
              </w:rPr>
              <w:t>מאתים</w:t>
            </w:r>
          </w:p>
        </w:tc>
      </w:tr>
    </w:tbl>
    <w:p w14:paraId="67753D28" w14:textId="77777777" w:rsidR="00366323" w:rsidRDefault="00366323" w:rsidP="009B050B">
      <w:pPr>
        <w:pStyle w:val="a4"/>
        <w:jc w:val="center"/>
        <w:rPr>
          <w:rtl/>
        </w:rPr>
      </w:pPr>
    </w:p>
    <w:p w14:paraId="79116111" w14:textId="332493F0" w:rsidR="008B186E" w:rsidRDefault="008B186E" w:rsidP="009B050B">
      <w:pPr>
        <w:pStyle w:val="a4"/>
        <w:ind w:left="1440"/>
        <w:jc w:val="center"/>
        <w:rPr>
          <w:rtl/>
        </w:rPr>
        <w:sectPr w:rsidR="008B186E" w:rsidSect="0041089C">
          <w:headerReference w:type="even" r:id="rId25"/>
          <w:headerReference w:type="default" r:id="rId26"/>
          <w:headerReference w:type="first" r:id="rId27"/>
          <w:footnotePr>
            <w:numRestart w:val="eachSect"/>
          </w:footnotePr>
          <w:pgSz w:w="9979" w:h="14175" w:code="34"/>
          <w:pgMar w:top="1814" w:right="1418" w:bottom="2155" w:left="1418" w:header="1418" w:footer="1701" w:gutter="170"/>
          <w:cols w:space="708"/>
          <w:titlePg/>
          <w:bidi/>
          <w:rtlGutter/>
          <w:docGrid w:linePitch="360"/>
        </w:sectPr>
      </w:pPr>
    </w:p>
    <w:p w14:paraId="7F9613A7" w14:textId="7D1AD53F" w:rsidR="00891731" w:rsidRDefault="00891731" w:rsidP="00891731">
      <w:pPr>
        <w:pStyle w:val="afe"/>
        <w:rPr>
          <w:rFonts w:hint="cs"/>
          <w:rtl/>
        </w:rPr>
      </w:pPr>
      <w:r>
        <w:rPr>
          <w:rFonts w:hint="cs"/>
          <w:rtl/>
        </w:rPr>
        <w:lastRenderedPageBreak/>
        <w:t xml:space="preserve">הרב </w:t>
      </w:r>
      <w:r w:rsidR="00F3497C">
        <w:rPr>
          <w:rFonts w:hint="cs"/>
          <w:rtl/>
        </w:rPr>
        <w:t>יאיר קאהן</w:t>
      </w:r>
    </w:p>
    <w:p w14:paraId="3B7CE4E1" w14:textId="536F10CE" w:rsidR="00891731" w:rsidRDefault="00F445EE" w:rsidP="00891731">
      <w:pPr>
        <w:pStyle w:val="I"/>
        <w:rPr>
          <w:rtl/>
        </w:rPr>
      </w:pPr>
      <w:r>
        <w:rPr>
          <w:rFonts w:hint="cs"/>
          <w:rtl/>
        </w:rPr>
        <w:t>"</w:t>
      </w:r>
      <w:r w:rsidR="00F3497C">
        <w:rPr>
          <w:rFonts w:hint="cs"/>
          <w:rtl/>
        </w:rPr>
        <w:t>וכתב לה ספר כריתות</w:t>
      </w:r>
      <w:r>
        <w:rPr>
          <w:rFonts w:hint="cs"/>
          <w:rtl/>
        </w:rPr>
        <w:t>"</w:t>
      </w:r>
    </w:p>
    <w:p w14:paraId="41656547" w14:textId="65E6C478" w:rsidR="00891731" w:rsidRDefault="00DC43E3" w:rsidP="00DC43E3">
      <w:pPr>
        <w:pStyle w:val="II"/>
        <w:ind w:left="360"/>
        <w:rPr>
          <w:rtl/>
        </w:rPr>
      </w:pPr>
      <w:r>
        <w:rPr>
          <w:rFonts w:hint="cs"/>
          <w:rtl/>
        </w:rPr>
        <w:t xml:space="preserve">א. </w:t>
      </w:r>
      <w:r w:rsidR="008E79D9">
        <w:rPr>
          <w:rFonts w:hint="cs"/>
          <w:rtl/>
        </w:rPr>
        <w:t>במה כותבים</w:t>
      </w:r>
    </w:p>
    <w:p w14:paraId="2B998230" w14:textId="1C1B37C4" w:rsidR="008E79D9" w:rsidRDefault="008E79D9" w:rsidP="008E79D9">
      <w:pPr>
        <w:pStyle w:val="a4"/>
        <w:rPr>
          <w:rtl/>
        </w:rPr>
      </w:pPr>
      <w:r w:rsidRPr="004821D3">
        <w:rPr>
          <w:rtl/>
        </w:rPr>
        <w:t xml:space="preserve">שנינו </w:t>
      </w:r>
      <w:proofErr w:type="spellStart"/>
      <w:r w:rsidRPr="004821D3">
        <w:rPr>
          <w:rtl/>
        </w:rPr>
        <w:t>בגיטין</w:t>
      </w:r>
      <w:proofErr w:type="spellEnd"/>
      <w:r w:rsidRPr="004821D3">
        <w:rPr>
          <w:rtl/>
        </w:rPr>
        <w:t>:</w:t>
      </w:r>
      <w:r w:rsidR="0070102A">
        <w:rPr>
          <w:rStyle w:val="af"/>
          <w:rtl/>
        </w:rPr>
        <w:footnoteReference w:id="199"/>
      </w:r>
    </w:p>
    <w:p w14:paraId="3B243AF0" w14:textId="52C6025E" w:rsidR="008E79D9" w:rsidRDefault="008E79D9" w:rsidP="008E79D9">
      <w:pPr>
        <w:pStyle w:val="11"/>
        <w:rPr>
          <w:rtl/>
        </w:rPr>
      </w:pPr>
      <w:r w:rsidRPr="004821D3">
        <w:rPr>
          <w:rtl/>
        </w:rPr>
        <w:t>בכל כותבים</w:t>
      </w:r>
      <w:r>
        <w:rPr>
          <w:rFonts w:hint="cs"/>
          <w:rtl/>
        </w:rPr>
        <w:t>:</w:t>
      </w:r>
      <w:r w:rsidRPr="004821D3">
        <w:rPr>
          <w:rtl/>
        </w:rPr>
        <w:t xml:space="preserve"> בדיו</w:t>
      </w:r>
      <w:r>
        <w:rPr>
          <w:rFonts w:hint="cs"/>
          <w:rtl/>
        </w:rPr>
        <w:t>,</w:t>
      </w:r>
      <w:r w:rsidRPr="004821D3">
        <w:rPr>
          <w:rtl/>
        </w:rPr>
        <w:t xml:space="preserve"> בסם</w:t>
      </w:r>
      <w:r>
        <w:rPr>
          <w:rFonts w:hint="cs"/>
          <w:rtl/>
        </w:rPr>
        <w:t>,</w:t>
      </w:r>
      <w:r w:rsidRPr="004821D3">
        <w:rPr>
          <w:rtl/>
        </w:rPr>
        <w:t xml:space="preserve"> </w:t>
      </w:r>
      <w:proofErr w:type="spellStart"/>
      <w:r w:rsidRPr="004821D3">
        <w:rPr>
          <w:rtl/>
        </w:rPr>
        <w:t>בסיקרא</w:t>
      </w:r>
      <w:proofErr w:type="spellEnd"/>
      <w:r w:rsidRPr="004821D3">
        <w:rPr>
          <w:rtl/>
        </w:rPr>
        <w:t xml:space="preserve"> </w:t>
      </w:r>
      <w:proofErr w:type="spellStart"/>
      <w:r w:rsidRPr="004821D3">
        <w:rPr>
          <w:rtl/>
        </w:rPr>
        <w:t>ובקומוס</w:t>
      </w:r>
      <w:proofErr w:type="spellEnd"/>
      <w:r w:rsidRPr="004821D3">
        <w:rPr>
          <w:rtl/>
        </w:rPr>
        <w:t xml:space="preserve"> </w:t>
      </w:r>
      <w:proofErr w:type="spellStart"/>
      <w:r w:rsidRPr="004821D3">
        <w:rPr>
          <w:rtl/>
        </w:rPr>
        <w:t>ובקנקנתום</w:t>
      </w:r>
      <w:proofErr w:type="spellEnd"/>
      <w:r w:rsidRPr="004821D3">
        <w:rPr>
          <w:rtl/>
        </w:rPr>
        <w:t xml:space="preserve"> ובכל דבר שהוא של קיימא</w:t>
      </w:r>
      <w:r>
        <w:rPr>
          <w:rFonts w:hint="cs"/>
          <w:rtl/>
        </w:rPr>
        <w:t xml:space="preserve">. </w:t>
      </w:r>
      <w:r w:rsidRPr="004821D3">
        <w:rPr>
          <w:rtl/>
        </w:rPr>
        <w:t>(</w:t>
      </w:r>
      <w:proofErr w:type="spellStart"/>
      <w:r w:rsidRPr="004821D3">
        <w:rPr>
          <w:rtl/>
        </w:rPr>
        <w:t>יט</w:t>
      </w:r>
      <w:proofErr w:type="spellEnd"/>
      <w:r>
        <w:rPr>
          <w:rFonts w:hint="cs"/>
          <w:rtl/>
        </w:rPr>
        <w:t>.</w:t>
      </w:r>
      <w:r w:rsidRPr="004821D3">
        <w:rPr>
          <w:rtl/>
        </w:rPr>
        <w:t>)</w:t>
      </w:r>
    </w:p>
    <w:p w14:paraId="77F5D84F" w14:textId="77777777" w:rsidR="008E79D9" w:rsidRPr="004821D3" w:rsidRDefault="008E79D9" w:rsidP="008E79D9">
      <w:pPr>
        <w:pStyle w:val="a4"/>
        <w:rPr>
          <w:rtl/>
        </w:rPr>
      </w:pPr>
      <w:r w:rsidRPr="004821D3">
        <w:rPr>
          <w:rtl/>
        </w:rPr>
        <w:t>הגמרא דנה ב</w:t>
      </w:r>
      <w:r>
        <w:rPr>
          <w:rFonts w:hint="cs"/>
          <w:rtl/>
        </w:rPr>
        <w:t xml:space="preserve">שאלה </w:t>
      </w:r>
      <w:r w:rsidRPr="004821D3">
        <w:rPr>
          <w:rtl/>
        </w:rPr>
        <w:t xml:space="preserve">מה </w:t>
      </w:r>
      <w:r>
        <w:rPr>
          <w:rFonts w:hint="cs"/>
          <w:rtl/>
        </w:rPr>
        <w:t>ניתן</w:t>
      </w:r>
      <w:r w:rsidRPr="004821D3">
        <w:rPr>
          <w:rtl/>
        </w:rPr>
        <w:t xml:space="preserve"> ללמוד מ</w:t>
      </w:r>
      <w:r>
        <w:rPr>
          <w:rFonts w:hint="cs"/>
          <w:rtl/>
        </w:rPr>
        <w:t xml:space="preserve">ן </w:t>
      </w:r>
      <w:r w:rsidRPr="004821D3">
        <w:rPr>
          <w:rtl/>
        </w:rPr>
        <w:t>ההוספה "ובכל דבר שהוא של קיימא":</w:t>
      </w:r>
    </w:p>
    <w:p w14:paraId="2D7847B6" w14:textId="77777777" w:rsidR="008E79D9" w:rsidRPr="004821D3" w:rsidRDefault="008E79D9" w:rsidP="008E79D9">
      <w:pPr>
        <w:pStyle w:val="11"/>
        <w:rPr>
          <w:rtl/>
        </w:rPr>
      </w:pPr>
      <w:r w:rsidRPr="004821D3">
        <w:rPr>
          <w:rtl/>
        </w:rPr>
        <w:t xml:space="preserve">ובכל דבר שהוא מתקיים וכו' </w:t>
      </w:r>
      <w:proofErr w:type="spellStart"/>
      <w:r w:rsidRPr="004821D3">
        <w:rPr>
          <w:rtl/>
        </w:rPr>
        <w:t>לאתויי</w:t>
      </w:r>
      <w:proofErr w:type="spellEnd"/>
      <w:r w:rsidRPr="004821D3">
        <w:rPr>
          <w:rtl/>
        </w:rPr>
        <w:t xml:space="preserve"> מאי</w:t>
      </w:r>
      <w:r>
        <w:rPr>
          <w:rFonts w:hint="cs"/>
          <w:rtl/>
        </w:rPr>
        <w:t>?</w:t>
      </w:r>
      <w:r w:rsidRPr="004821D3">
        <w:rPr>
          <w:rtl/>
        </w:rPr>
        <w:t xml:space="preserve"> </w:t>
      </w:r>
      <w:proofErr w:type="spellStart"/>
      <w:r w:rsidRPr="004821D3">
        <w:rPr>
          <w:rtl/>
        </w:rPr>
        <w:t>לאתויי</w:t>
      </w:r>
      <w:proofErr w:type="spellEnd"/>
      <w:r w:rsidRPr="004821D3">
        <w:rPr>
          <w:rtl/>
        </w:rPr>
        <w:t xml:space="preserve"> הא </w:t>
      </w:r>
      <w:proofErr w:type="spellStart"/>
      <w:r w:rsidRPr="004821D3">
        <w:rPr>
          <w:rtl/>
        </w:rPr>
        <w:t>דתני</w:t>
      </w:r>
      <w:proofErr w:type="spellEnd"/>
      <w:r w:rsidRPr="004821D3">
        <w:rPr>
          <w:rtl/>
        </w:rPr>
        <w:t xml:space="preserve"> ר' </w:t>
      </w:r>
      <w:proofErr w:type="spellStart"/>
      <w:r w:rsidRPr="004821D3">
        <w:rPr>
          <w:rtl/>
        </w:rPr>
        <w:t>חנינא</w:t>
      </w:r>
      <w:proofErr w:type="spellEnd"/>
      <w:r w:rsidRPr="004821D3">
        <w:rPr>
          <w:rtl/>
        </w:rPr>
        <w:t xml:space="preserve"> כתבו במי טריא </w:t>
      </w:r>
      <w:proofErr w:type="spellStart"/>
      <w:r w:rsidRPr="004821D3">
        <w:rPr>
          <w:rtl/>
        </w:rPr>
        <w:t>ואפצא</w:t>
      </w:r>
      <w:proofErr w:type="spellEnd"/>
      <w:r w:rsidRPr="004821D3">
        <w:rPr>
          <w:rtl/>
        </w:rPr>
        <w:t xml:space="preserve"> כשר</w:t>
      </w:r>
      <w:r>
        <w:rPr>
          <w:rFonts w:hint="cs"/>
          <w:rtl/>
        </w:rPr>
        <w:t>.</w:t>
      </w:r>
      <w:r w:rsidRPr="004821D3">
        <w:rPr>
          <w:rtl/>
        </w:rPr>
        <w:t xml:space="preserve"> תני ר' </w:t>
      </w:r>
      <w:proofErr w:type="spellStart"/>
      <w:r w:rsidRPr="004821D3">
        <w:rPr>
          <w:rtl/>
        </w:rPr>
        <w:t>חייא</w:t>
      </w:r>
      <w:proofErr w:type="spellEnd"/>
      <w:r w:rsidRPr="004821D3">
        <w:rPr>
          <w:rtl/>
        </w:rPr>
        <w:t xml:space="preserve"> כתבו באבר בשחור ובשיחור כשר.</w:t>
      </w:r>
    </w:p>
    <w:p w14:paraId="7A63D214" w14:textId="77777777" w:rsidR="008E79D9" w:rsidRDefault="008E79D9" w:rsidP="009019AE">
      <w:pPr>
        <w:pStyle w:val="a4"/>
        <w:rPr>
          <w:rtl/>
        </w:rPr>
      </w:pPr>
      <w:r>
        <w:rPr>
          <w:rFonts w:hint="cs"/>
          <w:rtl/>
        </w:rPr>
        <w:t>ו</w:t>
      </w:r>
      <w:r w:rsidRPr="004821D3">
        <w:rPr>
          <w:rtl/>
        </w:rPr>
        <w:t>מפרש</w:t>
      </w:r>
      <w:r>
        <w:rPr>
          <w:rFonts w:hint="cs"/>
          <w:rtl/>
        </w:rPr>
        <w:t xml:space="preserve"> רש"י</w:t>
      </w:r>
      <w:r w:rsidRPr="004821D3">
        <w:rPr>
          <w:rtl/>
        </w:rPr>
        <w:t xml:space="preserve">: </w:t>
      </w:r>
    </w:p>
    <w:p w14:paraId="627F359C" w14:textId="77777777" w:rsidR="008E79D9" w:rsidRDefault="008E79D9" w:rsidP="008E79D9">
      <w:pPr>
        <w:pStyle w:val="11"/>
        <w:rPr>
          <w:rtl/>
        </w:rPr>
      </w:pPr>
      <w:r w:rsidRPr="004821D3">
        <w:rPr>
          <w:rtl/>
        </w:rPr>
        <w:t>באבר - ששף העופרת במים ומשחירים.</w:t>
      </w:r>
    </w:p>
    <w:p w14:paraId="453894B0" w14:textId="77777777" w:rsidR="008E79D9" w:rsidRPr="004821D3" w:rsidRDefault="008E79D9" w:rsidP="008E79D9">
      <w:pPr>
        <w:pStyle w:val="a4"/>
        <w:rPr>
          <w:rtl/>
        </w:rPr>
      </w:pPr>
      <w:r w:rsidRPr="004821D3">
        <w:rPr>
          <w:rtl/>
        </w:rPr>
        <w:t>רש"י לא פירש ש</w:t>
      </w:r>
      <w:r>
        <w:rPr>
          <w:rFonts w:hint="cs"/>
          <w:rtl/>
        </w:rPr>
        <w:t>ה</w:t>
      </w:r>
      <w:r w:rsidRPr="004821D3">
        <w:rPr>
          <w:rtl/>
        </w:rPr>
        <w:t xml:space="preserve">כתיבה באבר </w:t>
      </w:r>
      <w:r>
        <w:rPr>
          <w:rFonts w:hint="cs"/>
          <w:rtl/>
        </w:rPr>
        <w:t>נעשית</w:t>
      </w:r>
      <w:r w:rsidRPr="004821D3">
        <w:rPr>
          <w:rtl/>
        </w:rPr>
        <w:t xml:space="preserve"> על ידי שפשוף האבר בדף עצמו, ומדבריו אפשר לדייק ש</w:t>
      </w:r>
      <w:r>
        <w:rPr>
          <w:rFonts w:hint="cs"/>
          <w:rtl/>
        </w:rPr>
        <w:t>לא ניתן</w:t>
      </w:r>
      <w:r w:rsidRPr="004821D3">
        <w:rPr>
          <w:rtl/>
        </w:rPr>
        <w:t xml:space="preserve"> לכתוב גט בדרך זו. כתיבת גט כשרה רק כאשר כותבים בנוזל</w:t>
      </w:r>
      <w:r>
        <w:rPr>
          <w:rFonts w:hint="cs"/>
          <w:rtl/>
        </w:rPr>
        <w:t>,</w:t>
      </w:r>
      <w:r w:rsidRPr="004821D3">
        <w:rPr>
          <w:rtl/>
        </w:rPr>
        <w:t xml:space="preserve"> כעין דיו.</w:t>
      </w:r>
    </w:p>
    <w:p w14:paraId="26ACF6CF" w14:textId="77777777" w:rsidR="008E79D9" w:rsidRPr="004821D3" w:rsidRDefault="008E79D9" w:rsidP="008E79D9">
      <w:pPr>
        <w:pStyle w:val="a4"/>
        <w:rPr>
          <w:rtl/>
        </w:rPr>
      </w:pPr>
      <w:r w:rsidRPr="004821D3">
        <w:rPr>
          <w:rtl/>
        </w:rPr>
        <w:t>פירושו</w:t>
      </w:r>
      <w:r>
        <w:rPr>
          <w:rFonts w:hint="cs"/>
          <w:rtl/>
        </w:rPr>
        <w:t xml:space="preserve"> של רש"י כאן</w:t>
      </w:r>
      <w:r w:rsidRPr="004821D3">
        <w:rPr>
          <w:rtl/>
        </w:rPr>
        <w:t xml:space="preserve"> </w:t>
      </w:r>
      <w:r>
        <w:rPr>
          <w:rFonts w:hint="cs"/>
          <w:rtl/>
        </w:rPr>
        <w:t xml:space="preserve">נגזר מפירושו את המשך </w:t>
      </w:r>
      <w:proofErr w:type="spellStart"/>
      <w:r w:rsidRPr="004821D3">
        <w:rPr>
          <w:rtl/>
        </w:rPr>
        <w:t>הסוגי</w:t>
      </w:r>
      <w:r>
        <w:rPr>
          <w:rFonts w:hint="cs"/>
          <w:rtl/>
        </w:rPr>
        <w:t>א</w:t>
      </w:r>
      <w:proofErr w:type="spellEnd"/>
      <w:r>
        <w:rPr>
          <w:rFonts w:hint="cs"/>
          <w:rtl/>
        </w:rPr>
        <w:t xml:space="preserve"> שם</w:t>
      </w:r>
      <w:r w:rsidRPr="004821D3">
        <w:rPr>
          <w:rtl/>
        </w:rPr>
        <w:t>:</w:t>
      </w:r>
    </w:p>
    <w:p w14:paraId="548538FE" w14:textId="77777777" w:rsidR="008E79D9" w:rsidRPr="004821D3" w:rsidRDefault="008E79D9" w:rsidP="008E79D9">
      <w:pPr>
        <w:pStyle w:val="11"/>
        <w:rPr>
          <w:rtl/>
        </w:rPr>
      </w:pPr>
      <w:r w:rsidRPr="004821D3">
        <w:rPr>
          <w:rtl/>
        </w:rPr>
        <w:t>איתמר</w:t>
      </w:r>
      <w:r>
        <w:rPr>
          <w:rFonts w:hint="cs"/>
          <w:rtl/>
        </w:rPr>
        <w:t>:</w:t>
      </w:r>
      <w:r w:rsidRPr="004821D3">
        <w:rPr>
          <w:rtl/>
        </w:rPr>
        <w:t xml:space="preserve"> עדים שאין יודעים לחתום</w:t>
      </w:r>
      <w:r>
        <w:rPr>
          <w:rFonts w:hint="cs"/>
          <w:rtl/>
        </w:rPr>
        <w:t>,</w:t>
      </w:r>
      <w:r w:rsidRPr="004821D3">
        <w:rPr>
          <w:rtl/>
        </w:rPr>
        <w:t xml:space="preserve"> רב אמר</w:t>
      </w:r>
      <w:r>
        <w:rPr>
          <w:rFonts w:hint="cs"/>
          <w:rtl/>
        </w:rPr>
        <w:t>:</w:t>
      </w:r>
      <w:r w:rsidRPr="004821D3">
        <w:rPr>
          <w:rtl/>
        </w:rPr>
        <w:t xml:space="preserve"> </w:t>
      </w:r>
      <w:proofErr w:type="spellStart"/>
      <w:r w:rsidRPr="004821D3">
        <w:rPr>
          <w:rtl/>
        </w:rPr>
        <w:t>מקרעין</w:t>
      </w:r>
      <w:proofErr w:type="spellEnd"/>
      <w:r w:rsidRPr="004821D3">
        <w:rPr>
          <w:rtl/>
        </w:rPr>
        <w:t xml:space="preserve"> להם נייר חלק וממלאים את הקרעים דיו</w:t>
      </w:r>
      <w:r>
        <w:rPr>
          <w:rFonts w:hint="cs"/>
          <w:rtl/>
        </w:rPr>
        <w:t>,</w:t>
      </w:r>
      <w:r w:rsidRPr="004821D3">
        <w:rPr>
          <w:rtl/>
        </w:rPr>
        <w:t xml:space="preserve"> ושמואל אמר באבר. באבר </w:t>
      </w:r>
      <w:proofErr w:type="spellStart"/>
      <w:r w:rsidRPr="004821D3">
        <w:rPr>
          <w:rtl/>
        </w:rPr>
        <w:t>סלקא</w:t>
      </w:r>
      <w:proofErr w:type="spellEnd"/>
      <w:r w:rsidRPr="004821D3">
        <w:rPr>
          <w:rtl/>
        </w:rPr>
        <w:t xml:space="preserve"> דעתך? והתני רבי </w:t>
      </w:r>
      <w:proofErr w:type="spellStart"/>
      <w:r w:rsidRPr="004821D3">
        <w:rPr>
          <w:rtl/>
        </w:rPr>
        <w:t>חייא</w:t>
      </w:r>
      <w:proofErr w:type="spellEnd"/>
      <w:r w:rsidRPr="004821D3">
        <w:rPr>
          <w:rtl/>
        </w:rPr>
        <w:t xml:space="preserve"> כתבו באבר בשחור ובשיחור כשר </w:t>
      </w:r>
      <w:r>
        <w:rPr>
          <w:rFonts w:hint="cs"/>
          <w:rtl/>
        </w:rPr>
        <w:t>[</w:t>
      </w:r>
      <w:r w:rsidRPr="004821D3">
        <w:rPr>
          <w:rtl/>
        </w:rPr>
        <w:t>רש"י</w:t>
      </w:r>
      <w:r>
        <w:rPr>
          <w:rFonts w:hint="cs"/>
          <w:rtl/>
        </w:rPr>
        <w:t>:</w:t>
      </w:r>
      <w:r w:rsidRPr="004821D3">
        <w:rPr>
          <w:rtl/>
        </w:rPr>
        <w:t xml:space="preserve"> וכיון </w:t>
      </w:r>
      <w:proofErr w:type="spellStart"/>
      <w:r w:rsidRPr="004821D3">
        <w:rPr>
          <w:rtl/>
        </w:rPr>
        <w:t>דכתב</w:t>
      </w:r>
      <w:proofErr w:type="spellEnd"/>
      <w:r w:rsidRPr="004821D3">
        <w:rPr>
          <w:rtl/>
        </w:rPr>
        <w:t xml:space="preserve"> גמור הוא </w:t>
      </w:r>
      <w:proofErr w:type="spellStart"/>
      <w:r w:rsidRPr="004821D3">
        <w:rPr>
          <w:rtl/>
        </w:rPr>
        <w:t>הוה</w:t>
      </w:r>
      <w:proofErr w:type="spellEnd"/>
      <w:r w:rsidRPr="004821D3">
        <w:rPr>
          <w:rtl/>
        </w:rPr>
        <w:t xml:space="preserve"> ליה כדיו על גבי </w:t>
      </w:r>
      <w:proofErr w:type="spellStart"/>
      <w:r w:rsidRPr="004821D3">
        <w:rPr>
          <w:rtl/>
        </w:rPr>
        <w:t>סיקרא</w:t>
      </w:r>
      <w:proofErr w:type="spellEnd"/>
      <w:r w:rsidRPr="004821D3">
        <w:rPr>
          <w:rtl/>
        </w:rPr>
        <w:t xml:space="preserve"> </w:t>
      </w:r>
      <w:proofErr w:type="spellStart"/>
      <w:r w:rsidRPr="004821D3">
        <w:rPr>
          <w:rtl/>
        </w:rPr>
        <w:t>דקאסרינן</w:t>
      </w:r>
      <w:proofErr w:type="spellEnd"/>
      <w:r w:rsidRPr="004821D3">
        <w:rPr>
          <w:rtl/>
        </w:rPr>
        <w:t xml:space="preserve"> לעיל</w:t>
      </w:r>
      <w:r>
        <w:rPr>
          <w:rFonts w:hint="cs"/>
          <w:rtl/>
        </w:rPr>
        <w:t>]</w:t>
      </w:r>
      <w:r w:rsidRPr="004821D3">
        <w:rPr>
          <w:rtl/>
        </w:rPr>
        <w:t xml:space="preserve">? לא </w:t>
      </w:r>
      <w:proofErr w:type="spellStart"/>
      <w:r w:rsidRPr="004821D3">
        <w:rPr>
          <w:rtl/>
        </w:rPr>
        <w:t>קשיא</w:t>
      </w:r>
      <w:proofErr w:type="spellEnd"/>
      <w:r w:rsidRPr="004821D3">
        <w:rPr>
          <w:rtl/>
        </w:rPr>
        <w:t xml:space="preserve"> הא </w:t>
      </w:r>
      <w:proofErr w:type="spellStart"/>
      <w:r w:rsidRPr="004821D3">
        <w:rPr>
          <w:rtl/>
        </w:rPr>
        <w:t>באברא</w:t>
      </w:r>
      <w:proofErr w:type="spellEnd"/>
      <w:r w:rsidRPr="004821D3">
        <w:rPr>
          <w:rtl/>
        </w:rPr>
        <w:t xml:space="preserve">, הא </w:t>
      </w:r>
      <w:proofErr w:type="spellStart"/>
      <w:r w:rsidRPr="004821D3">
        <w:rPr>
          <w:rtl/>
        </w:rPr>
        <w:t>במיא</w:t>
      </w:r>
      <w:proofErr w:type="spellEnd"/>
      <w:r w:rsidRPr="004821D3">
        <w:rPr>
          <w:rtl/>
        </w:rPr>
        <w:t xml:space="preserve"> </w:t>
      </w:r>
      <w:proofErr w:type="spellStart"/>
      <w:r w:rsidRPr="004821D3">
        <w:rPr>
          <w:rtl/>
        </w:rPr>
        <w:t>דאברא</w:t>
      </w:r>
      <w:proofErr w:type="spellEnd"/>
      <w:r w:rsidRPr="004821D3">
        <w:rPr>
          <w:rtl/>
        </w:rPr>
        <w:t>.</w:t>
      </w:r>
    </w:p>
    <w:p w14:paraId="15E8414B" w14:textId="77777777" w:rsidR="008E79D9" w:rsidRDefault="008E79D9" w:rsidP="008E79D9">
      <w:pPr>
        <w:pStyle w:val="a4"/>
        <w:rPr>
          <w:rtl/>
        </w:rPr>
      </w:pPr>
      <w:r>
        <w:rPr>
          <w:rFonts w:hint="cs"/>
          <w:rtl/>
        </w:rPr>
        <w:t xml:space="preserve">בפירושו לתירוץ הגמרא כתב </w:t>
      </w:r>
      <w:r w:rsidRPr="004821D3">
        <w:rPr>
          <w:rtl/>
        </w:rPr>
        <w:t>רש"י</w:t>
      </w:r>
      <w:r>
        <w:rPr>
          <w:rFonts w:hint="cs"/>
          <w:rtl/>
        </w:rPr>
        <w:t>:</w:t>
      </w:r>
      <w:r w:rsidRPr="004821D3">
        <w:rPr>
          <w:rtl/>
        </w:rPr>
        <w:t xml:space="preserve"> </w:t>
      </w:r>
    </w:p>
    <w:p w14:paraId="0A1D85A2" w14:textId="77777777" w:rsidR="008E79D9" w:rsidRDefault="008E79D9" w:rsidP="008E79D9">
      <w:pPr>
        <w:pStyle w:val="11"/>
        <w:rPr>
          <w:rtl/>
        </w:rPr>
      </w:pPr>
      <w:r w:rsidRPr="004821D3">
        <w:rPr>
          <w:rtl/>
        </w:rPr>
        <w:t xml:space="preserve">באבר </w:t>
      </w:r>
      <w:r>
        <w:rPr>
          <w:rFonts w:hint="cs"/>
          <w:rtl/>
        </w:rPr>
        <w:t>–</w:t>
      </w:r>
      <w:r w:rsidRPr="004821D3">
        <w:rPr>
          <w:rtl/>
        </w:rPr>
        <w:t xml:space="preserve"> לשפשף בחתיכה של אבר על הקלף ומשחירו אינו כתב. </w:t>
      </w:r>
      <w:proofErr w:type="spellStart"/>
      <w:r w:rsidRPr="004821D3">
        <w:rPr>
          <w:rtl/>
        </w:rPr>
        <w:t>במיא</w:t>
      </w:r>
      <w:proofErr w:type="spellEnd"/>
      <w:r w:rsidRPr="004821D3">
        <w:rPr>
          <w:rtl/>
        </w:rPr>
        <w:t xml:space="preserve"> </w:t>
      </w:r>
      <w:proofErr w:type="spellStart"/>
      <w:r w:rsidRPr="004821D3">
        <w:rPr>
          <w:rtl/>
        </w:rPr>
        <w:t>דאברא</w:t>
      </w:r>
      <w:proofErr w:type="spellEnd"/>
      <w:r w:rsidRPr="004821D3">
        <w:rPr>
          <w:rtl/>
        </w:rPr>
        <w:t xml:space="preserve"> </w:t>
      </w:r>
      <w:r>
        <w:rPr>
          <w:rFonts w:hint="cs"/>
          <w:rtl/>
        </w:rPr>
        <w:t>–</w:t>
      </w:r>
      <w:r w:rsidRPr="004821D3">
        <w:rPr>
          <w:rtl/>
        </w:rPr>
        <w:t xml:space="preserve"> מים ששרה בהן שחיקת אבר.</w:t>
      </w:r>
    </w:p>
    <w:p w14:paraId="5BFC22D0" w14:textId="77777777" w:rsidR="0070102A" w:rsidRDefault="0070102A" w:rsidP="000115DE">
      <w:pPr>
        <w:bidi w:val="0"/>
        <w:spacing w:after="0" w:line="240" w:lineRule="auto"/>
        <w:rPr>
          <w:rFonts w:cs="Narkisim"/>
          <w:sz w:val="22"/>
          <w:szCs w:val="22"/>
          <w:rtl/>
        </w:rPr>
      </w:pPr>
      <w:r>
        <w:rPr>
          <w:rtl/>
        </w:rPr>
        <w:br w:type="page"/>
      </w:r>
    </w:p>
    <w:p w14:paraId="299C51D9" w14:textId="747B3BCB" w:rsidR="008E79D9" w:rsidRPr="004821D3" w:rsidRDefault="008E79D9" w:rsidP="008E79D9">
      <w:pPr>
        <w:pStyle w:val="a4"/>
        <w:rPr>
          <w:rtl/>
        </w:rPr>
      </w:pPr>
      <w:r w:rsidRPr="004821D3">
        <w:rPr>
          <w:rtl/>
        </w:rPr>
        <w:lastRenderedPageBreak/>
        <w:t xml:space="preserve">לדעת רש"י, כתיבה בדיו שנעשה על ידי שחיקת </w:t>
      </w:r>
      <w:r>
        <w:rPr>
          <w:rFonts w:hint="cs"/>
          <w:rtl/>
        </w:rPr>
        <w:t>ה</w:t>
      </w:r>
      <w:r w:rsidRPr="004821D3">
        <w:rPr>
          <w:rtl/>
        </w:rPr>
        <w:t>אבר במים נחשב</w:t>
      </w:r>
      <w:r>
        <w:rPr>
          <w:rFonts w:hint="cs"/>
          <w:rtl/>
        </w:rPr>
        <w:t>ת</w:t>
      </w:r>
      <w:r w:rsidRPr="004821D3">
        <w:rPr>
          <w:rtl/>
        </w:rPr>
        <w:t xml:space="preserve"> לכתיבה, ולכן </w:t>
      </w:r>
      <w:r>
        <w:rPr>
          <w:rFonts w:hint="cs"/>
          <w:rtl/>
        </w:rPr>
        <w:t>ה</w:t>
      </w:r>
      <w:r w:rsidRPr="004821D3">
        <w:rPr>
          <w:rtl/>
        </w:rPr>
        <w:t>עדים אינם יכולים לחתום מעל שמותיהם הכתובים בדיו זה.</w:t>
      </w:r>
      <w:r>
        <w:rPr>
          <w:rFonts w:hint="cs"/>
          <w:rtl/>
        </w:rPr>
        <w:t xml:space="preserve"> זאת, </w:t>
      </w:r>
      <w:proofErr w:type="spellStart"/>
      <w:r w:rsidR="004B6F47">
        <w:rPr>
          <w:rFonts w:hint="cs"/>
          <w:rtl/>
        </w:rPr>
        <w:t>מכיון</w:t>
      </w:r>
      <w:proofErr w:type="spellEnd"/>
      <w:r>
        <w:rPr>
          <w:rFonts w:hint="cs"/>
          <w:rtl/>
        </w:rPr>
        <w:t xml:space="preserve"> שכתיבה על גבי כתב קיים אינה נחשבת לכתיבה.</w:t>
      </w:r>
      <w:r w:rsidRPr="004821D3">
        <w:rPr>
          <w:rtl/>
        </w:rPr>
        <w:t xml:space="preserve"> שפשוף האבר על הדף עצמו</w:t>
      </w:r>
      <w:r>
        <w:rPr>
          <w:rFonts w:hint="cs"/>
          <w:rtl/>
        </w:rPr>
        <w:t>, לעומת זאת,</w:t>
      </w:r>
      <w:r w:rsidRPr="004821D3">
        <w:rPr>
          <w:rtl/>
        </w:rPr>
        <w:t xml:space="preserve"> אינו בגדר כתיבה, וממילא העדים יכולים לחתום מעליו.</w:t>
      </w:r>
      <w:r w:rsidR="0070102A">
        <w:rPr>
          <w:rStyle w:val="af"/>
          <w:rtl/>
        </w:rPr>
        <w:footnoteReference w:id="200"/>
      </w:r>
    </w:p>
    <w:p w14:paraId="6CFCBBEF" w14:textId="77777777" w:rsidR="008E79D9" w:rsidRDefault="008E79D9" w:rsidP="008E79D9">
      <w:pPr>
        <w:pStyle w:val="a4"/>
        <w:rPr>
          <w:rtl/>
        </w:rPr>
      </w:pPr>
      <w:r w:rsidRPr="004821D3">
        <w:rPr>
          <w:rtl/>
        </w:rPr>
        <w:t>במבט ראשון נראה</w:t>
      </w:r>
      <w:r>
        <w:rPr>
          <w:rFonts w:hint="cs"/>
          <w:rtl/>
        </w:rPr>
        <w:t>,</w:t>
      </w:r>
      <w:r w:rsidRPr="004821D3">
        <w:rPr>
          <w:rtl/>
        </w:rPr>
        <w:t xml:space="preserve"> שלדעת רש"י </w:t>
      </w:r>
      <w:r>
        <w:rPr>
          <w:rFonts w:hint="cs"/>
          <w:rtl/>
        </w:rPr>
        <w:t>'</w:t>
      </w:r>
      <w:r w:rsidRPr="004821D3">
        <w:rPr>
          <w:rtl/>
        </w:rPr>
        <w:t>כתיבה</w:t>
      </w:r>
      <w:r>
        <w:rPr>
          <w:rFonts w:hint="cs"/>
          <w:rtl/>
        </w:rPr>
        <w:t>'</w:t>
      </w:r>
      <w:r w:rsidRPr="004821D3">
        <w:rPr>
          <w:rtl/>
        </w:rPr>
        <w:t xml:space="preserve"> </w:t>
      </w:r>
      <w:r>
        <w:rPr>
          <w:rFonts w:hint="cs"/>
          <w:rtl/>
        </w:rPr>
        <w:t xml:space="preserve">נעשית </w:t>
      </w:r>
      <w:proofErr w:type="spellStart"/>
      <w:r>
        <w:rPr>
          <w:rFonts w:hint="cs"/>
          <w:rtl/>
        </w:rPr>
        <w:t>דוקא</w:t>
      </w:r>
      <w:proofErr w:type="spellEnd"/>
      <w:r>
        <w:rPr>
          <w:rFonts w:hint="cs"/>
          <w:rtl/>
        </w:rPr>
        <w:t xml:space="preserve"> באמצעות נוזל, כעין</w:t>
      </w:r>
      <w:r w:rsidRPr="004821D3">
        <w:rPr>
          <w:rtl/>
        </w:rPr>
        <w:t xml:space="preserve"> דיו, וכל יצירה של צורת האות בדרך אחרת איננה בגדר </w:t>
      </w:r>
      <w:r>
        <w:rPr>
          <w:rFonts w:hint="cs"/>
          <w:rtl/>
        </w:rPr>
        <w:t>'</w:t>
      </w:r>
      <w:r w:rsidRPr="004821D3">
        <w:rPr>
          <w:rtl/>
        </w:rPr>
        <w:t>כתיבה</w:t>
      </w:r>
      <w:r>
        <w:rPr>
          <w:rFonts w:hint="cs"/>
          <w:rtl/>
        </w:rPr>
        <w:t>'</w:t>
      </w:r>
      <w:r w:rsidRPr="004821D3">
        <w:rPr>
          <w:rtl/>
        </w:rPr>
        <w:t xml:space="preserve">. כך היה נראה גם מהדרך </w:t>
      </w:r>
      <w:r>
        <w:rPr>
          <w:rFonts w:hint="cs"/>
          <w:rtl/>
        </w:rPr>
        <w:t>ש</w:t>
      </w:r>
      <w:r w:rsidRPr="004821D3">
        <w:rPr>
          <w:rtl/>
        </w:rPr>
        <w:t>בה הסביר רש"י את שיטת רב: "</w:t>
      </w:r>
      <w:proofErr w:type="spellStart"/>
      <w:r w:rsidRPr="004821D3">
        <w:rPr>
          <w:rtl/>
        </w:rPr>
        <w:t>מקרעין</w:t>
      </w:r>
      <w:proofErr w:type="spellEnd"/>
      <w:r w:rsidRPr="004821D3">
        <w:rPr>
          <w:rtl/>
        </w:rPr>
        <w:t xml:space="preserve"> להם נייר חלק – </w:t>
      </w:r>
      <w:proofErr w:type="spellStart"/>
      <w:r w:rsidRPr="004821D3">
        <w:rPr>
          <w:rtl/>
        </w:rPr>
        <w:t>מסרטין</w:t>
      </w:r>
      <w:proofErr w:type="spellEnd"/>
      <w:r w:rsidRPr="004821D3">
        <w:rPr>
          <w:rtl/>
        </w:rPr>
        <w:t xml:space="preserve">". כלומר, אם </w:t>
      </w:r>
      <w:r>
        <w:rPr>
          <w:rFonts w:hint="cs"/>
          <w:rtl/>
        </w:rPr>
        <w:t>חורצים</w:t>
      </w:r>
      <w:r w:rsidRPr="004821D3">
        <w:rPr>
          <w:rtl/>
        </w:rPr>
        <w:t xml:space="preserve"> את שמות העדים</w:t>
      </w:r>
      <w:r>
        <w:rPr>
          <w:rFonts w:hint="cs"/>
          <w:rtl/>
        </w:rPr>
        <w:t xml:space="preserve"> בסכין על הנייר</w:t>
      </w:r>
      <w:r w:rsidRPr="004821D3">
        <w:rPr>
          <w:rtl/>
        </w:rPr>
        <w:t xml:space="preserve">, יכולים העדים לחתום </w:t>
      </w:r>
      <w:r>
        <w:rPr>
          <w:rFonts w:hint="cs"/>
          <w:rtl/>
        </w:rPr>
        <w:t>באמצעות מילוי החריצים בדיו</w:t>
      </w:r>
      <w:r w:rsidRPr="004821D3">
        <w:rPr>
          <w:rtl/>
        </w:rPr>
        <w:t xml:space="preserve">. מכאן, שגם שרטוט אינו נחשב לכתיבה. </w:t>
      </w:r>
    </w:p>
    <w:p w14:paraId="36C2B251" w14:textId="77777777" w:rsidR="008E79D9" w:rsidRPr="004821D3" w:rsidRDefault="008E79D9" w:rsidP="008E79D9">
      <w:pPr>
        <w:pStyle w:val="a4"/>
        <w:rPr>
          <w:rtl/>
        </w:rPr>
      </w:pPr>
      <w:r>
        <w:rPr>
          <w:rFonts w:hint="cs"/>
          <w:rtl/>
        </w:rPr>
        <w:t>עם זאת,</w:t>
      </w:r>
      <w:r w:rsidRPr="004821D3">
        <w:rPr>
          <w:rtl/>
        </w:rPr>
        <w:t xml:space="preserve"> קשה לקבל הבנה זו ברש"י</w:t>
      </w:r>
      <w:r>
        <w:rPr>
          <w:rFonts w:hint="cs"/>
          <w:rtl/>
        </w:rPr>
        <w:t>,</w:t>
      </w:r>
      <w:r w:rsidRPr="004821D3">
        <w:rPr>
          <w:rtl/>
        </w:rPr>
        <w:t xml:space="preserve"> </w:t>
      </w:r>
      <w:r>
        <w:rPr>
          <w:rFonts w:hint="cs"/>
          <w:rtl/>
        </w:rPr>
        <w:t>שכן</w:t>
      </w:r>
      <w:r w:rsidRPr="004821D3">
        <w:rPr>
          <w:rtl/>
        </w:rPr>
        <w:t xml:space="preserve"> מפורש בגמרא שחקיקת צורת האות עצמה נחשבת לכתיבה:</w:t>
      </w:r>
    </w:p>
    <w:p w14:paraId="663F95E1" w14:textId="1C9E06BA" w:rsidR="008E79D9" w:rsidRPr="004821D3" w:rsidRDefault="008E79D9" w:rsidP="008E79D9">
      <w:pPr>
        <w:pStyle w:val="11"/>
        <w:rPr>
          <w:rtl/>
        </w:rPr>
      </w:pPr>
      <w:r w:rsidRPr="004821D3">
        <w:rPr>
          <w:rtl/>
        </w:rPr>
        <w:t>תנו רבנן</w:t>
      </w:r>
      <w:r>
        <w:rPr>
          <w:rFonts w:hint="cs"/>
          <w:rtl/>
        </w:rPr>
        <w:t>:</w:t>
      </w:r>
      <w:r w:rsidRPr="004821D3">
        <w:rPr>
          <w:rtl/>
        </w:rPr>
        <w:t xml:space="preserve"> </w:t>
      </w:r>
      <w:r>
        <w:rPr>
          <w:rFonts w:hint="cs"/>
          <w:rtl/>
        </w:rPr>
        <w:t>'</w:t>
      </w:r>
      <w:r w:rsidRPr="004821D3">
        <w:rPr>
          <w:rtl/>
        </w:rPr>
        <w:t>וכתב</w:t>
      </w:r>
      <w:r>
        <w:rPr>
          <w:rFonts w:hint="cs"/>
          <w:rtl/>
        </w:rPr>
        <w:t xml:space="preserve">' </w:t>
      </w:r>
      <w:r>
        <w:rPr>
          <w:rtl/>
        </w:rPr>
        <w:t>–</w:t>
      </w:r>
      <w:r w:rsidRPr="004821D3">
        <w:rPr>
          <w:rtl/>
        </w:rPr>
        <w:t xml:space="preserve"> ולא חקק</w:t>
      </w:r>
      <w:r>
        <w:rPr>
          <w:rFonts w:hint="cs"/>
          <w:rtl/>
        </w:rPr>
        <w:t>.</w:t>
      </w:r>
      <w:r w:rsidRPr="004821D3">
        <w:rPr>
          <w:rtl/>
        </w:rPr>
        <w:t xml:space="preserve"> </w:t>
      </w:r>
      <w:proofErr w:type="spellStart"/>
      <w:r w:rsidRPr="004821D3">
        <w:rPr>
          <w:rtl/>
        </w:rPr>
        <w:t>למימרא</w:t>
      </w:r>
      <w:proofErr w:type="spellEnd"/>
      <w:r w:rsidRPr="004821D3">
        <w:rPr>
          <w:rtl/>
        </w:rPr>
        <w:t xml:space="preserve"> </w:t>
      </w:r>
      <w:proofErr w:type="spellStart"/>
      <w:r w:rsidRPr="004821D3">
        <w:rPr>
          <w:rtl/>
        </w:rPr>
        <w:t>דחקיקה</w:t>
      </w:r>
      <w:proofErr w:type="spellEnd"/>
      <w:r w:rsidRPr="004821D3">
        <w:rPr>
          <w:rtl/>
        </w:rPr>
        <w:t xml:space="preserve"> לאו כתיבה היא</w:t>
      </w:r>
      <w:r>
        <w:rPr>
          <w:rFonts w:hint="cs"/>
          <w:rtl/>
        </w:rPr>
        <w:t>?</w:t>
      </w:r>
      <w:r w:rsidRPr="004821D3">
        <w:rPr>
          <w:rtl/>
        </w:rPr>
        <w:t xml:space="preserve"> </w:t>
      </w:r>
      <w:proofErr w:type="spellStart"/>
      <w:r w:rsidRPr="004821D3">
        <w:rPr>
          <w:rtl/>
        </w:rPr>
        <w:t>ורמינהו</w:t>
      </w:r>
      <w:proofErr w:type="spellEnd"/>
      <w:r w:rsidRPr="004821D3">
        <w:rPr>
          <w:rtl/>
        </w:rPr>
        <w:t xml:space="preserve"> עבד שיצא בכתב שעל גבי </w:t>
      </w:r>
      <w:proofErr w:type="spellStart"/>
      <w:r w:rsidRPr="004821D3">
        <w:rPr>
          <w:rtl/>
        </w:rPr>
        <w:t>טבלא</w:t>
      </w:r>
      <w:proofErr w:type="spellEnd"/>
      <w:r w:rsidRPr="004821D3">
        <w:rPr>
          <w:rtl/>
        </w:rPr>
        <w:t xml:space="preserve"> </w:t>
      </w:r>
      <w:proofErr w:type="spellStart"/>
      <w:r w:rsidRPr="004821D3">
        <w:rPr>
          <w:rtl/>
        </w:rPr>
        <w:t>ופינקס</w:t>
      </w:r>
      <w:proofErr w:type="spellEnd"/>
      <w:r w:rsidRPr="004821D3">
        <w:rPr>
          <w:rtl/>
        </w:rPr>
        <w:t xml:space="preserve"> יצא לחירות... אמר עולא אמר רבי אלעזר לא </w:t>
      </w:r>
      <w:proofErr w:type="spellStart"/>
      <w:r w:rsidRPr="004821D3">
        <w:rPr>
          <w:rtl/>
        </w:rPr>
        <w:t>קשיא</w:t>
      </w:r>
      <w:proofErr w:type="spellEnd"/>
      <w:r>
        <w:rPr>
          <w:rFonts w:hint="cs"/>
          <w:rtl/>
        </w:rPr>
        <w:t>,</w:t>
      </w:r>
      <w:r w:rsidRPr="004821D3">
        <w:rPr>
          <w:rtl/>
        </w:rPr>
        <w:t xml:space="preserve"> הא דחק </w:t>
      </w:r>
      <w:proofErr w:type="spellStart"/>
      <w:r w:rsidRPr="004821D3">
        <w:rPr>
          <w:rtl/>
        </w:rPr>
        <w:t>תוכות</w:t>
      </w:r>
      <w:proofErr w:type="spellEnd"/>
      <w:r w:rsidRPr="004821D3">
        <w:rPr>
          <w:rtl/>
        </w:rPr>
        <w:t xml:space="preserve"> הא דחק </w:t>
      </w:r>
      <w:proofErr w:type="spellStart"/>
      <w:r w:rsidRPr="004821D3">
        <w:rPr>
          <w:rtl/>
        </w:rPr>
        <w:t>יריכות</w:t>
      </w:r>
      <w:proofErr w:type="spellEnd"/>
      <w:r>
        <w:rPr>
          <w:rFonts w:hint="cs"/>
          <w:rtl/>
        </w:rPr>
        <w:t>.</w:t>
      </w:r>
      <w:r>
        <w:rPr>
          <w:rtl/>
        </w:rPr>
        <w:tab/>
      </w:r>
      <w:r w:rsidRPr="004821D3">
        <w:rPr>
          <w:rtl/>
        </w:rPr>
        <w:t>(כ</w:t>
      </w:r>
      <w:r w:rsidRPr="00E27BD2">
        <w:rPr>
          <w:rFonts w:hint="cs"/>
          <w:rtl/>
        </w:rPr>
        <w:t>.</w:t>
      </w:r>
      <w:r w:rsidRPr="00E27BD2">
        <w:rPr>
          <w:rtl/>
        </w:rPr>
        <w:t>)</w:t>
      </w:r>
      <w:r w:rsidR="0070102A">
        <w:rPr>
          <w:rStyle w:val="af"/>
          <w:rtl/>
        </w:rPr>
        <w:footnoteReference w:id="201"/>
      </w:r>
    </w:p>
    <w:p w14:paraId="3065CB61" w14:textId="77777777" w:rsidR="008E79D9" w:rsidRPr="004821D3" w:rsidRDefault="008E79D9" w:rsidP="008E79D9">
      <w:pPr>
        <w:pStyle w:val="a4"/>
        <w:rPr>
          <w:rtl/>
        </w:rPr>
      </w:pPr>
      <w:r w:rsidRPr="004821D3">
        <w:rPr>
          <w:rtl/>
        </w:rPr>
        <w:t xml:space="preserve">על רקע </w:t>
      </w:r>
      <w:proofErr w:type="spellStart"/>
      <w:r w:rsidRPr="004821D3">
        <w:rPr>
          <w:rtl/>
        </w:rPr>
        <w:t>סוגי</w:t>
      </w:r>
      <w:r>
        <w:rPr>
          <w:rFonts w:hint="cs"/>
          <w:rtl/>
        </w:rPr>
        <w:t>א</w:t>
      </w:r>
      <w:proofErr w:type="spellEnd"/>
      <w:r w:rsidRPr="004821D3">
        <w:rPr>
          <w:rtl/>
        </w:rPr>
        <w:t xml:space="preserve"> זו, דחה </w:t>
      </w:r>
      <w:proofErr w:type="spellStart"/>
      <w:r>
        <w:rPr>
          <w:rFonts w:hint="cs"/>
          <w:rtl/>
        </w:rPr>
        <w:t>ה</w:t>
      </w:r>
      <w:r w:rsidRPr="004821D3">
        <w:rPr>
          <w:rtl/>
        </w:rPr>
        <w:t>רי"ד</w:t>
      </w:r>
      <w:proofErr w:type="spellEnd"/>
      <w:r>
        <w:rPr>
          <w:rFonts w:hint="cs"/>
          <w:rtl/>
        </w:rPr>
        <w:t xml:space="preserve"> </w:t>
      </w:r>
      <w:proofErr w:type="spellStart"/>
      <w:r>
        <w:rPr>
          <w:rFonts w:hint="cs"/>
          <w:rtl/>
        </w:rPr>
        <w:t>בפסקיו</w:t>
      </w:r>
      <w:proofErr w:type="spellEnd"/>
      <w:r w:rsidRPr="004821D3">
        <w:rPr>
          <w:rtl/>
        </w:rPr>
        <w:t xml:space="preserve"> את פירושו של רש"י</w:t>
      </w:r>
      <w:r>
        <w:rPr>
          <w:rFonts w:hint="cs"/>
          <w:rtl/>
        </w:rPr>
        <w:t xml:space="preserve"> ובהתאם גם פירש את דינו של שמואל בדרך הפוכה</w:t>
      </w:r>
      <w:r w:rsidRPr="004821D3">
        <w:rPr>
          <w:rtl/>
        </w:rPr>
        <w:t>:</w:t>
      </w:r>
    </w:p>
    <w:p w14:paraId="4C381EA1" w14:textId="3B36B9EE" w:rsidR="008E79D9" w:rsidRPr="004821D3" w:rsidRDefault="008E79D9" w:rsidP="008E79D9">
      <w:pPr>
        <w:pStyle w:val="11"/>
        <w:rPr>
          <w:rtl/>
        </w:rPr>
      </w:pPr>
      <w:r w:rsidRPr="004821D3">
        <w:rPr>
          <w:rtl/>
        </w:rPr>
        <w:t xml:space="preserve">ואינו נראה לי </w:t>
      </w:r>
      <w:proofErr w:type="spellStart"/>
      <w:r w:rsidRPr="004821D3">
        <w:rPr>
          <w:rtl/>
        </w:rPr>
        <w:t>דכיון</w:t>
      </w:r>
      <w:proofErr w:type="spellEnd"/>
      <w:r w:rsidRPr="004821D3">
        <w:rPr>
          <w:rtl/>
        </w:rPr>
        <w:t xml:space="preserve"> דהוא דבר המתקיים למה אינו כתב וכל סברת המורה </w:t>
      </w:r>
      <w:proofErr w:type="spellStart"/>
      <w:r w:rsidRPr="004821D3">
        <w:rPr>
          <w:rtl/>
        </w:rPr>
        <w:t>בכאן</w:t>
      </w:r>
      <w:proofErr w:type="spellEnd"/>
      <w:r w:rsidRPr="004821D3">
        <w:rPr>
          <w:rtl/>
        </w:rPr>
        <w:t xml:space="preserve"> משמע שלא יקרא כתב כי אם הוא </w:t>
      </w:r>
      <w:proofErr w:type="spellStart"/>
      <w:r w:rsidRPr="004821D3">
        <w:rPr>
          <w:rtl/>
        </w:rPr>
        <w:t>כענין</w:t>
      </w:r>
      <w:proofErr w:type="spellEnd"/>
      <w:r w:rsidRPr="004821D3">
        <w:rPr>
          <w:rtl/>
        </w:rPr>
        <w:t xml:space="preserve"> דיו שמסדר האותיות על הקלף אבל שריטת הסכין ורושם האבר לא יקרא כתב ולא הוא משום </w:t>
      </w:r>
      <w:proofErr w:type="spellStart"/>
      <w:r w:rsidRPr="004821D3">
        <w:rPr>
          <w:rtl/>
        </w:rPr>
        <w:t>דקשה</w:t>
      </w:r>
      <w:proofErr w:type="spellEnd"/>
      <w:r w:rsidRPr="004821D3">
        <w:rPr>
          <w:rtl/>
        </w:rPr>
        <w:t xml:space="preserve"> חקיקת </w:t>
      </w:r>
      <w:proofErr w:type="spellStart"/>
      <w:r w:rsidRPr="004821D3">
        <w:rPr>
          <w:rtl/>
        </w:rPr>
        <w:t>הטבלא</w:t>
      </w:r>
      <w:proofErr w:type="spellEnd"/>
      <w:r w:rsidRPr="004821D3">
        <w:rPr>
          <w:rtl/>
        </w:rPr>
        <w:t xml:space="preserve"> ורושם הציץ דבעי לקמן </w:t>
      </w:r>
      <w:proofErr w:type="spellStart"/>
      <w:r w:rsidRPr="004821D3">
        <w:rPr>
          <w:rtl/>
        </w:rPr>
        <w:t>למימר</w:t>
      </w:r>
      <w:proofErr w:type="spellEnd"/>
      <w:r w:rsidRPr="004821D3">
        <w:rPr>
          <w:rtl/>
        </w:rPr>
        <w:t xml:space="preserve"> שהוא כתב.</w:t>
      </w:r>
    </w:p>
    <w:p w14:paraId="1FFBF0E4" w14:textId="77777777" w:rsidR="008E79D9" w:rsidRPr="004821D3" w:rsidRDefault="008E79D9" w:rsidP="008E79D9">
      <w:pPr>
        <w:pStyle w:val="11"/>
        <w:rPr>
          <w:rtl/>
        </w:rPr>
      </w:pPr>
      <w:r w:rsidRPr="004821D3">
        <w:rPr>
          <w:rtl/>
        </w:rPr>
        <w:t xml:space="preserve">ושמואל נמי לא הכשיר אלא </w:t>
      </w:r>
      <w:proofErr w:type="spellStart"/>
      <w:r w:rsidRPr="004821D3">
        <w:rPr>
          <w:rtl/>
        </w:rPr>
        <w:t>במיא</w:t>
      </w:r>
      <w:proofErr w:type="spellEnd"/>
      <w:r w:rsidRPr="004821D3">
        <w:rPr>
          <w:rtl/>
        </w:rPr>
        <w:t xml:space="preserve"> </w:t>
      </w:r>
      <w:proofErr w:type="spellStart"/>
      <w:r w:rsidRPr="004821D3">
        <w:rPr>
          <w:rtl/>
        </w:rPr>
        <w:t>דאברא</w:t>
      </w:r>
      <w:proofErr w:type="spellEnd"/>
      <w:r w:rsidRPr="004821D3">
        <w:rPr>
          <w:rtl/>
        </w:rPr>
        <w:t xml:space="preserve"> מפני שאינו דבר המתקיים</w:t>
      </w:r>
      <w:r>
        <w:rPr>
          <w:rFonts w:hint="cs"/>
          <w:rtl/>
        </w:rPr>
        <w:t>...</w:t>
      </w:r>
      <w:r w:rsidRPr="004821D3">
        <w:rPr>
          <w:rtl/>
        </w:rPr>
        <w:t xml:space="preserve"> אבל באבר עצמו לא שדבר המתקיים הוא.</w:t>
      </w:r>
    </w:p>
    <w:p w14:paraId="1F550B9C" w14:textId="77777777" w:rsidR="008E79D9" w:rsidRPr="004821D3" w:rsidRDefault="008E79D9" w:rsidP="008E79D9">
      <w:pPr>
        <w:pStyle w:val="a4"/>
        <w:rPr>
          <w:rtl/>
        </w:rPr>
      </w:pPr>
      <w:r w:rsidRPr="004821D3">
        <w:rPr>
          <w:rtl/>
        </w:rPr>
        <w:t xml:space="preserve">נמצא, שלדעת </w:t>
      </w:r>
      <w:proofErr w:type="spellStart"/>
      <w:r w:rsidRPr="004821D3">
        <w:rPr>
          <w:rtl/>
        </w:rPr>
        <w:t>הרי"ד</w:t>
      </w:r>
      <w:proofErr w:type="spellEnd"/>
      <w:r w:rsidRPr="004821D3">
        <w:rPr>
          <w:rtl/>
        </w:rPr>
        <w:t xml:space="preserve"> כל דרך בה יוצרים כתב נחשבת לכתיבה, בין בדיו, בין בחקיקה, בין בשפשוף. לפי רש"י,</w:t>
      </w:r>
      <w:r>
        <w:rPr>
          <w:rFonts w:hint="cs"/>
          <w:rtl/>
        </w:rPr>
        <w:t xml:space="preserve"> לעומת זאת,</w:t>
      </w:r>
      <w:r w:rsidRPr="004821D3">
        <w:rPr>
          <w:rtl/>
        </w:rPr>
        <w:t xml:space="preserve"> כתיבה אינה אלא בדיו, </w:t>
      </w:r>
      <w:r>
        <w:rPr>
          <w:rFonts w:hint="cs"/>
          <w:rtl/>
        </w:rPr>
        <w:t xml:space="preserve">וממילא </w:t>
      </w:r>
      <w:r w:rsidRPr="004821D3">
        <w:rPr>
          <w:rtl/>
        </w:rPr>
        <w:t>קשה כיצד קבעה הגמרא שחקיקה נחשבת לכתיבה.</w:t>
      </w:r>
    </w:p>
    <w:p w14:paraId="1CAB1CAA" w14:textId="702803AB" w:rsidR="008E79D9" w:rsidRPr="00901679" w:rsidRDefault="008E79D9" w:rsidP="008E79D9">
      <w:pPr>
        <w:pStyle w:val="a4"/>
        <w:rPr>
          <w:rtl/>
        </w:rPr>
      </w:pPr>
      <w:r w:rsidRPr="00901679">
        <w:rPr>
          <w:rtl/>
        </w:rPr>
        <w:lastRenderedPageBreak/>
        <w:t>בהסבר שיטת רש"י נראה</w:t>
      </w:r>
      <w:r>
        <w:rPr>
          <w:rFonts w:hint="cs"/>
          <w:rtl/>
        </w:rPr>
        <w:t xml:space="preserve"> שבניגוד </w:t>
      </w:r>
      <w:proofErr w:type="spellStart"/>
      <w:r>
        <w:rPr>
          <w:rFonts w:hint="cs"/>
          <w:rtl/>
        </w:rPr>
        <w:t>לרי"ד</w:t>
      </w:r>
      <w:proofErr w:type="spellEnd"/>
      <w:r w:rsidRPr="00901679">
        <w:rPr>
          <w:rtl/>
        </w:rPr>
        <w:t xml:space="preserve">, רק דרכי כתיבה מסוימות נחשבות למעשה כתיבה, כגון כתיבה בדיו, שנאמר "וַאֲנִי כֹּתֵב עַל הַסֵּפֶר בַּדְּיוֹ" (ירמיהו ל"ו, </w:t>
      </w:r>
      <w:proofErr w:type="spellStart"/>
      <w:r w:rsidRPr="00901679">
        <w:rPr>
          <w:rtl/>
        </w:rPr>
        <w:t>יח</w:t>
      </w:r>
      <w:proofErr w:type="spellEnd"/>
      <w:r w:rsidRPr="00901679">
        <w:rPr>
          <w:rtl/>
        </w:rPr>
        <w:t>).</w:t>
      </w:r>
      <w:r w:rsidR="0070102A">
        <w:rPr>
          <w:rStyle w:val="af"/>
          <w:rtl/>
        </w:rPr>
        <w:footnoteReference w:id="202"/>
      </w:r>
      <w:r w:rsidRPr="00901679">
        <w:rPr>
          <w:rtl/>
        </w:rPr>
        <w:t xml:space="preserve"> גם חקיקה היא מדרכי הכתיבה על פי הכתוב: "חַטַּאת יְהוּדָה כְּתוּבָה בְּעֵט בַּרְזֶל בְּצִפֹּרֶן שָׁמִיר חֲרוּשָׁה עַל לוּחַ לִבָּם וּלְקַרְנוֹת מִזְבְּחוֹתֵיכֶם" (ירמיהו י"ז, א).</w:t>
      </w:r>
      <w:r w:rsidR="0070102A">
        <w:rPr>
          <w:rStyle w:val="af"/>
          <w:rtl/>
        </w:rPr>
        <w:footnoteReference w:id="203"/>
      </w:r>
      <w:r w:rsidRPr="00901679">
        <w:rPr>
          <w:rtl/>
        </w:rPr>
        <w:t xml:space="preserve"> נמצא, שלדעת רש"י, חקיקה וכתיבה בדיו הם שני סוגים </w:t>
      </w:r>
      <w:r w:rsidRPr="00901679">
        <w:rPr>
          <w:rFonts w:hint="eastAsia"/>
          <w:rtl/>
        </w:rPr>
        <w:t>מובחנים</w:t>
      </w:r>
      <w:r w:rsidRPr="00901679">
        <w:rPr>
          <w:rtl/>
        </w:rPr>
        <w:t xml:space="preserve"> של מעשה כתיבה.</w:t>
      </w:r>
      <w:r w:rsidR="0070102A">
        <w:rPr>
          <w:rStyle w:val="af"/>
          <w:rtl/>
        </w:rPr>
        <w:footnoteReference w:id="204"/>
      </w:r>
    </w:p>
    <w:p w14:paraId="6B777A0D" w14:textId="76744A4A" w:rsidR="008E79D9" w:rsidRPr="004821D3" w:rsidRDefault="008E79D9" w:rsidP="008E79D9">
      <w:pPr>
        <w:pStyle w:val="a4"/>
        <w:rPr>
          <w:rtl/>
        </w:rPr>
      </w:pPr>
      <w:r w:rsidRPr="00901679">
        <w:rPr>
          <w:rtl/>
        </w:rPr>
        <w:t xml:space="preserve">לפי </w:t>
      </w:r>
      <w:r w:rsidRPr="00901679">
        <w:rPr>
          <w:rFonts w:hint="eastAsia"/>
          <w:rtl/>
        </w:rPr>
        <w:t>גישה</w:t>
      </w:r>
      <w:r w:rsidRPr="00901679">
        <w:rPr>
          <w:rtl/>
        </w:rPr>
        <w:t xml:space="preserve"> </w:t>
      </w:r>
      <w:r w:rsidRPr="00901679">
        <w:rPr>
          <w:rFonts w:hint="eastAsia"/>
          <w:rtl/>
        </w:rPr>
        <w:t>זו</w:t>
      </w:r>
      <w:r w:rsidRPr="00901679">
        <w:rPr>
          <w:rtl/>
        </w:rPr>
        <w:t xml:space="preserve">, אפשר לטעון </w:t>
      </w:r>
      <w:proofErr w:type="spellStart"/>
      <w:r w:rsidRPr="00901679">
        <w:rPr>
          <w:rtl/>
        </w:rPr>
        <w:t>ש</w:t>
      </w:r>
      <w:r>
        <w:rPr>
          <w:rFonts w:hint="eastAsia"/>
          <w:rtl/>
        </w:rPr>
        <w:t>דוקא</w:t>
      </w:r>
      <w:proofErr w:type="spellEnd"/>
      <w:r w:rsidRPr="00901679">
        <w:rPr>
          <w:rtl/>
        </w:rPr>
        <w:t xml:space="preserve"> </w:t>
      </w:r>
      <w:r w:rsidRPr="00901679">
        <w:rPr>
          <w:rFonts w:hint="eastAsia"/>
          <w:rtl/>
        </w:rPr>
        <w:t>העברת</w:t>
      </w:r>
      <w:r w:rsidRPr="00901679">
        <w:rPr>
          <w:rtl/>
        </w:rPr>
        <w:t xml:space="preserve"> דיו על גבי </w:t>
      </w:r>
      <w:r w:rsidRPr="00901679">
        <w:rPr>
          <w:rFonts w:hint="eastAsia"/>
          <w:rtl/>
        </w:rPr>
        <w:t>דיו</w:t>
      </w:r>
      <w:r w:rsidRPr="00901679">
        <w:rPr>
          <w:rtl/>
        </w:rPr>
        <w:t xml:space="preserve"> או אפילו על גבי </w:t>
      </w:r>
      <w:proofErr w:type="spellStart"/>
      <w:r w:rsidRPr="00901679">
        <w:rPr>
          <w:rtl/>
        </w:rPr>
        <w:t>סיקרא</w:t>
      </w:r>
      <w:proofErr w:type="spellEnd"/>
      <w:r w:rsidRPr="00901679">
        <w:rPr>
          <w:rtl/>
        </w:rPr>
        <w:t xml:space="preserve"> אינ</w:t>
      </w:r>
      <w:r w:rsidRPr="00901679">
        <w:rPr>
          <w:rFonts w:hint="eastAsia"/>
          <w:rtl/>
        </w:rPr>
        <w:t>ה</w:t>
      </w:r>
      <w:r w:rsidRPr="00901679">
        <w:rPr>
          <w:rtl/>
        </w:rPr>
        <w:t xml:space="preserve"> </w:t>
      </w:r>
      <w:r w:rsidRPr="00901679">
        <w:rPr>
          <w:rFonts w:hint="eastAsia"/>
          <w:rtl/>
        </w:rPr>
        <w:t>נחשבת</w:t>
      </w:r>
      <w:r w:rsidRPr="00901679">
        <w:rPr>
          <w:rtl/>
        </w:rPr>
        <w:t xml:space="preserve"> </w:t>
      </w:r>
      <w:r w:rsidRPr="00901679">
        <w:rPr>
          <w:rFonts w:hint="eastAsia"/>
          <w:rtl/>
        </w:rPr>
        <w:t>ל</w:t>
      </w:r>
      <w:r w:rsidRPr="00901679">
        <w:rPr>
          <w:rtl/>
        </w:rPr>
        <w:t>כתב, שהרי מ</w:t>
      </w:r>
      <w:r w:rsidRPr="00901679">
        <w:rPr>
          <w:rFonts w:hint="eastAsia"/>
          <w:rtl/>
        </w:rPr>
        <w:t>דובר</w:t>
      </w:r>
      <w:r w:rsidRPr="00901679">
        <w:rPr>
          <w:rtl/>
        </w:rPr>
        <w:t xml:space="preserve"> </w:t>
      </w:r>
      <w:r w:rsidRPr="00901679">
        <w:rPr>
          <w:rFonts w:hint="eastAsia"/>
          <w:rtl/>
        </w:rPr>
        <w:t>באותו</w:t>
      </w:r>
      <w:r w:rsidRPr="00901679">
        <w:rPr>
          <w:rtl/>
        </w:rPr>
        <w:t xml:space="preserve"> מעשה הכתיבה.</w:t>
      </w:r>
      <w:r w:rsidR="0070102A">
        <w:rPr>
          <w:rStyle w:val="af"/>
          <w:rtl/>
        </w:rPr>
        <w:footnoteReference w:id="205"/>
      </w:r>
      <w:r w:rsidRPr="00901679">
        <w:rPr>
          <w:rtl/>
        </w:rPr>
        <w:t xml:space="preserve"> מה שאין כן ב</w:t>
      </w:r>
      <w:r w:rsidRPr="00901679">
        <w:rPr>
          <w:rFonts w:hint="eastAsia"/>
          <w:rtl/>
        </w:rPr>
        <w:t>מילוי</w:t>
      </w:r>
      <w:r w:rsidRPr="00901679">
        <w:rPr>
          <w:rtl/>
        </w:rPr>
        <w:t xml:space="preserve"> דיו </w:t>
      </w:r>
      <w:r w:rsidRPr="00901679">
        <w:rPr>
          <w:rFonts w:hint="eastAsia"/>
          <w:rtl/>
        </w:rPr>
        <w:t>בחריצים</w:t>
      </w:r>
      <w:r w:rsidRPr="00901679">
        <w:rPr>
          <w:rtl/>
        </w:rPr>
        <w:t xml:space="preserve"> </w:t>
      </w:r>
      <w:r w:rsidRPr="00901679">
        <w:rPr>
          <w:rFonts w:hint="eastAsia"/>
          <w:rtl/>
        </w:rPr>
        <w:t>החקוקים</w:t>
      </w:r>
      <w:r w:rsidRPr="00901679">
        <w:rPr>
          <w:rtl/>
        </w:rPr>
        <w:t>, ש</w:t>
      </w:r>
      <w:r>
        <w:rPr>
          <w:rFonts w:hint="cs"/>
          <w:rtl/>
        </w:rPr>
        <w:t>בו</w:t>
      </w:r>
      <w:r w:rsidRPr="00901679">
        <w:rPr>
          <w:rtl/>
        </w:rPr>
        <w:t xml:space="preserve"> </w:t>
      </w:r>
      <w:r w:rsidRPr="00901679">
        <w:rPr>
          <w:rFonts w:hint="eastAsia"/>
          <w:rtl/>
        </w:rPr>
        <w:t>מדובר</w:t>
      </w:r>
      <w:r w:rsidRPr="00901679">
        <w:rPr>
          <w:rtl/>
        </w:rPr>
        <w:t xml:space="preserve"> </w:t>
      </w:r>
      <w:r w:rsidRPr="00901679">
        <w:rPr>
          <w:rFonts w:hint="eastAsia"/>
          <w:rtl/>
        </w:rPr>
        <w:t>ב</w:t>
      </w:r>
      <w:r w:rsidRPr="00901679">
        <w:rPr>
          <w:rtl/>
        </w:rPr>
        <w:t xml:space="preserve">סוג שונה של </w:t>
      </w:r>
      <w:r w:rsidRPr="00901679">
        <w:rPr>
          <w:rFonts w:hint="eastAsia"/>
          <w:rtl/>
        </w:rPr>
        <w:t>מעשה</w:t>
      </w:r>
      <w:r w:rsidRPr="00901679">
        <w:rPr>
          <w:rtl/>
        </w:rPr>
        <w:t xml:space="preserve"> כתיבה. </w:t>
      </w:r>
      <w:r w:rsidRPr="00901679">
        <w:rPr>
          <w:rFonts w:hint="eastAsia"/>
          <w:rtl/>
        </w:rPr>
        <w:t>במקרה</w:t>
      </w:r>
      <w:r w:rsidRPr="00901679">
        <w:rPr>
          <w:rtl/>
        </w:rPr>
        <w:t xml:space="preserve"> </w:t>
      </w:r>
      <w:r w:rsidRPr="00901679">
        <w:rPr>
          <w:rFonts w:hint="eastAsia"/>
          <w:rtl/>
        </w:rPr>
        <w:t>זה</w:t>
      </w:r>
      <w:r w:rsidRPr="00901679">
        <w:rPr>
          <w:rtl/>
        </w:rPr>
        <w:t xml:space="preserve">, </w:t>
      </w:r>
      <w:r w:rsidRPr="00901679">
        <w:rPr>
          <w:rFonts w:hint="eastAsia"/>
          <w:rtl/>
        </w:rPr>
        <w:t>הכתב</w:t>
      </w:r>
      <w:r w:rsidRPr="00901679">
        <w:rPr>
          <w:rtl/>
        </w:rPr>
        <w:t xml:space="preserve"> </w:t>
      </w:r>
      <w:r w:rsidRPr="00901679">
        <w:rPr>
          <w:rFonts w:hint="eastAsia"/>
          <w:rtl/>
        </w:rPr>
        <w:t>העליון</w:t>
      </w:r>
      <w:r w:rsidRPr="00901679">
        <w:rPr>
          <w:rtl/>
        </w:rPr>
        <w:t xml:space="preserve"> </w:t>
      </w:r>
      <w:r w:rsidRPr="00901679">
        <w:rPr>
          <w:rFonts w:hint="eastAsia"/>
          <w:rtl/>
        </w:rPr>
        <w:t>מהווה</w:t>
      </w:r>
      <w:r w:rsidRPr="00901679">
        <w:rPr>
          <w:rtl/>
        </w:rPr>
        <w:t xml:space="preserve"> </w:t>
      </w:r>
      <w:r w:rsidRPr="00901679">
        <w:rPr>
          <w:rFonts w:hint="eastAsia"/>
          <w:rtl/>
        </w:rPr>
        <w:t>תוספת</w:t>
      </w:r>
      <w:r w:rsidRPr="00901679">
        <w:rPr>
          <w:rtl/>
        </w:rPr>
        <w:t xml:space="preserve"> </w:t>
      </w:r>
      <w:r w:rsidRPr="00901679">
        <w:rPr>
          <w:rFonts w:hint="eastAsia"/>
          <w:rtl/>
        </w:rPr>
        <w:t>בעלת</w:t>
      </w:r>
      <w:r w:rsidRPr="00901679">
        <w:rPr>
          <w:rtl/>
        </w:rPr>
        <w:t xml:space="preserve"> </w:t>
      </w:r>
      <w:r w:rsidRPr="00901679">
        <w:rPr>
          <w:rFonts w:hint="eastAsia"/>
          <w:rtl/>
        </w:rPr>
        <w:t>משמעות</w:t>
      </w:r>
      <w:r w:rsidRPr="00901679">
        <w:rPr>
          <w:rtl/>
        </w:rPr>
        <w:t xml:space="preserve"> </w:t>
      </w:r>
      <w:r w:rsidRPr="00901679">
        <w:rPr>
          <w:rFonts w:hint="eastAsia"/>
          <w:rtl/>
        </w:rPr>
        <w:lastRenderedPageBreak/>
        <w:t>על</w:t>
      </w:r>
      <w:r w:rsidRPr="00901679">
        <w:rPr>
          <w:rtl/>
        </w:rPr>
        <w:t xml:space="preserve"> </w:t>
      </w:r>
      <w:r w:rsidRPr="00901679">
        <w:rPr>
          <w:rFonts w:hint="eastAsia"/>
          <w:rtl/>
        </w:rPr>
        <w:t>גבי</w:t>
      </w:r>
      <w:r w:rsidRPr="00901679">
        <w:rPr>
          <w:rtl/>
        </w:rPr>
        <w:t xml:space="preserve"> </w:t>
      </w:r>
      <w:r w:rsidRPr="00901679">
        <w:rPr>
          <w:rFonts w:hint="eastAsia"/>
          <w:rtl/>
        </w:rPr>
        <w:t>הכתב</w:t>
      </w:r>
      <w:r w:rsidRPr="00901679">
        <w:rPr>
          <w:rtl/>
        </w:rPr>
        <w:t xml:space="preserve"> </w:t>
      </w:r>
      <w:r w:rsidRPr="00901679">
        <w:rPr>
          <w:rFonts w:hint="eastAsia"/>
          <w:rtl/>
        </w:rPr>
        <w:t>התחתון</w:t>
      </w:r>
      <w:r w:rsidRPr="00901679">
        <w:rPr>
          <w:rtl/>
        </w:rPr>
        <w:t xml:space="preserve"> – כתיבה חדשה באה לכאן</w:t>
      </w:r>
      <w:r>
        <w:rPr>
          <w:rFonts w:hint="cs"/>
          <w:rtl/>
        </w:rPr>
        <w:t xml:space="preserve"> –</w:t>
      </w:r>
      <w:r w:rsidRPr="00901679">
        <w:rPr>
          <w:rtl/>
        </w:rPr>
        <w:t xml:space="preserve"> ואין זה בגדר כתיבה על גבי אותיות שכבר כתובות וקיימות. </w:t>
      </w:r>
      <w:r w:rsidRPr="00901679">
        <w:rPr>
          <w:rFonts w:hint="eastAsia"/>
          <w:rtl/>
        </w:rPr>
        <w:t>לעומתו</w:t>
      </w:r>
      <w:r w:rsidRPr="00901679">
        <w:rPr>
          <w:rtl/>
        </w:rPr>
        <w:t xml:space="preserve">, </w:t>
      </w:r>
      <w:r w:rsidRPr="00901679">
        <w:rPr>
          <w:rFonts w:hint="eastAsia"/>
          <w:rtl/>
        </w:rPr>
        <w:t>סבור</w:t>
      </w:r>
      <w:r w:rsidRPr="00901679">
        <w:rPr>
          <w:rtl/>
        </w:rPr>
        <w:t xml:space="preserve"> </w:t>
      </w:r>
      <w:proofErr w:type="spellStart"/>
      <w:r w:rsidRPr="00901679">
        <w:rPr>
          <w:rtl/>
        </w:rPr>
        <w:t>הרי"ד</w:t>
      </w:r>
      <w:proofErr w:type="spellEnd"/>
      <w:r w:rsidRPr="00901679">
        <w:rPr>
          <w:rtl/>
        </w:rPr>
        <w:t xml:space="preserve"> </w:t>
      </w:r>
      <w:r w:rsidRPr="00901679">
        <w:rPr>
          <w:rFonts w:hint="eastAsia"/>
          <w:rtl/>
        </w:rPr>
        <w:t>ש</w:t>
      </w:r>
      <w:r w:rsidRPr="00901679">
        <w:rPr>
          <w:rtl/>
        </w:rPr>
        <w:t xml:space="preserve">אין </w:t>
      </w:r>
      <w:r w:rsidRPr="00901679">
        <w:rPr>
          <w:rFonts w:hint="eastAsia"/>
          <w:rtl/>
        </w:rPr>
        <w:t>מעשי</w:t>
      </w:r>
      <w:r w:rsidRPr="00901679">
        <w:rPr>
          <w:rtl/>
        </w:rPr>
        <w:t xml:space="preserve"> </w:t>
      </w:r>
      <w:r w:rsidRPr="00901679">
        <w:rPr>
          <w:rFonts w:hint="eastAsia"/>
          <w:rtl/>
        </w:rPr>
        <w:t>כתיבה</w:t>
      </w:r>
      <w:r w:rsidRPr="00901679">
        <w:rPr>
          <w:rtl/>
        </w:rPr>
        <w:t xml:space="preserve"> </w:t>
      </w:r>
      <w:r w:rsidRPr="00901679">
        <w:rPr>
          <w:rFonts w:hint="eastAsia"/>
          <w:rtl/>
        </w:rPr>
        <w:t>מסוימים</w:t>
      </w:r>
      <w:r w:rsidRPr="00901679">
        <w:rPr>
          <w:rtl/>
        </w:rPr>
        <w:t xml:space="preserve">, </w:t>
      </w:r>
      <w:r w:rsidRPr="00901679">
        <w:rPr>
          <w:rFonts w:hint="eastAsia"/>
          <w:rtl/>
        </w:rPr>
        <w:t>שונים</w:t>
      </w:r>
      <w:r w:rsidRPr="00901679">
        <w:rPr>
          <w:rtl/>
        </w:rPr>
        <w:t xml:space="preserve"> </w:t>
      </w:r>
      <w:r w:rsidRPr="00901679">
        <w:rPr>
          <w:rFonts w:hint="eastAsia"/>
          <w:rtl/>
        </w:rPr>
        <w:t>זה</w:t>
      </w:r>
      <w:r w:rsidRPr="00901679">
        <w:rPr>
          <w:rtl/>
        </w:rPr>
        <w:t xml:space="preserve"> </w:t>
      </w:r>
      <w:r w:rsidRPr="00901679">
        <w:rPr>
          <w:rFonts w:hint="eastAsia"/>
          <w:rtl/>
        </w:rPr>
        <w:t>מזה</w:t>
      </w:r>
      <w:r w:rsidRPr="00901679">
        <w:rPr>
          <w:rtl/>
        </w:rPr>
        <w:t xml:space="preserve">, אלא מעשה כתיבה אחד – יצירת אותיות בכל דרך שהיא. לכן, מילוי דיו על גבי </w:t>
      </w:r>
      <w:r w:rsidRPr="00901679">
        <w:rPr>
          <w:rFonts w:hint="eastAsia"/>
          <w:rtl/>
        </w:rPr>
        <w:t>ה</w:t>
      </w:r>
      <w:r w:rsidRPr="00901679">
        <w:rPr>
          <w:rtl/>
        </w:rPr>
        <w:t xml:space="preserve">חקיקה אינו </w:t>
      </w:r>
      <w:r w:rsidRPr="00901679">
        <w:rPr>
          <w:rFonts w:hint="eastAsia"/>
          <w:rtl/>
        </w:rPr>
        <w:t>יוצר</w:t>
      </w:r>
      <w:r w:rsidRPr="00901679">
        <w:rPr>
          <w:rtl/>
        </w:rPr>
        <w:t xml:space="preserve"> כתיבה חדשה ומדובר ב'כתב על גבי כתב'.</w:t>
      </w:r>
    </w:p>
    <w:p w14:paraId="61922BD2" w14:textId="267E6110" w:rsidR="008E79D9" w:rsidRPr="004821D3" w:rsidRDefault="008E79D9" w:rsidP="008E79D9">
      <w:pPr>
        <w:pStyle w:val="a4"/>
        <w:rPr>
          <w:rtl/>
        </w:rPr>
      </w:pPr>
      <w:r>
        <w:rPr>
          <w:rFonts w:hint="cs"/>
          <w:rtl/>
        </w:rPr>
        <w:t xml:space="preserve">נראה שיש להוסיף ביאור בדברי רש"י </w:t>
      </w:r>
      <w:proofErr w:type="spellStart"/>
      <w:r>
        <w:rPr>
          <w:rFonts w:hint="cs"/>
          <w:rtl/>
        </w:rPr>
        <w:t>בעניננו</w:t>
      </w:r>
      <w:proofErr w:type="spellEnd"/>
      <w:r>
        <w:rPr>
          <w:rFonts w:hint="cs"/>
          <w:rtl/>
        </w:rPr>
        <w:t xml:space="preserve">, בעקבות סתירה העולה מפירושו </w:t>
      </w:r>
      <w:proofErr w:type="spellStart"/>
      <w:r>
        <w:rPr>
          <w:rFonts w:hint="cs"/>
          <w:rtl/>
        </w:rPr>
        <w:t>לסוגיא</w:t>
      </w:r>
      <w:proofErr w:type="spellEnd"/>
      <w:r>
        <w:rPr>
          <w:rFonts w:hint="cs"/>
          <w:rtl/>
        </w:rPr>
        <w:t xml:space="preserve"> מקבילה במסכת שבת, שם</w:t>
      </w:r>
      <w:r w:rsidRPr="004821D3">
        <w:rPr>
          <w:rtl/>
        </w:rPr>
        <w:t xml:space="preserve"> שנינו: "כתב בדיו בסם </w:t>
      </w:r>
      <w:proofErr w:type="spellStart"/>
      <w:r w:rsidRPr="004821D3">
        <w:rPr>
          <w:rtl/>
        </w:rPr>
        <w:t>בסיקרא</w:t>
      </w:r>
      <w:proofErr w:type="spellEnd"/>
      <w:r w:rsidRPr="004821D3">
        <w:rPr>
          <w:rtl/>
        </w:rPr>
        <w:t xml:space="preserve"> </w:t>
      </w:r>
      <w:proofErr w:type="spellStart"/>
      <w:r w:rsidRPr="004821D3">
        <w:rPr>
          <w:rtl/>
        </w:rPr>
        <w:t>בקומוס</w:t>
      </w:r>
      <w:proofErr w:type="spellEnd"/>
      <w:r w:rsidRPr="004821D3">
        <w:rPr>
          <w:rtl/>
        </w:rPr>
        <w:t xml:space="preserve"> </w:t>
      </w:r>
      <w:proofErr w:type="spellStart"/>
      <w:r w:rsidRPr="004821D3">
        <w:rPr>
          <w:rtl/>
        </w:rPr>
        <w:t>ובקנקנתום</w:t>
      </w:r>
      <w:proofErr w:type="spellEnd"/>
      <w:r w:rsidRPr="004821D3">
        <w:rPr>
          <w:rtl/>
        </w:rPr>
        <w:t xml:space="preserve"> ובכל דבר שהוא רושם... חייב" (קד</w:t>
      </w:r>
      <w:r>
        <w:rPr>
          <w:rFonts w:hint="cs"/>
          <w:rtl/>
        </w:rPr>
        <w:t>:</w:t>
      </w:r>
      <w:r w:rsidRPr="004821D3">
        <w:rPr>
          <w:rtl/>
        </w:rPr>
        <w:t>). גם שם דנה הגמרא ב</w:t>
      </w:r>
      <w:r>
        <w:rPr>
          <w:rFonts w:hint="cs"/>
          <w:rtl/>
        </w:rPr>
        <w:t>משמעות ה</w:t>
      </w:r>
      <w:r w:rsidRPr="004821D3">
        <w:rPr>
          <w:rtl/>
        </w:rPr>
        <w:t>תוספת "ובכל דבר שהוא רושם":</w:t>
      </w:r>
    </w:p>
    <w:p w14:paraId="3FA81518" w14:textId="20FFAADB" w:rsidR="008E79D9" w:rsidRPr="004821D3" w:rsidRDefault="008E79D9" w:rsidP="008E79D9">
      <w:pPr>
        <w:pStyle w:val="11"/>
        <w:rPr>
          <w:rtl/>
        </w:rPr>
      </w:pPr>
      <w:r w:rsidRPr="004821D3">
        <w:rPr>
          <w:rtl/>
        </w:rPr>
        <w:t xml:space="preserve">ובכל דבר שהוא רושם </w:t>
      </w:r>
      <w:proofErr w:type="spellStart"/>
      <w:r w:rsidRPr="004821D3">
        <w:rPr>
          <w:rtl/>
        </w:rPr>
        <w:t>לאתויי</w:t>
      </w:r>
      <w:proofErr w:type="spellEnd"/>
      <w:r w:rsidRPr="004821D3">
        <w:rPr>
          <w:rtl/>
        </w:rPr>
        <w:t xml:space="preserve"> מאי</w:t>
      </w:r>
      <w:r>
        <w:rPr>
          <w:rFonts w:hint="cs"/>
          <w:rtl/>
        </w:rPr>
        <w:t>?</w:t>
      </w:r>
      <w:r w:rsidRPr="004821D3">
        <w:rPr>
          <w:rtl/>
        </w:rPr>
        <w:t xml:space="preserve"> </w:t>
      </w:r>
      <w:proofErr w:type="spellStart"/>
      <w:r w:rsidRPr="004821D3">
        <w:rPr>
          <w:rtl/>
        </w:rPr>
        <w:t>לאתויי</w:t>
      </w:r>
      <w:proofErr w:type="spellEnd"/>
      <w:r w:rsidRPr="004821D3">
        <w:rPr>
          <w:rtl/>
        </w:rPr>
        <w:t xml:space="preserve"> הא </w:t>
      </w:r>
      <w:proofErr w:type="spellStart"/>
      <w:r w:rsidRPr="004821D3">
        <w:rPr>
          <w:rtl/>
        </w:rPr>
        <w:t>דתני</w:t>
      </w:r>
      <w:proofErr w:type="spellEnd"/>
      <w:r w:rsidRPr="004821D3">
        <w:rPr>
          <w:rtl/>
        </w:rPr>
        <w:t xml:space="preserve"> רבי </w:t>
      </w:r>
      <w:proofErr w:type="spellStart"/>
      <w:r w:rsidRPr="004821D3">
        <w:rPr>
          <w:rtl/>
        </w:rPr>
        <w:t>חנניא</w:t>
      </w:r>
      <w:proofErr w:type="spellEnd"/>
      <w:r w:rsidRPr="004821D3">
        <w:rPr>
          <w:rtl/>
        </w:rPr>
        <w:t xml:space="preserve"> כתבו במי טריא </w:t>
      </w:r>
      <w:proofErr w:type="spellStart"/>
      <w:r w:rsidRPr="004821D3">
        <w:rPr>
          <w:rtl/>
        </w:rPr>
        <w:t>ואפצא</w:t>
      </w:r>
      <w:proofErr w:type="spellEnd"/>
      <w:r w:rsidRPr="004821D3">
        <w:rPr>
          <w:rtl/>
        </w:rPr>
        <w:t xml:space="preserve"> כשר</w:t>
      </w:r>
      <w:r>
        <w:rPr>
          <w:rFonts w:hint="cs"/>
          <w:rtl/>
        </w:rPr>
        <w:t>.</w:t>
      </w:r>
      <w:r w:rsidRPr="004821D3">
        <w:rPr>
          <w:rtl/>
        </w:rPr>
        <w:t xml:space="preserve"> תני רבי </w:t>
      </w:r>
      <w:proofErr w:type="spellStart"/>
      <w:r w:rsidRPr="004821D3">
        <w:rPr>
          <w:rtl/>
        </w:rPr>
        <w:t>חייא</w:t>
      </w:r>
      <w:proofErr w:type="spellEnd"/>
      <w:r w:rsidRPr="004821D3">
        <w:rPr>
          <w:rtl/>
        </w:rPr>
        <w:t xml:space="preserve"> כתבו באבק</w:t>
      </w:r>
      <w:r w:rsidR="0070102A">
        <w:rPr>
          <w:rStyle w:val="af"/>
          <w:rtl/>
        </w:rPr>
        <w:footnoteReference w:id="206"/>
      </w:r>
      <w:r w:rsidRPr="004821D3">
        <w:rPr>
          <w:rtl/>
        </w:rPr>
        <w:t xml:space="preserve"> בשחור ובשיחור כשר.</w:t>
      </w:r>
    </w:p>
    <w:p w14:paraId="2E3E1296" w14:textId="63CC1685" w:rsidR="008E79D9" w:rsidRPr="004821D3" w:rsidRDefault="008E79D9" w:rsidP="008E79D9">
      <w:pPr>
        <w:pStyle w:val="a4"/>
        <w:rPr>
          <w:rtl/>
        </w:rPr>
      </w:pPr>
      <w:r w:rsidRPr="004821D3">
        <w:rPr>
          <w:rtl/>
        </w:rPr>
        <w:t>שם פירש</w:t>
      </w:r>
      <w:r>
        <w:rPr>
          <w:rFonts w:hint="cs"/>
          <w:rtl/>
        </w:rPr>
        <w:t xml:space="preserve"> רש"י</w:t>
      </w:r>
      <w:r w:rsidRPr="004821D3">
        <w:rPr>
          <w:rtl/>
        </w:rPr>
        <w:t xml:space="preserve">: "כתבו </w:t>
      </w:r>
      <w:r>
        <w:rPr>
          <w:rFonts w:hint="cs"/>
          <w:rtl/>
        </w:rPr>
        <w:t>–</w:t>
      </w:r>
      <w:r w:rsidRPr="004821D3">
        <w:rPr>
          <w:rtl/>
        </w:rPr>
        <w:t xml:space="preserve"> לגט... באבר </w:t>
      </w:r>
      <w:r>
        <w:rPr>
          <w:rFonts w:hint="cs"/>
          <w:rtl/>
        </w:rPr>
        <w:t>–</w:t>
      </w:r>
      <w:r w:rsidRPr="004821D3">
        <w:rPr>
          <w:rtl/>
        </w:rPr>
        <w:t xml:space="preserve"> בעופרת, ומשחיר כשהוא משפשף עופרת על הקלף". </w:t>
      </w:r>
      <w:r>
        <w:rPr>
          <w:rFonts w:hint="cs"/>
          <w:rtl/>
        </w:rPr>
        <w:t>מפורש לכאורה בדברי רש"י,</w:t>
      </w:r>
      <w:r w:rsidRPr="004821D3">
        <w:rPr>
          <w:rtl/>
        </w:rPr>
        <w:t xml:space="preserve"> </w:t>
      </w:r>
      <w:r>
        <w:rPr>
          <w:rFonts w:hint="cs"/>
          <w:rtl/>
        </w:rPr>
        <w:t>ש</w:t>
      </w:r>
      <w:r w:rsidRPr="004821D3">
        <w:rPr>
          <w:rtl/>
        </w:rPr>
        <w:t>אפשר לכתוב גט על ידי שפשוף אבר על ה</w:t>
      </w:r>
      <w:r>
        <w:rPr>
          <w:rFonts w:hint="cs"/>
          <w:rtl/>
        </w:rPr>
        <w:t xml:space="preserve">קלף, בניגוד גמור לדבריו </w:t>
      </w:r>
      <w:proofErr w:type="spellStart"/>
      <w:r>
        <w:rPr>
          <w:rFonts w:hint="cs"/>
          <w:rtl/>
        </w:rPr>
        <w:t>בסוגיא</w:t>
      </w:r>
      <w:proofErr w:type="spellEnd"/>
      <w:r>
        <w:rPr>
          <w:rFonts w:hint="cs"/>
          <w:rtl/>
        </w:rPr>
        <w:t xml:space="preserve"> </w:t>
      </w:r>
      <w:proofErr w:type="spellStart"/>
      <w:r>
        <w:rPr>
          <w:rFonts w:hint="cs"/>
          <w:rtl/>
        </w:rPr>
        <w:t>בגיטין</w:t>
      </w:r>
      <w:proofErr w:type="spellEnd"/>
      <w:r w:rsidRPr="004821D3">
        <w:rPr>
          <w:rtl/>
        </w:rPr>
        <w:t>.</w:t>
      </w:r>
      <w:r w:rsidR="0070102A">
        <w:rPr>
          <w:rStyle w:val="af"/>
          <w:rtl/>
        </w:rPr>
        <w:footnoteReference w:id="207"/>
      </w:r>
    </w:p>
    <w:p w14:paraId="3CA17E7B" w14:textId="3B6469EC" w:rsidR="008E79D9" w:rsidRDefault="008E79D9" w:rsidP="008E79D9">
      <w:pPr>
        <w:pStyle w:val="a4"/>
        <w:rPr>
          <w:rtl/>
        </w:rPr>
      </w:pPr>
      <w:r w:rsidRPr="004821D3">
        <w:rPr>
          <w:rtl/>
        </w:rPr>
        <w:t>על מנת להסביר את שיטת רש"י, יש ל</w:t>
      </w:r>
      <w:r>
        <w:rPr>
          <w:rFonts w:hint="cs"/>
          <w:rtl/>
        </w:rPr>
        <w:t>עמוד על ההבדל המהותי</w:t>
      </w:r>
      <w:r w:rsidRPr="004821D3">
        <w:rPr>
          <w:rtl/>
        </w:rPr>
        <w:t xml:space="preserve"> בין חיוב</w:t>
      </w:r>
      <w:r>
        <w:rPr>
          <w:rFonts w:hint="cs"/>
          <w:rtl/>
        </w:rPr>
        <w:t>ו של</w:t>
      </w:r>
      <w:r w:rsidRPr="004821D3">
        <w:rPr>
          <w:rtl/>
        </w:rPr>
        <w:t xml:space="preserve"> </w:t>
      </w:r>
      <w:r>
        <w:rPr>
          <w:rFonts w:hint="cs"/>
          <w:rtl/>
        </w:rPr>
        <w:t>ה</w:t>
      </w:r>
      <w:r w:rsidRPr="004821D3">
        <w:rPr>
          <w:rtl/>
        </w:rPr>
        <w:t>כותב בשבת לבין דין כתיבה הנדרשת ב</w:t>
      </w:r>
      <w:r>
        <w:rPr>
          <w:rFonts w:hint="cs"/>
          <w:rtl/>
        </w:rPr>
        <w:t>גט</w:t>
      </w:r>
      <w:r w:rsidRPr="004821D3">
        <w:rPr>
          <w:rtl/>
        </w:rPr>
        <w:t>. למדנו בשבת:</w:t>
      </w:r>
    </w:p>
    <w:p w14:paraId="419C56E3" w14:textId="6A17087D" w:rsidR="0070102A" w:rsidRPr="0070102A" w:rsidRDefault="002374E5" w:rsidP="002374E5">
      <w:pPr>
        <w:pStyle w:val="11"/>
        <w:rPr>
          <w:rtl/>
        </w:rPr>
      </w:pPr>
      <w:r>
        <w:rPr>
          <w:rtl/>
        </w:rPr>
        <w:t xml:space="preserve">תנא: הגיה אות אחת - חייב. השתא כתב אות אחת - פטור, הגיה אות אחת חייב? אמר רב ששת: הכא במאי עסקינן - כגון שנטלו לגגו של חי"ת </w:t>
      </w:r>
      <w:proofErr w:type="spellStart"/>
      <w:r>
        <w:rPr>
          <w:rtl/>
        </w:rPr>
        <w:t>ועשאו</w:t>
      </w:r>
      <w:proofErr w:type="spellEnd"/>
      <w:r>
        <w:rPr>
          <w:rtl/>
        </w:rPr>
        <w:t xml:space="preserve"> שני זיינין.</w:t>
      </w:r>
      <w:r w:rsidR="0070102A" w:rsidRPr="0070102A">
        <w:rPr>
          <w:rtl/>
        </w:rPr>
        <w:tab/>
        <w:t>(קד</w:t>
      </w:r>
      <w:r w:rsidR="0070102A" w:rsidRPr="0070102A">
        <w:rPr>
          <w:rFonts w:hint="cs"/>
          <w:rtl/>
        </w:rPr>
        <w:t>:</w:t>
      </w:r>
      <w:r w:rsidR="0070102A" w:rsidRPr="0070102A">
        <w:rPr>
          <w:rtl/>
        </w:rPr>
        <w:t>)</w:t>
      </w:r>
    </w:p>
    <w:p w14:paraId="7D9ACFB5" w14:textId="0024E471" w:rsidR="0070102A" w:rsidRDefault="0070102A" w:rsidP="00B343F7">
      <w:pPr>
        <w:pStyle w:val="a4"/>
      </w:pPr>
      <w:r w:rsidRPr="0070102A">
        <w:rPr>
          <w:rtl/>
        </w:rPr>
        <w:t xml:space="preserve">לכאורה, יצירת שני </w:t>
      </w:r>
      <w:proofErr w:type="spellStart"/>
      <w:r w:rsidRPr="0070102A">
        <w:rPr>
          <w:rtl/>
        </w:rPr>
        <w:t>זיי"נין</w:t>
      </w:r>
      <w:proofErr w:type="spellEnd"/>
      <w:r w:rsidRPr="0070102A">
        <w:rPr>
          <w:rtl/>
        </w:rPr>
        <w:t xml:space="preserve"> על ידי מחיקת גג החי"ת, </w:t>
      </w:r>
      <w:r w:rsidRPr="0070102A">
        <w:rPr>
          <w:rFonts w:hint="cs"/>
          <w:rtl/>
        </w:rPr>
        <w:t>מקבילה לכתיבה על ידי</w:t>
      </w:r>
      <w:r w:rsidRPr="0070102A">
        <w:rPr>
          <w:rtl/>
        </w:rPr>
        <w:t xml:space="preserve"> חק</w:t>
      </w:r>
      <w:r w:rsidRPr="0070102A">
        <w:rPr>
          <w:rFonts w:hint="cs"/>
          <w:rtl/>
        </w:rPr>
        <w:t>יקת</w:t>
      </w:r>
      <w:r w:rsidRPr="0070102A">
        <w:rPr>
          <w:rtl/>
        </w:rPr>
        <w:t xml:space="preserve"> </w:t>
      </w:r>
      <w:proofErr w:type="spellStart"/>
      <w:r w:rsidRPr="0070102A">
        <w:rPr>
          <w:rtl/>
        </w:rPr>
        <w:t>תוכות</w:t>
      </w:r>
      <w:proofErr w:type="spellEnd"/>
      <w:r w:rsidRPr="0070102A">
        <w:rPr>
          <w:rtl/>
        </w:rPr>
        <w:t xml:space="preserve">, שהרי האותיות נוצרו על ידי </w:t>
      </w:r>
      <w:r w:rsidRPr="0070102A">
        <w:rPr>
          <w:rFonts w:hint="cs"/>
          <w:rtl/>
        </w:rPr>
        <w:t xml:space="preserve">פעולה שאיננה מתרחשת בגוף האות החדשה – </w:t>
      </w:r>
      <w:r w:rsidRPr="0070102A">
        <w:rPr>
          <w:rtl/>
        </w:rPr>
        <w:t>מחיקת הדיו שמסביב</w:t>
      </w:r>
      <w:r w:rsidRPr="0070102A">
        <w:rPr>
          <w:rFonts w:hint="cs"/>
          <w:rtl/>
        </w:rPr>
        <w:t>ה</w:t>
      </w:r>
      <w:r w:rsidRPr="0070102A">
        <w:rPr>
          <w:rtl/>
        </w:rPr>
        <w:t>. אם כן, יש לשאול כיצד אפשר לחייב על נטילת גג החי"ת בשבת</w:t>
      </w:r>
      <w:r w:rsidRPr="0070102A">
        <w:rPr>
          <w:rFonts w:hint="cs"/>
          <w:rtl/>
        </w:rPr>
        <w:t>, בעוד</w:t>
      </w:r>
      <w:r w:rsidRPr="0070102A">
        <w:rPr>
          <w:rtl/>
        </w:rPr>
        <w:t xml:space="preserve"> שלגבי גט אין זה בגדר כתיבה</w:t>
      </w:r>
      <w:r w:rsidRPr="0070102A">
        <w:rPr>
          <w:rFonts w:hint="cs"/>
          <w:rtl/>
        </w:rPr>
        <w:t>, כאמור</w:t>
      </w:r>
      <w:r w:rsidRPr="0070102A">
        <w:rPr>
          <w:rtl/>
        </w:rPr>
        <w:t xml:space="preserve">. </w:t>
      </w:r>
      <w:r w:rsidRPr="0070102A">
        <w:rPr>
          <w:rFonts w:hint="cs"/>
          <w:rtl/>
        </w:rPr>
        <w:t>ה</w:t>
      </w:r>
      <w:r w:rsidRPr="0070102A">
        <w:rPr>
          <w:rtl/>
        </w:rPr>
        <w:t xml:space="preserve">רשב"א תירץ: "שמעינן </w:t>
      </w:r>
      <w:proofErr w:type="spellStart"/>
      <w:r w:rsidRPr="0070102A">
        <w:rPr>
          <w:rtl/>
        </w:rPr>
        <w:t>דכהאי</w:t>
      </w:r>
      <w:proofErr w:type="spellEnd"/>
      <w:r w:rsidRPr="0070102A">
        <w:rPr>
          <w:rtl/>
        </w:rPr>
        <w:t xml:space="preserve"> </w:t>
      </w:r>
      <w:proofErr w:type="spellStart"/>
      <w:r w:rsidRPr="0070102A">
        <w:rPr>
          <w:rtl/>
        </w:rPr>
        <w:t>גוונא</w:t>
      </w:r>
      <w:proofErr w:type="spellEnd"/>
      <w:r w:rsidRPr="0070102A">
        <w:rPr>
          <w:rtl/>
        </w:rPr>
        <w:t xml:space="preserve"> לא מיקרי </w:t>
      </w:r>
      <w:proofErr w:type="spellStart"/>
      <w:r w:rsidRPr="0070102A">
        <w:rPr>
          <w:rtl/>
        </w:rPr>
        <w:t>חק</w:t>
      </w:r>
      <w:proofErr w:type="spellEnd"/>
      <w:r w:rsidRPr="0070102A">
        <w:rPr>
          <w:rtl/>
        </w:rPr>
        <w:t xml:space="preserve"> </w:t>
      </w:r>
      <w:proofErr w:type="spellStart"/>
      <w:r w:rsidRPr="0070102A">
        <w:rPr>
          <w:rtl/>
        </w:rPr>
        <w:t>תוכות</w:t>
      </w:r>
      <w:proofErr w:type="spellEnd"/>
      <w:r w:rsidRPr="0070102A">
        <w:rPr>
          <w:rtl/>
        </w:rPr>
        <w:t xml:space="preserve"> שאינו אלא כמפריד בין שני אותיות דבוקות" (</w:t>
      </w:r>
      <w:r w:rsidRPr="0070102A">
        <w:rPr>
          <w:rFonts w:hint="cs"/>
          <w:rtl/>
        </w:rPr>
        <w:t xml:space="preserve">שבת קד: </w:t>
      </w:r>
      <w:r w:rsidRPr="0070102A">
        <w:rPr>
          <w:rtl/>
        </w:rPr>
        <w:t xml:space="preserve">ד"ה מהא </w:t>
      </w:r>
      <w:proofErr w:type="spellStart"/>
      <w:r w:rsidRPr="0070102A">
        <w:rPr>
          <w:rtl/>
        </w:rPr>
        <w:t>דאמרינן</w:t>
      </w:r>
      <w:proofErr w:type="spellEnd"/>
      <w:r w:rsidRPr="0070102A">
        <w:rPr>
          <w:rtl/>
        </w:rPr>
        <w:t>)</w:t>
      </w:r>
      <w:r w:rsidRPr="0070102A">
        <w:rPr>
          <w:rFonts w:hint="cs"/>
          <w:rtl/>
        </w:rPr>
        <w:t xml:space="preserve">, דהיינו, ההשוואה בין חקיקת </w:t>
      </w:r>
      <w:proofErr w:type="spellStart"/>
      <w:r w:rsidRPr="0070102A">
        <w:rPr>
          <w:rFonts w:hint="cs"/>
          <w:rtl/>
        </w:rPr>
        <w:t>תוכות</w:t>
      </w:r>
      <w:proofErr w:type="spellEnd"/>
      <w:r w:rsidRPr="0070102A">
        <w:rPr>
          <w:rFonts w:hint="cs"/>
          <w:rtl/>
        </w:rPr>
        <w:t xml:space="preserve"> להגהה שגויה</w:t>
      </w:r>
      <w:r w:rsidRPr="0070102A">
        <w:rPr>
          <w:rtl/>
        </w:rPr>
        <w:t xml:space="preserve">. אבל </w:t>
      </w:r>
      <w:proofErr w:type="spellStart"/>
      <w:r w:rsidRPr="0070102A">
        <w:rPr>
          <w:rtl/>
        </w:rPr>
        <w:t>הר"ן</w:t>
      </w:r>
      <w:proofErr w:type="spellEnd"/>
      <w:r w:rsidR="00FB0C55">
        <w:rPr>
          <w:rFonts w:hint="cs"/>
          <w:rtl/>
        </w:rPr>
        <w:t xml:space="preserve"> (</w:t>
      </w:r>
      <w:proofErr w:type="spellStart"/>
      <w:r w:rsidR="00FB0C55">
        <w:rPr>
          <w:rFonts w:hint="cs"/>
          <w:rtl/>
        </w:rPr>
        <w:t>לז</w:t>
      </w:r>
      <w:proofErr w:type="spellEnd"/>
      <w:r w:rsidR="00FB0C55">
        <w:rPr>
          <w:rFonts w:hint="cs"/>
          <w:rtl/>
        </w:rPr>
        <w:t>: באלפס ד"ה גרסי' בגמ')</w:t>
      </w:r>
      <w:r w:rsidRPr="0070102A">
        <w:rPr>
          <w:rtl/>
        </w:rPr>
        <w:t xml:space="preserve"> חלק על הרשב"א וכתב:</w:t>
      </w:r>
    </w:p>
    <w:p w14:paraId="0745858D" w14:textId="3948D06E" w:rsidR="0070102A" w:rsidRPr="0070102A" w:rsidRDefault="0070102A" w:rsidP="00FB0C55">
      <w:pPr>
        <w:pStyle w:val="11"/>
        <w:rPr>
          <w:rtl/>
        </w:rPr>
      </w:pPr>
      <w:proofErr w:type="spellStart"/>
      <w:r w:rsidRPr="0070102A">
        <w:rPr>
          <w:rtl/>
        </w:rPr>
        <w:t>ול"נ</w:t>
      </w:r>
      <w:proofErr w:type="spellEnd"/>
      <w:r w:rsidRPr="0070102A">
        <w:rPr>
          <w:rtl/>
        </w:rPr>
        <w:t xml:space="preserve"> דאין מכאן ראיה </w:t>
      </w:r>
      <w:proofErr w:type="spellStart"/>
      <w:r w:rsidRPr="0070102A">
        <w:rPr>
          <w:rtl/>
        </w:rPr>
        <w:t>דלגבי</w:t>
      </w:r>
      <w:proofErr w:type="spellEnd"/>
      <w:r w:rsidRPr="0070102A">
        <w:rPr>
          <w:rtl/>
        </w:rPr>
        <w:t xml:space="preserve"> שבת </w:t>
      </w:r>
      <w:proofErr w:type="spellStart"/>
      <w:r w:rsidRPr="0070102A">
        <w:rPr>
          <w:rtl/>
        </w:rPr>
        <w:t>ליכא</w:t>
      </w:r>
      <w:proofErr w:type="spellEnd"/>
      <w:r w:rsidRPr="0070102A">
        <w:rPr>
          <w:rtl/>
        </w:rPr>
        <w:t xml:space="preserve"> </w:t>
      </w:r>
      <w:proofErr w:type="spellStart"/>
      <w:r w:rsidRPr="0070102A">
        <w:rPr>
          <w:rtl/>
        </w:rPr>
        <w:t>קפידא</w:t>
      </w:r>
      <w:proofErr w:type="spellEnd"/>
      <w:r w:rsidRPr="0070102A">
        <w:rPr>
          <w:rtl/>
        </w:rPr>
        <w:t xml:space="preserve"> בין </w:t>
      </w:r>
      <w:proofErr w:type="spellStart"/>
      <w:r w:rsidRPr="0070102A">
        <w:rPr>
          <w:rtl/>
        </w:rPr>
        <w:t>חק</w:t>
      </w:r>
      <w:proofErr w:type="spellEnd"/>
      <w:r w:rsidRPr="0070102A">
        <w:rPr>
          <w:rtl/>
        </w:rPr>
        <w:t xml:space="preserve"> </w:t>
      </w:r>
      <w:proofErr w:type="spellStart"/>
      <w:r w:rsidRPr="0070102A">
        <w:rPr>
          <w:rtl/>
        </w:rPr>
        <w:t>תוכות</w:t>
      </w:r>
      <w:proofErr w:type="spellEnd"/>
      <w:r w:rsidRPr="0070102A">
        <w:rPr>
          <w:rtl/>
        </w:rPr>
        <w:t xml:space="preserve"> </w:t>
      </w:r>
      <w:proofErr w:type="spellStart"/>
      <w:r w:rsidRPr="0070102A">
        <w:rPr>
          <w:rtl/>
        </w:rPr>
        <w:t>לחק</w:t>
      </w:r>
      <w:proofErr w:type="spellEnd"/>
      <w:r w:rsidRPr="0070102A">
        <w:rPr>
          <w:rtl/>
        </w:rPr>
        <w:t xml:space="preserve"> </w:t>
      </w:r>
      <w:proofErr w:type="spellStart"/>
      <w:r w:rsidRPr="0070102A">
        <w:rPr>
          <w:rtl/>
        </w:rPr>
        <w:t>יריכות</w:t>
      </w:r>
      <w:proofErr w:type="spellEnd"/>
      <w:r w:rsidRPr="0070102A">
        <w:rPr>
          <w:rtl/>
        </w:rPr>
        <w:t xml:space="preserve"> </w:t>
      </w:r>
      <w:proofErr w:type="spellStart"/>
      <w:r w:rsidRPr="0070102A">
        <w:rPr>
          <w:rtl/>
        </w:rPr>
        <w:t>דכל</w:t>
      </w:r>
      <w:proofErr w:type="spellEnd"/>
      <w:r w:rsidRPr="0070102A">
        <w:rPr>
          <w:rtl/>
        </w:rPr>
        <w:t xml:space="preserve"> </w:t>
      </w:r>
      <w:proofErr w:type="spellStart"/>
      <w:r w:rsidRPr="0070102A">
        <w:rPr>
          <w:rtl/>
        </w:rPr>
        <w:t>היכא</w:t>
      </w:r>
      <w:proofErr w:type="spellEnd"/>
      <w:r w:rsidRPr="0070102A">
        <w:rPr>
          <w:rtl/>
        </w:rPr>
        <w:t xml:space="preserve"> דהוי מלאכת מחשבת </w:t>
      </w:r>
      <w:proofErr w:type="spellStart"/>
      <w:r w:rsidRPr="0070102A">
        <w:rPr>
          <w:rtl/>
        </w:rPr>
        <w:t>מיחייב</w:t>
      </w:r>
      <w:proofErr w:type="spellEnd"/>
      <w:r w:rsidRPr="0070102A">
        <w:rPr>
          <w:rtl/>
        </w:rPr>
        <w:t xml:space="preserve">... אבל </w:t>
      </w:r>
      <w:proofErr w:type="spellStart"/>
      <w:r w:rsidRPr="0070102A">
        <w:rPr>
          <w:rtl/>
        </w:rPr>
        <w:t>במידי</w:t>
      </w:r>
      <w:proofErr w:type="spellEnd"/>
      <w:r w:rsidRPr="0070102A">
        <w:rPr>
          <w:rtl/>
        </w:rPr>
        <w:t xml:space="preserve"> </w:t>
      </w:r>
      <w:proofErr w:type="spellStart"/>
      <w:r w:rsidRPr="0070102A">
        <w:rPr>
          <w:rtl/>
        </w:rPr>
        <w:t>דבעינן</w:t>
      </w:r>
      <w:proofErr w:type="spellEnd"/>
      <w:r w:rsidRPr="0070102A">
        <w:rPr>
          <w:rtl/>
        </w:rPr>
        <w:t xml:space="preserve"> כתיבה כי האי </w:t>
      </w:r>
      <w:proofErr w:type="spellStart"/>
      <w:r w:rsidRPr="0070102A">
        <w:rPr>
          <w:rtl/>
        </w:rPr>
        <w:t>גוונא</w:t>
      </w:r>
      <w:proofErr w:type="spellEnd"/>
      <w:r w:rsidRPr="0070102A">
        <w:rPr>
          <w:rtl/>
        </w:rPr>
        <w:t xml:space="preserve"> אין לנו</w:t>
      </w:r>
      <w:r>
        <w:rPr>
          <w:rFonts w:hint="cs"/>
          <w:rtl/>
        </w:rPr>
        <w:t>.</w:t>
      </w:r>
      <w:r>
        <w:rPr>
          <w:rStyle w:val="af"/>
          <w:rtl/>
        </w:rPr>
        <w:footnoteReference w:id="208"/>
      </w:r>
    </w:p>
    <w:p w14:paraId="11211405" w14:textId="1087EB95" w:rsidR="0070102A" w:rsidRPr="0070102A" w:rsidRDefault="0070102A" w:rsidP="0070102A">
      <w:pPr>
        <w:pStyle w:val="a4"/>
        <w:rPr>
          <w:rtl/>
        </w:rPr>
      </w:pPr>
      <w:r w:rsidRPr="0070102A">
        <w:rPr>
          <w:rtl/>
        </w:rPr>
        <w:lastRenderedPageBreak/>
        <w:t>בהסבר הדברים נראה שחק</w:t>
      </w:r>
      <w:r w:rsidRPr="0070102A">
        <w:rPr>
          <w:rFonts w:hint="cs"/>
          <w:rtl/>
        </w:rPr>
        <w:t>יקת</w:t>
      </w:r>
      <w:r w:rsidRPr="0070102A">
        <w:rPr>
          <w:rtl/>
        </w:rPr>
        <w:t xml:space="preserve"> </w:t>
      </w:r>
      <w:proofErr w:type="spellStart"/>
      <w:r w:rsidRPr="0070102A">
        <w:rPr>
          <w:rtl/>
        </w:rPr>
        <w:t>תוכות</w:t>
      </w:r>
      <w:proofErr w:type="spellEnd"/>
      <w:r w:rsidRPr="0070102A">
        <w:rPr>
          <w:rFonts w:hint="cs"/>
          <w:rtl/>
        </w:rPr>
        <w:t xml:space="preserve"> איננה נחשבת כפעולה של כתיבה, כיון שהאדם לא פועל את האות עצמה, אלא רק את הסביבה בה האות מופיעה. אמנם, אין בכך כדי לגרוע מהגדרת האות עצמה </w:t>
      </w:r>
      <w:proofErr w:type="spellStart"/>
      <w:r w:rsidRPr="0070102A">
        <w:rPr>
          <w:rFonts w:hint="cs"/>
          <w:rtl/>
        </w:rPr>
        <w:t>בחפצא</w:t>
      </w:r>
      <w:proofErr w:type="spellEnd"/>
      <w:r w:rsidRPr="0070102A">
        <w:rPr>
          <w:rFonts w:hint="cs"/>
          <w:rtl/>
        </w:rPr>
        <w:t>, והיא אכן חפץ של כתב</w:t>
      </w:r>
      <w:r w:rsidRPr="0070102A">
        <w:rPr>
          <w:rtl/>
        </w:rPr>
        <w:t>.</w:t>
      </w:r>
      <w:r>
        <w:rPr>
          <w:rStyle w:val="af"/>
          <w:rtl/>
        </w:rPr>
        <w:footnoteReference w:id="209"/>
      </w:r>
      <w:r w:rsidRPr="0070102A">
        <w:rPr>
          <w:rtl/>
        </w:rPr>
        <w:t xml:space="preserve"> גט זקוק למעשה כתיבה, שנאמר "</w:t>
      </w:r>
      <w:r w:rsidR="00B343F7" w:rsidRPr="00B343F7">
        <w:rPr>
          <w:rtl/>
        </w:rPr>
        <w:t>וְכָתַב לָהּ סֵפֶר כְּרִיתֻת</w:t>
      </w:r>
      <w:r w:rsidRPr="0070102A">
        <w:rPr>
          <w:rtl/>
        </w:rPr>
        <w:t>" (דברים כ</w:t>
      </w:r>
      <w:r w:rsidRPr="0070102A">
        <w:rPr>
          <w:rFonts w:hint="cs"/>
          <w:rtl/>
        </w:rPr>
        <w:t>"</w:t>
      </w:r>
      <w:r w:rsidRPr="0070102A">
        <w:rPr>
          <w:rtl/>
        </w:rPr>
        <w:t>ד, א)</w:t>
      </w:r>
      <w:r w:rsidRPr="0070102A">
        <w:rPr>
          <w:rFonts w:hint="cs"/>
          <w:rtl/>
        </w:rPr>
        <w:t>,</w:t>
      </w:r>
      <w:r w:rsidRPr="0070102A">
        <w:rPr>
          <w:rtl/>
        </w:rPr>
        <w:t xml:space="preserve"> וכך מפורש באור זרוע: "דלא הוי כתב </w:t>
      </w:r>
      <w:proofErr w:type="spellStart"/>
      <w:r w:rsidRPr="0070102A">
        <w:rPr>
          <w:rtl/>
        </w:rPr>
        <w:t>לענין</w:t>
      </w:r>
      <w:proofErr w:type="spellEnd"/>
      <w:r w:rsidRPr="0070102A">
        <w:rPr>
          <w:rtl/>
        </w:rPr>
        <w:t xml:space="preserve"> גט משום </w:t>
      </w:r>
      <w:proofErr w:type="spellStart"/>
      <w:r w:rsidRPr="0070102A">
        <w:rPr>
          <w:rtl/>
        </w:rPr>
        <w:t>דכתיב</w:t>
      </w:r>
      <w:proofErr w:type="spellEnd"/>
      <w:r w:rsidRPr="0070102A">
        <w:rPr>
          <w:rtl/>
        </w:rPr>
        <w:t xml:space="preserve"> ביה וכתב והאי ממילא" (</w:t>
      </w:r>
      <w:r w:rsidR="003D55C2">
        <w:rPr>
          <w:rFonts w:hint="cs"/>
          <w:rtl/>
        </w:rPr>
        <w:t xml:space="preserve">א', </w:t>
      </w:r>
      <w:proofErr w:type="spellStart"/>
      <w:r w:rsidRPr="0070102A">
        <w:rPr>
          <w:rtl/>
        </w:rPr>
        <w:t>תקסג</w:t>
      </w:r>
      <w:proofErr w:type="spellEnd"/>
      <w:r w:rsidRPr="0070102A">
        <w:rPr>
          <w:rtl/>
        </w:rPr>
        <w:t>)</w:t>
      </w:r>
      <w:r w:rsidRPr="0070102A">
        <w:rPr>
          <w:rFonts w:hint="cs"/>
          <w:rtl/>
        </w:rPr>
        <w:t xml:space="preserve">, ולכן חקיקת </w:t>
      </w:r>
      <w:proofErr w:type="spellStart"/>
      <w:r w:rsidRPr="0070102A">
        <w:rPr>
          <w:rFonts w:hint="cs"/>
          <w:rtl/>
        </w:rPr>
        <w:t>תוכות</w:t>
      </w:r>
      <w:proofErr w:type="spellEnd"/>
      <w:r w:rsidRPr="0070102A">
        <w:rPr>
          <w:rFonts w:hint="cs"/>
          <w:rtl/>
        </w:rPr>
        <w:t xml:space="preserve"> לא כשרה לגט</w:t>
      </w:r>
      <w:r w:rsidRPr="0070102A">
        <w:rPr>
          <w:rtl/>
        </w:rPr>
        <w:t xml:space="preserve">. אבל בשבת המחייב הוא יצירת </w:t>
      </w:r>
      <w:proofErr w:type="spellStart"/>
      <w:r w:rsidRPr="0070102A">
        <w:rPr>
          <w:rtl/>
        </w:rPr>
        <w:t>חפצא</w:t>
      </w:r>
      <w:proofErr w:type="spellEnd"/>
      <w:r w:rsidRPr="0070102A">
        <w:rPr>
          <w:rtl/>
        </w:rPr>
        <w:t xml:space="preserve"> של כתב</w:t>
      </w:r>
      <w:r w:rsidRPr="0070102A">
        <w:rPr>
          <w:rFonts w:hint="cs"/>
          <w:rtl/>
        </w:rPr>
        <w:t>,</w:t>
      </w:r>
      <w:r w:rsidRPr="0070102A">
        <w:rPr>
          <w:rtl/>
        </w:rPr>
        <w:t xml:space="preserve"> ולכן גם </w:t>
      </w:r>
      <w:proofErr w:type="spellStart"/>
      <w:r w:rsidRPr="0070102A">
        <w:rPr>
          <w:rFonts w:hint="cs"/>
          <w:rtl/>
        </w:rPr>
        <w:t>ה</w:t>
      </w:r>
      <w:r w:rsidRPr="0070102A">
        <w:rPr>
          <w:rtl/>
        </w:rPr>
        <w:t>חק</w:t>
      </w:r>
      <w:proofErr w:type="spellEnd"/>
      <w:r w:rsidRPr="0070102A">
        <w:rPr>
          <w:rtl/>
        </w:rPr>
        <w:t xml:space="preserve"> </w:t>
      </w:r>
      <w:proofErr w:type="spellStart"/>
      <w:r w:rsidRPr="0070102A">
        <w:rPr>
          <w:rtl/>
        </w:rPr>
        <w:t>תוכות</w:t>
      </w:r>
      <w:proofErr w:type="spellEnd"/>
      <w:r w:rsidRPr="0070102A">
        <w:rPr>
          <w:rFonts w:hint="cs"/>
          <w:rtl/>
        </w:rPr>
        <w:t xml:space="preserve"> מתחייב</w:t>
      </w:r>
      <w:r w:rsidRPr="0070102A">
        <w:rPr>
          <w:rtl/>
        </w:rPr>
        <w:t>.</w:t>
      </w:r>
    </w:p>
    <w:p w14:paraId="3D09B438" w14:textId="0268BD20" w:rsidR="0070102A" w:rsidRPr="0070102A" w:rsidRDefault="0070102A" w:rsidP="0070102A">
      <w:pPr>
        <w:pStyle w:val="a4"/>
        <w:rPr>
          <w:rtl/>
        </w:rPr>
      </w:pPr>
      <w:r w:rsidRPr="0070102A">
        <w:rPr>
          <w:rtl/>
        </w:rPr>
        <w:t xml:space="preserve">לאור </w:t>
      </w:r>
      <w:r w:rsidRPr="0070102A">
        <w:rPr>
          <w:rFonts w:hint="cs"/>
          <w:rtl/>
        </w:rPr>
        <w:t>האמור</w:t>
      </w:r>
      <w:r w:rsidRPr="0070102A">
        <w:rPr>
          <w:rtl/>
        </w:rPr>
        <w:t xml:space="preserve">, מסתבר שלשיטת רש"י </w:t>
      </w:r>
      <w:proofErr w:type="spellStart"/>
      <w:r w:rsidRPr="0070102A">
        <w:rPr>
          <w:rtl/>
        </w:rPr>
        <w:t>בענין</w:t>
      </w:r>
      <w:proofErr w:type="spellEnd"/>
      <w:r w:rsidRPr="0070102A">
        <w:rPr>
          <w:rtl/>
        </w:rPr>
        <w:t xml:space="preserve"> כתיבה על ידי שפשוף, יש להבחין בין דין שבת לבין דין גט. כדי להתחייב במלאכת שבת, די ביצירת כתב, </w:t>
      </w:r>
      <w:r w:rsidR="00DE34A7">
        <w:rPr>
          <w:rtl/>
        </w:rPr>
        <w:t>אפילו</w:t>
      </w:r>
      <w:r w:rsidRPr="0070102A">
        <w:rPr>
          <w:rtl/>
        </w:rPr>
        <w:t xml:space="preserve"> הכתב לא נוצר על ידי פעולה מובהקת של מעשה כתיבה</w:t>
      </w:r>
      <w:r w:rsidRPr="0070102A">
        <w:rPr>
          <w:rFonts w:hint="cs"/>
          <w:rtl/>
        </w:rPr>
        <w:t>,</w:t>
      </w:r>
      <w:r w:rsidRPr="0070102A">
        <w:rPr>
          <w:rtl/>
        </w:rPr>
        <w:t xml:space="preserve"> עיקר המחייב הוא יצירת </w:t>
      </w:r>
      <w:proofErr w:type="spellStart"/>
      <w:r w:rsidRPr="0070102A">
        <w:rPr>
          <w:rtl/>
        </w:rPr>
        <w:t>חפצא</w:t>
      </w:r>
      <w:proofErr w:type="spellEnd"/>
      <w:r w:rsidRPr="0070102A">
        <w:rPr>
          <w:rtl/>
        </w:rPr>
        <w:t xml:space="preserve"> של כתב.</w:t>
      </w:r>
      <w:r>
        <w:rPr>
          <w:rStyle w:val="af"/>
          <w:rtl/>
        </w:rPr>
        <w:footnoteReference w:id="210"/>
      </w:r>
      <w:r w:rsidRPr="0070102A">
        <w:rPr>
          <w:rtl/>
        </w:rPr>
        <w:t xml:space="preserve"> גט, לעומת זאת, זקוק למעשה כתיבה. ובכן, היוצר אותיות על ידי שפשוף אבר, חייב בשבת, שהרי יצר </w:t>
      </w:r>
      <w:proofErr w:type="spellStart"/>
      <w:r w:rsidRPr="0070102A">
        <w:rPr>
          <w:rtl/>
        </w:rPr>
        <w:t>חפצא</w:t>
      </w:r>
      <w:proofErr w:type="spellEnd"/>
      <w:r w:rsidRPr="0070102A">
        <w:rPr>
          <w:rtl/>
        </w:rPr>
        <w:t xml:space="preserve"> של כתב</w:t>
      </w:r>
      <w:r w:rsidRPr="0070102A">
        <w:rPr>
          <w:rFonts w:hint="cs"/>
          <w:rtl/>
        </w:rPr>
        <w:t>,</w:t>
      </w:r>
      <w:r w:rsidRPr="0070102A">
        <w:rPr>
          <w:rtl/>
        </w:rPr>
        <w:t xml:space="preserve"> אבל</w:t>
      </w:r>
      <w:r w:rsidRPr="0070102A">
        <w:rPr>
          <w:rFonts w:hint="cs"/>
          <w:rtl/>
        </w:rPr>
        <w:t xml:space="preserve"> גיטו איננו כשר </w:t>
      </w:r>
      <w:r w:rsidRPr="0070102A">
        <w:rPr>
          <w:rtl/>
        </w:rPr>
        <w:t>–</w:t>
      </w:r>
      <w:r w:rsidRPr="0070102A">
        <w:rPr>
          <w:rFonts w:hint="cs"/>
          <w:rtl/>
        </w:rPr>
        <w:t xml:space="preserve"> שהרי הגט לא "נכתב" אלא נוצר ממילא.</w:t>
      </w:r>
    </w:p>
    <w:p w14:paraId="3853AF39" w14:textId="77777777" w:rsidR="0070102A" w:rsidRPr="0070102A" w:rsidRDefault="0070102A" w:rsidP="0070102A">
      <w:pPr>
        <w:pStyle w:val="a4"/>
        <w:rPr>
          <w:rtl/>
        </w:rPr>
      </w:pPr>
      <w:r w:rsidRPr="0070102A">
        <w:rPr>
          <w:rFonts w:hint="cs"/>
          <w:rtl/>
        </w:rPr>
        <w:t xml:space="preserve">נותר לבאר מדוע רש"י במסכת שבת מפרש את </w:t>
      </w:r>
      <w:proofErr w:type="spellStart"/>
      <w:r w:rsidRPr="0070102A">
        <w:rPr>
          <w:rFonts w:hint="cs"/>
          <w:rtl/>
        </w:rPr>
        <w:t>המימרא</w:t>
      </w:r>
      <w:proofErr w:type="spellEnd"/>
      <w:r w:rsidRPr="0070102A">
        <w:rPr>
          <w:rFonts w:hint="cs"/>
          <w:rtl/>
        </w:rPr>
        <w:t xml:space="preserve"> של רבי </w:t>
      </w:r>
      <w:proofErr w:type="spellStart"/>
      <w:r w:rsidRPr="0070102A">
        <w:rPr>
          <w:rFonts w:hint="cs"/>
          <w:rtl/>
        </w:rPr>
        <w:t>חייא</w:t>
      </w:r>
      <w:proofErr w:type="spellEnd"/>
      <w:r w:rsidRPr="0070102A">
        <w:rPr>
          <w:rFonts w:hint="cs"/>
          <w:rtl/>
        </w:rPr>
        <w:t xml:space="preserve"> כעוסקת בשפשוף אבר,</w:t>
      </w:r>
      <w:r w:rsidRPr="0070102A">
        <w:rPr>
          <w:rtl/>
        </w:rPr>
        <w:t xml:space="preserve"> בניגוד לפירושו </w:t>
      </w:r>
      <w:proofErr w:type="spellStart"/>
      <w:r w:rsidRPr="0070102A">
        <w:rPr>
          <w:rtl/>
        </w:rPr>
        <w:t>בגיטין</w:t>
      </w:r>
      <w:proofErr w:type="spellEnd"/>
      <w:r w:rsidRPr="0070102A">
        <w:rPr>
          <w:rtl/>
        </w:rPr>
        <w:t xml:space="preserve">. מסתבר, שרש"י לא בא לפרש את </w:t>
      </w:r>
      <w:proofErr w:type="spellStart"/>
      <w:r w:rsidRPr="0070102A">
        <w:rPr>
          <w:rtl/>
        </w:rPr>
        <w:t>הברייתא</w:t>
      </w:r>
      <w:proofErr w:type="spellEnd"/>
      <w:r w:rsidRPr="0070102A">
        <w:rPr>
          <w:rtl/>
        </w:rPr>
        <w:t xml:space="preserve"> העוסקת בגט, אלא את דברי הגמרא בשבת שהביא</w:t>
      </w:r>
      <w:r w:rsidRPr="0070102A">
        <w:rPr>
          <w:rFonts w:hint="cs"/>
          <w:rtl/>
        </w:rPr>
        <w:t>ה</w:t>
      </w:r>
      <w:r w:rsidRPr="0070102A">
        <w:rPr>
          <w:rtl/>
        </w:rPr>
        <w:t xml:space="preserve"> את </w:t>
      </w:r>
      <w:proofErr w:type="spellStart"/>
      <w:r w:rsidRPr="0070102A">
        <w:rPr>
          <w:rtl/>
        </w:rPr>
        <w:t>הברייתא</w:t>
      </w:r>
      <w:proofErr w:type="spellEnd"/>
      <w:r w:rsidRPr="0070102A">
        <w:rPr>
          <w:rtl/>
        </w:rPr>
        <w:t xml:space="preserve">. הגמרא שם דנה בחיוב כתיבה בשבת: "ובכל דבר שהוא רושם </w:t>
      </w:r>
      <w:proofErr w:type="spellStart"/>
      <w:r w:rsidRPr="0070102A">
        <w:rPr>
          <w:rtl/>
        </w:rPr>
        <w:t>לאתויי</w:t>
      </w:r>
      <w:proofErr w:type="spellEnd"/>
      <w:r w:rsidRPr="0070102A">
        <w:rPr>
          <w:rtl/>
        </w:rPr>
        <w:t xml:space="preserve"> מאי"</w:t>
      </w:r>
      <w:r w:rsidRPr="0070102A">
        <w:rPr>
          <w:rFonts w:hint="cs"/>
          <w:rtl/>
        </w:rPr>
        <w:t>,</w:t>
      </w:r>
      <w:r w:rsidRPr="0070102A">
        <w:rPr>
          <w:rtl/>
        </w:rPr>
        <w:t xml:space="preserve"> </w:t>
      </w:r>
      <w:proofErr w:type="spellStart"/>
      <w:r w:rsidRPr="0070102A">
        <w:rPr>
          <w:rFonts w:hint="cs"/>
          <w:rtl/>
        </w:rPr>
        <w:t>ו</w:t>
      </w:r>
      <w:r w:rsidRPr="0070102A">
        <w:rPr>
          <w:rtl/>
        </w:rPr>
        <w:t>מהברייתא</w:t>
      </w:r>
      <w:proofErr w:type="spellEnd"/>
      <w:r w:rsidRPr="0070102A">
        <w:rPr>
          <w:rtl/>
        </w:rPr>
        <w:t xml:space="preserve"> של רבי </w:t>
      </w:r>
      <w:proofErr w:type="spellStart"/>
      <w:r w:rsidRPr="0070102A">
        <w:rPr>
          <w:rtl/>
        </w:rPr>
        <w:t>חייא</w:t>
      </w:r>
      <w:proofErr w:type="spellEnd"/>
      <w:r w:rsidRPr="0070102A">
        <w:rPr>
          <w:rFonts w:hint="cs"/>
          <w:rtl/>
        </w:rPr>
        <w:t xml:space="preserve"> </w:t>
      </w:r>
      <w:r w:rsidRPr="0070102A">
        <w:rPr>
          <w:rtl/>
        </w:rPr>
        <w:t xml:space="preserve">למדנו שאבר הוא בכלל </w:t>
      </w:r>
      <w:r w:rsidRPr="0070102A">
        <w:rPr>
          <w:rFonts w:hint="cs"/>
          <w:rtl/>
        </w:rPr>
        <w:t>'</w:t>
      </w:r>
      <w:r w:rsidRPr="0070102A">
        <w:rPr>
          <w:rtl/>
        </w:rPr>
        <w:t>דבר שהוא רושם</w:t>
      </w:r>
      <w:r w:rsidRPr="0070102A">
        <w:rPr>
          <w:rFonts w:hint="cs"/>
          <w:rtl/>
        </w:rPr>
        <w:t>'</w:t>
      </w:r>
      <w:r w:rsidRPr="0070102A">
        <w:rPr>
          <w:rtl/>
        </w:rPr>
        <w:t>. מכאן למדה הגמרא שהיוצר כתב על ידי שפשוף אבר בשבת חייב.</w:t>
      </w:r>
    </w:p>
    <w:p w14:paraId="16404E57" w14:textId="013BC911" w:rsidR="008E79D9" w:rsidRDefault="00DC43E3" w:rsidP="00DC43E3">
      <w:pPr>
        <w:pStyle w:val="II"/>
        <w:ind w:left="360"/>
        <w:rPr>
          <w:rtl/>
        </w:rPr>
      </w:pPr>
      <w:r>
        <w:rPr>
          <w:rFonts w:hint="cs"/>
          <w:rtl/>
        </w:rPr>
        <w:t xml:space="preserve">ב. </w:t>
      </w:r>
      <w:r w:rsidR="0070102A">
        <w:rPr>
          <w:rFonts w:hint="cs"/>
          <w:rtl/>
        </w:rPr>
        <w:t>על מה כותבים</w:t>
      </w:r>
    </w:p>
    <w:p w14:paraId="0DD26CA5" w14:textId="6EFA11CF" w:rsidR="008E79D9" w:rsidRDefault="00B72ABD" w:rsidP="00B72ABD">
      <w:pPr>
        <w:pStyle w:val="a4"/>
        <w:rPr>
          <w:rtl/>
        </w:rPr>
      </w:pPr>
      <w:r w:rsidRPr="00B72ABD">
        <w:rPr>
          <w:rtl/>
        </w:rPr>
        <w:t>על פי מה שביארנו, יש לדון במה ששנינו בהמשך המשנה:</w:t>
      </w:r>
    </w:p>
    <w:p w14:paraId="1ECD2B5D" w14:textId="0A8F4259" w:rsidR="00B72ABD" w:rsidRPr="00B72ABD" w:rsidRDefault="002374E5" w:rsidP="002374E5">
      <w:pPr>
        <w:pStyle w:val="11"/>
        <w:rPr>
          <w:rtl/>
        </w:rPr>
      </w:pPr>
      <w:r>
        <w:rPr>
          <w:rtl/>
        </w:rPr>
        <w:t xml:space="preserve">על הכל </w:t>
      </w:r>
      <w:proofErr w:type="spellStart"/>
      <w:r>
        <w:rPr>
          <w:rtl/>
        </w:rPr>
        <w:t>כותבין</w:t>
      </w:r>
      <w:proofErr w:type="spellEnd"/>
      <w:r>
        <w:rPr>
          <w:rtl/>
        </w:rPr>
        <w:t xml:space="preserve">, על העלה של זית, ועל הקרן של פרה ונותן לה את הפרה, על יד של עבד ונותן לה את העבד; רבי יוסי הגלילי אומר: אין </w:t>
      </w:r>
      <w:proofErr w:type="spellStart"/>
      <w:r>
        <w:rPr>
          <w:rtl/>
        </w:rPr>
        <w:t>כותבין</w:t>
      </w:r>
      <w:proofErr w:type="spellEnd"/>
      <w:r>
        <w:rPr>
          <w:rtl/>
        </w:rPr>
        <w:t xml:space="preserve"> לא על דבר שיש בו רוח חיים, ולא על האוכלים.</w:t>
      </w:r>
      <w:r w:rsidR="00B72ABD">
        <w:rPr>
          <w:rtl/>
        </w:rPr>
        <w:tab/>
      </w:r>
      <w:r w:rsidR="00B72ABD" w:rsidRPr="00B72ABD">
        <w:rPr>
          <w:rtl/>
        </w:rPr>
        <w:t>(</w:t>
      </w:r>
      <w:proofErr w:type="spellStart"/>
      <w:r w:rsidR="00B72ABD" w:rsidRPr="00B72ABD">
        <w:rPr>
          <w:rtl/>
        </w:rPr>
        <w:t>יט</w:t>
      </w:r>
      <w:proofErr w:type="spellEnd"/>
      <w:r w:rsidR="00B72ABD" w:rsidRPr="00B72ABD">
        <w:rPr>
          <w:rFonts w:hint="cs"/>
          <w:rtl/>
        </w:rPr>
        <w:t>.</w:t>
      </w:r>
      <w:r w:rsidR="00B72ABD" w:rsidRPr="00B72ABD">
        <w:rPr>
          <w:rtl/>
        </w:rPr>
        <w:t>)</w:t>
      </w:r>
    </w:p>
    <w:p w14:paraId="4005434F" w14:textId="77777777" w:rsidR="00B72ABD" w:rsidRPr="00B72ABD" w:rsidRDefault="00B72ABD" w:rsidP="00B72ABD">
      <w:pPr>
        <w:pStyle w:val="a4"/>
        <w:rPr>
          <w:rtl/>
        </w:rPr>
      </w:pPr>
      <w:r w:rsidRPr="00B72ABD">
        <w:rPr>
          <w:rtl/>
        </w:rPr>
        <w:lastRenderedPageBreak/>
        <w:t>המשנה מלמדת ש</w:t>
      </w:r>
      <w:r w:rsidRPr="00B72ABD">
        <w:rPr>
          <w:rFonts w:hint="cs"/>
          <w:rtl/>
        </w:rPr>
        <w:t xml:space="preserve">לשיטת </w:t>
      </w:r>
      <w:r w:rsidRPr="00B72ABD">
        <w:rPr>
          <w:rtl/>
        </w:rPr>
        <w:t xml:space="preserve">חכמים, </w:t>
      </w:r>
      <w:r w:rsidRPr="00B72ABD">
        <w:rPr>
          <w:rFonts w:hint="cs"/>
          <w:rtl/>
        </w:rPr>
        <w:t>כל חומר יכול להיות מצע הגט</w:t>
      </w:r>
      <w:r w:rsidRPr="00B72ABD">
        <w:rPr>
          <w:rtl/>
        </w:rPr>
        <w:t>, בניגוד ל</w:t>
      </w:r>
      <w:r w:rsidRPr="00B72ABD">
        <w:rPr>
          <w:rFonts w:hint="cs"/>
          <w:rtl/>
        </w:rPr>
        <w:t>חומר הכתיבה,</w:t>
      </w:r>
      <w:r w:rsidRPr="00B72ABD">
        <w:rPr>
          <w:rtl/>
        </w:rPr>
        <w:t xml:space="preserve"> ש</w:t>
      </w:r>
      <w:r w:rsidRPr="00B72ABD">
        <w:rPr>
          <w:rFonts w:hint="cs"/>
          <w:rtl/>
        </w:rPr>
        <w:t xml:space="preserve">עבורו היא </w:t>
      </w:r>
      <w:r w:rsidRPr="00B72ABD">
        <w:rPr>
          <w:rtl/>
        </w:rPr>
        <w:t>הכשירה רק דיו של קיימא ופסל</w:t>
      </w:r>
      <w:r w:rsidRPr="00B72ABD">
        <w:rPr>
          <w:rFonts w:hint="cs"/>
          <w:rtl/>
        </w:rPr>
        <w:t>ה</w:t>
      </w:r>
      <w:r w:rsidRPr="00B72ABD">
        <w:rPr>
          <w:rtl/>
        </w:rPr>
        <w:t xml:space="preserve"> במפורש כל דבר שאינו מתקיים. </w:t>
      </w:r>
      <w:proofErr w:type="spellStart"/>
      <w:r w:rsidRPr="00B72ABD">
        <w:rPr>
          <w:rtl/>
        </w:rPr>
        <w:t>בתוספתא</w:t>
      </w:r>
      <w:proofErr w:type="spellEnd"/>
      <w:r w:rsidRPr="00B72ABD">
        <w:rPr>
          <w:rtl/>
        </w:rPr>
        <w:t xml:space="preserve"> </w:t>
      </w:r>
      <w:r w:rsidRPr="00B72ABD">
        <w:rPr>
          <w:rFonts w:hint="cs"/>
          <w:rtl/>
        </w:rPr>
        <w:t>נכתב, בניגוד מסוים ללשון המשנה</w:t>
      </w:r>
      <w:r w:rsidRPr="00B72ABD">
        <w:rPr>
          <w:rtl/>
        </w:rPr>
        <w:t>:</w:t>
      </w:r>
    </w:p>
    <w:p w14:paraId="24F41434" w14:textId="4F612FFC" w:rsidR="00B72ABD" w:rsidRPr="00B72ABD" w:rsidRDefault="00B72ABD" w:rsidP="00B72ABD">
      <w:pPr>
        <w:pStyle w:val="11"/>
        <w:rPr>
          <w:rtl/>
        </w:rPr>
      </w:pPr>
      <w:r w:rsidRPr="00B72ABD">
        <w:rPr>
          <w:rtl/>
        </w:rPr>
        <w:t xml:space="preserve">כתב בקלפי </w:t>
      </w:r>
      <w:proofErr w:type="spellStart"/>
      <w:r w:rsidRPr="00B72ABD">
        <w:rPr>
          <w:rtl/>
        </w:rPr>
        <w:t>אגוזין</w:t>
      </w:r>
      <w:proofErr w:type="spellEnd"/>
      <w:r w:rsidRPr="00B72ABD">
        <w:rPr>
          <w:rtl/>
        </w:rPr>
        <w:t xml:space="preserve"> ובקלפי </w:t>
      </w:r>
      <w:proofErr w:type="spellStart"/>
      <w:r w:rsidRPr="00B72ABD">
        <w:rPr>
          <w:rtl/>
        </w:rPr>
        <w:t>רמונין</w:t>
      </w:r>
      <w:proofErr w:type="spellEnd"/>
      <w:r w:rsidRPr="00B72ABD">
        <w:rPr>
          <w:rtl/>
        </w:rPr>
        <w:t xml:space="preserve"> בדם הקרוש ובחלב הקרוש על עלי זית על עלי דלעת על עלי חרוב על כל דבר שהוא של קיימא כשר על עלי חזרין על עלי בצלים על עלי כריין על עלי ירקות על כל דבר שאינו של קיימא פסול זה הכלל כתב דבר שהוא של קיימא על גבי דבר שאינו של קיימא או דבר שאינו של קיימא על גבי דבר שהוא של קיימא פסול עד שיכתוב בדבר שהוא של קיימא על דבר שהוא של קיימא</w:t>
      </w:r>
      <w:r w:rsidRPr="00B72ABD">
        <w:rPr>
          <w:rFonts w:hint="cs"/>
          <w:rtl/>
        </w:rPr>
        <w:t>.</w:t>
      </w:r>
      <w:r>
        <w:rPr>
          <w:rtl/>
        </w:rPr>
        <w:tab/>
      </w:r>
      <w:r w:rsidRPr="00B72ABD">
        <w:rPr>
          <w:rtl/>
        </w:rPr>
        <w:t>(ב</w:t>
      </w:r>
      <w:r w:rsidRPr="00B72ABD">
        <w:rPr>
          <w:rFonts w:hint="cs"/>
          <w:rtl/>
        </w:rPr>
        <w:t>',</w:t>
      </w:r>
      <w:r w:rsidRPr="00B72ABD">
        <w:rPr>
          <w:rtl/>
        </w:rPr>
        <w:t xml:space="preserve"> ג)</w:t>
      </w:r>
    </w:p>
    <w:p w14:paraId="42B7D4F3" w14:textId="77777777" w:rsidR="00B72ABD" w:rsidRPr="00B72ABD" w:rsidRDefault="00B72ABD" w:rsidP="00B72ABD">
      <w:pPr>
        <w:pStyle w:val="a4"/>
        <w:rPr>
          <w:rtl/>
        </w:rPr>
      </w:pPr>
      <w:r w:rsidRPr="00B72ABD">
        <w:rPr>
          <w:rFonts w:hint="cs"/>
          <w:rtl/>
        </w:rPr>
        <w:t>ה</w:t>
      </w:r>
      <w:r w:rsidRPr="00B72ABD">
        <w:rPr>
          <w:rtl/>
        </w:rPr>
        <w:t>תוספות (</w:t>
      </w:r>
      <w:proofErr w:type="spellStart"/>
      <w:r w:rsidRPr="00B72ABD">
        <w:rPr>
          <w:rtl/>
        </w:rPr>
        <w:t>כא</w:t>
      </w:r>
      <w:proofErr w:type="spellEnd"/>
      <w:r w:rsidRPr="00B72ABD">
        <w:rPr>
          <w:rFonts w:hint="cs"/>
          <w:rtl/>
        </w:rPr>
        <w:t>:</w:t>
      </w:r>
      <w:r w:rsidRPr="00B72ABD">
        <w:rPr>
          <w:rtl/>
        </w:rPr>
        <w:t xml:space="preserve"> ד"ה על) דייק</w:t>
      </w:r>
      <w:r w:rsidRPr="00B72ABD">
        <w:rPr>
          <w:rFonts w:hint="cs"/>
          <w:rtl/>
        </w:rPr>
        <w:t>ו</w:t>
      </w:r>
      <w:r w:rsidRPr="00B72ABD">
        <w:rPr>
          <w:rtl/>
        </w:rPr>
        <w:t xml:space="preserve"> מכך שחכמים</w:t>
      </w:r>
      <w:r w:rsidRPr="00B72ABD">
        <w:rPr>
          <w:rFonts w:hint="cs"/>
          <w:rtl/>
        </w:rPr>
        <w:t xml:space="preserve"> במשנה</w:t>
      </w:r>
      <w:r w:rsidRPr="00B72ABD">
        <w:rPr>
          <w:rtl/>
        </w:rPr>
        <w:t xml:space="preserve"> ציינו עלה של זית, שעלה של ירק אכן פסול לכתיבת גט משום שאינ</w:t>
      </w:r>
      <w:r w:rsidRPr="00B72ABD">
        <w:rPr>
          <w:rFonts w:hint="cs"/>
          <w:rtl/>
        </w:rPr>
        <w:t>ו</w:t>
      </w:r>
      <w:r w:rsidRPr="00B72ABD">
        <w:rPr>
          <w:rtl/>
        </w:rPr>
        <w:t xml:space="preserve"> של קיימא, כפי שמפורש </w:t>
      </w:r>
      <w:proofErr w:type="spellStart"/>
      <w:r w:rsidRPr="00B72ABD">
        <w:rPr>
          <w:rtl/>
        </w:rPr>
        <w:t>בתוספתא</w:t>
      </w:r>
      <w:proofErr w:type="spellEnd"/>
      <w:r w:rsidRPr="00B72ABD">
        <w:rPr>
          <w:rtl/>
        </w:rPr>
        <w:t>.</w:t>
      </w:r>
    </w:p>
    <w:p w14:paraId="217141C0" w14:textId="77777777" w:rsidR="00B72ABD" w:rsidRPr="00B72ABD" w:rsidRDefault="00B72ABD" w:rsidP="00B72ABD">
      <w:pPr>
        <w:pStyle w:val="a4"/>
        <w:rPr>
          <w:rtl/>
        </w:rPr>
      </w:pPr>
      <w:r w:rsidRPr="00B72ABD">
        <w:rPr>
          <w:rtl/>
        </w:rPr>
        <w:t>כך למדנו בספרי:</w:t>
      </w:r>
    </w:p>
    <w:p w14:paraId="10F42391" w14:textId="6BB7EF81" w:rsidR="00B72ABD" w:rsidRPr="00B72ABD" w:rsidRDefault="00B72ABD" w:rsidP="00B72ABD">
      <w:pPr>
        <w:pStyle w:val="11"/>
        <w:rPr>
          <w:rtl/>
        </w:rPr>
      </w:pPr>
      <w:r w:rsidRPr="00B72ABD">
        <w:rPr>
          <w:rtl/>
        </w:rPr>
        <w:t xml:space="preserve">ספר </w:t>
      </w:r>
      <w:r w:rsidRPr="00B72ABD">
        <w:rPr>
          <w:rFonts w:hint="cs"/>
          <w:rtl/>
        </w:rPr>
        <w:t>–</w:t>
      </w:r>
      <w:r w:rsidRPr="00B72ABD">
        <w:rPr>
          <w:rtl/>
        </w:rPr>
        <w:t xml:space="preserve"> אין לי אלא ספר</w:t>
      </w:r>
      <w:r w:rsidRPr="00B72ABD">
        <w:rPr>
          <w:rFonts w:hint="cs"/>
          <w:rtl/>
        </w:rPr>
        <w:t>,</w:t>
      </w:r>
      <w:r w:rsidRPr="00B72ABD">
        <w:rPr>
          <w:rtl/>
        </w:rPr>
        <w:t xml:space="preserve"> מנין עלי קנים עלי אגוז עלי זית עלי חרוב תלמוד לומר ונתן מכל מקום, אם כן למה נאמר ספר</w:t>
      </w:r>
      <w:r w:rsidRPr="00B72ABD">
        <w:rPr>
          <w:rFonts w:hint="cs"/>
          <w:rtl/>
        </w:rPr>
        <w:t>,</w:t>
      </w:r>
      <w:r w:rsidRPr="00B72ABD">
        <w:rPr>
          <w:rtl/>
        </w:rPr>
        <w:t xml:space="preserve"> מה ספר מיוחד שהוא של קיימא יצא דבר שאינו של קיימא</w:t>
      </w:r>
      <w:r w:rsidRPr="00B72ABD">
        <w:rPr>
          <w:rFonts w:hint="cs"/>
          <w:rtl/>
        </w:rPr>
        <w:t>.</w:t>
      </w:r>
      <w:r w:rsidRPr="00B72ABD">
        <w:rPr>
          <w:rtl/>
        </w:rPr>
        <w:t xml:space="preserve"> רבי יהודה בן בתירה אומר מה ספר מיוחד שהוא תלוש מן הקרקע יצא דבר שמחובר לקרקע</w:t>
      </w:r>
      <w:r w:rsidRPr="00B72ABD">
        <w:rPr>
          <w:rFonts w:hint="cs"/>
          <w:rtl/>
        </w:rPr>
        <w:t>.</w:t>
      </w:r>
      <w:r>
        <w:rPr>
          <w:rtl/>
        </w:rPr>
        <w:tab/>
      </w:r>
      <w:r w:rsidRPr="00B72ABD">
        <w:rPr>
          <w:rtl/>
        </w:rPr>
        <w:t>(</w:t>
      </w:r>
      <w:r w:rsidRPr="00B72ABD">
        <w:rPr>
          <w:rFonts w:hint="cs"/>
          <w:rtl/>
        </w:rPr>
        <w:t xml:space="preserve">ספרי דברים </w:t>
      </w:r>
      <w:proofErr w:type="spellStart"/>
      <w:r w:rsidRPr="00B72ABD">
        <w:rPr>
          <w:rFonts w:hint="cs"/>
          <w:rtl/>
        </w:rPr>
        <w:t>פיסקא</w:t>
      </w:r>
      <w:proofErr w:type="spellEnd"/>
      <w:r w:rsidRPr="00B72ABD">
        <w:rPr>
          <w:rtl/>
        </w:rPr>
        <w:t xml:space="preserve"> רס</w:t>
      </w:r>
      <w:r w:rsidRPr="00B72ABD">
        <w:rPr>
          <w:rFonts w:hint="cs"/>
          <w:rtl/>
        </w:rPr>
        <w:t>"</w:t>
      </w:r>
      <w:r w:rsidRPr="00B72ABD">
        <w:rPr>
          <w:rtl/>
        </w:rPr>
        <w:t>ט)</w:t>
      </w:r>
    </w:p>
    <w:p w14:paraId="010529BA" w14:textId="77777777" w:rsidR="00B72ABD" w:rsidRPr="00B72ABD" w:rsidRDefault="00B72ABD" w:rsidP="00B72ABD">
      <w:pPr>
        <w:pStyle w:val="a4"/>
        <w:rPr>
          <w:rtl/>
        </w:rPr>
      </w:pPr>
      <w:r w:rsidRPr="00B72ABD">
        <w:rPr>
          <w:rFonts w:hint="cs"/>
          <w:rtl/>
        </w:rPr>
        <w:t>מכאן</w:t>
      </w:r>
      <w:r w:rsidRPr="00B72ABD">
        <w:rPr>
          <w:rtl/>
        </w:rPr>
        <w:t xml:space="preserve"> נראה שחכמים דורשים "ספר" ללמד שצריך לכתוב על דבר של קיימא. על כך חולק ר' יוסי הגלילי, ולומד מ"ספר" שאי אפשר לכתוב על בעלי חיים ואוכלים.</w:t>
      </w:r>
    </w:p>
    <w:p w14:paraId="3E1E72F4" w14:textId="77777777" w:rsidR="00B72ABD" w:rsidRPr="00B72ABD" w:rsidRDefault="00B72ABD" w:rsidP="00B72ABD">
      <w:pPr>
        <w:pStyle w:val="a4"/>
        <w:rPr>
          <w:rtl/>
        </w:rPr>
      </w:pPr>
      <w:r w:rsidRPr="00B72ABD">
        <w:rPr>
          <w:rtl/>
        </w:rPr>
        <w:t>א</w:t>
      </w:r>
      <w:r w:rsidRPr="00B72ABD">
        <w:rPr>
          <w:rFonts w:hint="cs"/>
          <w:rtl/>
        </w:rPr>
        <w:t>ולם,</w:t>
      </w:r>
      <w:r w:rsidRPr="00B72ABD">
        <w:rPr>
          <w:rtl/>
        </w:rPr>
        <w:t xml:space="preserve"> עיין ברמב"ם שכתב:</w:t>
      </w:r>
    </w:p>
    <w:p w14:paraId="312CBED4" w14:textId="71672729" w:rsidR="00B72ABD" w:rsidRPr="00B72ABD" w:rsidRDefault="00B72ABD" w:rsidP="00B72ABD">
      <w:pPr>
        <w:pStyle w:val="11"/>
        <w:rPr>
          <w:rtl/>
        </w:rPr>
      </w:pPr>
      <w:r w:rsidRPr="00B72ABD">
        <w:rPr>
          <w:rtl/>
        </w:rPr>
        <w:t xml:space="preserve">על הכל </w:t>
      </w:r>
      <w:proofErr w:type="spellStart"/>
      <w:r w:rsidRPr="00B72ABD">
        <w:rPr>
          <w:rtl/>
        </w:rPr>
        <w:t>כותבין</w:t>
      </w:r>
      <w:proofErr w:type="spellEnd"/>
      <w:r w:rsidRPr="00B72ABD">
        <w:rPr>
          <w:rtl/>
        </w:rPr>
        <w:t xml:space="preserve"> את הגט ואפילו על איסורי הנאה, </w:t>
      </w:r>
      <w:proofErr w:type="spellStart"/>
      <w:r w:rsidRPr="00B72ABD">
        <w:rPr>
          <w:rtl/>
        </w:rPr>
        <w:t>וכותבין</w:t>
      </w:r>
      <w:proofErr w:type="spellEnd"/>
      <w:r w:rsidRPr="00B72ABD">
        <w:rPr>
          <w:rtl/>
        </w:rPr>
        <w:t xml:space="preserve"> על דבר שיכול </w:t>
      </w:r>
      <w:proofErr w:type="spellStart"/>
      <w:r w:rsidRPr="00B72ABD">
        <w:rPr>
          <w:rtl/>
        </w:rPr>
        <w:t>להזדייף</w:t>
      </w:r>
      <w:proofErr w:type="spellEnd"/>
      <w:r w:rsidRPr="00B72ABD">
        <w:rPr>
          <w:rtl/>
        </w:rPr>
        <w:t xml:space="preserve"> והוא שיתנו לה בעידי מסירה. כיצד כותב על הנייר המחוק ועל </w:t>
      </w:r>
      <w:proofErr w:type="spellStart"/>
      <w:r w:rsidRPr="00B72ABD">
        <w:rPr>
          <w:rtl/>
        </w:rPr>
        <w:t>הדפתרא</w:t>
      </w:r>
      <w:proofErr w:type="spellEnd"/>
      <w:r w:rsidRPr="00B72ABD">
        <w:rPr>
          <w:rtl/>
        </w:rPr>
        <w:t xml:space="preserve"> ועל החרס ועל העלין ועל ידו של עבד ועל קרן של פרה ומוסר לה העבד והפרה</w:t>
      </w:r>
      <w:r w:rsidRPr="00B72ABD">
        <w:rPr>
          <w:rFonts w:hint="cs"/>
          <w:rtl/>
        </w:rPr>
        <w:t>.</w:t>
      </w:r>
      <w:r>
        <w:rPr>
          <w:rtl/>
        </w:rPr>
        <w:tab/>
      </w:r>
      <w:r w:rsidRPr="00B72ABD">
        <w:rPr>
          <w:rtl/>
        </w:rPr>
        <w:t>(גירושין ד</w:t>
      </w:r>
      <w:r w:rsidRPr="00B72ABD">
        <w:rPr>
          <w:rFonts w:hint="cs"/>
          <w:rtl/>
        </w:rPr>
        <w:t>', ב–ג</w:t>
      </w:r>
      <w:r w:rsidRPr="00B72ABD">
        <w:rPr>
          <w:rtl/>
        </w:rPr>
        <w:t>)</w:t>
      </w:r>
    </w:p>
    <w:p w14:paraId="1CA19532" w14:textId="010F88BF" w:rsidR="00B72ABD" w:rsidRPr="00B72ABD" w:rsidRDefault="00B72ABD" w:rsidP="00B72ABD">
      <w:pPr>
        <w:pStyle w:val="a4"/>
        <w:rPr>
          <w:rtl/>
        </w:rPr>
      </w:pPr>
      <w:r w:rsidRPr="00B72ABD">
        <w:rPr>
          <w:rtl/>
        </w:rPr>
        <w:t>הרמב"ם פסק שכותבים על הכל, בלי שום הגבלה. הרמב"ם</w:t>
      </w:r>
      <w:r w:rsidRPr="00B72ABD">
        <w:rPr>
          <w:rFonts w:hint="cs"/>
          <w:rtl/>
        </w:rPr>
        <w:t xml:space="preserve"> אף</w:t>
      </w:r>
      <w:r w:rsidRPr="00B72ABD">
        <w:rPr>
          <w:rtl/>
        </w:rPr>
        <w:t xml:space="preserve"> קבע שכותבים גט על העלים, </w:t>
      </w:r>
      <w:r w:rsidRPr="00B72ABD">
        <w:rPr>
          <w:rFonts w:hint="cs"/>
          <w:rtl/>
        </w:rPr>
        <w:t>ונמנע מלהבחין</w:t>
      </w:r>
      <w:r w:rsidRPr="00B72ABD">
        <w:rPr>
          <w:rtl/>
        </w:rPr>
        <w:t xml:space="preserve"> בין עלה של זית לעלה של ירק. </w:t>
      </w:r>
      <w:r w:rsidRPr="00B72ABD">
        <w:rPr>
          <w:rFonts w:hint="cs"/>
          <w:rtl/>
        </w:rPr>
        <w:t>זאת בניגוד לפסקו ב</w:t>
      </w:r>
      <w:r w:rsidRPr="00B72ABD">
        <w:rPr>
          <w:rtl/>
        </w:rPr>
        <w:t>הלכות שבת</w:t>
      </w:r>
      <w:r w:rsidRPr="00B72ABD">
        <w:rPr>
          <w:rFonts w:hint="cs"/>
          <w:rtl/>
        </w:rPr>
        <w:t>,</w:t>
      </w:r>
      <w:r w:rsidRPr="00B72ABD">
        <w:rPr>
          <w:rtl/>
        </w:rPr>
        <w:t xml:space="preserve"> שעלי הירקות אינ</w:t>
      </w:r>
      <w:r w:rsidRPr="00B72ABD">
        <w:rPr>
          <w:rFonts w:hint="cs"/>
          <w:rtl/>
        </w:rPr>
        <w:t>ם</w:t>
      </w:r>
      <w:r w:rsidRPr="00B72ABD">
        <w:rPr>
          <w:rtl/>
        </w:rPr>
        <w:t xml:space="preserve"> עומד</w:t>
      </w:r>
      <w:r w:rsidRPr="00B72ABD">
        <w:rPr>
          <w:rFonts w:hint="cs"/>
          <w:rtl/>
        </w:rPr>
        <w:t>ים</w:t>
      </w:r>
      <w:r w:rsidRPr="00B72ABD">
        <w:rPr>
          <w:rtl/>
        </w:rPr>
        <w:t>, והכותב עליהם אינו חייב:</w:t>
      </w:r>
    </w:p>
    <w:p w14:paraId="7DE57242" w14:textId="6153070E" w:rsidR="00B72ABD" w:rsidRPr="00B72ABD" w:rsidRDefault="00B72ABD" w:rsidP="00B72ABD">
      <w:pPr>
        <w:pStyle w:val="11"/>
        <w:rPr>
          <w:rtl/>
        </w:rPr>
      </w:pPr>
      <w:r w:rsidRPr="00B72ABD">
        <w:rPr>
          <w:rtl/>
        </w:rPr>
        <w:t xml:space="preserve">אין הכותב חייב עד שיכתוב בדבר הרושם ועומד כגון דיו ושחור </w:t>
      </w:r>
      <w:proofErr w:type="spellStart"/>
      <w:r w:rsidRPr="00B72ABD">
        <w:rPr>
          <w:rtl/>
        </w:rPr>
        <w:t>וסקרא</w:t>
      </w:r>
      <w:proofErr w:type="spellEnd"/>
      <w:r w:rsidRPr="00B72ABD">
        <w:rPr>
          <w:rtl/>
        </w:rPr>
        <w:t xml:space="preserve"> </w:t>
      </w:r>
      <w:proofErr w:type="spellStart"/>
      <w:r w:rsidRPr="00B72ABD">
        <w:rPr>
          <w:rtl/>
        </w:rPr>
        <w:t>וקומוס</w:t>
      </w:r>
      <w:proofErr w:type="spellEnd"/>
      <w:r w:rsidRPr="00B72ABD">
        <w:rPr>
          <w:rtl/>
        </w:rPr>
        <w:t xml:space="preserve"> </w:t>
      </w:r>
      <w:proofErr w:type="spellStart"/>
      <w:r w:rsidRPr="00B72ABD">
        <w:rPr>
          <w:rtl/>
        </w:rPr>
        <w:t>וקלקנתוס</w:t>
      </w:r>
      <w:proofErr w:type="spellEnd"/>
      <w:r w:rsidRPr="00B72ABD">
        <w:rPr>
          <w:rtl/>
        </w:rPr>
        <w:t xml:space="preserve"> וכיוצא בהם, ויכתוב על דבר שמתקיים הכתב עליו כגון עור וקלף ונייר ועץ וכיוצא בהם, אבל הכותב בדבר שאין רישומו עומד כגון משקין ומי פירות, או שכתב בדיו וכיוצא בו על עלי ירקות ועל כל דבר שאינו עומד פטור, אינו חייב עד שיכתוב בדבר העומד על דבר העומד</w:t>
      </w:r>
      <w:r w:rsidRPr="00B72ABD">
        <w:rPr>
          <w:rFonts w:hint="cs"/>
          <w:rtl/>
        </w:rPr>
        <w:t>.</w:t>
      </w:r>
      <w:r>
        <w:rPr>
          <w:rtl/>
        </w:rPr>
        <w:tab/>
      </w:r>
      <w:r w:rsidRPr="00B72ABD">
        <w:rPr>
          <w:rtl/>
        </w:rPr>
        <w:t>(</w:t>
      </w:r>
      <w:r w:rsidRPr="00B72ABD">
        <w:rPr>
          <w:rFonts w:hint="cs"/>
          <w:rtl/>
        </w:rPr>
        <w:t>שבת</w:t>
      </w:r>
      <w:r w:rsidRPr="00B72ABD">
        <w:rPr>
          <w:rtl/>
        </w:rPr>
        <w:t xml:space="preserve"> י</w:t>
      </w:r>
      <w:r w:rsidRPr="00B72ABD">
        <w:rPr>
          <w:rFonts w:hint="cs"/>
          <w:rtl/>
        </w:rPr>
        <w:t>"</w:t>
      </w:r>
      <w:r w:rsidRPr="00B72ABD">
        <w:rPr>
          <w:rtl/>
        </w:rPr>
        <w:t>א</w:t>
      </w:r>
      <w:r w:rsidRPr="00B72ABD">
        <w:rPr>
          <w:rFonts w:hint="cs"/>
          <w:rtl/>
        </w:rPr>
        <w:t>,</w:t>
      </w:r>
      <w:r w:rsidRPr="00B72ABD">
        <w:rPr>
          <w:rtl/>
        </w:rPr>
        <w:t xml:space="preserve"> טו)</w:t>
      </w:r>
    </w:p>
    <w:p w14:paraId="665D38AC" w14:textId="77777777" w:rsidR="00B72ABD" w:rsidRPr="00B72ABD" w:rsidRDefault="00B72ABD" w:rsidP="00B72ABD">
      <w:pPr>
        <w:pStyle w:val="a4"/>
        <w:rPr>
          <w:rtl/>
        </w:rPr>
      </w:pPr>
      <w:r w:rsidRPr="00B72ABD">
        <w:rPr>
          <w:rtl/>
        </w:rPr>
        <w:lastRenderedPageBreak/>
        <w:t>נמצא, שלדעת הרמב"ם אפשר לכתוב גט על דבר שאינו עומד, כפשטות לשון המשנה.</w:t>
      </w:r>
      <w:r w:rsidRPr="009019AE">
        <w:rPr>
          <w:rStyle w:val="af"/>
          <w:rtl/>
        </w:rPr>
        <w:footnoteReference w:id="211"/>
      </w:r>
      <w:r w:rsidRPr="00B72ABD">
        <w:rPr>
          <w:rtl/>
        </w:rPr>
        <w:t xml:space="preserve"> כך כתב </w:t>
      </w:r>
      <w:r w:rsidRPr="00B72ABD">
        <w:rPr>
          <w:rFonts w:hint="cs"/>
          <w:rtl/>
        </w:rPr>
        <w:t xml:space="preserve">גם </w:t>
      </w:r>
      <w:r w:rsidRPr="00B72ABD">
        <w:rPr>
          <w:rtl/>
        </w:rPr>
        <w:t>בפירושו על המשנה:</w:t>
      </w:r>
    </w:p>
    <w:p w14:paraId="21541180" w14:textId="5CB4413C" w:rsidR="00B72ABD" w:rsidRPr="00B72ABD" w:rsidRDefault="00B72ABD" w:rsidP="00B72ABD">
      <w:pPr>
        <w:pStyle w:val="11"/>
        <w:rPr>
          <w:rtl/>
        </w:rPr>
      </w:pPr>
      <w:r w:rsidRPr="00B72ABD">
        <w:rPr>
          <w:rtl/>
        </w:rPr>
        <w:t xml:space="preserve">ור' יוסי דורש ספר לא אכלין ולא דבר שיש בו רוח חיים. וחכמים </w:t>
      </w:r>
      <w:proofErr w:type="spellStart"/>
      <w:r w:rsidRPr="00B72ABD">
        <w:rPr>
          <w:rtl/>
        </w:rPr>
        <w:t>אומרין</w:t>
      </w:r>
      <w:proofErr w:type="spellEnd"/>
      <w:r w:rsidRPr="00B72ABD">
        <w:rPr>
          <w:rtl/>
        </w:rPr>
        <w:t xml:space="preserve"> כיון שאמר ספר בסתם ולא אמר על הספר או בספר הרי הכשיר כל מה שאפשר לכתוב עליו. והלכה כחכמים</w:t>
      </w:r>
      <w:r w:rsidRPr="00B72ABD">
        <w:rPr>
          <w:rFonts w:hint="cs"/>
          <w:rtl/>
        </w:rPr>
        <w:t>.</w:t>
      </w:r>
      <w:r>
        <w:rPr>
          <w:rtl/>
        </w:rPr>
        <w:tab/>
      </w:r>
      <w:r w:rsidRPr="00B72ABD">
        <w:rPr>
          <w:rtl/>
        </w:rPr>
        <w:t>(</w:t>
      </w:r>
      <w:proofErr w:type="spellStart"/>
      <w:r w:rsidRPr="00B72ABD">
        <w:rPr>
          <w:rtl/>
        </w:rPr>
        <w:t>פ</w:t>
      </w:r>
      <w:r w:rsidRPr="00B72ABD">
        <w:rPr>
          <w:rFonts w:hint="cs"/>
          <w:rtl/>
        </w:rPr>
        <w:t>המ"ש</w:t>
      </w:r>
      <w:proofErr w:type="spellEnd"/>
      <w:r w:rsidRPr="00B72ABD">
        <w:rPr>
          <w:rFonts w:hint="cs"/>
          <w:rtl/>
        </w:rPr>
        <w:t xml:space="preserve"> </w:t>
      </w:r>
      <w:r w:rsidRPr="00B72ABD">
        <w:rPr>
          <w:rtl/>
        </w:rPr>
        <w:t>ב</w:t>
      </w:r>
      <w:r w:rsidRPr="00B72ABD">
        <w:rPr>
          <w:rFonts w:hint="cs"/>
          <w:rtl/>
        </w:rPr>
        <w:t>',</w:t>
      </w:r>
      <w:r w:rsidRPr="00B72ABD">
        <w:rPr>
          <w:rtl/>
        </w:rPr>
        <w:t xml:space="preserve"> ג)</w:t>
      </w:r>
    </w:p>
    <w:p w14:paraId="31302E5F" w14:textId="77777777" w:rsidR="00B72ABD" w:rsidRPr="00B72ABD" w:rsidRDefault="00B72ABD" w:rsidP="00B72ABD">
      <w:pPr>
        <w:pStyle w:val="a4"/>
        <w:rPr>
          <w:rtl/>
        </w:rPr>
      </w:pPr>
      <w:r w:rsidRPr="00B72ABD">
        <w:rPr>
          <w:rtl/>
        </w:rPr>
        <w:t xml:space="preserve">מסתבר שהרמב"ם דחה את דרשת הספרי לאור סוגית הבבלי שחכמים החולקים על רבי יוסי הגלילי אינם דורשים "ספר" בנוגע </w:t>
      </w:r>
      <w:proofErr w:type="spellStart"/>
      <w:r w:rsidRPr="00B72ABD">
        <w:rPr>
          <w:rtl/>
        </w:rPr>
        <w:t>לחפצא</w:t>
      </w:r>
      <w:proofErr w:type="spellEnd"/>
      <w:r w:rsidRPr="00B72ABD">
        <w:rPr>
          <w:rtl/>
        </w:rPr>
        <w:t xml:space="preserve"> של הגט כלל:</w:t>
      </w:r>
    </w:p>
    <w:p w14:paraId="206FC84F" w14:textId="0F7BA3D2" w:rsidR="00B72ABD" w:rsidRPr="00B72ABD" w:rsidRDefault="002374E5" w:rsidP="002374E5">
      <w:pPr>
        <w:pStyle w:val="11"/>
        <w:rPr>
          <w:rtl/>
        </w:rPr>
      </w:pPr>
      <w:r>
        <w:rPr>
          <w:rtl/>
        </w:rPr>
        <w:t xml:space="preserve">מ"ט דרבי יוסי הגלילי? </w:t>
      </w:r>
      <w:proofErr w:type="spellStart"/>
      <w:r>
        <w:rPr>
          <w:rtl/>
        </w:rPr>
        <w:t>דתניא</w:t>
      </w:r>
      <w:proofErr w:type="spellEnd"/>
      <w:r>
        <w:rPr>
          <w:rtl/>
        </w:rPr>
        <w:t xml:space="preserve">: ספר - אין לי אלא ספר, מנין לרבות כל דבר? ת"ל: וכתב לה, מכל מקום; אם כן, מה ת"ל ספר? מה ספר דבר שאין בו רוח חיים ואינו אוכל, אף כל דבר שאין בו רוח חיים ואינו אוכל. ורבנן? אי כתיב בספר, </w:t>
      </w:r>
      <w:proofErr w:type="spellStart"/>
      <w:r>
        <w:rPr>
          <w:rtl/>
        </w:rPr>
        <w:t>כדקאמרת</w:t>
      </w:r>
      <w:proofErr w:type="spellEnd"/>
      <w:r>
        <w:rPr>
          <w:rtl/>
        </w:rPr>
        <w:t xml:space="preserve">, השתא </w:t>
      </w:r>
      <w:proofErr w:type="spellStart"/>
      <w:r>
        <w:rPr>
          <w:rtl/>
        </w:rPr>
        <w:t>דכתיב</w:t>
      </w:r>
      <w:proofErr w:type="spellEnd"/>
      <w:r>
        <w:rPr>
          <w:rtl/>
        </w:rPr>
        <w:t xml:space="preserve"> ספר, לספירת דברים הוא </w:t>
      </w:r>
      <w:proofErr w:type="spellStart"/>
      <w:r>
        <w:rPr>
          <w:rtl/>
        </w:rPr>
        <w:t>דאתא</w:t>
      </w:r>
      <w:proofErr w:type="spellEnd"/>
      <w:r>
        <w:rPr>
          <w:rtl/>
        </w:rPr>
        <w:t>.</w:t>
      </w:r>
      <w:r w:rsidR="00B72ABD">
        <w:rPr>
          <w:rtl/>
        </w:rPr>
        <w:tab/>
      </w:r>
      <w:r w:rsidR="00B72ABD" w:rsidRPr="00B72ABD">
        <w:rPr>
          <w:rtl/>
        </w:rPr>
        <w:t>(</w:t>
      </w:r>
      <w:proofErr w:type="spellStart"/>
      <w:r w:rsidR="00B72ABD" w:rsidRPr="00B72ABD">
        <w:rPr>
          <w:rtl/>
        </w:rPr>
        <w:t>כא</w:t>
      </w:r>
      <w:proofErr w:type="spellEnd"/>
      <w:r w:rsidR="00B72ABD" w:rsidRPr="00B72ABD">
        <w:rPr>
          <w:rFonts w:hint="cs"/>
          <w:rtl/>
        </w:rPr>
        <w:t>:</w:t>
      </w:r>
      <w:r w:rsidR="00B72ABD" w:rsidRPr="00B72ABD">
        <w:rPr>
          <w:rtl/>
        </w:rPr>
        <w:t>)</w:t>
      </w:r>
    </w:p>
    <w:p w14:paraId="0A8A19D4" w14:textId="12D84E1C" w:rsidR="00B72ABD" w:rsidRDefault="00B72ABD" w:rsidP="00B72ABD">
      <w:pPr>
        <w:pStyle w:val="a4"/>
        <w:rPr>
          <w:rtl/>
        </w:rPr>
      </w:pPr>
      <w:r w:rsidRPr="00B72ABD">
        <w:rPr>
          <w:rtl/>
        </w:rPr>
        <w:t xml:space="preserve">הרי לנו, שלשיטת הרמב"ם אפשר לכתוב גט על דבר שאינו מתקיים, אבל בשבת </w:t>
      </w:r>
      <w:r w:rsidRPr="00B72ABD">
        <w:rPr>
          <w:rFonts w:hint="cs"/>
          <w:rtl/>
        </w:rPr>
        <w:t>כתיבה שכזו לא מחייבת חטאת</w:t>
      </w:r>
      <w:r w:rsidRPr="00B72ABD">
        <w:rPr>
          <w:rtl/>
        </w:rPr>
        <w:t xml:space="preserve">. לפי מה שביארנו, מסתבר שכתיבה על דבר שאינו מתקיים היא חסרון </w:t>
      </w:r>
      <w:proofErr w:type="spellStart"/>
      <w:r w:rsidRPr="00B72ABD">
        <w:rPr>
          <w:rtl/>
        </w:rPr>
        <w:t>בחפצא</w:t>
      </w:r>
      <w:proofErr w:type="spellEnd"/>
      <w:r w:rsidRPr="00B72ABD">
        <w:rPr>
          <w:rtl/>
        </w:rPr>
        <w:t xml:space="preserve"> של כתב, אבל אין פגם במעשה הכתיבה עצמה. ובכן, בשבת שהמחייב הוא יצירת </w:t>
      </w:r>
      <w:proofErr w:type="spellStart"/>
      <w:r w:rsidRPr="00B72ABD">
        <w:rPr>
          <w:rtl/>
        </w:rPr>
        <w:t>חפצא</w:t>
      </w:r>
      <w:proofErr w:type="spellEnd"/>
      <w:r w:rsidRPr="00B72ABD">
        <w:rPr>
          <w:rtl/>
        </w:rPr>
        <w:t xml:space="preserve"> של כתב, אינו חייב, מה שאין כן בגט הזקוק למעשה כתיבה.</w:t>
      </w:r>
      <w:r>
        <w:rPr>
          <w:rStyle w:val="af"/>
          <w:rtl/>
        </w:rPr>
        <w:footnoteReference w:id="212"/>
      </w:r>
    </w:p>
    <w:p w14:paraId="637B8D59" w14:textId="2A312306" w:rsidR="00B72ABD" w:rsidRDefault="00DC43E3" w:rsidP="00B72ABD">
      <w:pPr>
        <w:pStyle w:val="II"/>
        <w:rPr>
          <w:rtl/>
        </w:rPr>
      </w:pPr>
      <w:r>
        <w:rPr>
          <w:rFonts w:hint="cs"/>
          <w:rtl/>
        </w:rPr>
        <w:t>ג.</w:t>
      </w:r>
      <w:r w:rsidR="00B72ABD">
        <w:rPr>
          <w:rFonts w:hint="cs"/>
          <w:rtl/>
        </w:rPr>
        <w:t xml:space="preserve"> כתב על גבי כתב</w:t>
      </w:r>
    </w:p>
    <w:p w14:paraId="0BA1A2D8" w14:textId="4B9EBD4F" w:rsidR="00B72ABD" w:rsidRDefault="00B72ABD" w:rsidP="00B72ABD">
      <w:pPr>
        <w:pStyle w:val="a4"/>
        <w:rPr>
          <w:rtl/>
          <w:lang w:eastAsia="he-IL"/>
        </w:rPr>
      </w:pPr>
      <w:r w:rsidRPr="00B72ABD">
        <w:rPr>
          <w:rtl/>
          <w:lang w:eastAsia="he-IL"/>
        </w:rPr>
        <w:t xml:space="preserve">לאור מה שלמדנו, יש לבחון </w:t>
      </w:r>
      <w:r w:rsidRPr="00B72ABD">
        <w:rPr>
          <w:rFonts w:hint="cs"/>
          <w:rtl/>
          <w:lang w:eastAsia="he-IL"/>
        </w:rPr>
        <w:t xml:space="preserve">את </w:t>
      </w:r>
      <w:r w:rsidRPr="00B72ABD">
        <w:rPr>
          <w:rtl/>
          <w:lang w:eastAsia="he-IL"/>
        </w:rPr>
        <w:t xml:space="preserve">דין כתב על גבי כתב. </w:t>
      </w:r>
      <w:r w:rsidRPr="00B72ABD">
        <w:rPr>
          <w:rFonts w:hint="cs"/>
          <w:rtl/>
          <w:lang w:eastAsia="he-IL"/>
        </w:rPr>
        <w:t xml:space="preserve">כפי שמציינת </w:t>
      </w:r>
      <w:proofErr w:type="spellStart"/>
      <w:r w:rsidRPr="00B72ABD">
        <w:rPr>
          <w:rFonts w:hint="cs"/>
          <w:rtl/>
          <w:lang w:eastAsia="he-IL"/>
        </w:rPr>
        <w:t>הסוגיא</w:t>
      </w:r>
      <w:proofErr w:type="spellEnd"/>
      <w:r w:rsidRPr="00B72ABD">
        <w:rPr>
          <w:rFonts w:hint="cs"/>
          <w:rtl/>
          <w:lang w:eastAsia="he-IL"/>
        </w:rPr>
        <w:t xml:space="preserve"> </w:t>
      </w:r>
      <w:proofErr w:type="spellStart"/>
      <w:r w:rsidRPr="00B72ABD">
        <w:rPr>
          <w:rFonts w:hint="cs"/>
          <w:rtl/>
          <w:lang w:eastAsia="he-IL"/>
        </w:rPr>
        <w:t>בגיטין</w:t>
      </w:r>
      <w:proofErr w:type="spellEnd"/>
      <w:r w:rsidR="007661DD">
        <w:rPr>
          <w:rFonts w:hint="cs"/>
          <w:rtl/>
          <w:lang w:eastAsia="he-IL"/>
        </w:rPr>
        <w:t xml:space="preserve"> (</w:t>
      </w:r>
      <w:proofErr w:type="spellStart"/>
      <w:r w:rsidR="007661DD">
        <w:rPr>
          <w:rFonts w:hint="cs"/>
          <w:rtl/>
          <w:lang w:eastAsia="he-IL"/>
        </w:rPr>
        <w:t>יט</w:t>
      </w:r>
      <w:proofErr w:type="spellEnd"/>
      <w:r w:rsidR="007661DD">
        <w:rPr>
          <w:rFonts w:hint="cs"/>
          <w:rtl/>
          <w:lang w:eastAsia="he-IL"/>
        </w:rPr>
        <w:t>.)</w:t>
      </w:r>
      <w:r w:rsidRPr="00B72ABD">
        <w:rPr>
          <w:rFonts w:hint="cs"/>
          <w:rtl/>
          <w:lang w:eastAsia="he-IL"/>
        </w:rPr>
        <w:t>, הרי שבכל הנוגע לאיסור מלאכה ב</w:t>
      </w:r>
      <w:r w:rsidRPr="00B72ABD">
        <w:rPr>
          <w:rtl/>
          <w:lang w:eastAsia="he-IL"/>
        </w:rPr>
        <w:t xml:space="preserve">שבת </w:t>
      </w:r>
      <w:r w:rsidRPr="00B72ABD">
        <w:rPr>
          <w:rFonts w:hint="cs"/>
          <w:rtl/>
          <w:lang w:eastAsia="he-IL"/>
        </w:rPr>
        <w:t>הכותב</w:t>
      </w:r>
      <w:r w:rsidRPr="00B72ABD">
        <w:rPr>
          <w:rtl/>
          <w:lang w:eastAsia="he-IL"/>
        </w:rPr>
        <w:t xml:space="preserve"> כתב על גבי כתב פטור</w:t>
      </w:r>
      <w:r w:rsidRPr="00B72ABD">
        <w:rPr>
          <w:rFonts w:hint="cs"/>
          <w:rtl/>
          <w:lang w:eastAsia="he-IL"/>
        </w:rPr>
        <w:t xml:space="preserve"> באופן עקרוני:</w:t>
      </w:r>
    </w:p>
    <w:p w14:paraId="0CE43F93" w14:textId="4B886BFC" w:rsidR="001C239B" w:rsidRPr="001C239B" w:rsidRDefault="002374E5" w:rsidP="002374E5">
      <w:pPr>
        <w:pStyle w:val="11"/>
        <w:rPr>
          <w:rtl/>
        </w:rPr>
      </w:pPr>
      <w:r>
        <w:rPr>
          <w:rtl/>
        </w:rPr>
        <w:t xml:space="preserve">איתמר: המעביר דיו על גבי </w:t>
      </w:r>
      <w:proofErr w:type="spellStart"/>
      <w:r>
        <w:rPr>
          <w:rtl/>
        </w:rPr>
        <w:t>סיקרא</w:t>
      </w:r>
      <w:proofErr w:type="spellEnd"/>
      <w:r>
        <w:rPr>
          <w:rtl/>
        </w:rPr>
        <w:t xml:space="preserve"> בשבת, רבי יוחנן וריש לקיש </w:t>
      </w:r>
      <w:proofErr w:type="spellStart"/>
      <w:r>
        <w:rPr>
          <w:rtl/>
        </w:rPr>
        <w:t>דאמרי</w:t>
      </w:r>
      <w:proofErr w:type="spellEnd"/>
      <w:r>
        <w:rPr>
          <w:rtl/>
        </w:rPr>
        <w:t xml:space="preserve"> </w:t>
      </w:r>
      <w:proofErr w:type="spellStart"/>
      <w:r>
        <w:rPr>
          <w:rtl/>
        </w:rPr>
        <w:t>תרוייהו</w:t>
      </w:r>
      <w:proofErr w:type="spellEnd"/>
      <w:r>
        <w:rPr>
          <w:rtl/>
        </w:rPr>
        <w:t xml:space="preserve">: חייב שתים, אחת משום כותב ואחת משום מוחק. דיו ע"ג דיו, </w:t>
      </w:r>
      <w:proofErr w:type="spellStart"/>
      <w:r>
        <w:rPr>
          <w:rtl/>
        </w:rPr>
        <w:t>סיקרא</w:t>
      </w:r>
      <w:proofErr w:type="spellEnd"/>
      <w:r>
        <w:rPr>
          <w:rtl/>
        </w:rPr>
        <w:t xml:space="preserve"> על גבי </w:t>
      </w:r>
      <w:proofErr w:type="spellStart"/>
      <w:r>
        <w:rPr>
          <w:rtl/>
        </w:rPr>
        <w:t>סיקרא</w:t>
      </w:r>
      <w:proofErr w:type="spellEnd"/>
      <w:r>
        <w:rPr>
          <w:rtl/>
        </w:rPr>
        <w:t xml:space="preserve"> – פטו</w:t>
      </w:r>
      <w:r>
        <w:rPr>
          <w:rFonts w:hint="cs"/>
          <w:rtl/>
        </w:rPr>
        <w:t>ר</w:t>
      </w:r>
      <w:r w:rsidR="007661DD">
        <w:rPr>
          <w:rFonts w:hint="cs"/>
          <w:rtl/>
        </w:rPr>
        <w:t>.</w:t>
      </w:r>
    </w:p>
    <w:p w14:paraId="2B6790B1" w14:textId="77777777" w:rsidR="001C239B" w:rsidRPr="001C239B" w:rsidRDefault="001C239B" w:rsidP="001C239B">
      <w:pPr>
        <w:pStyle w:val="a4"/>
        <w:rPr>
          <w:rtl/>
          <w:lang w:eastAsia="he-IL"/>
        </w:rPr>
      </w:pPr>
      <w:r w:rsidRPr="001C239B">
        <w:rPr>
          <w:rtl/>
          <w:lang w:eastAsia="he-IL"/>
        </w:rPr>
        <w:t xml:space="preserve">כלומר, כתב עליון פטור בשבת, כל עוד לא שיפר </w:t>
      </w:r>
      <w:r w:rsidRPr="001C239B">
        <w:rPr>
          <w:rFonts w:hint="cs"/>
          <w:rtl/>
          <w:lang w:eastAsia="he-IL"/>
        </w:rPr>
        <w:t>ה</w:t>
      </w:r>
      <w:r w:rsidRPr="001C239B">
        <w:rPr>
          <w:rtl/>
          <w:lang w:eastAsia="he-IL"/>
        </w:rPr>
        <w:t xml:space="preserve">כתב העליון את איכות הכתב. הראשונים דנו </w:t>
      </w:r>
      <w:r w:rsidRPr="001C239B">
        <w:rPr>
          <w:rFonts w:hint="cs"/>
          <w:rtl/>
          <w:lang w:eastAsia="he-IL"/>
        </w:rPr>
        <w:t xml:space="preserve">ביחס בין </w:t>
      </w:r>
      <w:proofErr w:type="spellStart"/>
      <w:r w:rsidRPr="001C239B">
        <w:rPr>
          <w:rFonts w:hint="cs"/>
          <w:rtl/>
          <w:lang w:eastAsia="he-IL"/>
        </w:rPr>
        <w:t>מימרא</w:t>
      </w:r>
      <w:proofErr w:type="spellEnd"/>
      <w:r w:rsidRPr="001C239B">
        <w:rPr>
          <w:rFonts w:hint="cs"/>
          <w:rtl/>
          <w:lang w:eastAsia="he-IL"/>
        </w:rPr>
        <w:t xml:space="preserve"> זו שנאמרת כהלכה מוחלטת, לדיון הבא:</w:t>
      </w:r>
    </w:p>
    <w:p w14:paraId="3F26A92C" w14:textId="53130A73" w:rsidR="001C239B" w:rsidRPr="001C239B" w:rsidRDefault="007661DD" w:rsidP="007661DD">
      <w:pPr>
        <w:pStyle w:val="11"/>
        <w:rPr>
          <w:rtl/>
        </w:rPr>
      </w:pPr>
      <w:r>
        <w:rPr>
          <w:rtl/>
        </w:rPr>
        <w:t xml:space="preserve">אמר רב </w:t>
      </w:r>
      <w:proofErr w:type="spellStart"/>
      <w:r>
        <w:rPr>
          <w:rtl/>
        </w:rPr>
        <w:t>חסדא</w:t>
      </w:r>
      <w:proofErr w:type="spellEnd"/>
      <w:r>
        <w:rPr>
          <w:rtl/>
        </w:rPr>
        <w:t xml:space="preserve">: גט שכתבו שלא לשמה והעביר עליו קולמוס לשמה, באנו למחלוקת רבי יהודה ורבנן; </w:t>
      </w:r>
      <w:proofErr w:type="spellStart"/>
      <w:r>
        <w:rPr>
          <w:rtl/>
        </w:rPr>
        <w:t>דתניא</w:t>
      </w:r>
      <w:proofErr w:type="spellEnd"/>
      <w:r>
        <w:rPr>
          <w:rtl/>
        </w:rPr>
        <w:t xml:space="preserve">: הרי שהיה צריך לכתוב את השם, </w:t>
      </w:r>
      <w:proofErr w:type="spellStart"/>
      <w:r>
        <w:rPr>
          <w:rtl/>
        </w:rPr>
        <w:t>ונתכוין</w:t>
      </w:r>
      <w:proofErr w:type="spellEnd"/>
      <w:r>
        <w:rPr>
          <w:rtl/>
        </w:rPr>
        <w:t xml:space="preserve"> לכתוב יהודה וטעה ולא </w:t>
      </w:r>
      <w:r>
        <w:rPr>
          <w:rtl/>
        </w:rPr>
        <w:lastRenderedPageBreak/>
        <w:t xml:space="preserve">הטיל בו דלת, מעביר עליו קולמוס ומקדשו, דברי רבי יהודה, וחכמים אומרים: אין השם מן המובחר. אמר רב אחא בר יעקב: דילמא לא היא, עד כאן לא קאמרי רבנן התם - </w:t>
      </w:r>
      <w:proofErr w:type="spellStart"/>
      <w:r>
        <w:rPr>
          <w:rtl/>
        </w:rPr>
        <w:t>דבעינא</w:t>
      </w:r>
      <w:proofErr w:type="spellEnd"/>
      <w:r>
        <w:rPr>
          <w:rtl/>
        </w:rPr>
        <w:t xml:space="preserve"> בזה אלי ואנוהו </w:t>
      </w:r>
      <w:proofErr w:type="spellStart"/>
      <w:r>
        <w:rPr>
          <w:rtl/>
        </w:rPr>
        <w:t>וליכא</w:t>
      </w:r>
      <w:proofErr w:type="spellEnd"/>
      <w:r>
        <w:rPr>
          <w:rtl/>
        </w:rPr>
        <w:t>, אבל הכא לא.</w:t>
      </w:r>
      <w:r w:rsidR="001C239B">
        <w:rPr>
          <w:rtl/>
        </w:rPr>
        <w:tab/>
      </w:r>
      <w:r w:rsidR="001C239B" w:rsidRPr="001C239B">
        <w:rPr>
          <w:rtl/>
        </w:rPr>
        <w:t>(</w:t>
      </w:r>
      <w:r w:rsidR="001C239B" w:rsidRPr="001C239B">
        <w:rPr>
          <w:rFonts w:hint="cs"/>
          <w:rtl/>
        </w:rPr>
        <w:t>כ.</w:t>
      </w:r>
      <w:r w:rsidR="001C239B" w:rsidRPr="001C239B">
        <w:rPr>
          <w:rtl/>
        </w:rPr>
        <w:t>)</w:t>
      </w:r>
    </w:p>
    <w:p w14:paraId="4934D2C7" w14:textId="6D7068F9" w:rsidR="001C239B" w:rsidRPr="001C239B" w:rsidRDefault="001C239B" w:rsidP="001C239B">
      <w:pPr>
        <w:pStyle w:val="a4"/>
        <w:rPr>
          <w:rtl/>
          <w:lang w:eastAsia="he-IL"/>
        </w:rPr>
      </w:pPr>
      <w:r w:rsidRPr="001C239B">
        <w:rPr>
          <w:rtl/>
          <w:lang w:eastAsia="he-IL"/>
        </w:rPr>
        <w:t>לכאורה</w:t>
      </w:r>
      <w:r w:rsidRPr="001C239B">
        <w:rPr>
          <w:rFonts w:hint="cs"/>
          <w:rtl/>
          <w:lang w:eastAsia="he-IL"/>
        </w:rPr>
        <w:t>,</w:t>
      </w:r>
      <w:r w:rsidRPr="001C239B">
        <w:rPr>
          <w:rtl/>
          <w:lang w:eastAsia="he-IL"/>
        </w:rPr>
        <w:t xml:space="preserve"> לדעת רב </w:t>
      </w:r>
      <w:proofErr w:type="spellStart"/>
      <w:r w:rsidRPr="001C239B">
        <w:rPr>
          <w:rtl/>
          <w:lang w:eastAsia="he-IL"/>
        </w:rPr>
        <w:t>חסדא</w:t>
      </w:r>
      <w:proofErr w:type="spellEnd"/>
      <w:r w:rsidRPr="001C239B">
        <w:rPr>
          <w:rtl/>
          <w:lang w:eastAsia="he-IL"/>
        </w:rPr>
        <w:t xml:space="preserve"> נחלקו רבי יהודה וחכמים בדין כתב על גבי כתב. לפי רבי יהודה כתב עליון נחשב לכתב, כאשר לשיטת חכמים הוא אינו כתב. </w:t>
      </w:r>
      <w:r w:rsidRPr="001C239B">
        <w:rPr>
          <w:rFonts w:hint="cs"/>
          <w:rtl/>
          <w:lang w:eastAsia="he-IL"/>
        </w:rPr>
        <w:t>כך עולה גם</w:t>
      </w:r>
      <w:r w:rsidRPr="001C239B">
        <w:rPr>
          <w:rtl/>
          <w:lang w:eastAsia="he-IL"/>
        </w:rPr>
        <w:t xml:space="preserve"> ב</w:t>
      </w:r>
      <w:r w:rsidRPr="001C239B">
        <w:rPr>
          <w:rFonts w:hint="cs"/>
          <w:rtl/>
          <w:lang w:eastAsia="he-IL"/>
        </w:rPr>
        <w:t xml:space="preserve">מסכת </w:t>
      </w:r>
      <w:r w:rsidRPr="001C239B">
        <w:rPr>
          <w:rtl/>
          <w:lang w:eastAsia="he-IL"/>
        </w:rPr>
        <w:t>שבת</w:t>
      </w:r>
      <w:r w:rsidR="007661DD">
        <w:rPr>
          <w:rFonts w:hint="cs"/>
          <w:rtl/>
          <w:lang w:eastAsia="he-IL"/>
        </w:rPr>
        <w:t xml:space="preserve"> (קד:)</w:t>
      </w:r>
      <w:r w:rsidRPr="001C239B">
        <w:rPr>
          <w:rtl/>
          <w:lang w:eastAsia="he-IL"/>
        </w:rPr>
        <w:t xml:space="preserve">, שלדעת רב </w:t>
      </w:r>
      <w:proofErr w:type="spellStart"/>
      <w:r w:rsidRPr="001C239B">
        <w:rPr>
          <w:rtl/>
          <w:lang w:eastAsia="he-IL"/>
        </w:rPr>
        <w:t>חסדא</w:t>
      </w:r>
      <w:proofErr w:type="spellEnd"/>
      <w:r w:rsidRPr="001C239B">
        <w:rPr>
          <w:rtl/>
          <w:lang w:eastAsia="he-IL"/>
        </w:rPr>
        <w:t>, המשנה בשבת</w:t>
      </w:r>
      <w:r w:rsidRPr="001C239B">
        <w:rPr>
          <w:rFonts w:hint="cs"/>
          <w:rtl/>
          <w:lang w:eastAsia="he-IL"/>
        </w:rPr>
        <w:t xml:space="preserve"> הפוטרת בכתב על גבי כתב</w:t>
      </w:r>
      <w:r w:rsidRPr="001C239B">
        <w:rPr>
          <w:rtl/>
          <w:lang w:eastAsia="he-IL"/>
        </w:rPr>
        <w:t xml:space="preserve"> נשנתה לדעת חכמים החולקים על רבי יהודה:</w:t>
      </w:r>
    </w:p>
    <w:p w14:paraId="0A86F550" w14:textId="6382CA43" w:rsidR="001C239B" w:rsidRPr="001C239B" w:rsidRDefault="007661DD" w:rsidP="007661DD">
      <w:pPr>
        <w:pStyle w:val="11"/>
        <w:rPr>
          <w:rtl/>
        </w:rPr>
      </w:pPr>
      <w:r>
        <w:rPr>
          <w:rtl/>
        </w:rPr>
        <w:t>כתב על גבי כתב</w:t>
      </w:r>
      <w:r>
        <w:rPr>
          <w:rFonts w:hint="cs"/>
          <w:rtl/>
        </w:rPr>
        <w:t xml:space="preserve"> [פטור, </w:t>
      </w:r>
      <w:proofErr w:type="spellStart"/>
      <w:r>
        <w:rPr>
          <w:rFonts w:hint="cs"/>
          <w:rtl/>
        </w:rPr>
        <w:t>י"ק</w:t>
      </w:r>
      <w:proofErr w:type="spellEnd"/>
      <w:r>
        <w:rPr>
          <w:rFonts w:hint="cs"/>
          <w:rtl/>
        </w:rPr>
        <w:t>]</w:t>
      </w:r>
      <w:r>
        <w:rPr>
          <w:rtl/>
        </w:rPr>
        <w:t xml:space="preserve">. מאן תנא? אמר רב </w:t>
      </w:r>
      <w:proofErr w:type="spellStart"/>
      <w:r>
        <w:rPr>
          <w:rtl/>
        </w:rPr>
        <w:t>חסדא</w:t>
      </w:r>
      <w:proofErr w:type="spellEnd"/>
      <w:r>
        <w:rPr>
          <w:rtl/>
        </w:rPr>
        <w:t xml:space="preserve">: דלא כרבי יהודה, </w:t>
      </w:r>
      <w:proofErr w:type="spellStart"/>
      <w:r>
        <w:rPr>
          <w:rtl/>
        </w:rPr>
        <w:t>דתניא</w:t>
      </w:r>
      <w:proofErr w:type="spellEnd"/>
      <w:r>
        <w:rPr>
          <w:rtl/>
        </w:rPr>
        <w:t xml:space="preserve">: הרי שהיה צריך לכתוב את השם </w:t>
      </w:r>
      <w:proofErr w:type="spellStart"/>
      <w:r>
        <w:rPr>
          <w:rtl/>
        </w:rPr>
        <w:t>ונתכוין</w:t>
      </w:r>
      <w:proofErr w:type="spellEnd"/>
      <w:r>
        <w:rPr>
          <w:rtl/>
        </w:rPr>
        <w:t xml:space="preserve"> לכתוב יהודה, וטעה ולא הטיל בו דל"ת - מעביר עליו קולמוס ומקדשו, דברי רבי יהודה. וחכמים אומרים: אין השם מן המובחר</w:t>
      </w:r>
      <w:r>
        <w:rPr>
          <w:rFonts w:hint="cs"/>
          <w:rtl/>
        </w:rPr>
        <w:t>.</w:t>
      </w:r>
    </w:p>
    <w:p w14:paraId="767DA971" w14:textId="77777777" w:rsidR="001C239B" w:rsidRPr="001C239B" w:rsidRDefault="001C239B" w:rsidP="001C239B">
      <w:pPr>
        <w:pStyle w:val="a4"/>
        <w:rPr>
          <w:rtl/>
          <w:lang w:eastAsia="he-IL"/>
        </w:rPr>
      </w:pPr>
      <w:r w:rsidRPr="001C239B">
        <w:rPr>
          <w:rtl/>
          <w:lang w:eastAsia="he-IL"/>
        </w:rPr>
        <w:t>והנה, במקרה של כתיבת השם, לכאורה מדובר בדיו על גבי דיו, שהרי בכתיבת כתבי הקודש אנו עוסקים.</w:t>
      </w:r>
    </w:p>
    <w:p w14:paraId="4DDA5AC5" w14:textId="153CD4E5" w:rsidR="001C239B" w:rsidRPr="001C239B" w:rsidRDefault="001C239B" w:rsidP="001C239B">
      <w:pPr>
        <w:pStyle w:val="a4"/>
        <w:rPr>
          <w:rtl/>
          <w:lang w:eastAsia="he-IL"/>
        </w:rPr>
      </w:pPr>
      <w:r w:rsidRPr="001C239B">
        <w:rPr>
          <w:rtl/>
          <w:lang w:eastAsia="he-IL"/>
        </w:rPr>
        <w:t xml:space="preserve">ועיין בתוספות </w:t>
      </w:r>
      <w:r w:rsidR="003D55C2" w:rsidRPr="001C239B">
        <w:rPr>
          <w:rtl/>
        </w:rPr>
        <w:t>(</w:t>
      </w:r>
      <w:proofErr w:type="spellStart"/>
      <w:r w:rsidR="003D55C2" w:rsidRPr="001C239B">
        <w:rPr>
          <w:rFonts w:hint="cs"/>
          <w:rtl/>
        </w:rPr>
        <w:t>יט</w:t>
      </w:r>
      <w:proofErr w:type="spellEnd"/>
      <w:r w:rsidR="003D55C2" w:rsidRPr="001C239B">
        <w:rPr>
          <w:rFonts w:hint="cs"/>
          <w:rtl/>
        </w:rPr>
        <w:t>. ד"ה</w:t>
      </w:r>
      <w:r w:rsidR="003D55C2" w:rsidRPr="001C239B">
        <w:rPr>
          <w:rtl/>
        </w:rPr>
        <w:t xml:space="preserve"> דיו על גבי דיו)</w:t>
      </w:r>
      <w:r w:rsidR="003D55C2">
        <w:rPr>
          <w:rFonts w:hint="cs"/>
          <w:rtl/>
        </w:rPr>
        <w:t xml:space="preserve"> </w:t>
      </w:r>
      <w:r w:rsidRPr="001C239B">
        <w:rPr>
          <w:rtl/>
          <w:lang w:eastAsia="he-IL"/>
        </w:rPr>
        <w:t>שהקשו:</w:t>
      </w:r>
    </w:p>
    <w:p w14:paraId="4CD9282F" w14:textId="64EA28D5" w:rsidR="001C239B" w:rsidRPr="001C239B" w:rsidRDefault="001C239B" w:rsidP="003D55C2">
      <w:pPr>
        <w:pStyle w:val="11"/>
        <w:rPr>
          <w:rtl/>
        </w:rPr>
      </w:pPr>
      <w:proofErr w:type="spellStart"/>
      <w:r w:rsidRPr="001C239B">
        <w:rPr>
          <w:rtl/>
        </w:rPr>
        <w:t>תימה</w:t>
      </w:r>
      <w:proofErr w:type="spellEnd"/>
      <w:r w:rsidRPr="001C239B">
        <w:rPr>
          <w:rtl/>
        </w:rPr>
        <w:t xml:space="preserve"> </w:t>
      </w:r>
      <w:proofErr w:type="spellStart"/>
      <w:r w:rsidRPr="001C239B">
        <w:rPr>
          <w:rtl/>
        </w:rPr>
        <w:t>דהכא</w:t>
      </w:r>
      <w:proofErr w:type="spellEnd"/>
      <w:r w:rsidRPr="001C239B">
        <w:rPr>
          <w:rtl/>
        </w:rPr>
        <w:t xml:space="preserve"> משמע דדיו על גבי דיו לא כלום הוא </w:t>
      </w:r>
      <w:proofErr w:type="spellStart"/>
      <w:r w:rsidRPr="001C239B">
        <w:rPr>
          <w:rtl/>
        </w:rPr>
        <w:t>לענין</w:t>
      </w:r>
      <w:proofErr w:type="spellEnd"/>
      <w:r w:rsidRPr="001C239B">
        <w:rPr>
          <w:rtl/>
        </w:rPr>
        <w:t xml:space="preserve"> שבת וה"ה </w:t>
      </w:r>
      <w:proofErr w:type="spellStart"/>
      <w:r w:rsidRPr="001C239B">
        <w:rPr>
          <w:rtl/>
        </w:rPr>
        <w:t>לענין</w:t>
      </w:r>
      <w:proofErr w:type="spellEnd"/>
      <w:r w:rsidRPr="001C239B">
        <w:rPr>
          <w:rtl/>
        </w:rPr>
        <w:t xml:space="preserve"> גט דמדמי בסמוך לשבת ומשמע </w:t>
      </w:r>
      <w:proofErr w:type="spellStart"/>
      <w:r w:rsidRPr="001C239B">
        <w:rPr>
          <w:rtl/>
        </w:rPr>
        <w:t>דליכא</w:t>
      </w:r>
      <w:proofErr w:type="spellEnd"/>
      <w:r w:rsidRPr="001C239B">
        <w:rPr>
          <w:rtl/>
        </w:rPr>
        <w:t xml:space="preserve"> מאן דפליג ולקמן </w:t>
      </w:r>
      <w:proofErr w:type="spellStart"/>
      <w:r w:rsidRPr="001C239B">
        <w:rPr>
          <w:rtl/>
        </w:rPr>
        <w:t>אמרינן</w:t>
      </w:r>
      <w:proofErr w:type="spellEnd"/>
      <w:r w:rsidRPr="001C239B">
        <w:rPr>
          <w:rtl/>
        </w:rPr>
        <w:t xml:space="preserve"> כתבו שלא לשמה והעביר עליו קולמוס לשמה באנו למחלוקת רבי יהודה ורבנן </w:t>
      </w:r>
      <w:proofErr w:type="spellStart"/>
      <w:r w:rsidRPr="001C239B">
        <w:rPr>
          <w:rtl/>
        </w:rPr>
        <w:t>דלר</w:t>
      </w:r>
      <w:proofErr w:type="spellEnd"/>
      <w:r w:rsidRPr="001C239B">
        <w:rPr>
          <w:rtl/>
        </w:rPr>
        <w:t>' יהודה הוי כתב</w:t>
      </w:r>
      <w:r w:rsidRPr="001C239B">
        <w:rPr>
          <w:rFonts w:hint="cs"/>
          <w:rtl/>
        </w:rPr>
        <w:t>.</w:t>
      </w:r>
    </w:p>
    <w:p w14:paraId="41E76D23" w14:textId="23BB9D88" w:rsidR="001C239B" w:rsidRPr="001C239B" w:rsidRDefault="001C239B" w:rsidP="001C239B">
      <w:pPr>
        <w:pStyle w:val="a4"/>
        <w:rPr>
          <w:rtl/>
          <w:lang w:eastAsia="he-IL"/>
        </w:rPr>
      </w:pPr>
      <w:r w:rsidRPr="001C239B">
        <w:rPr>
          <w:rtl/>
          <w:lang w:eastAsia="he-IL"/>
        </w:rPr>
        <w:t>תוספות תירצו שגם רבי יהודה מודה שכתב עליון אינו כתב. הסיבה שאפשר להכשיר את השם על ידי כתב עליון לשמה, ה</w:t>
      </w:r>
      <w:r w:rsidRPr="001C239B">
        <w:rPr>
          <w:rFonts w:hint="cs"/>
          <w:rtl/>
          <w:lang w:eastAsia="he-IL"/>
        </w:rPr>
        <w:t>י</w:t>
      </w:r>
      <w:r w:rsidRPr="001C239B">
        <w:rPr>
          <w:rtl/>
          <w:lang w:eastAsia="he-IL"/>
        </w:rPr>
        <w:t>א משום שלפי רבי יהודה, תוספת לשמה נחשבת לשיפור ותיקון של הכתב התחתון:</w:t>
      </w:r>
      <w:r w:rsidR="008A1FC5">
        <w:rPr>
          <w:rStyle w:val="af"/>
          <w:rtl/>
          <w:lang w:eastAsia="he-IL"/>
        </w:rPr>
        <w:footnoteReference w:id="213"/>
      </w:r>
    </w:p>
    <w:p w14:paraId="6652BE4A" w14:textId="625F5C86" w:rsidR="001C239B" w:rsidRPr="001C239B" w:rsidRDefault="001C239B" w:rsidP="008A1FC5">
      <w:pPr>
        <w:pStyle w:val="11"/>
        <w:rPr>
          <w:rtl/>
        </w:rPr>
      </w:pPr>
      <w:r w:rsidRPr="001C239B">
        <w:rPr>
          <w:rtl/>
        </w:rPr>
        <w:t xml:space="preserve">ואומר רבינו יצחק דלקמן ודאי שכתב הראשון היה שלא לשמה וכתב השני עושהו לשמה </w:t>
      </w:r>
      <w:proofErr w:type="spellStart"/>
      <w:r w:rsidRPr="001C239B">
        <w:rPr>
          <w:rtl/>
        </w:rPr>
        <w:t>חשיב</w:t>
      </w:r>
      <w:proofErr w:type="spellEnd"/>
      <w:r w:rsidRPr="001C239B">
        <w:rPr>
          <w:rtl/>
        </w:rPr>
        <w:t xml:space="preserve"> כתב לרבי יהודה... אבל הכא שכתב שני אינו מתקן כלום אפילו רבי יהודה מודה דלא </w:t>
      </w:r>
      <w:proofErr w:type="spellStart"/>
      <w:r w:rsidRPr="001C239B">
        <w:rPr>
          <w:rtl/>
        </w:rPr>
        <w:t>חשיב</w:t>
      </w:r>
      <w:proofErr w:type="spellEnd"/>
      <w:r w:rsidRPr="001C239B">
        <w:rPr>
          <w:rtl/>
        </w:rPr>
        <w:t xml:space="preserve"> כתב ובפרק הבונה </w:t>
      </w:r>
      <w:proofErr w:type="spellStart"/>
      <w:r w:rsidRPr="001C239B">
        <w:rPr>
          <w:rtl/>
        </w:rPr>
        <w:t>דתנן</w:t>
      </w:r>
      <w:proofErr w:type="spellEnd"/>
      <w:r w:rsidRPr="001C239B">
        <w:rPr>
          <w:rtl/>
        </w:rPr>
        <w:t xml:space="preserve"> כתב על גבי כתב פטור ואמר רב </w:t>
      </w:r>
      <w:proofErr w:type="spellStart"/>
      <w:r w:rsidRPr="001C239B">
        <w:rPr>
          <w:rtl/>
        </w:rPr>
        <w:t>חסדא</w:t>
      </w:r>
      <w:proofErr w:type="spellEnd"/>
      <w:r w:rsidRPr="001C239B">
        <w:rPr>
          <w:rtl/>
        </w:rPr>
        <w:t xml:space="preserve"> </w:t>
      </w:r>
      <w:proofErr w:type="spellStart"/>
      <w:r w:rsidRPr="001C239B">
        <w:rPr>
          <w:rtl/>
        </w:rPr>
        <w:t>מתניתין</w:t>
      </w:r>
      <w:proofErr w:type="spellEnd"/>
      <w:r w:rsidRPr="001C239B">
        <w:rPr>
          <w:rtl/>
        </w:rPr>
        <w:t xml:space="preserve"> דלא כר' יהודה לא בעי </w:t>
      </w:r>
      <w:proofErr w:type="spellStart"/>
      <w:r w:rsidRPr="001C239B">
        <w:rPr>
          <w:rtl/>
        </w:rPr>
        <w:t>לאוקמי</w:t>
      </w:r>
      <w:proofErr w:type="spellEnd"/>
      <w:r w:rsidRPr="001C239B">
        <w:rPr>
          <w:rtl/>
        </w:rPr>
        <w:t xml:space="preserve"> כשאין כתב השני מתקן כלום </w:t>
      </w:r>
      <w:proofErr w:type="spellStart"/>
      <w:r w:rsidRPr="001C239B">
        <w:rPr>
          <w:rtl/>
        </w:rPr>
        <w:t>דאפילו</w:t>
      </w:r>
      <w:proofErr w:type="spellEnd"/>
      <w:r w:rsidRPr="001C239B">
        <w:rPr>
          <w:rtl/>
        </w:rPr>
        <w:t xml:space="preserve"> רבי יהודה מודה דאינו כתב משום </w:t>
      </w:r>
      <w:proofErr w:type="spellStart"/>
      <w:r w:rsidRPr="001C239B">
        <w:rPr>
          <w:rtl/>
        </w:rPr>
        <w:t>דמתניתין</w:t>
      </w:r>
      <w:proofErr w:type="spellEnd"/>
      <w:r w:rsidRPr="001C239B">
        <w:rPr>
          <w:rtl/>
        </w:rPr>
        <w:t xml:space="preserve"> משמע ליה </w:t>
      </w:r>
      <w:proofErr w:type="spellStart"/>
      <w:r w:rsidRPr="001C239B">
        <w:rPr>
          <w:rtl/>
        </w:rPr>
        <w:t>דבכל</w:t>
      </w:r>
      <w:proofErr w:type="spellEnd"/>
      <w:r w:rsidRPr="001C239B">
        <w:rPr>
          <w:rtl/>
        </w:rPr>
        <w:t xml:space="preserve"> ענין פטור אפי' כתב גט או ספר תורה שלא לשמה והעביר עליו בשבת קולמוס לשמה להכי מוקי </w:t>
      </w:r>
      <w:proofErr w:type="spellStart"/>
      <w:r w:rsidRPr="001C239B">
        <w:rPr>
          <w:rtl/>
        </w:rPr>
        <w:t>כרבנן</w:t>
      </w:r>
      <w:proofErr w:type="spellEnd"/>
      <w:r w:rsidRPr="001C239B">
        <w:rPr>
          <w:rFonts w:hint="cs"/>
          <w:rtl/>
        </w:rPr>
        <w:t>.</w:t>
      </w:r>
      <w:r w:rsidR="008A1FC5">
        <w:rPr>
          <w:rtl/>
        </w:rPr>
        <w:tab/>
      </w:r>
      <w:r w:rsidRPr="001C239B">
        <w:rPr>
          <w:rtl/>
        </w:rPr>
        <w:t>(שם)</w:t>
      </w:r>
    </w:p>
    <w:p w14:paraId="0F5B1047" w14:textId="77777777" w:rsidR="001C239B" w:rsidRPr="001C239B" w:rsidRDefault="001C239B" w:rsidP="001C239B">
      <w:pPr>
        <w:pStyle w:val="a4"/>
        <w:rPr>
          <w:rtl/>
          <w:lang w:eastAsia="he-IL"/>
        </w:rPr>
      </w:pPr>
      <w:r w:rsidRPr="001C239B">
        <w:rPr>
          <w:rtl/>
          <w:lang w:eastAsia="he-IL"/>
        </w:rPr>
        <w:lastRenderedPageBreak/>
        <w:t xml:space="preserve">הרמב"ן חולק </w:t>
      </w:r>
      <w:r w:rsidRPr="001C239B">
        <w:rPr>
          <w:rFonts w:hint="cs"/>
          <w:rtl/>
          <w:lang w:eastAsia="he-IL"/>
        </w:rPr>
        <w:t xml:space="preserve">על התוספות </w:t>
      </w:r>
      <w:r w:rsidRPr="001C239B">
        <w:rPr>
          <w:rtl/>
          <w:lang w:eastAsia="he-IL"/>
        </w:rPr>
        <w:t>וטוען שאכן ישנה מחלוקת בין רבי יהודה לחכמים בדין כתב עליון. המשנה בשבת נשנית לפי שיטת החכמים שכתב עליון אינו כתב</w:t>
      </w:r>
      <w:r w:rsidRPr="001C239B">
        <w:rPr>
          <w:rFonts w:hint="cs"/>
          <w:rtl/>
          <w:lang w:eastAsia="he-IL"/>
        </w:rPr>
        <w:t>,</w:t>
      </w:r>
      <w:r w:rsidRPr="001C239B">
        <w:rPr>
          <w:rtl/>
          <w:lang w:eastAsia="he-IL"/>
        </w:rPr>
        <w:t xml:space="preserve"> </w:t>
      </w:r>
      <w:r w:rsidRPr="001C239B">
        <w:rPr>
          <w:rFonts w:hint="cs"/>
          <w:rtl/>
          <w:lang w:eastAsia="he-IL"/>
        </w:rPr>
        <w:t>ו</w:t>
      </w:r>
      <w:r w:rsidRPr="001C239B">
        <w:rPr>
          <w:rtl/>
          <w:lang w:eastAsia="he-IL"/>
        </w:rPr>
        <w:t>רבי יהודה חולק וסובר שכתב עליון הוא כתב, גם כאשר כותב בדיו על גבי דיו ואין שום הבדל באיכות הכתב העליון.</w:t>
      </w:r>
    </w:p>
    <w:p w14:paraId="338C1CC8" w14:textId="1452B172" w:rsidR="001C239B" w:rsidRPr="001C239B" w:rsidRDefault="001C239B" w:rsidP="001C239B">
      <w:pPr>
        <w:pStyle w:val="a4"/>
        <w:rPr>
          <w:rtl/>
          <w:lang w:eastAsia="he-IL"/>
        </w:rPr>
      </w:pPr>
      <w:r w:rsidRPr="001C239B">
        <w:rPr>
          <w:rtl/>
          <w:lang w:eastAsia="he-IL"/>
        </w:rPr>
        <w:t xml:space="preserve">דברי הרמב"ן מסתדרים היטב עם שיטת רב </w:t>
      </w:r>
      <w:proofErr w:type="spellStart"/>
      <w:r w:rsidRPr="001C239B">
        <w:rPr>
          <w:rtl/>
          <w:lang w:eastAsia="he-IL"/>
        </w:rPr>
        <w:t>חסדא</w:t>
      </w:r>
      <w:proofErr w:type="spellEnd"/>
      <w:r w:rsidRPr="001C239B">
        <w:rPr>
          <w:rtl/>
          <w:lang w:eastAsia="he-IL"/>
        </w:rPr>
        <w:t xml:space="preserve">. </w:t>
      </w:r>
      <w:r w:rsidR="008D68C7">
        <w:rPr>
          <w:rFonts w:hint="cs"/>
          <w:rtl/>
          <w:lang w:eastAsia="he-IL"/>
        </w:rPr>
        <w:t>ברם</w:t>
      </w:r>
      <w:r w:rsidRPr="001C239B">
        <w:rPr>
          <w:rtl/>
          <w:lang w:eastAsia="he-IL"/>
        </w:rPr>
        <w:t xml:space="preserve"> לדעת רב אחא בר יעקב</w:t>
      </w:r>
      <w:r w:rsidRPr="001C239B">
        <w:rPr>
          <w:rFonts w:hint="cs"/>
          <w:rtl/>
          <w:lang w:eastAsia="he-IL"/>
        </w:rPr>
        <w:t xml:space="preserve"> –</w:t>
      </w:r>
      <w:r w:rsidRPr="001C239B">
        <w:rPr>
          <w:rtl/>
          <w:lang w:eastAsia="he-IL"/>
        </w:rPr>
        <w:t xml:space="preserve"> </w:t>
      </w:r>
      <w:r w:rsidRPr="001C239B">
        <w:rPr>
          <w:rFonts w:hint="cs"/>
          <w:rtl/>
          <w:lang w:eastAsia="he-IL"/>
        </w:rPr>
        <w:t>ש</w:t>
      </w:r>
      <w:r w:rsidRPr="001C239B">
        <w:rPr>
          <w:rtl/>
          <w:lang w:eastAsia="he-IL"/>
        </w:rPr>
        <w:t>גם חכמים מודים לרבי יהודה בדין כתב עליון</w:t>
      </w:r>
      <w:r w:rsidRPr="001C239B">
        <w:rPr>
          <w:rFonts w:hint="cs"/>
          <w:rtl/>
          <w:lang w:eastAsia="he-IL"/>
        </w:rPr>
        <w:t xml:space="preserve"> ומחלוקתם היא בדיני כתיבת שם – </w:t>
      </w:r>
      <w:r w:rsidRPr="001C239B">
        <w:rPr>
          <w:rtl/>
          <w:lang w:eastAsia="he-IL"/>
        </w:rPr>
        <w:t xml:space="preserve">יש לתהות מיהו התנא של המשנה בשבת הסובר שכתב עליון אינו כתב. על כך עונה הרמב"ן בתירוצו השני שכתב עליון אינו כתב בשבת, אבל הן רבי יהודה </w:t>
      </w:r>
      <w:r w:rsidR="00BE204A">
        <w:rPr>
          <w:rtl/>
          <w:lang w:eastAsia="he-IL"/>
        </w:rPr>
        <w:t>הן</w:t>
      </w:r>
      <w:r w:rsidRPr="001C239B">
        <w:rPr>
          <w:rtl/>
          <w:lang w:eastAsia="he-IL"/>
        </w:rPr>
        <w:t xml:space="preserve"> חכמים סוברים שכתב עליון נחשב כתב לגבי כתיבת ספר תורה וכתיבת גט:</w:t>
      </w:r>
    </w:p>
    <w:p w14:paraId="2138E5D9" w14:textId="19067849" w:rsidR="001C239B" w:rsidRPr="001C239B" w:rsidRDefault="001C239B" w:rsidP="008A1FC5">
      <w:pPr>
        <w:pStyle w:val="11"/>
        <w:rPr>
          <w:rtl/>
        </w:rPr>
      </w:pPr>
      <w:r w:rsidRPr="001C239B">
        <w:rPr>
          <w:rtl/>
        </w:rPr>
        <w:t xml:space="preserve">א"נ סבר </w:t>
      </w:r>
      <w:proofErr w:type="spellStart"/>
      <w:r w:rsidRPr="001C239B">
        <w:rPr>
          <w:rtl/>
        </w:rPr>
        <w:t>איהו</w:t>
      </w:r>
      <w:proofErr w:type="spellEnd"/>
      <w:r w:rsidRPr="001C239B">
        <w:rPr>
          <w:rtl/>
        </w:rPr>
        <w:t xml:space="preserve"> שאני לשמה משבת, </w:t>
      </w:r>
      <w:proofErr w:type="spellStart"/>
      <w:r w:rsidRPr="001C239B">
        <w:rPr>
          <w:rtl/>
        </w:rPr>
        <w:t>דגבי</w:t>
      </w:r>
      <w:proofErr w:type="spellEnd"/>
      <w:r w:rsidRPr="001C239B">
        <w:rPr>
          <w:rtl/>
        </w:rPr>
        <w:t xml:space="preserve"> שבת מלאכת מחשבת בעינן ולא </w:t>
      </w:r>
      <w:proofErr w:type="spellStart"/>
      <w:r w:rsidRPr="001C239B">
        <w:rPr>
          <w:rtl/>
        </w:rPr>
        <w:t>אהנו</w:t>
      </w:r>
      <w:proofErr w:type="spellEnd"/>
      <w:r w:rsidRPr="001C239B">
        <w:rPr>
          <w:rtl/>
        </w:rPr>
        <w:t xml:space="preserve"> מעשיו שכבר נכתב</w:t>
      </w:r>
      <w:r w:rsidRPr="001C239B">
        <w:rPr>
          <w:rFonts w:hint="cs"/>
          <w:rtl/>
        </w:rPr>
        <w:t>.</w:t>
      </w:r>
      <w:r w:rsidR="008A1FC5">
        <w:rPr>
          <w:rtl/>
        </w:rPr>
        <w:tab/>
      </w:r>
      <w:r w:rsidRPr="001C239B">
        <w:rPr>
          <w:rtl/>
        </w:rPr>
        <w:t>(</w:t>
      </w:r>
      <w:proofErr w:type="spellStart"/>
      <w:r w:rsidRPr="001C239B">
        <w:rPr>
          <w:rFonts w:hint="cs"/>
          <w:rtl/>
        </w:rPr>
        <w:t>יט</w:t>
      </w:r>
      <w:proofErr w:type="spellEnd"/>
      <w:r w:rsidRPr="001C239B">
        <w:rPr>
          <w:rFonts w:hint="cs"/>
          <w:rtl/>
        </w:rPr>
        <w:t xml:space="preserve">. </w:t>
      </w:r>
      <w:r w:rsidRPr="001C239B">
        <w:rPr>
          <w:rtl/>
        </w:rPr>
        <w:t>ד"ה דיו ע"ג דיו)</w:t>
      </w:r>
    </w:p>
    <w:p w14:paraId="1ED66A5C" w14:textId="77777777" w:rsidR="001C239B" w:rsidRPr="001C239B" w:rsidRDefault="001C239B" w:rsidP="001C239B">
      <w:pPr>
        <w:pStyle w:val="a4"/>
        <w:rPr>
          <w:rtl/>
          <w:lang w:eastAsia="he-IL"/>
        </w:rPr>
      </w:pPr>
      <w:r w:rsidRPr="001C239B">
        <w:rPr>
          <w:rtl/>
          <w:lang w:eastAsia="he-IL"/>
        </w:rPr>
        <w:t xml:space="preserve">במבט ראשון, דברי הרמב"ן מתפרשים על </w:t>
      </w:r>
      <w:r w:rsidRPr="001C239B">
        <w:rPr>
          <w:rFonts w:hint="cs"/>
          <w:rtl/>
          <w:lang w:eastAsia="he-IL"/>
        </w:rPr>
        <w:t xml:space="preserve">פי </w:t>
      </w:r>
      <w:r w:rsidRPr="001C239B">
        <w:rPr>
          <w:rtl/>
          <w:lang w:eastAsia="he-IL"/>
        </w:rPr>
        <w:t xml:space="preserve">מה שביארנו, שהמחייב בשבת הוא יצירת כתב, כאשר בגט, די לנו במעשה כתיבה. לכן, </w:t>
      </w:r>
      <w:r w:rsidRPr="001C239B">
        <w:rPr>
          <w:rFonts w:hint="cs"/>
          <w:rtl/>
          <w:lang w:eastAsia="he-IL"/>
        </w:rPr>
        <w:t xml:space="preserve">הכותב </w:t>
      </w:r>
      <w:r w:rsidRPr="001C239B">
        <w:rPr>
          <w:rtl/>
          <w:lang w:eastAsia="he-IL"/>
        </w:rPr>
        <w:t>כתב על גבי כתב פטור בשבת, משום שלא נוצר כתב חדש</w:t>
      </w:r>
      <w:r w:rsidRPr="001C239B">
        <w:rPr>
          <w:rFonts w:hint="cs"/>
          <w:rtl/>
          <w:lang w:eastAsia="he-IL"/>
        </w:rPr>
        <w:t>,</w:t>
      </w:r>
      <w:r w:rsidRPr="001C239B">
        <w:rPr>
          <w:rtl/>
          <w:lang w:eastAsia="he-IL"/>
        </w:rPr>
        <w:t xml:space="preserve"> א</w:t>
      </w:r>
      <w:r w:rsidRPr="001C239B">
        <w:rPr>
          <w:rFonts w:hint="cs"/>
          <w:rtl/>
          <w:lang w:eastAsia="he-IL"/>
        </w:rPr>
        <w:t>ך</w:t>
      </w:r>
      <w:r w:rsidRPr="001C239B">
        <w:rPr>
          <w:rtl/>
          <w:lang w:eastAsia="he-IL"/>
        </w:rPr>
        <w:t xml:space="preserve"> ה</w:t>
      </w:r>
      <w:r w:rsidRPr="001C239B">
        <w:rPr>
          <w:rFonts w:hint="cs"/>
          <w:rtl/>
          <w:lang w:eastAsia="he-IL"/>
        </w:rPr>
        <w:t>וא</w:t>
      </w:r>
      <w:r w:rsidRPr="001C239B">
        <w:rPr>
          <w:rtl/>
          <w:lang w:eastAsia="he-IL"/>
        </w:rPr>
        <w:t xml:space="preserve"> עושה מעשה כתיבה, ודי בזה כדי להכשיר את הגט.</w:t>
      </w:r>
    </w:p>
    <w:p w14:paraId="22BB0B90" w14:textId="3A4BEEF0" w:rsidR="001C239B" w:rsidRPr="001C239B" w:rsidRDefault="001C239B" w:rsidP="001C239B">
      <w:pPr>
        <w:pStyle w:val="a4"/>
        <w:rPr>
          <w:rtl/>
          <w:lang w:eastAsia="he-IL"/>
        </w:rPr>
      </w:pPr>
      <w:r w:rsidRPr="001C239B">
        <w:rPr>
          <w:rtl/>
          <w:lang w:eastAsia="he-IL"/>
        </w:rPr>
        <w:t xml:space="preserve">אבל נראה שאין די בהסבר זה. אמנם ראינו שאפשר להכשיר גט על ידי מעשה כתיבה בלי יצירת </w:t>
      </w:r>
      <w:proofErr w:type="spellStart"/>
      <w:r w:rsidRPr="001C239B">
        <w:rPr>
          <w:rtl/>
          <w:lang w:eastAsia="he-IL"/>
        </w:rPr>
        <w:t>חפצא</w:t>
      </w:r>
      <w:proofErr w:type="spellEnd"/>
      <w:r w:rsidRPr="001C239B">
        <w:rPr>
          <w:rtl/>
          <w:lang w:eastAsia="he-IL"/>
        </w:rPr>
        <w:t xml:space="preserve"> של כתב, בדין כתיבה על דבר שאינו מתקיים. אבל שם, הכתיבה יוצרת גט שהבעל מוסר לאשתו, </w:t>
      </w:r>
      <w:r w:rsidRPr="001C239B">
        <w:rPr>
          <w:rFonts w:hint="cs"/>
          <w:rtl/>
          <w:lang w:eastAsia="he-IL"/>
        </w:rPr>
        <w:t>ואף</w:t>
      </w:r>
      <w:r w:rsidRPr="001C239B">
        <w:rPr>
          <w:rtl/>
          <w:lang w:eastAsia="he-IL"/>
        </w:rPr>
        <w:t xml:space="preserve"> אם לא חל שם כתב על הגט</w:t>
      </w:r>
      <w:r w:rsidRPr="001C239B">
        <w:rPr>
          <w:rFonts w:hint="cs"/>
          <w:rtl/>
          <w:lang w:eastAsia="he-IL"/>
        </w:rPr>
        <w:t>,</w:t>
      </w:r>
      <w:r w:rsidRPr="001C239B">
        <w:rPr>
          <w:rtl/>
          <w:lang w:eastAsia="he-IL"/>
        </w:rPr>
        <w:t xml:space="preserve"> </w:t>
      </w:r>
      <w:r w:rsidRPr="001C239B">
        <w:rPr>
          <w:rFonts w:hint="cs"/>
          <w:rtl/>
          <w:lang w:eastAsia="he-IL"/>
        </w:rPr>
        <w:t>הרי על כל פנים נרש</w:t>
      </w:r>
      <w:r w:rsidR="003D55C2">
        <w:rPr>
          <w:rFonts w:hint="cs"/>
          <w:rtl/>
          <w:lang w:eastAsia="he-IL"/>
        </w:rPr>
        <w:t>ם</w:t>
      </w:r>
      <w:r w:rsidRPr="001C239B">
        <w:rPr>
          <w:rFonts w:hint="cs"/>
          <w:rtl/>
          <w:lang w:eastAsia="he-IL"/>
        </w:rPr>
        <w:t xml:space="preserve"> על ידו </w:t>
      </w:r>
      <w:r w:rsidR="003D55C2">
        <w:rPr>
          <w:rFonts w:hint="cs"/>
          <w:rtl/>
          <w:lang w:eastAsia="he-IL"/>
        </w:rPr>
        <w:t xml:space="preserve">סיפור </w:t>
      </w:r>
      <w:r w:rsidRPr="001C239B">
        <w:rPr>
          <w:rFonts w:hint="cs"/>
          <w:rtl/>
          <w:lang w:eastAsia="he-IL"/>
        </w:rPr>
        <w:t xml:space="preserve">הדברים של הגט שהוא שולח לאשתו. </w:t>
      </w:r>
      <w:r w:rsidRPr="001C239B">
        <w:rPr>
          <w:rtl/>
          <w:lang w:eastAsia="he-IL"/>
        </w:rPr>
        <w:t xml:space="preserve">אבל בכתב על גבי כתב, פעולת הכתיבה לא יצרה דבר, והגט שהוא מוסר </w:t>
      </w:r>
      <w:r w:rsidRPr="001C239B">
        <w:rPr>
          <w:rFonts w:hint="cs"/>
          <w:rtl/>
          <w:lang w:eastAsia="he-IL"/>
        </w:rPr>
        <w:t>כתוב ועומד</w:t>
      </w:r>
      <w:r w:rsidRPr="001C239B">
        <w:rPr>
          <w:rtl/>
          <w:lang w:eastAsia="he-IL"/>
        </w:rPr>
        <w:t xml:space="preserve"> על ידי הכתב המקורי של</w:t>
      </w:r>
      <w:r w:rsidRPr="001C239B">
        <w:rPr>
          <w:rFonts w:hint="cs"/>
          <w:rtl/>
          <w:lang w:eastAsia="he-IL"/>
        </w:rPr>
        <w:t>א</w:t>
      </w:r>
      <w:r w:rsidRPr="001C239B">
        <w:rPr>
          <w:rtl/>
          <w:lang w:eastAsia="he-IL"/>
        </w:rPr>
        <w:t xml:space="preserve"> נכתב לשמה. אם כן,</w:t>
      </w:r>
      <w:r w:rsidRPr="001C239B">
        <w:rPr>
          <w:rFonts w:hint="cs"/>
          <w:rtl/>
          <w:lang w:eastAsia="he-IL"/>
        </w:rPr>
        <w:t xml:space="preserve"> מסתבר</w:t>
      </w:r>
      <w:r w:rsidRPr="001C239B">
        <w:rPr>
          <w:rtl/>
          <w:lang w:eastAsia="he-IL"/>
        </w:rPr>
        <w:t xml:space="preserve"> </w:t>
      </w:r>
      <w:r w:rsidRPr="001C239B">
        <w:rPr>
          <w:rFonts w:hint="cs"/>
          <w:rtl/>
          <w:lang w:eastAsia="he-IL"/>
        </w:rPr>
        <w:t xml:space="preserve">שאין </w:t>
      </w:r>
      <w:r w:rsidRPr="001C239B">
        <w:rPr>
          <w:rtl/>
          <w:lang w:eastAsia="he-IL"/>
        </w:rPr>
        <w:t xml:space="preserve">להכשיר גט זה, אם מצד </w:t>
      </w:r>
      <w:proofErr w:type="spellStart"/>
      <w:r w:rsidRPr="001C239B">
        <w:rPr>
          <w:rtl/>
          <w:lang w:eastAsia="he-IL"/>
        </w:rPr>
        <w:t>החפצא</w:t>
      </w:r>
      <w:proofErr w:type="spellEnd"/>
      <w:r w:rsidRPr="001C239B">
        <w:rPr>
          <w:rtl/>
          <w:lang w:eastAsia="he-IL"/>
        </w:rPr>
        <w:t xml:space="preserve"> כתב עליון אינו כתב.</w:t>
      </w:r>
    </w:p>
    <w:p w14:paraId="7CB7595E" w14:textId="77777777" w:rsidR="001C239B" w:rsidRPr="001C239B" w:rsidRDefault="001C239B" w:rsidP="001C239B">
      <w:pPr>
        <w:pStyle w:val="a4"/>
        <w:rPr>
          <w:rtl/>
          <w:lang w:eastAsia="he-IL"/>
        </w:rPr>
      </w:pPr>
      <w:r w:rsidRPr="001C239B">
        <w:rPr>
          <w:rtl/>
          <w:lang w:eastAsia="he-IL"/>
        </w:rPr>
        <w:t>על מנת להסביר</w:t>
      </w:r>
      <w:r w:rsidRPr="001C239B">
        <w:rPr>
          <w:rFonts w:hint="cs"/>
          <w:rtl/>
          <w:lang w:eastAsia="he-IL"/>
        </w:rPr>
        <w:t xml:space="preserve"> את</w:t>
      </w:r>
      <w:r w:rsidRPr="001C239B">
        <w:rPr>
          <w:rtl/>
          <w:lang w:eastAsia="he-IL"/>
        </w:rPr>
        <w:t xml:space="preserve"> תירוץ הרמב"ן, יש ל</w:t>
      </w:r>
      <w:r w:rsidRPr="001C239B">
        <w:rPr>
          <w:rFonts w:hint="cs"/>
          <w:rtl/>
          <w:lang w:eastAsia="he-IL"/>
        </w:rPr>
        <w:t>באר</w:t>
      </w:r>
      <w:r w:rsidRPr="001C239B">
        <w:rPr>
          <w:rtl/>
          <w:lang w:eastAsia="he-IL"/>
        </w:rPr>
        <w:t xml:space="preserve"> </w:t>
      </w:r>
      <w:r w:rsidRPr="001C239B">
        <w:rPr>
          <w:rFonts w:hint="cs"/>
          <w:rtl/>
          <w:lang w:eastAsia="he-IL"/>
        </w:rPr>
        <w:t>ש</w:t>
      </w:r>
      <w:r w:rsidRPr="001C239B">
        <w:rPr>
          <w:rtl/>
          <w:lang w:eastAsia="he-IL"/>
        </w:rPr>
        <w:t>שורש המחלוקת לגבי כתב על גבי כתב</w:t>
      </w:r>
      <w:r w:rsidRPr="001C239B">
        <w:rPr>
          <w:rFonts w:hint="cs"/>
          <w:rtl/>
          <w:lang w:eastAsia="he-IL"/>
        </w:rPr>
        <w:t xml:space="preserve"> היא</w:t>
      </w:r>
      <w:r w:rsidRPr="001C239B">
        <w:rPr>
          <w:rtl/>
          <w:lang w:eastAsia="he-IL"/>
        </w:rPr>
        <w:t xml:space="preserve"> האם כתב פירושו יצירת האותיות עצמ</w:t>
      </w:r>
      <w:r w:rsidRPr="001C239B">
        <w:rPr>
          <w:rFonts w:hint="cs"/>
          <w:rtl/>
          <w:lang w:eastAsia="he-IL"/>
        </w:rPr>
        <w:t>ן</w:t>
      </w:r>
      <w:r w:rsidRPr="001C239B">
        <w:rPr>
          <w:rtl/>
          <w:lang w:eastAsia="he-IL"/>
        </w:rPr>
        <w:t>, או שמא כתב הוא על מנת לקרוא, וכל כתב שאיננו ניתן לקריאה איננו כתב. למדנו:</w:t>
      </w:r>
    </w:p>
    <w:p w14:paraId="20EC64FC" w14:textId="4F940272" w:rsidR="001C239B" w:rsidRPr="001C239B" w:rsidRDefault="007661DD" w:rsidP="007661DD">
      <w:pPr>
        <w:pStyle w:val="11"/>
        <w:rPr>
          <w:rtl/>
        </w:rPr>
      </w:pPr>
      <w:r>
        <w:rPr>
          <w:rtl/>
        </w:rPr>
        <w:t xml:space="preserve">אמר שמואל: נתן לה נייר חלק ואמר לה </w:t>
      </w:r>
      <w:proofErr w:type="spellStart"/>
      <w:r>
        <w:rPr>
          <w:rtl/>
        </w:rPr>
        <w:t>ה"ז</w:t>
      </w:r>
      <w:proofErr w:type="spellEnd"/>
      <w:r>
        <w:rPr>
          <w:rtl/>
        </w:rPr>
        <w:t xml:space="preserve"> גיטיך - מגורשת, </w:t>
      </w:r>
      <w:proofErr w:type="spellStart"/>
      <w:r>
        <w:rPr>
          <w:rtl/>
        </w:rPr>
        <w:t>חיישינן</w:t>
      </w:r>
      <w:proofErr w:type="spellEnd"/>
      <w:r>
        <w:rPr>
          <w:rtl/>
        </w:rPr>
        <w:t xml:space="preserve"> שמא במי </w:t>
      </w:r>
      <w:proofErr w:type="spellStart"/>
      <w:r>
        <w:rPr>
          <w:rtl/>
        </w:rPr>
        <w:t>מילין</w:t>
      </w:r>
      <w:proofErr w:type="spellEnd"/>
      <w:r>
        <w:rPr>
          <w:rtl/>
        </w:rPr>
        <w:t xml:space="preserve"> כתבו.</w:t>
      </w:r>
      <w:r w:rsidR="001C239B" w:rsidRPr="001C239B">
        <w:rPr>
          <w:rtl/>
        </w:rPr>
        <w:t xml:space="preserve">.. </w:t>
      </w:r>
      <w:r>
        <w:rPr>
          <w:rtl/>
        </w:rPr>
        <w:t xml:space="preserve">כי </w:t>
      </w:r>
      <w:proofErr w:type="spellStart"/>
      <w:r>
        <w:rPr>
          <w:rtl/>
        </w:rPr>
        <w:t>קאמר</w:t>
      </w:r>
      <w:proofErr w:type="spellEnd"/>
      <w:r>
        <w:rPr>
          <w:rtl/>
        </w:rPr>
        <w:t xml:space="preserve"> שמואל - </w:t>
      </w:r>
      <w:proofErr w:type="spellStart"/>
      <w:r>
        <w:rPr>
          <w:rtl/>
        </w:rPr>
        <w:t>דבדקינן</w:t>
      </w:r>
      <w:proofErr w:type="spellEnd"/>
      <w:r>
        <w:rPr>
          <w:rtl/>
        </w:rPr>
        <w:t xml:space="preserve"> ליה </w:t>
      </w:r>
      <w:proofErr w:type="spellStart"/>
      <w:r>
        <w:rPr>
          <w:rtl/>
        </w:rPr>
        <w:t>במיא</w:t>
      </w:r>
      <w:proofErr w:type="spellEnd"/>
      <w:r>
        <w:rPr>
          <w:rtl/>
        </w:rPr>
        <w:t xml:space="preserve"> </w:t>
      </w:r>
      <w:proofErr w:type="spellStart"/>
      <w:r>
        <w:rPr>
          <w:rtl/>
        </w:rPr>
        <w:t>דנרא</w:t>
      </w:r>
      <w:proofErr w:type="spellEnd"/>
      <w:r>
        <w:rPr>
          <w:rtl/>
        </w:rPr>
        <w:t xml:space="preserve">, אי פליט - פליט, ואי לא פליט - לאו כלום הוא. וכי פליט מאי הוי? השתא הוא </w:t>
      </w:r>
      <w:proofErr w:type="spellStart"/>
      <w:r>
        <w:rPr>
          <w:rtl/>
        </w:rPr>
        <w:t>דפליט</w:t>
      </w:r>
      <w:proofErr w:type="spellEnd"/>
      <w:r>
        <w:rPr>
          <w:rtl/>
        </w:rPr>
        <w:t xml:space="preserve">! שמואל נמי </w:t>
      </w:r>
      <w:proofErr w:type="spellStart"/>
      <w:r>
        <w:rPr>
          <w:rtl/>
        </w:rPr>
        <w:t>חיישינן</w:t>
      </w:r>
      <w:proofErr w:type="spellEnd"/>
      <w:r>
        <w:rPr>
          <w:rtl/>
        </w:rPr>
        <w:t xml:space="preserve"> </w:t>
      </w:r>
      <w:proofErr w:type="spellStart"/>
      <w:r>
        <w:rPr>
          <w:rtl/>
        </w:rPr>
        <w:t>קאמר</w:t>
      </w:r>
      <w:proofErr w:type="spellEnd"/>
      <w:r>
        <w:rPr>
          <w:rtl/>
        </w:rPr>
        <w:t>.</w:t>
      </w:r>
      <w:r w:rsidR="008A1FC5">
        <w:rPr>
          <w:rtl/>
        </w:rPr>
        <w:tab/>
      </w:r>
      <w:r w:rsidR="001C239B" w:rsidRPr="001C239B">
        <w:rPr>
          <w:rtl/>
        </w:rPr>
        <w:t>(</w:t>
      </w:r>
      <w:proofErr w:type="spellStart"/>
      <w:r w:rsidR="001C239B" w:rsidRPr="001C239B">
        <w:rPr>
          <w:rFonts w:hint="cs"/>
          <w:rtl/>
        </w:rPr>
        <w:t>יט</w:t>
      </w:r>
      <w:proofErr w:type="spellEnd"/>
      <w:r w:rsidR="001C239B" w:rsidRPr="001C239B">
        <w:rPr>
          <w:rFonts w:hint="cs"/>
          <w:rtl/>
        </w:rPr>
        <w:t>:</w:t>
      </w:r>
      <w:r w:rsidR="001C239B" w:rsidRPr="001C239B">
        <w:rPr>
          <w:rtl/>
        </w:rPr>
        <w:t>)</w:t>
      </w:r>
    </w:p>
    <w:p w14:paraId="27EAD883" w14:textId="77777777" w:rsidR="001C239B" w:rsidRPr="001C239B" w:rsidRDefault="001C239B" w:rsidP="001C239B">
      <w:pPr>
        <w:pStyle w:val="a4"/>
        <w:rPr>
          <w:rtl/>
          <w:lang w:eastAsia="he-IL"/>
        </w:rPr>
      </w:pPr>
      <w:r w:rsidRPr="001C239B">
        <w:rPr>
          <w:rtl/>
          <w:lang w:eastAsia="he-IL"/>
        </w:rPr>
        <w:t xml:space="preserve">רש"י שם פירש: "השתא הוא </w:t>
      </w:r>
      <w:proofErr w:type="spellStart"/>
      <w:r w:rsidRPr="001C239B">
        <w:rPr>
          <w:rtl/>
          <w:lang w:eastAsia="he-IL"/>
        </w:rPr>
        <w:t>דפלט</w:t>
      </w:r>
      <w:proofErr w:type="spellEnd"/>
      <w:r w:rsidRPr="001C239B">
        <w:rPr>
          <w:rtl/>
          <w:lang w:eastAsia="he-IL"/>
        </w:rPr>
        <w:t xml:space="preserve"> </w:t>
      </w:r>
      <w:r w:rsidRPr="001C239B">
        <w:rPr>
          <w:rFonts w:hint="cs"/>
          <w:rtl/>
          <w:lang w:eastAsia="he-IL"/>
        </w:rPr>
        <w:t>–</w:t>
      </w:r>
      <w:r w:rsidRPr="001C239B">
        <w:rPr>
          <w:rtl/>
          <w:lang w:eastAsia="he-IL"/>
        </w:rPr>
        <w:t xml:space="preserve"> וכשהיו בלועות לא היה כתב". לפי פירושו, החשש של שמואל היה שמא האותיות לא נבלעו לגמרי בשעת המסירה. אבל בחידושי הריטב"א הביא הסבר אחר לספקו של שמואל: "אלא </w:t>
      </w:r>
      <w:proofErr w:type="spellStart"/>
      <w:r w:rsidRPr="001C239B">
        <w:rPr>
          <w:rtl/>
          <w:lang w:eastAsia="he-IL"/>
        </w:rPr>
        <w:t>דמספקא</w:t>
      </w:r>
      <w:proofErr w:type="spellEnd"/>
      <w:r w:rsidRPr="001C239B">
        <w:rPr>
          <w:rtl/>
          <w:lang w:eastAsia="he-IL"/>
        </w:rPr>
        <w:t xml:space="preserve"> ליה אי כתב מובלע הוי כתב או לא" (ד"ה </w:t>
      </w:r>
      <w:proofErr w:type="spellStart"/>
      <w:r w:rsidRPr="001C239B">
        <w:rPr>
          <w:rtl/>
          <w:lang w:eastAsia="he-IL"/>
        </w:rPr>
        <w:lastRenderedPageBreak/>
        <w:t>ופרקינן</w:t>
      </w:r>
      <w:proofErr w:type="spellEnd"/>
      <w:r w:rsidRPr="001C239B">
        <w:rPr>
          <w:rtl/>
          <w:lang w:eastAsia="he-IL"/>
        </w:rPr>
        <w:t xml:space="preserve"> שמואל). נמצא, שלפי רש"י כתב בלוע אינו כתב, כאשר לדעת הריטב"א, זוהי נקודת הספק של הגמרא.</w:t>
      </w:r>
    </w:p>
    <w:p w14:paraId="7780DF92" w14:textId="0AED8B91" w:rsidR="001C239B" w:rsidRPr="001C239B" w:rsidRDefault="001C239B" w:rsidP="001C239B">
      <w:pPr>
        <w:pStyle w:val="a4"/>
        <w:rPr>
          <w:rtl/>
          <w:lang w:eastAsia="he-IL"/>
        </w:rPr>
      </w:pPr>
      <w:r w:rsidRPr="001C239B">
        <w:rPr>
          <w:rtl/>
          <w:lang w:eastAsia="he-IL"/>
        </w:rPr>
        <w:t xml:space="preserve">והנה, אם כתב הוא סוג של תקשורת, וכתב שאי אפשר לקרוא אינו כתב, מסתבר שכתב מובלע אינו כתב כלל. </w:t>
      </w:r>
      <w:r w:rsidR="008D68C7">
        <w:rPr>
          <w:rFonts w:hint="cs"/>
          <w:rtl/>
          <w:lang w:eastAsia="he-IL"/>
        </w:rPr>
        <w:t>ברם</w:t>
      </w:r>
      <w:r w:rsidRPr="001C239B">
        <w:rPr>
          <w:rtl/>
          <w:lang w:eastAsia="he-IL"/>
        </w:rPr>
        <w:t xml:space="preserve"> אם כתב פירושו יצירת האותיות עצמ</w:t>
      </w:r>
      <w:r w:rsidRPr="001C239B">
        <w:rPr>
          <w:rFonts w:hint="cs"/>
          <w:rtl/>
          <w:lang w:eastAsia="he-IL"/>
        </w:rPr>
        <w:t>ן</w:t>
      </w:r>
      <w:r w:rsidRPr="001C239B">
        <w:rPr>
          <w:rtl/>
          <w:lang w:eastAsia="he-IL"/>
        </w:rPr>
        <w:t>, אז יש מקום להסתפק אם הכתב, גם בעודו מובלע,</w:t>
      </w:r>
      <w:r w:rsidR="008A1FC5">
        <w:rPr>
          <w:rStyle w:val="af"/>
          <w:rtl/>
          <w:lang w:eastAsia="he-IL"/>
        </w:rPr>
        <w:footnoteReference w:id="214"/>
      </w:r>
      <w:r w:rsidRPr="001C239B">
        <w:rPr>
          <w:rtl/>
          <w:lang w:eastAsia="he-IL"/>
        </w:rPr>
        <w:t xml:space="preserve"> נחשב לכתב.</w:t>
      </w:r>
      <w:r w:rsidR="008A1FC5">
        <w:rPr>
          <w:rStyle w:val="af"/>
          <w:rtl/>
          <w:lang w:eastAsia="he-IL"/>
        </w:rPr>
        <w:footnoteReference w:id="215"/>
      </w:r>
    </w:p>
    <w:p w14:paraId="260DD6E8" w14:textId="22209DD6" w:rsidR="001C239B" w:rsidRPr="001C239B" w:rsidRDefault="001C239B" w:rsidP="009019AE">
      <w:pPr>
        <w:pStyle w:val="a4"/>
        <w:rPr>
          <w:rtl/>
          <w:lang w:eastAsia="he-IL"/>
        </w:rPr>
      </w:pPr>
      <w:r w:rsidRPr="001C239B">
        <w:rPr>
          <w:rtl/>
          <w:lang w:eastAsia="he-IL"/>
        </w:rPr>
        <w:t xml:space="preserve">לפי זה נראה, </w:t>
      </w:r>
      <w:r w:rsidRPr="009019AE">
        <w:rPr>
          <w:rtl/>
        </w:rPr>
        <w:t>שאם</w:t>
      </w:r>
      <w:r w:rsidRPr="001C239B">
        <w:rPr>
          <w:rtl/>
          <w:lang w:eastAsia="he-IL"/>
        </w:rPr>
        <w:t xml:space="preserve"> גדר כתב הוא יצירת האותיות עצמ</w:t>
      </w:r>
      <w:r w:rsidRPr="001C239B">
        <w:rPr>
          <w:rFonts w:hint="cs"/>
          <w:rtl/>
          <w:lang w:eastAsia="he-IL"/>
        </w:rPr>
        <w:t>ן</w:t>
      </w:r>
      <w:r w:rsidRPr="001C239B">
        <w:rPr>
          <w:rtl/>
          <w:lang w:eastAsia="he-IL"/>
        </w:rPr>
        <w:t>, מסתבר שכתב עליון, שאין בו יצירת כתב חדש, אינו כתב. אבל אם בתקשורת אנו עוסקים, וחלק מהגדרת כתב הוא היותו קרי</w:t>
      </w:r>
      <w:r w:rsidRPr="001C239B">
        <w:rPr>
          <w:rFonts w:hint="cs"/>
          <w:rtl/>
          <w:lang w:eastAsia="he-IL"/>
        </w:rPr>
        <w:t>א</w:t>
      </w:r>
      <w:r w:rsidRPr="001C239B">
        <w:rPr>
          <w:rtl/>
          <w:lang w:eastAsia="he-IL"/>
        </w:rPr>
        <w:t xml:space="preserve">, יש מקום לטעון </w:t>
      </w:r>
      <w:proofErr w:type="spellStart"/>
      <w:r w:rsidRPr="001C239B">
        <w:rPr>
          <w:rtl/>
          <w:lang w:eastAsia="he-IL"/>
        </w:rPr>
        <w:t>שדוקא</w:t>
      </w:r>
      <w:proofErr w:type="spellEnd"/>
      <w:r w:rsidRPr="001C239B">
        <w:rPr>
          <w:rtl/>
          <w:lang w:eastAsia="he-IL"/>
        </w:rPr>
        <w:t xml:space="preserve"> </w:t>
      </w:r>
      <w:r w:rsidR="003D55C2">
        <w:rPr>
          <w:rFonts w:hint="cs"/>
          <w:rtl/>
          <w:lang w:eastAsia="he-IL"/>
        </w:rPr>
        <w:t>ה</w:t>
      </w:r>
      <w:r w:rsidRPr="001C239B">
        <w:rPr>
          <w:rtl/>
          <w:lang w:eastAsia="he-IL"/>
        </w:rPr>
        <w:t xml:space="preserve">כתב </w:t>
      </w:r>
      <w:r w:rsidR="003D55C2">
        <w:rPr>
          <w:rFonts w:hint="cs"/>
          <w:rtl/>
          <w:lang w:eastAsia="he-IL"/>
        </w:rPr>
        <w:t>ה</w:t>
      </w:r>
      <w:r w:rsidRPr="001C239B">
        <w:rPr>
          <w:rtl/>
          <w:lang w:eastAsia="he-IL"/>
        </w:rPr>
        <w:t>עליון, שבפועל נראה ונקרא, הוא בגדר כתב.</w:t>
      </w:r>
      <w:r w:rsidR="008A1FC5">
        <w:rPr>
          <w:rStyle w:val="af"/>
          <w:rtl/>
          <w:lang w:eastAsia="he-IL"/>
        </w:rPr>
        <w:footnoteReference w:id="216"/>
      </w:r>
    </w:p>
    <w:p w14:paraId="7BFA4749" w14:textId="195709A7" w:rsidR="001C239B" w:rsidRPr="001C239B" w:rsidRDefault="001C239B" w:rsidP="008A1FC5">
      <w:pPr>
        <w:pStyle w:val="a4"/>
        <w:rPr>
          <w:rtl/>
          <w:lang w:eastAsia="he-IL"/>
        </w:rPr>
      </w:pPr>
      <w:r w:rsidRPr="001C239B">
        <w:rPr>
          <w:rtl/>
          <w:lang w:eastAsia="he-IL"/>
        </w:rPr>
        <w:t>אם כנים הדברים, לכאורה יש מקום לחלק בין התחומים ולטעון שהמחייב בשבת ה</w:t>
      </w:r>
      <w:r w:rsidRPr="001C239B">
        <w:rPr>
          <w:rFonts w:hint="cs"/>
          <w:rtl/>
          <w:lang w:eastAsia="he-IL"/>
        </w:rPr>
        <w:t>ו</w:t>
      </w:r>
      <w:r w:rsidRPr="001C239B">
        <w:rPr>
          <w:rtl/>
          <w:lang w:eastAsia="he-IL"/>
        </w:rPr>
        <w:t xml:space="preserve">א יצירת הכתב עצמו, כאשר בגט ובכתבי הקודש הדרישה העיקרית היא לכתב </w:t>
      </w:r>
      <w:r w:rsidR="007661DD">
        <w:rPr>
          <w:rFonts w:hint="cs"/>
          <w:rtl/>
          <w:lang w:eastAsia="he-IL"/>
        </w:rPr>
        <w:t>קריא</w:t>
      </w:r>
      <w:r w:rsidRPr="001C239B">
        <w:rPr>
          <w:rtl/>
          <w:lang w:eastAsia="he-IL"/>
        </w:rPr>
        <w:t>.</w:t>
      </w:r>
      <w:r w:rsidRPr="009019AE">
        <w:rPr>
          <w:rStyle w:val="af"/>
          <w:rtl/>
        </w:rPr>
        <w:footnoteReference w:id="217"/>
      </w:r>
      <w:r w:rsidRPr="001C239B">
        <w:rPr>
          <w:rtl/>
          <w:lang w:eastAsia="he-IL"/>
        </w:rPr>
        <w:t xml:space="preserve"> נמצא, שבשבת כתב עליון אינו כתב, כפי ששנינו בפרק הבונה</w:t>
      </w:r>
      <w:r w:rsidRPr="001C239B">
        <w:rPr>
          <w:rFonts w:hint="cs"/>
          <w:rtl/>
          <w:lang w:eastAsia="he-IL"/>
        </w:rPr>
        <w:t>,</w:t>
      </w:r>
      <w:r w:rsidRPr="001C239B">
        <w:rPr>
          <w:rtl/>
          <w:lang w:eastAsia="he-IL"/>
        </w:rPr>
        <w:t xml:space="preserve"> אבל לגבי גט וכתבי הקודש, </w:t>
      </w:r>
      <w:r w:rsidRPr="001C239B">
        <w:rPr>
          <w:rFonts w:hint="cs"/>
          <w:rtl/>
          <w:lang w:eastAsia="he-IL"/>
        </w:rPr>
        <w:t xml:space="preserve">סובר </w:t>
      </w:r>
      <w:r w:rsidRPr="001C239B">
        <w:rPr>
          <w:rtl/>
          <w:lang w:eastAsia="he-IL"/>
        </w:rPr>
        <w:t xml:space="preserve">רב אחא בר יעקב שגם </w:t>
      </w:r>
      <w:r w:rsidR="007661DD">
        <w:rPr>
          <w:rFonts w:hint="cs"/>
          <w:rtl/>
          <w:lang w:eastAsia="he-IL"/>
        </w:rPr>
        <w:t xml:space="preserve">ר' </w:t>
      </w:r>
      <w:r w:rsidRPr="001C239B">
        <w:rPr>
          <w:rtl/>
          <w:lang w:eastAsia="he-IL"/>
        </w:rPr>
        <w:t xml:space="preserve">יהודה וגם חכמים תמימי דעים שכתב עליון הוא </w:t>
      </w:r>
      <w:r w:rsidRPr="001C239B">
        <w:rPr>
          <w:rFonts w:hint="cs"/>
          <w:rtl/>
          <w:lang w:eastAsia="he-IL"/>
        </w:rPr>
        <w:t>קריא, וממילא הם כשרים</w:t>
      </w:r>
      <w:r w:rsidRPr="001C239B">
        <w:rPr>
          <w:rtl/>
          <w:lang w:eastAsia="he-IL"/>
        </w:rPr>
        <w:t>.</w:t>
      </w:r>
    </w:p>
    <w:p w14:paraId="4B8DC6E3" w14:textId="77777777" w:rsidR="001C239B" w:rsidRPr="001C239B" w:rsidRDefault="001C239B" w:rsidP="001C239B">
      <w:pPr>
        <w:pStyle w:val="a4"/>
        <w:rPr>
          <w:rtl/>
          <w:lang w:eastAsia="he-IL"/>
        </w:rPr>
      </w:pPr>
      <w:r w:rsidRPr="001C239B">
        <w:rPr>
          <w:rtl/>
          <w:lang w:eastAsia="he-IL"/>
        </w:rPr>
        <w:t>נמצאנו למדים שהמחייב בשבת הוא יצירת כתב. לכן, אם אין יצירת כתב</w:t>
      </w:r>
      <w:r w:rsidRPr="001C239B">
        <w:rPr>
          <w:rFonts w:hint="cs"/>
          <w:rtl/>
          <w:lang w:eastAsia="he-IL"/>
        </w:rPr>
        <w:t xml:space="preserve"> –</w:t>
      </w:r>
      <w:r w:rsidRPr="001C239B">
        <w:rPr>
          <w:rtl/>
          <w:lang w:eastAsia="he-IL"/>
        </w:rPr>
        <w:t xml:space="preserve"> כגון בכתב על גבי כתב או בכותב על דבר שאינו מתקיים</w:t>
      </w:r>
      <w:r w:rsidRPr="001C239B">
        <w:rPr>
          <w:rFonts w:hint="cs"/>
          <w:rtl/>
          <w:lang w:eastAsia="he-IL"/>
        </w:rPr>
        <w:t xml:space="preserve"> –</w:t>
      </w:r>
      <w:r w:rsidRPr="001C239B">
        <w:rPr>
          <w:rtl/>
          <w:lang w:eastAsia="he-IL"/>
        </w:rPr>
        <w:t xml:space="preserve"> פטור. </w:t>
      </w:r>
      <w:r w:rsidRPr="001C239B">
        <w:rPr>
          <w:rFonts w:hint="cs"/>
          <w:rtl/>
          <w:lang w:eastAsia="he-IL"/>
        </w:rPr>
        <w:t xml:space="preserve">לעומת זאת, </w:t>
      </w:r>
      <w:r w:rsidRPr="001C239B">
        <w:rPr>
          <w:rtl/>
          <w:lang w:eastAsia="he-IL"/>
        </w:rPr>
        <w:t>מעשה כתיבה</w:t>
      </w:r>
      <w:r w:rsidRPr="001C239B">
        <w:rPr>
          <w:rFonts w:hint="cs"/>
          <w:rtl/>
          <w:lang w:eastAsia="he-IL"/>
        </w:rPr>
        <w:t xml:space="preserve"> איננו תנאי לחיוב</w:t>
      </w:r>
      <w:r w:rsidRPr="001C239B">
        <w:rPr>
          <w:rtl/>
          <w:lang w:eastAsia="he-IL"/>
        </w:rPr>
        <w:t xml:space="preserve">, והיוצר כתב חדש על ידי פעולה שאינה בגדר מעשה כתיבה, כגון </w:t>
      </w:r>
      <w:proofErr w:type="spellStart"/>
      <w:r w:rsidRPr="001C239B">
        <w:rPr>
          <w:rtl/>
          <w:lang w:eastAsia="he-IL"/>
        </w:rPr>
        <w:t>חק</w:t>
      </w:r>
      <w:proofErr w:type="spellEnd"/>
      <w:r w:rsidRPr="001C239B">
        <w:rPr>
          <w:rtl/>
          <w:lang w:eastAsia="he-IL"/>
        </w:rPr>
        <w:t xml:space="preserve"> </w:t>
      </w:r>
      <w:proofErr w:type="spellStart"/>
      <w:r w:rsidRPr="001C239B">
        <w:rPr>
          <w:rtl/>
          <w:lang w:eastAsia="he-IL"/>
        </w:rPr>
        <w:t>תוכות</w:t>
      </w:r>
      <w:proofErr w:type="spellEnd"/>
      <w:r w:rsidRPr="001C239B">
        <w:rPr>
          <w:rtl/>
          <w:lang w:eastAsia="he-IL"/>
        </w:rPr>
        <w:t xml:space="preserve"> או שפשוף אבר לדעת רש"י </w:t>
      </w:r>
      <w:r w:rsidRPr="001C239B">
        <w:rPr>
          <w:rFonts w:hint="cs"/>
          <w:rtl/>
          <w:lang w:eastAsia="he-IL"/>
        </w:rPr>
        <w:t>–</w:t>
      </w:r>
      <w:r w:rsidRPr="001C239B">
        <w:rPr>
          <w:rtl/>
          <w:lang w:eastAsia="he-IL"/>
        </w:rPr>
        <w:t xml:space="preserve"> חייב.</w:t>
      </w:r>
    </w:p>
    <w:p w14:paraId="74C4F029" w14:textId="6303EC19" w:rsidR="00B72ABD" w:rsidRDefault="001C239B" w:rsidP="001C239B">
      <w:pPr>
        <w:pStyle w:val="a4"/>
        <w:rPr>
          <w:rtl/>
          <w:lang w:eastAsia="he-IL"/>
        </w:rPr>
      </w:pPr>
      <w:r w:rsidRPr="001C239B">
        <w:rPr>
          <w:rtl/>
          <w:lang w:eastAsia="he-IL"/>
        </w:rPr>
        <w:lastRenderedPageBreak/>
        <w:t xml:space="preserve">בגט, יש צורך </w:t>
      </w:r>
      <w:r w:rsidRPr="001C239B">
        <w:rPr>
          <w:rFonts w:hint="cs"/>
          <w:rtl/>
          <w:lang w:eastAsia="he-IL"/>
        </w:rPr>
        <w:t>ב</w:t>
      </w:r>
      <w:r w:rsidRPr="001C239B">
        <w:rPr>
          <w:rtl/>
          <w:lang w:eastAsia="he-IL"/>
        </w:rPr>
        <w:t>מעשה כתיבה</w:t>
      </w:r>
      <w:r w:rsidRPr="001C239B">
        <w:rPr>
          <w:rFonts w:hint="cs"/>
          <w:rtl/>
          <w:lang w:eastAsia="he-IL"/>
        </w:rPr>
        <w:t xml:space="preserve"> –</w:t>
      </w:r>
      <w:r w:rsidRPr="001C239B">
        <w:rPr>
          <w:rtl/>
          <w:lang w:eastAsia="he-IL"/>
        </w:rPr>
        <w:t xml:space="preserve"> כגון </w:t>
      </w:r>
      <w:proofErr w:type="spellStart"/>
      <w:r w:rsidRPr="001C239B">
        <w:rPr>
          <w:rtl/>
          <w:lang w:eastAsia="he-IL"/>
        </w:rPr>
        <w:t>חק</w:t>
      </w:r>
      <w:proofErr w:type="spellEnd"/>
      <w:r w:rsidRPr="001C239B">
        <w:rPr>
          <w:rtl/>
          <w:lang w:eastAsia="he-IL"/>
        </w:rPr>
        <w:t xml:space="preserve"> </w:t>
      </w:r>
      <w:proofErr w:type="spellStart"/>
      <w:r w:rsidRPr="001C239B">
        <w:rPr>
          <w:rtl/>
          <w:lang w:eastAsia="he-IL"/>
        </w:rPr>
        <w:t>יריכות</w:t>
      </w:r>
      <w:proofErr w:type="spellEnd"/>
      <w:r w:rsidRPr="001C239B">
        <w:rPr>
          <w:rtl/>
          <w:lang w:eastAsia="he-IL"/>
        </w:rPr>
        <w:t>, או כתיבה בדיו, לדעת רש"י</w:t>
      </w:r>
      <w:r w:rsidRPr="001C239B">
        <w:rPr>
          <w:rFonts w:hint="cs"/>
          <w:rtl/>
          <w:lang w:eastAsia="he-IL"/>
        </w:rPr>
        <w:t xml:space="preserve"> –</w:t>
      </w:r>
      <w:r w:rsidRPr="001C239B">
        <w:rPr>
          <w:rtl/>
          <w:lang w:eastAsia="he-IL"/>
        </w:rPr>
        <w:t xml:space="preserve"> אבל אין צורך ליצור כתב. לכן, יש מכשירים גט שנכתב על דבר שאינו מתקיים. עוד ראינו, שבגט הכתיבה </w:t>
      </w:r>
      <w:r w:rsidRPr="001C239B">
        <w:rPr>
          <w:rFonts w:hint="cs"/>
          <w:rtl/>
          <w:lang w:eastAsia="he-IL"/>
        </w:rPr>
        <w:t>חייבת להיות</w:t>
      </w:r>
      <w:r w:rsidRPr="001C239B">
        <w:rPr>
          <w:rtl/>
          <w:lang w:eastAsia="he-IL"/>
        </w:rPr>
        <w:t xml:space="preserve"> כתיבה</w:t>
      </w:r>
      <w:r w:rsidRPr="001C239B">
        <w:rPr>
          <w:rFonts w:hint="cs"/>
          <w:rtl/>
          <w:lang w:eastAsia="he-IL"/>
        </w:rPr>
        <w:t xml:space="preserve"> ניתנת לקריאה</w:t>
      </w:r>
      <w:r w:rsidRPr="001C239B">
        <w:rPr>
          <w:rtl/>
          <w:lang w:eastAsia="he-IL"/>
        </w:rPr>
        <w:t>, ומסתבר שהיינו משום שגט הוא ספר כריתות שהמגרש מוסר לאשתו, וכפי שיתבאר.</w:t>
      </w:r>
    </w:p>
    <w:p w14:paraId="2885707F" w14:textId="67664EAD" w:rsidR="008A1FC5" w:rsidRDefault="00DC43E3" w:rsidP="008A1FC5">
      <w:pPr>
        <w:pStyle w:val="II"/>
        <w:rPr>
          <w:rtl/>
        </w:rPr>
      </w:pPr>
      <w:r>
        <w:rPr>
          <w:rFonts w:hint="cs"/>
          <w:rtl/>
        </w:rPr>
        <w:t>ד</w:t>
      </w:r>
      <w:r w:rsidR="008A1FC5">
        <w:rPr>
          <w:rFonts w:hint="cs"/>
          <w:rtl/>
        </w:rPr>
        <w:t xml:space="preserve">. וכתב לה </w:t>
      </w:r>
      <w:r w:rsidR="008A1FC5">
        <w:rPr>
          <w:rFonts w:cs="Narkisim"/>
          <w:rtl/>
        </w:rPr>
        <w:t>–</w:t>
      </w:r>
      <w:r w:rsidR="008A1FC5">
        <w:rPr>
          <w:rFonts w:hint="cs"/>
          <w:rtl/>
        </w:rPr>
        <w:t xml:space="preserve"> לשמה</w:t>
      </w:r>
    </w:p>
    <w:p w14:paraId="771FBD3D" w14:textId="443A009B" w:rsidR="008A1FC5" w:rsidRDefault="005C2A4B" w:rsidP="005C2A4B">
      <w:pPr>
        <w:pStyle w:val="a4"/>
        <w:rPr>
          <w:rtl/>
          <w:lang w:eastAsia="he-IL"/>
        </w:rPr>
      </w:pPr>
      <w:r w:rsidRPr="005C2A4B">
        <w:rPr>
          <w:rtl/>
          <w:lang w:eastAsia="he-IL"/>
        </w:rPr>
        <w:t>בדין כתיבה לשמה, נחלקו רבי מאיר ורבי אלעזר: "אי רבי מאיר חתימה בעי כתיבה לא בעי... אי רבי אלעזר כתיבה בעי חתימה לא בעי" (</w:t>
      </w:r>
      <w:r w:rsidRPr="005C2A4B">
        <w:rPr>
          <w:rFonts w:hint="cs"/>
          <w:rtl/>
          <w:lang w:eastAsia="he-IL"/>
        </w:rPr>
        <w:t>ג:</w:t>
      </w:r>
      <w:r w:rsidRPr="005C2A4B">
        <w:rPr>
          <w:rtl/>
          <w:lang w:eastAsia="he-IL"/>
        </w:rPr>
        <w:t xml:space="preserve">). </w:t>
      </w:r>
      <w:r w:rsidRPr="005C2A4B">
        <w:rPr>
          <w:rFonts w:hint="cs"/>
          <w:rtl/>
          <w:lang w:eastAsia="he-IL"/>
        </w:rPr>
        <w:t>ע</w:t>
      </w:r>
      <w:r w:rsidRPr="005C2A4B">
        <w:rPr>
          <w:rtl/>
          <w:lang w:eastAsia="he-IL"/>
        </w:rPr>
        <w:t>ל</w:t>
      </w:r>
      <w:r w:rsidRPr="005C2A4B">
        <w:rPr>
          <w:rFonts w:hint="cs"/>
          <w:rtl/>
          <w:lang w:eastAsia="he-IL"/>
        </w:rPr>
        <w:t xml:space="preserve"> </w:t>
      </w:r>
      <w:r w:rsidRPr="005C2A4B">
        <w:rPr>
          <w:rtl/>
          <w:lang w:eastAsia="he-IL"/>
        </w:rPr>
        <w:t xml:space="preserve">פי הקריאה הפשוטה של הגמרא, רבי מאיר הסובר עדי חתימה כרתי, מפרש שהדרשה "וכתב לה </w:t>
      </w:r>
      <w:r w:rsidRPr="005C2A4B">
        <w:rPr>
          <w:rFonts w:hint="cs"/>
          <w:rtl/>
          <w:lang w:eastAsia="he-IL"/>
        </w:rPr>
        <w:t>–</w:t>
      </w:r>
      <w:r w:rsidRPr="005C2A4B">
        <w:rPr>
          <w:rtl/>
          <w:lang w:eastAsia="he-IL"/>
        </w:rPr>
        <w:t xml:space="preserve"> לשמה" </w:t>
      </w:r>
      <w:proofErr w:type="spellStart"/>
      <w:r w:rsidRPr="005C2A4B">
        <w:rPr>
          <w:rtl/>
          <w:lang w:eastAsia="he-IL"/>
        </w:rPr>
        <w:t>מת</w:t>
      </w:r>
      <w:r w:rsidR="000725F2">
        <w:rPr>
          <w:rtl/>
          <w:lang w:eastAsia="he-IL"/>
        </w:rPr>
        <w:t>יחס</w:t>
      </w:r>
      <w:r w:rsidRPr="005C2A4B">
        <w:rPr>
          <w:rtl/>
          <w:lang w:eastAsia="he-IL"/>
        </w:rPr>
        <w:t>ת</w:t>
      </w:r>
      <w:proofErr w:type="spellEnd"/>
      <w:r w:rsidRPr="005C2A4B">
        <w:rPr>
          <w:rtl/>
          <w:lang w:eastAsia="he-IL"/>
        </w:rPr>
        <w:t xml:space="preserve"> לחתימת העדים ולא לכתיבת הגט. לכן, </w:t>
      </w:r>
      <w:r w:rsidRPr="005C2A4B">
        <w:rPr>
          <w:rFonts w:hint="cs"/>
          <w:rtl/>
          <w:lang w:eastAsia="he-IL"/>
        </w:rPr>
        <w:t xml:space="preserve">קבע </w:t>
      </w:r>
      <w:r w:rsidRPr="005C2A4B">
        <w:rPr>
          <w:rtl/>
          <w:lang w:eastAsia="he-IL"/>
        </w:rPr>
        <w:t xml:space="preserve">רב נחמן: "אומר היה ר"מ אפי' מצאו באשפה חתמו ונתנו לה כשר" (שם). </w:t>
      </w:r>
      <w:r w:rsidRPr="005C2A4B">
        <w:rPr>
          <w:rFonts w:hint="cs"/>
          <w:rtl/>
          <w:lang w:eastAsia="he-IL"/>
        </w:rPr>
        <w:t xml:space="preserve">לעומתו, </w:t>
      </w:r>
      <w:r w:rsidRPr="005C2A4B">
        <w:rPr>
          <w:rtl/>
          <w:lang w:eastAsia="he-IL"/>
        </w:rPr>
        <w:t xml:space="preserve">רבי אלעזר, הסובר עדי מסירה כרתי, ועדים חותמים על הגט רק משום תיקון </w:t>
      </w:r>
      <w:r w:rsidRPr="005C2A4B">
        <w:rPr>
          <w:rFonts w:hint="cs"/>
          <w:rtl/>
          <w:lang w:eastAsia="he-IL"/>
        </w:rPr>
        <w:t>ה</w:t>
      </w:r>
      <w:r w:rsidRPr="005C2A4B">
        <w:rPr>
          <w:rtl/>
          <w:lang w:eastAsia="he-IL"/>
        </w:rPr>
        <w:t>עולם, מחייב את כתיבת תורף דברי הגט לשמה. וכך פירש רש"י</w:t>
      </w:r>
      <w:r w:rsidRPr="005C2A4B">
        <w:rPr>
          <w:rFonts w:hint="cs"/>
          <w:rtl/>
          <w:lang w:eastAsia="he-IL"/>
        </w:rPr>
        <w:t xml:space="preserve"> (שם)</w:t>
      </w:r>
      <w:r w:rsidRPr="005C2A4B">
        <w:rPr>
          <w:rtl/>
          <w:lang w:eastAsia="he-IL"/>
        </w:rPr>
        <w:t>:</w:t>
      </w:r>
    </w:p>
    <w:p w14:paraId="75D96093" w14:textId="77777777" w:rsidR="005C2A4B" w:rsidRPr="005C2A4B" w:rsidRDefault="005C2A4B" w:rsidP="005C2A4B">
      <w:pPr>
        <w:pStyle w:val="11"/>
        <w:rPr>
          <w:rtl/>
        </w:rPr>
      </w:pPr>
      <w:r w:rsidRPr="005C2A4B">
        <w:rPr>
          <w:rtl/>
        </w:rPr>
        <w:t>אי רבי מאיר</w:t>
      </w:r>
      <w:r w:rsidRPr="005C2A4B">
        <w:rPr>
          <w:rFonts w:hint="cs"/>
          <w:rtl/>
        </w:rPr>
        <w:t xml:space="preserve"> –</w:t>
      </w:r>
      <w:r w:rsidRPr="005C2A4B">
        <w:rPr>
          <w:rtl/>
        </w:rPr>
        <w:t xml:space="preserve"> </w:t>
      </w:r>
      <w:proofErr w:type="spellStart"/>
      <w:r w:rsidRPr="005C2A4B">
        <w:rPr>
          <w:rtl/>
        </w:rPr>
        <w:t>דאמר</w:t>
      </w:r>
      <w:proofErr w:type="spellEnd"/>
      <w:r w:rsidRPr="005C2A4B">
        <w:rPr>
          <w:rtl/>
        </w:rPr>
        <w:t xml:space="preserve"> עיקר השטר זו היא חתימתו חתימה לשמה בעי </w:t>
      </w:r>
      <w:proofErr w:type="spellStart"/>
      <w:r w:rsidRPr="005C2A4B">
        <w:rPr>
          <w:rtl/>
        </w:rPr>
        <w:t>דכי</w:t>
      </w:r>
      <w:proofErr w:type="spellEnd"/>
      <w:r w:rsidRPr="005C2A4B">
        <w:rPr>
          <w:rtl/>
        </w:rPr>
        <w:t xml:space="preserve"> כתיב וכתב לה אחתימה כתיב... ואי ר' אלעזר</w:t>
      </w:r>
      <w:r w:rsidRPr="005C2A4B">
        <w:rPr>
          <w:rFonts w:hint="cs"/>
          <w:rtl/>
        </w:rPr>
        <w:t xml:space="preserve"> –</w:t>
      </w:r>
      <w:r w:rsidRPr="005C2A4B">
        <w:rPr>
          <w:rtl/>
        </w:rPr>
        <w:t xml:space="preserve"> </w:t>
      </w:r>
      <w:proofErr w:type="spellStart"/>
      <w:r w:rsidRPr="005C2A4B">
        <w:rPr>
          <w:rtl/>
        </w:rPr>
        <w:t>דאמר</w:t>
      </w:r>
      <w:proofErr w:type="spellEnd"/>
      <w:r w:rsidRPr="005C2A4B">
        <w:rPr>
          <w:rtl/>
        </w:rPr>
        <w:t xml:space="preserve"> מדאורייתא גט שאין עדיו </w:t>
      </w:r>
      <w:proofErr w:type="spellStart"/>
      <w:r w:rsidRPr="005C2A4B">
        <w:rPr>
          <w:rtl/>
        </w:rPr>
        <w:t>חתומין</w:t>
      </w:r>
      <w:proofErr w:type="spellEnd"/>
      <w:r w:rsidRPr="005C2A4B">
        <w:rPr>
          <w:rtl/>
        </w:rPr>
        <w:t xml:space="preserve"> עליו כשר </w:t>
      </w:r>
      <w:proofErr w:type="spellStart"/>
      <w:r w:rsidRPr="005C2A4B">
        <w:rPr>
          <w:rtl/>
        </w:rPr>
        <w:t>אלמא</w:t>
      </w:r>
      <w:proofErr w:type="spellEnd"/>
      <w:r w:rsidRPr="005C2A4B">
        <w:rPr>
          <w:rtl/>
        </w:rPr>
        <w:t xml:space="preserve"> וכתב כתיבה היא </w:t>
      </w:r>
      <w:proofErr w:type="spellStart"/>
      <w:r w:rsidRPr="005C2A4B">
        <w:rPr>
          <w:rtl/>
        </w:rPr>
        <w:t>דמשמע</w:t>
      </w:r>
      <w:proofErr w:type="spellEnd"/>
      <w:r w:rsidRPr="005C2A4B">
        <w:rPr>
          <w:rtl/>
        </w:rPr>
        <w:t>.</w:t>
      </w:r>
    </w:p>
    <w:p w14:paraId="2F5AD254" w14:textId="693D5045" w:rsidR="005C2A4B" w:rsidRPr="005C2A4B" w:rsidRDefault="00D20E74" w:rsidP="005C2A4B">
      <w:pPr>
        <w:pStyle w:val="a4"/>
        <w:rPr>
          <w:rtl/>
          <w:lang w:eastAsia="he-IL"/>
        </w:rPr>
      </w:pPr>
      <w:r>
        <w:rPr>
          <w:rFonts w:hint="cs"/>
          <w:rtl/>
          <w:lang w:eastAsia="he-IL"/>
        </w:rPr>
        <w:t>ב</w:t>
      </w:r>
      <w:r w:rsidR="005C2A4B" w:rsidRPr="005C2A4B">
        <w:rPr>
          <w:rtl/>
          <w:lang w:eastAsia="he-IL"/>
        </w:rPr>
        <w:t xml:space="preserve">המשך </w:t>
      </w:r>
      <w:proofErr w:type="spellStart"/>
      <w:r w:rsidR="005C2A4B" w:rsidRPr="005C2A4B">
        <w:rPr>
          <w:rtl/>
          <w:lang w:eastAsia="he-IL"/>
        </w:rPr>
        <w:t>הסוגי</w:t>
      </w:r>
      <w:r w:rsidR="005C2A4B" w:rsidRPr="005C2A4B">
        <w:rPr>
          <w:rFonts w:hint="cs"/>
          <w:rtl/>
          <w:lang w:eastAsia="he-IL"/>
        </w:rPr>
        <w:t>א</w:t>
      </w:r>
      <w:proofErr w:type="spellEnd"/>
      <w:r w:rsidR="005C2A4B" w:rsidRPr="005C2A4B">
        <w:rPr>
          <w:rtl/>
          <w:lang w:eastAsia="he-IL"/>
        </w:rPr>
        <w:t xml:space="preserve"> </w:t>
      </w:r>
      <w:r>
        <w:rPr>
          <w:rFonts w:hint="cs"/>
          <w:rtl/>
          <w:lang w:eastAsia="he-IL"/>
        </w:rPr>
        <w:t xml:space="preserve">מובאת </w:t>
      </w:r>
      <w:r w:rsidR="005C2A4B" w:rsidRPr="005C2A4B">
        <w:rPr>
          <w:rtl/>
          <w:lang w:eastAsia="he-IL"/>
        </w:rPr>
        <w:t xml:space="preserve">שיטה שלישית, </w:t>
      </w:r>
      <w:r w:rsidR="005C2A4B" w:rsidRPr="005C2A4B">
        <w:rPr>
          <w:rFonts w:hint="cs"/>
          <w:rtl/>
          <w:lang w:eastAsia="he-IL"/>
        </w:rPr>
        <w:t xml:space="preserve">שיטת </w:t>
      </w:r>
      <w:r w:rsidR="005C2A4B" w:rsidRPr="005C2A4B">
        <w:rPr>
          <w:rtl/>
          <w:lang w:eastAsia="he-IL"/>
        </w:rPr>
        <w:t>רבי יהודה הדורש לשמה גם בכתיבה וגם בחתימה</w:t>
      </w:r>
      <w:r w:rsidR="005C2A4B" w:rsidRPr="005C2A4B">
        <w:rPr>
          <w:rFonts w:hint="cs"/>
          <w:rtl/>
          <w:lang w:eastAsia="he-IL"/>
        </w:rPr>
        <w:t>.</w:t>
      </w:r>
      <w:r w:rsidR="005C2A4B" w:rsidRPr="005C2A4B">
        <w:rPr>
          <w:rtl/>
          <w:lang w:eastAsia="he-IL"/>
        </w:rPr>
        <w:t xml:space="preserve"> ומסביר הרשב"א: "דר' יהודה </w:t>
      </w:r>
      <w:proofErr w:type="spellStart"/>
      <w:r w:rsidR="005C2A4B" w:rsidRPr="005C2A4B">
        <w:rPr>
          <w:rtl/>
          <w:lang w:eastAsia="he-IL"/>
        </w:rPr>
        <w:t>ס"ל</w:t>
      </w:r>
      <w:proofErr w:type="spellEnd"/>
      <w:r w:rsidR="005C2A4B" w:rsidRPr="005C2A4B">
        <w:rPr>
          <w:rtl/>
          <w:lang w:eastAsia="he-IL"/>
        </w:rPr>
        <w:t xml:space="preserve"> </w:t>
      </w:r>
      <w:proofErr w:type="spellStart"/>
      <w:r w:rsidR="005C2A4B" w:rsidRPr="005C2A4B">
        <w:rPr>
          <w:rtl/>
          <w:lang w:eastAsia="he-IL"/>
        </w:rPr>
        <w:t>דכי</w:t>
      </w:r>
      <w:proofErr w:type="spellEnd"/>
      <w:r w:rsidR="005C2A4B" w:rsidRPr="005C2A4B">
        <w:rPr>
          <w:rtl/>
          <w:lang w:eastAsia="he-IL"/>
        </w:rPr>
        <w:t xml:space="preserve"> כתיב וכתב לה אכולה כתיבה </w:t>
      </w:r>
      <w:proofErr w:type="spellStart"/>
      <w:r w:rsidR="005C2A4B" w:rsidRPr="005C2A4B">
        <w:rPr>
          <w:rtl/>
          <w:lang w:eastAsia="he-IL"/>
        </w:rPr>
        <w:t>דגט</w:t>
      </w:r>
      <w:proofErr w:type="spellEnd"/>
      <w:r w:rsidR="005C2A4B" w:rsidRPr="005C2A4B">
        <w:rPr>
          <w:rtl/>
          <w:lang w:eastAsia="he-IL"/>
        </w:rPr>
        <w:t xml:space="preserve"> </w:t>
      </w:r>
      <w:proofErr w:type="spellStart"/>
      <w:r w:rsidR="005C2A4B" w:rsidRPr="005C2A4B">
        <w:rPr>
          <w:rtl/>
          <w:lang w:eastAsia="he-IL"/>
        </w:rPr>
        <w:t>קאי</w:t>
      </w:r>
      <w:proofErr w:type="spellEnd"/>
      <w:r w:rsidR="005C2A4B" w:rsidRPr="005C2A4B">
        <w:rPr>
          <w:rtl/>
          <w:lang w:eastAsia="he-IL"/>
        </w:rPr>
        <w:t xml:space="preserve"> ואכתיבה וחתימה הוא </w:t>
      </w:r>
      <w:proofErr w:type="spellStart"/>
      <w:r w:rsidR="005C2A4B" w:rsidRPr="005C2A4B">
        <w:rPr>
          <w:rtl/>
          <w:lang w:eastAsia="he-IL"/>
        </w:rPr>
        <w:t>דכתיב</w:t>
      </w:r>
      <w:proofErr w:type="spellEnd"/>
      <w:r w:rsidR="005C2A4B" w:rsidRPr="005C2A4B">
        <w:rPr>
          <w:rtl/>
          <w:lang w:eastAsia="he-IL"/>
        </w:rPr>
        <w:t>" (</w:t>
      </w:r>
      <w:proofErr w:type="spellStart"/>
      <w:r w:rsidR="005C2A4B" w:rsidRPr="005C2A4B">
        <w:rPr>
          <w:rtl/>
          <w:lang w:eastAsia="he-IL"/>
        </w:rPr>
        <w:t>כא</w:t>
      </w:r>
      <w:proofErr w:type="spellEnd"/>
      <w:r w:rsidR="005C2A4B" w:rsidRPr="005C2A4B">
        <w:rPr>
          <w:rFonts w:hint="cs"/>
          <w:rtl/>
          <w:lang w:eastAsia="he-IL"/>
        </w:rPr>
        <w:t>:</w:t>
      </w:r>
      <w:r w:rsidR="005C2A4B" w:rsidRPr="005C2A4B">
        <w:rPr>
          <w:rtl/>
          <w:lang w:eastAsia="he-IL"/>
        </w:rPr>
        <w:t xml:space="preserve"> ד"ה ר' יהודה פוסל).</w:t>
      </w:r>
    </w:p>
    <w:p w14:paraId="32C46D31" w14:textId="77777777" w:rsidR="007661DD" w:rsidRDefault="005C2A4B" w:rsidP="007661DD">
      <w:pPr>
        <w:pStyle w:val="a4"/>
        <w:rPr>
          <w:rtl/>
          <w:lang w:eastAsia="he-IL"/>
        </w:rPr>
      </w:pPr>
      <w:r w:rsidRPr="005C2A4B">
        <w:rPr>
          <w:rtl/>
          <w:lang w:eastAsia="he-IL"/>
        </w:rPr>
        <w:t xml:space="preserve">במבט ראשון, שיטת רבי מאיר </w:t>
      </w:r>
      <w:r w:rsidRPr="005C2A4B">
        <w:rPr>
          <w:rFonts w:hint="cs"/>
          <w:rtl/>
          <w:lang w:eastAsia="he-IL"/>
        </w:rPr>
        <w:t>מעוררת השתאות</w:t>
      </w:r>
      <w:r w:rsidRPr="005C2A4B">
        <w:rPr>
          <w:rtl/>
          <w:lang w:eastAsia="he-IL"/>
        </w:rPr>
        <w:t xml:space="preserve">. מקרא מלא דבר הכתוב </w:t>
      </w:r>
      <w:r w:rsidR="00D20E74" w:rsidRPr="0070102A">
        <w:rPr>
          <w:rtl/>
        </w:rPr>
        <w:t>"</w:t>
      </w:r>
      <w:r w:rsidR="00D20E74" w:rsidRPr="00B343F7">
        <w:rPr>
          <w:rtl/>
        </w:rPr>
        <w:t>וְכָתַב לָהּ סֵפֶר כְּרִיתֻת</w:t>
      </w:r>
      <w:r w:rsidR="00D20E74" w:rsidRPr="0070102A">
        <w:rPr>
          <w:rtl/>
        </w:rPr>
        <w:t>"</w:t>
      </w:r>
      <w:r w:rsidRPr="005C2A4B">
        <w:rPr>
          <w:rtl/>
          <w:lang w:eastAsia="he-IL"/>
        </w:rPr>
        <w:t xml:space="preserve">, ולפי פשוטם של דברים, הכוונה היא לכתיבת הגט עצמו. </w:t>
      </w:r>
      <w:r w:rsidRPr="005C2A4B">
        <w:rPr>
          <w:rFonts w:hint="cs"/>
          <w:rtl/>
          <w:lang w:eastAsia="he-IL"/>
        </w:rPr>
        <w:t xml:space="preserve">לא ברור </w:t>
      </w:r>
      <w:r w:rsidRPr="005C2A4B">
        <w:rPr>
          <w:rtl/>
          <w:lang w:eastAsia="he-IL"/>
        </w:rPr>
        <w:t>מה דחף את רבי מאיר להוציא את המקרא מידי פשוטו ולפרש את הפסוק על חתימת העדים</w:t>
      </w:r>
      <w:r w:rsidRPr="005C2A4B">
        <w:rPr>
          <w:rFonts w:hint="cs"/>
          <w:rtl/>
          <w:lang w:eastAsia="he-IL"/>
        </w:rPr>
        <w:t>.</w:t>
      </w:r>
      <w:r w:rsidRPr="005C2A4B">
        <w:rPr>
          <w:rtl/>
          <w:lang w:eastAsia="he-IL"/>
        </w:rPr>
        <w:t xml:space="preserve"> הרי</w:t>
      </w:r>
      <w:r w:rsidRPr="005C2A4B">
        <w:rPr>
          <w:rFonts w:hint="cs"/>
          <w:rtl/>
          <w:lang w:eastAsia="he-IL"/>
        </w:rPr>
        <w:t xml:space="preserve"> גם לרבי מאיר, הגט הוא שטר כתוב, ולכאורה כתיבתו </w:t>
      </w:r>
      <w:r w:rsidRPr="005C2A4B">
        <w:rPr>
          <w:rtl/>
          <w:lang w:eastAsia="he-IL"/>
        </w:rPr>
        <w:t xml:space="preserve">היא </w:t>
      </w:r>
      <w:r w:rsidRPr="005C2A4B">
        <w:rPr>
          <w:rFonts w:hint="cs"/>
          <w:rtl/>
          <w:lang w:eastAsia="he-IL"/>
        </w:rPr>
        <w:t xml:space="preserve">זו </w:t>
      </w:r>
      <w:r w:rsidRPr="005C2A4B">
        <w:rPr>
          <w:rtl/>
          <w:lang w:eastAsia="he-IL"/>
        </w:rPr>
        <w:t xml:space="preserve">המוזכרת בפסוק </w:t>
      </w:r>
      <w:r w:rsidR="00D20E74" w:rsidRPr="0070102A">
        <w:rPr>
          <w:rtl/>
        </w:rPr>
        <w:t>"</w:t>
      </w:r>
      <w:r w:rsidR="00D20E74" w:rsidRPr="00B343F7">
        <w:rPr>
          <w:rtl/>
        </w:rPr>
        <w:t>וְכָתַב לָהּ סֵפֶר כְּרִיתֻת</w:t>
      </w:r>
      <w:r w:rsidR="00D20E74" w:rsidRPr="0070102A">
        <w:rPr>
          <w:rtl/>
        </w:rPr>
        <w:t>"</w:t>
      </w:r>
      <w:r w:rsidRPr="005C2A4B">
        <w:rPr>
          <w:rFonts w:hint="cs"/>
          <w:rtl/>
          <w:lang w:eastAsia="he-IL"/>
        </w:rPr>
        <w:t>, ולא חתימת העדים</w:t>
      </w:r>
      <w:r w:rsidRPr="005C2A4B">
        <w:rPr>
          <w:rtl/>
          <w:lang w:eastAsia="he-IL"/>
        </w:rPr>
        <w:t>. שאלה זו הטרידה את רבא</w:t>
      </w:r>
      <w:r w:rsidRPr="005C2A4B">
        <w:rPr>
          <w:rFonts w:hint="cs"/>
          <w:rtl/>
          <w:lang w:eastAsia="he-IL"/>
        </w:rPr>
        <w:t>,</w:t>
      </w:r>
      <w:r w:rsidRPr="005C2A4B">
        <w:rPr>
          <w:rtl/>
          <w:lang w:eastAsia="he-IL"/>
        </w:rPr>
        <w:t xml:space="preserve"> וכך הקשה </w:t>
      </w:r>
      <w:r w:rsidRPr="005C2A4B">
        <w:rPr>
          <w:rFonts w:hint="cs"/>
          <w:rtl/>
          <w:lang w:eastAsia="he-IL"/>
        </w:rPr>
        <w:t xml:space="preserve">רבא </w:t>
      </w:r>
      <w:r w:rsidRPr="005C2A4B">
        <w:rPr>
          <w:rtl/>
          <w:lang w:eastAsia="he-IL"/>
        </w:rPr>
        <w:t>על דברי רב נחמן שטען שרבי מאיר היה מכשיר גט שמצא באשפה: "</w:t>
      </w:r>
      <w:proofErr w:type="spellStart"/>
      <w:r w:rsidRPr="005C2A4B">
        <w:rPr>
          <w:rtl/>
          <w:lang w:eastAsia="he-IL"/>
        </w:rPr>
        <w:t>איתיביה</w:t>
      </w:r>
      <w:proofErr w:type="spellEnd"/>
      <w:r w:rsidRPr="005C2A4B">
        <w:rPr>
          <w:rtl/>
          <w:lang w:eastAsia="he-IL"/>
        </w:rPr>
        <w:t xml:space="preserve"> רבא לרב נחמן וכתב לה לשמה מאי לאו כתיבת הגט" (</w:t>
      </w:r>
      <w:proofErr w:type="spellStart"/>
      <w:r w:rsidRPr="005C2A4B">
        <w:rPr>
          <w:rtl/>
          <w:lang w:eastAsia="he-IL"/>
        </w:rPr>
        <w:t>כג</w:t>
      </w:r>
      <w:proofErr w:type="spellEnd"/>
      <w:r w:rsidRPr="005C2A4B">
        <w:rPr>
          <w:rFonts w:hint="cs"/>
          <w:rtl/>
          <w:lang w:eastAsia="he-IL"/>
        </w:rPr>
        <w:t>.</w:t>
      </w:r>
      <w:r w:rsidRPr="005C2A4B">
        <w:rPr>
          <w:rtl/>
          <w:lang w:eastAsia="he-IL"/>
        </w:rPr>
        <w:t xml:space="preserve">). </w:t>
      </w:r>
      <w:r w:rsidR="008D68C7">
        <w:rPr>
          <w:rFonts w:hint="cs"/>
          <w:rtl/>
          <w:lang w:eastAsia="he-IL"/>
        </w:rPr>
        <w:t>ברם</w:t>
      </w:r>
      <w:r w:rsidRPr="005C2A4B">
        <w:rPr>
          <w:rtl/>
          <w:lang w:eastAsia="he-IL"/>
        </w:rPr>
        <w:t xml:space="preserve"> רב נחמן דחה את דבריו בלי שום נימוק: "לא</w:t>
      </w:r>
      <w:r w:rsidRPr="005C2A4B">
        <w:rPr>
          <w:rFonts w:hint="cs"/>
          <w:rtl/>
          <w:lang w:eastAsia="he-IL"/>
        </w:rPr>
        <w:t>,</w:t>
      </w:r>
      <w:r w:rsidRPr="005C2A4B">
        <w:rPr>
          <w:rtl/>
          <w:lang w:eastAsia="he-IL"/>
        </w:rPr>
        <w:t xml:space="preserve"> חתימת עדים".</w:t>
      </w:r>
    </w:p>
    <w:p w14:paraId="1EBC3B7F" w14:textId="1ED54848" w:rsidR="005C2A4B" w:rsidRPr="005C2A4B" w:rsidRDefault="005C2A4B" w:rsidP="007661DD">
      <w:pPr>
        <w:pStyle w:val="a4"/>
        <w:rPr>
          <w:rtl/>
          <w:lang w:eastAsia="he-IL"/>
        </w:rPr>
      </w:pPr>
      <w:r w:rsidRPr="005C2A4B">
        <w:rPr>
          <w:rtl/>
          <w:lang w:eastAsia="he-IL"/>
        </w:rPr>
        <w:t xml:space="preserve">נראה שיש שהבינו שגם לרבי מאיר "וכתב לה" גם על כתיבת הגט נאמר. </w:t>
      </w:r>
      <w:r w:rsidRPr="005C2A4B">
        <w:rPr>
          <w:rFonts w:hint="cs"/>
          <w:rtl/>
          <w:lang w:eastAsia="he-IL"/>
        </w:rPr>
        <w:t xml:space="preserve">כך </w:t>
      </w:r>
      <w:r w:rsidRPr="005C2A4B">
        <w:rPr>
          <w:rtl/>
          <w:lang w:eastAsia="he-IL"/>
        </w:rPr>
        <w:t xml:space="preserve">לדעת </w:t>
      </w:r>
      <w:proofErr w:type="spellStart"/>
      <w:r w:rsidRPr="005C2A4B">
        <w:rPr>
          <w:rtl/>
          <w:lang w:eastAsia="he-IL"/>
        </w:rPr>
        <w:t>הרי"ד</w:t>
      </w:r>
      <w:proofErr w:type="spellEnd"/>
      <w:r w:rsidR="00704065">
        <w:rPr>
          <w:rFonts w:hint="cs"/>
          <w:rtl/>
          <w:lang w:eastAsia="he-IL"/>
        </w:rPr>
        <w:t xml:space="preserve"> (פד: ד"ה אם)</w:t>
      </w:r>
      <w:r w:rsidRPr="005C2A4B">
        <w:rPr>
          <w:rtl/>
          <w:lang w:eastAsia="he-IL"/>
        </w:rPr>
        <w:t>, גם לרבי מאיר צריך כתיבה לשם גירושין:</w:t>
      </w:r>
    </w:p>
    <w:p w14:paraId="364349EF" w14:textId="1251ED5B" w:rsidR="005C2A4B" w:rsidRPr="005C2A4B" w:rsidRDefault="005C2A4B" w:rsidP="00704065">
      <w:pPr>
        <w:pStyle w:val="11"/>
        <w:rPr>
          <w:rtl/>
        </w:rPr>
      </w:pPr>
      <w:r w:rsidRPr="005C2A4B">
        <w:rPr>
          <w:rFonts w:hint="cs"/>
          <w:rtl/>
        </w:rPr>
        <w:t xml:space="preserve">אומר היה רבי מאיר אפילו מצאו באשפה חתמו ונתנו לה כשר... </w:t>
      </w:r>
      <w:r w:rsidRPr="005C2A4B">
        <w:rPr>
          <w:rtl/>
        </w:rPr>
        <w:t xml:space="preserve">לא הכשיר ר' מאיר אלא התם </w:t>
      </w:r>
      <w:proofErr w:type="spellStart"/>
      <w:r w:rsidRPr="005C2A4B">
        <w:rPr>
          <w:rtl/>
        </w:rPr>
        <w:t>דאיכתיב</w:t>
      </w:r>
      <w:proofErr w:type="spellEnd"/>
      <w:r w:rsidRPr="005C2A4B">
        <w:rPr>
          <w:rtl/>
        </w:rPr>
        <w:t xml:space="preserve"> לשם גירושין אבל האי דלא </w:t>
      </w:r>
      <w:proofErr w:type="spellStart"/>
      <w:r w:rsidRPr="005C2A4B">
        <w:rPr>
          <w:rtl/>
        </w:rPr>
        <w:t>איכתיב</w:t>
      </w:r>
      <w:proofErr w:type="spellEnd"/>
      <w:r w:rsidRPr="005C2A4B">
        <w:rPr>
          <w:rtl/>
        </w:rPr>
        <w:t xml:space="preserve">... אפילו ר' מאיר מודה </w:t>
      </w:r>
      <w:proofErr w:type="spellStart"/>
      <w:r w:rsidRPr="005C2A4B">
        <w:rPr>
          <w:rtl/>
        </w:rPr>
        <w:t>דפסול</w:t>
      </w:r>
      <w:proofErr w:type="spellEnd"/>
      <w:r w:rsidRPr="005C2A4B">
        <w:rPr>
          <w:rFonts w:hint="cs"/>
          <w:rtl/>
        </w:rPr>
        <w:t>.</w:t>
      </w:r>
    </w:p>
    <w:p w14:paraId="7D2911B6" w14:textId="0BD5DC69" w:rsidR="005C2A4B" w:rsidRDefault="005C2A4B" w:rsidP="00D20E74">
      <w:pPr>
        <w:pStyle w:val="a4"/>
        <w:rPr>
          <w:rtl/>
          <w:lang w:eastAsia="he-IL"/>
        </w:rPr>
      </w:pPr>
      <w:proofErr w:type="spellStart"/>
      <w:r w:rsidRPr="005C2A4B">
        <w:rPr>
          <w:rFonts w:hint="cs"/>
          <w:rtl/>
          <w:lang w:eastAsia="he-IL"/>
        </w:rPr>
        <w:lastRenderedPageBreak/>
        <w:t>הרי"ד</w:t>
      </w:r>
      <w:proofErr w:type="spellEnd"/>
      <w:r w:rsidRPr="005C2A4B">
        <w:rPr>
          <w:rFonts w:hint="cs"/>
          <w:rtl/>
          <w:lang w:eastAsia="he-IL"/>
        </w:rPr>
        <w:t xml:space="preserve"> מחלק בין כתיבה לשם גירושין באופן כללי </w:t>
      </w:r>
      <w:r w:rsidRPr="005C2A4B">
        <w:rPr>
          <w:rtl/>
          <w:lang w:eastAsia="he-IL"/>
        </w:rPr>
        <w:t>–</w:t>
      </w:r>
      <w:r w:rsidRPr="005C2A4B">
        <w:rPr>
          <w:rFonts w:hint="cs"/>
          <w:rtl/>
          <w:lang w:eastAsia="he-IL"/>
        </w:rPr>
        <w:t xml:space="preserve"> שנדרשת בכל הגט </w:t>
      </w:r>
      <w:r w:rsidRPr="005C2A4B">
        <w:rPr>
          <w:rtl/>
          <w:lang w:eastAsia="he-IL"/>
        </w:rPr>
        <w:t>–</w:t>
      </w:r>
      <w:r w:rsidRPr="005C2A4B">
        <w:rPr>
          <w:rFonts w:hint="cs"/>
          <w:rtl/>
          <w:lang w:eastAsia="he-IL"/>
        </w:rPr>
        <w:t xml:space="preserve"> לכתיבה לשמה של המתגרשת, הנדרשת רק בחתימה. </w:t>
      </w:r>
      <w:r w:rsidRPr="005C2A4B">
        <w:rPr>
          <w:rtl/>
          <w:lang w:eastAsia="he-IL"/>
        </w:rPr>
        <w:t xml:space="preserve">בפשטות משמע, שגם לפי רבי מאיר, </w:t>
      </w:r>
      <w:r w:rsidRPr="005C2A4B">
        <w:rPr>
          <w:rFonts w:hint="cs"/>
          <w:rtl/>
          <w:lang w:eastAsia="he-IL"/>
        </w:rPr>
        <w:t xml:space="preserve">הלימוד </w:t>
      </w:r>
      <w:r w:rsidRPr="005C2A4B">
        <w:rPr>
          <w:rtl/>
          <w:lang w:eastAsia="he-IL"/>
        </w:rPr>
        <w:t>"וכתב</w:t>
      </w:r>
      <w:r w:rsidRPr="005C2A4B">
        <w:rPr>
          <w:rFonts w:hint="cs"/>
          <w:rtl/>
          <w:lang w:eastAsia="he-IL"/>
        </w:rPr>
        <w:t xml:space="preserve"> לה</w:t>
      </w:r>
      <w:r w:rsidRPr="005C2A4B">
        <w:rPr>
          <w:rtl/>
          <w:lang w:eastAsia="he-IL"/>
        </w:rPr>
        <w:t xml:space="preserve"> ספר כריתות" המלמד שצריך לכתוב את הספר לשם גירושין, </w:t>
      </w:r>
      <w:r w:rsidRPr="005C2A4B">
        <w:rPr>
          <w:rFonts w:hint="cs"/>
          <w:rtl/>
          <w:lang w:eastAsia="he-IL"/>
        </w:rPr>
        <w:t>עוסק ב</w:t>
      </w:r>
      <w:r w:rsidRPr="005C2A4B">
        <w:rPr>
          <w:rtl/>
          <w:lang w:eastAsia="he-IL"/>
        </w:rPr>
        <w:t>כתיבת הגט.</w:t>
      </w:r>
      <w:r w:rsidRPr="009019AE">
        <w:rPr>
          <w:rStyle w:val="af"/>
          <w:rtl/>
        </w:rPr>
        <w:footnoteReference w:id="218"/>
      </w:r>
      <w:r w:rsidRPr="005C2A4B">
        <w:rPr>
          <w:rtl/>
          <w:lang w:eastAsia="he-IL"/>
        </w:rPr>
        <w:t xml:space="preserve"> אך לפי זה, עוד יותר קשה להבין מדוע דין כתיבה לשמה</w:t>
      </w:r>
      <w:r w:rsidRPr="005C2A4B">
        <w:rPr>
          <w:rFonts w:hint="cs"/>
          <w:rtl/>
          <w:lang w:eastAsia="he-IL"/>
        </w:rPr>
        <w:t xml:space="preserve"> של המתגרשת</w:t>
      </w:r>
      <w:r w:rsidRPr="005C2A4B">
        <w:rPr>
          <w:rtl/>
          <w:lang w:eastAsia="he-IL"/>
        </w:rPr>
        <w:t xml:space="preserve"> לא נאמר אלא על החתימה.</w:t>
      </w:r>
    </w:p>
    <w:p w14:paraId="0B0EE025" w14:textId="3234B10D" w:rsidR="005C2A4B" w:rsidRPr="008A1FC5" w:rsidRDefault="00DC43E3" w:rsidP="005C2A4B">
      <w:pPr>
        <w:pStyle w:val="II"/>
        <w:rPr>
          <w:rtl/>
        </w:rPr>
      </w:pPr>
      <w:r>
        <w:rPr>
          <w:rFonts w:hint="cs"/>
          <w:rtl/>
        </w:rPr>
        <w:t>ה</w:t>
      </w:r>
      <w:r w:rsidR="005C2A4B">
        <w:rPr>
          <w:rFonts w:hint="cs"/>
          <w:rtl/>
        </w:rPr>
        <w:t>. מתוך שלא לשמה בא לשמה</w:t>
      </w:r>
    </w:p>
    <w:p w14:paraId="3296EE26" w14:textId="3C95043F" w:rsidR="005C2A4B" w:rsidRDefault="005C2A4B" w:rsidP="005C2A4B">
      <w:pPr>
        <w:pStyle w:val="a4"/>
        <w:rPr>
          <w:rtl/>
        </w:rPr>
      </w:pPr>
      <w:r w:rsidRPr="005C2A4B">
        <w:rPr>
          <w:rtl/>
        </w:rPr>
        <w:t>על מנת להסביר את שיטת רבי מאיר, יש להקדים ולדון בשיטת רבי אלעזר הסובר ש"וכתב לה" נאמר על כתיבת הגט עצמו. מסוגית טופסי גיטין (</w:t>
      </w:r>
      <w:proofErr w:type="spellStart"/>
      <w:r w:rsidRPr="005C2A4B">
        <w:rPr>
          <w:rFonts w:hint="cs"/>
          <w:rtl/>
        </w:rPr>
        <w:t>כו</w:t>
      </w:r>
      <w:proofErr w:type="spellEnd"/>
      <w:r w:rsidRPr="005C2A4B">
        <w:rPr>
          <w:rFonts w:hint="cs"/>
          <w:rtl/>
        </w:rPr>
        <w:t>.</w:t>
      </w:r>
      <w:r w:rsidRPr="005C2A4B">
        <w:rPr>
          <w:rtl/>
        </w:rPr>
        <w:t xml:space="preserve">) יוצא שרק כתיבת </w:t>
      </w:r>
      <w:proofErr w:type="spellStart"/>
      <w:r w:rsidRPr="005C2A4B">
        <w:rPr>
          <w:rtl/>
        </w:rPr>
        <w:t>התורף</w:t>
      </w:r>
      <w:proofErr w:type="spellEnd"/>
      <w:r w:rsidR="002703C6">
        <w:rPr>
          <w:rStyle w:val="af"/>
          <w:rtl/>
        </w:rPr>
        <w:footnoteReference w:id="219"/>
      </w:r>
      <w:r w:rsidRPr="005C2A4B">
        <w:rPr>
          <w:rtl/>
        </w:rPr>
        <w:t xml:space="preserve"> היא בכלל דין "וכתב לה </w:t>
      </w:r>
      <w:r w:rsidRPr="005C2A4B">
        <w:rPr>
          <w:rFonts w:hint="cs"/>
          <w:rtl/>
        </w:rPr>
        <w:t>–</w:t>
      </w:r>
      <w:r w:rsidRPr="005C2A4B">
        <w:rPr>
          <w:rtl/>
        </w:rPr>
        <w:t xml:space="preserve"> לשמה": "שנאמר וכתב לה והא כי כתיב לה </w:t>
      </w:r>
      <w:proofErr w:type="spellStart"/>
      <w:r w:rsidRPr="005C2A4B">
        <w:rPr>
          <w:rtl/>
        </w:rPr>
        <w:t>אתורף</w:t>
      </w:r>
      <w:proofErr w:type="spellEnd"/>
      <w:r w:rsidRPr="005C2A4B">
        <w:rPr>
          <w:rtl/>
        </w:rPr>
        <w:t xml:space="preserve"> הוא </w:t>
      </w:r>
      <w:proofErr w:type="spellStart"/>
      <w:r w:rsidRPr="005C2A4B">
        <w:rPr>
          <w:rtl/>
        </w:rPr>
        <w:t>דכתיב</w:t>
      </w:r>
      <w:proofErr w:type="spellEnd"/>
      <w:r w:rsidRPr="005C2A4B">
        <w:rPr>
          <w:rtl/>
        </w:rPr>
        <w:t>". אבל יש לדון בזה ממה שלמדנו</w:t>
      </w:r>
      <w:r w:rsidRPr="005C2A4B">
        <w:rPr>
          <w:rFonts w:hint="cs"/>
          <w:rtl/>
        </w:rPr>
        <w:t xml:space="preserve"> על כתיבת טופסי גיטין</w:t>
      </w:r>
      <w:r w:rsidRPr="005C2A4B">
        <w:rPr>
          <w:rtl/>
        </w:rPr>
        <w:t>:</w:t>
      </w:r>
    </w:p>
    <w:p w14:paraId="2F33035F" w14:textId="2B9D784A" w:rsidR="005C2A4B" w:rsidRPr="005C2A4B" w:rsidRDefault="007661DD" w:rsidP="007661DD">
      <w:pPr>
        <w:pStyle w:val="11"/>
        <w:rPr>
          <w:rtl/>
        </w:rPr>
      </w:pPr>
      <w:r>
        <w:rPr>
          <w:rtl/>
        </w:rPr>
        <w:t xml:space="preserve">הכותב טופסי גיטין - צריך שיניח מקום האיש, ומקום </w:t>
      </w:r>
      <w:proofErr w:type="spellStart"/>
      <w:r>
        <w:rPr>
          <w:rtl/>
        </w:rPr>
        <w:t>האשה</w:t>
      </w:r>
      <w:proofErr w:type="spellEnd"/>
      <w:r>
        <w:rPr>
          <w:rtl/>
        </w:rPr>
        <w:t>, ומקום הזמן</w:t>
      </w:r>
      <w:r w:rsidR="005C2A4B" w:rsidRPr="005C2A4B">
        <w:rPr>
          <w:rFonts w:hint="cs"/>
          <w:rtl/>
        </w:rPr>
        <w:t>...</w:t>
      </w:r>
      <w:r w:rsidR="005C2A4B" w:rsidRPr="005C2A4B">
        <w:rPr>
          <w:rtl/>
        </w:rPr>
        <w:t xml:space="preserve"> </w:t>
      </w:r>
      <w:r>
        <w:rPr>
          <w:rtl/>
        </w:rPr>
        <w:t xml:space="preserve">מפני התקנה. מאי תקנה? אמר ר' יונתן: מפני תקנת סופר, </w:t>
      </w:r>
      <w:proofErr w:type="spellStart"/>
      <w:r>
        <w:rPr>
          <w:rtl/>
        </w:rPr>
        <w:t>ור"א</w:t>
      </w:r>
      <w:proofErr w:type="spellEnd"/>
      <w:r>
        <w:rPr>
          <w:rtl/>
        </w:rPr>
        <w:t xml:space="preserve"> היא, </w:t>
      </w:r>
      <w:proofErr w:type="spellStart"/>
      <w:r>
        <w:rPr>
          <w:rtl/>
        </w:rPr>
        <w:t>דאמר</w:t>
      </w:r>
      <w:proofErr w:type="spellEnd"/>
      <w:r>
        <w:rPr>
          <w:rtl/>
        </w:rPr>
        <w:t xml:space="preserve">: עדי מסירה כרתי, ובדין הוא </w:t>
      </w:r>
      <w:proofErr w:type="spellStart"/>
      <w:r>
        <w:rPr>
          <w:rtl/>
        </w:rPr>
        <w:t>דאפי</w:t>
      </w:r>
      <w:proofErr w:type="spellEnd"/>
      <w:r>
        <w:rPr>
          <w:rtl/>
        </w:rPr>
        <w:t>' טופס נמי לא לכתוב, ומשום תקנת סופרים שרו רבנן;</w:t>
      </w:r>
      <w:r w:rsidR="005C2A4B">
        <w:rPr>
          <w:rtl/>
        </w:rPr>
        <w:tab/>
      </w:r>
      <w:r w:rsidR="005C2A4B" w:rsidRPr="005C2A4B">
        <w:rPr>
          <w:rtl/>
        </w:rPr>
        <w:t>(</w:t>
      </w:r>
      <w:proofErr w:type="spellStart"/>
      <w:r w:rsidR="005C2A4B" w:rsidRPr="005C2A4B">
        <w:rPr>
          <w:rtl/>
        </w:rPr>
        <w:t>כו</w:t>
      </w:r>
      <w:proofErr w:type="spellEnd"/>
      <w:r w:rsidR="005C2A4B" w:rsidRPr="005C2A4B">
        <w:rPr>
          <w:rFonts w:hint="cs"/>
          <w:rtl/>
        </w:rPr>
        <w:t>.</w:t>
      </w:r>
      <w:r w:rsidR="005C2A4B" w:rsidRPr="005C2A4B">
        <w:rPr>
          <w:rtl/>
        </w:rPr>
        <w:t>)</w:t>
      </w:r>
    </w:p>
    <w:p w14:paraId="53152C27" w14:textId="5F79CF23" w:rsidR="005C2A4B" w:rsidRPr="005C2A4B" w:rsidRDefault="005C2A4B" w:rsidP="005C2A4B">
      <w:pPr>
        <w:pStyle w:val="a4"/>
        <w:rPr>
          <w:rtl/>
        </w:rPr>
      </w:pPr>
      <w:r w:rsidRPr="005C2A4B">
        <w:rPr>
          <w:rtl/>
        </w:rPr>
        <w:t xml:space="preserve">לשון הגמרא מורה שלפי רבי אלעזר, מעיקר הדין צריך לכתוב גם את טופס הגט לשמה. גם מצד </w:t>
      </w:r>
      <w:proofErr w:type="spellStart"/>
      <w:r w:rsidRPr="005C2A4B">
        <w:rPr>
          <w:rtl/>
        </w:rPr>
        <w:t>הסברא</w:t>
      </w:r>
      <w:proofErr w:type="spellEnd"/>
      <w:r w:rsidRPr="005C2A4B">
        <w:rPr>
          <w:rtl/>
        </w:rPr>
        <w:t xml:space="preserve"> היה נראה שהפסוק "וכתב לה" </w:t>
      </w:r>
      <w:r w:rsidRPr="005C2A4B">
        <w:rPr>
          <w:rFonts w:hint="cs"/>
          <w:rtl/>
        </w:rPr>
        <w:t xml:space="preserve">נאמר </w:t>
      </w:r>
      <w:r w:rsidRPr="005C2A4B">
        <w:rPr>
          <w:rtl/>
        </w:rPr>
        <w:t>על כל ספר הכריתות, ולא רק על מילים נבחרות מתוך הגט</w:t>
      </w:r>
      <w:r w:rsidRPr="005C2A4B">
        <w:rPr>
          <w:rFonts w:hint="cs"/>
          <w:rtl/>
        </w:rPr>
        <w:t>,</w:t>
      </w:r>
      <w:r w:rsidRPr="005C2A4B">
        <w:rPr>
          <w:rtl/>
        </w:rPr>
        <w:t xml:space="preserve"> </w:t>
      </w:r>
      <w:r w:rsidRPr="005C2A4B">
        <w:rPr>
          <w:rFonts w:hint="cs"/>
          <w:rtl/>
        </w:rPr>
        <w:t>כיון ש</w:t>
      </w:r>
      <w:r w:rsidRPr="005C2A4B">
        <w:rPr>
          <w:rtl/>
        </w:rPr>
        <w:t xml:space="preserve">כל </w:t>
      </w:r>
      <w:r w:rsidRPr="005C2A4B">
        <w:rPr>
          <w:rFonts w:hint="cs"/>
          <w:rtl/>
        </w:rPr>
        <w:t xml:space="preserve">הגט </w:t>
      </w:r>
      <w:r w:rsidRPr="005C2A4B">
        <w:rPr>
          <w:rtl/>
        </w:rPr>
        <w:t>הוא חלק מ</w:t>
      </w:r>
      <w:r w:rsidRPr="005C2A4B">
        <w:rPr>
          <w:rFonts w:hint="cs"/>
          <w:rtl/>
        </w:rPr>
        <w:t>סיפור</w:t>
      </w:r>
      <w:r w:rsidRPr="005C2A4B">
        <w:rPr>
          <w:rtl/>
        </w:rPr>
        <w:t xml:space="preserve"> הדברים שנלמד מ"ספר" (</w:t>
      </w:r>
      <w:proofErr w:type="spellStart"/>
      <w:r w:rsidRPr="005C2A4B">
        <w:rPr>
          <w:rFonts w:hint="cs"/>
          <w:rtl/>
        </w:rPr>
        <w:t>כא</w:t>
      </w:r>
      <w:proofErr w:type="spellEnd"/>
      <w:r w:rsidRPr="005C2A4B">
        <w:rPr>
          <w:rFonts w:hint="cs"/>
          <w:rtl/>
        </w:rPr>
        <w:t>:</w:t>
      </w:r>
      <w:r w:rsidRPr="005C2A4B">
        <w:rPr>
          <w:rtl/>
        </w:rPr>
        <w:t>).</w:t>
      </w:r>
      <w:r w:rsidR="00B94CF9">
        <w:rPr>
          <w:rStyle w:val="af"/>
          <w:rtl/>
        </w:rPr>
        <w:footnoteReference w:id="220"/>
      </w:r>
      <w:r w:rsidRPr="005C2A4B">
        <w:rPr>
          <w:rtl/>
        </w:rPr>
        <w:t xml:space="preserve"> </w:t>
      </w:r>
      <w:r w:rsidRPr="005C2A4B">
        <w:rPr>
          <w:rFonts w:hint="cs"/>
          <w:rtl/>
        </w:rPr>
        <w:t>אלא שאם כך לא ברור כיצד תקנת חכמים תעקור חובת דאורייתא של כתיבה "לשמה".</w:t>
      </w:r>
    </w:p>
    <w:p w14:paraId="6E4BA96F" w14:textId="77777777" w:rsidR="005C2A4B" w:rsidRPr="005C2A4B" w:rsidRDefault="005C2A4B" w:rsidP="005C2A4B">
      <w:pPr>
        <w:pStyle w:val="a4"/>
        <w:rPr>
          <w:rtl/>
        </w:rPr>
      </w:pPr>
      <w:r w:rsidRPr="005C2A4B">
        <w:rPr>
          <w:rtl/>
        </w:rPr>
        <w:t xml:space="preserve">לכאורה, </w:t>
      </w:r>
      <w:r w:rsidRPr="005C2A4B">
        <w:rPr>
          <w:rFonts w:hint="cs"/>
          <w:rtl/>
        </w:rPr>
        <w:t>בעיה זו אילצה את</w:t>
      </w:r>
      <w:r w:rsidRPr="005C2A4B">
        <w:rPr>
          <w:rtl/>
        </w:rPr>
        <w:t xml:space="preserve"> רש"י </w:t>
      </w:r>
      <w:r w:rsidRPr="005C2A4B">
        <w:rPr>
          <w:rFonts w:hint="cs"/>
          <w:rtl/>
        </w:rPr>
        <w:t>לפרש</w:t>
      </w:r>
      <w:r w:rsidRPr="005C2A4B">
        <w:rPr>
          <w:rtl/>
        </w:rPr>
        <w:t xml:space="preserve"> את לשון הגמרא: "בדין הוא </w:t>
      </w:r>
      <w:proofErr w:type="spellStart"/>
      <w:r w:rsidRPr="005C2A4B">
        <w:rPr>
          <w:rtl/>
        </w:rPr>
        <w:t>דאפילו</w:t>
      </w:r>
      <w:proofErr w:type="spellEnd"/>
      <w:r w:rsidRPr="005C2A4B">
        <w:rPr>
          <w:rtl/>
        </w:rPr>
        <w:t xml:space="preserve"> טופס נמי לא לכתוב", מצד גזירה מדרבנן "</w:t>
      </w:r>
      <w:proofErr w:type="spellStart"/>
      <w:r w:rsidRPr="005C2A4B">
        <w:rPr>
          <w:rtl/>
        </w:rPr>
        <w:t>דלמא</w:t>
      </w:r>
      <w:proofErr w:type="spellEnd"/>
      <w:r w:rsidRPr="005C2A4B">
        <w:rPr>
          <w:rtl/>
        </w:rPr>
        <w:t xml:space="preserve"> אתי למכתב תורף", וכך היא ההבנה המקובלת </w:t>
      </w:r>
      <w:proofErr w:type="spellStart"/>
      <w:r w:rsidRPr="005C2A4B">
        <w:rPr>
          <w:rtl/>
        </w:rPr>
        <w:t>בסוגי</w:t>
      </w:r>
      <w:r w:rsidRPr="005C2A4B">
        <w:rPr>
          <w:rFonts w:hint="cs"/>
          <w:rtl/>
        </w:rPr>
        <w:t>א</w:t>
      </w:r>
      <w:proofErr w:type="spellEnd"/>
      <w:r w:rsidRPr="005C2A4B">
        <w:rPr>
          <w:rtl/>
        </w:rPr>
        <w:t>.</w:t>
      </w:r>
    </w:p>
    <w:p w14:paraId="67AFFC49" w14:textId="26757134" w:rsidR="005C2A4B" w:rsidRPr="005C2A4B" w:rsidRDefault="005C2A4B" w:rsidP="005C2A4B">
      <w:pPr>
        <w:pStyle w:val="a4"/>
        <w:rPr>
          <w:rtl/>
        </w:rPr>
      </w:pPr>
      <w:r w:rsidRPr="005C2A4B">
        <w:rPr>
          <w:rtl/>
        </w:rPr>
        <w:t>אבל נראה שאפשר לפרש את דברי הגמרא כפשוטם</w:t>
      </w:r>
      <w:r w:rsidRPr="005C2A4B">
        <w:rPr>
          <w:rFonts w:hint="cs"/>
          <w:rtl/>
        </w:rPr>
        <w:t>:</w:t>
      </w:r>
      <w:r w:rsidRPr="005C2A4B">
        <w:rPr>
          <w:rtl/>
        </w:rPr>
        <w:t xml:space="preserve"> לפי רבי אלעזר "וכתב לה" אכן נאמר על כתיבת הגט כולו, כולל הטופס. אלא שאם לא כתב את הטופס לשמה, אפשר להכשיר את הגט ולהחיל עליו</w:t>
      </w:r>
      <w:r w:rsidRPr="005C2A4B" w:rsidDel="000E7694">
        <w:rPr>
          <w:rtl/>
        </w:rPr>
        <w:t xml:space="preserve"> </w:t>
      </w:r>
      <w:r w:rsidRPr="005C2A4B">
        <w:rPr>
          <w:rtl/>
        </w:rPr>
        <w:t xml:space="preserve">חלות דין לשמה, כאשר משלים את הגט וכותב את </w:t>
      </w:r>
      <w:proofErr w:type="spellStart"/>
      <w:r w:rsidRPr="005C2A4B">
        <w:rPr>
          <w:rtl/>
        </w:rPr>
        <w:t>התורף</w:t>
      </w:r>
      <w:proofErr w:type="spellEnd"/>
      <w:r w:rsidRPr="005C2A4B">
        <w:rPr>
          <w:rtl/>
        </w:rPr>
        <w:t xml:space="preserve"> לשמה. כך למדנו: "כשהוא כותבו </w:t>
      </w:r>
      <w:proofErr w:type="spellStart"/>
      <w:r w:rsidRPr="005C2A4B">
        <w:rPr>
          <w:rtl/>
        </w:rPr>
        <w:t>לתורף</w:t>
      </w:r>
      <w:proofErr w:type="spellEnd"/>
      <w:r w:rsidRPr="005C2A4B">
        <w:rPr>
          <w:rtl/>
        </w:rPr>
        <w:t xml:space="preserve"> לשמה כאילו כותבו לטופס לשמה</w:t>
      </w:r>
      <w:r w:rsidR="002703C6">
        <w:rPr>
          <w:rFonts w:hint="cs"/>
          <w:rtl/>
        </w:rPr>
        <w:t xml:space="preserve">" </w:t>
      </w:r>
      <w:r w:rsidRPr="005C2A4B">
        <w:rPr>
          <w:rtl/>
        </w:rPr>
        <w:t>(</w:t>
      </w:r>
      <w:proofErr w:type="spellStart"/>
      <w:r w:rsidRPr="005C2A4B">
        <w:rPr>
          <w:rFonts w:hint="cs"/>
          <w:rtl/>
        </w:rPr>
        <w:t>כג</w:t>
      </w:r>
      <w:proofErr w:type="spellEnd"/>
      <w:r w:rsidRPr="005C2A4B">
        <w:rPr>
          <w:rFonts w:hint="cs"/>
          <w:rtl/>
        </w:rPr>
        <w:t>.</w:t>
      </w:r>
      <w:r w:rsidRPr="005C2A4B">
        <w:rPr>
          <w:rtl/>
        </w:rPr>
        <w:t>)</w:t>
      </w:r>
      <w:r w:rsidR="002703C6">
        <w:rPr>
          <w:rFonts w:hint="cs"/>
          <w:rtl/>
        </w:rPr>
        <w:t>.</w:t>
      </w:r>
    </w:p>
    <w:p w14:paraId="656E6B30" w14:textId="77777777" w:rsidR="005C2A4B" w:rsidRPr="005C2A4B" w:rsidRDefault="005C2A4B" w:rsidP="005C2A4B">
      <w:pPr>
        <w:pStyle w:val="a4"/>
        <w:rPr>
          <w:rtl/>
        </w:rPr>
      </w:pPr>
      <w:r w:rsidRPr="005C2A4B">
        <w:rPr>
          <w:rtl/>
        </w:rPr>
        <w:lastRenderedPageBreak/>
        <w:t>בטעם הדבר נראה, שלפי רבי אלעזר ספר הכריתות צריך להיות ביטוי לרצון של הבעל לגרש את אשתו. לכן, כתיבת הסופר בלי ציווי הבעל אינה בגדר כתיבה לשמה, כפי שכתבו התוספות:</w:t>
      </w:r>
    </w:p>
    <w:p w14:paraId="5812F524" w14:textId="4523CE34" w:rsidR="005C2A4B" w:rsidRPr="005C2A4B" w:rsidRDefault="005C2A4B" w:rsidP="002703C6">
      <w:pPr>
        <w:pStyle w:val="11"/>
        <w:rPr>
          <w:rtl/>
        </w:rPr>
      </w:pPr>
      <w:r w:rsidRPr="005C2A4B">
        <w:rPr>
          <w:rtl/>
        </w:rPr>
        <w:t xml:space="preserve">דלא בעינן שליחות בכתיבה </w:t>
      </w:r>
      <w:proofErr w:type="spellStart"/>
      <w:r w:rsidRPr="005C2A4B">
        <w:rPr>
          <w:rtl/>
        </w:rPr>
        <w:t>דוכתב</w:t>
      </w:r>
      <w:proofErr w:type="spellEnd"/>
      <w:r w:rsidRPr="005C2A4B">
        <w:rPr>
          <w:rtl/>
        </w:rPr>
        <w:t xml:space="preserve"> לאו אבעל </w:t>
      </w:r>
      <w:proofErr w:type="spellStart"/>
      <w:r w:rsidRPr="005C2A4B">
        <w:rPr>
          <w:rtl/>
        </w:rPr>
        <w:t>קאי</w:t>
      </w:r>
      <w:proofErr w:type="spellEnd"/>
      <w:r w:rsidRPr="005C2A4B">
        <w:rPr>
          <w:rtl/>
        </w:rPr>
        <w:t xml:space="preserve"> אלא </w:t>
      </w:r>
      <w:proofErr w:type="spellStart"/>
      <w:r w:rsidRPr="005C2A4B">
        <w:rPr>
          <w:rtl/>
        </w:rPr>
        <w:t>אסופר</w:t>
      </w:r>
      <w:proofErr w:type="spellEnd"/>
      <w:r w:rsidRPr="005C2A4B">
        <w:rPr>
          <w:rtl/>
        </w:rPr>
        <w:t xml:space="preserve"> והא </w:t>
      </w:r>
      <w:proofErr w:type="spellStart"/>
      <w:r w:rsidRPr="005C2A4B">
        <w:rPr>
          <w:rtl/>
        </w:rPr>
        <w:t>דאמרינן</w:t>
      </w:r>
      <w:proofErr w:type="spellEnd"/>
      <w:r w:rsidRPr="005C2A4B">
        <w:rPr>
          <w:rtl/>
        </w:rPr>
        <w:t xml:space="preserve"> לקמן צריך שיאמר לסופר כתוב ולעדים </w:t>
      </w:r>
      <w:proofErr w:type="spellStart"/>
      <w:r w:rsidRPr="005C2A4B">
        <w:rPr>
          <w:rtl/>
        </w:rPr>
        <w:t>חתומו</w:t>
      </w:r>
      <w:proofErr w:type="spellEnd"/>
      <w:r w:rsidRPr="005C2A4B">
        <w:rPr>
          <w:rtl/>
        </w:rPr>
        <w:t xml:space="preserve"> לאו משום שליחות אלא משום </w:t>
      </w:r>
      <w:proofErr w:type="spellStart"/>
      <w:r w:rsidRPr="005C2A4B">
        <w:rPr>
          <w:rtl/>
        </w:rPr>
        <w:t>דכשלא</w:t>
      </w:r>
      <w:proofErr w:type="spellEnd"/>
      <w:r w:rsidRPr="005C2A4B">
        <w:rPr>
          <w:rtl/>
        </w:rPr>
        <w:t xml:space="preserve"> </w:t>
      </w:r>
      <w:proofErr w:type="spellStart"/>
      <w:r w:rsidRPr="005C2A4B">
        <w:rPr>
          <w:rtl/>
        </w:rPr>
        <w:t>צוה</w:t>
      </w:r>
      <w:proofErr w:type="spellEnd"/>
      <w:r w:rsidRPr="005C2A4B">
        <w:rPr>
          <w:rtl/>
        </w:rPr>
        <w:t xml:space="preserve"> הבעל לא </w:t>
      </w:r>
      <w:proofErr w:type="spellStart"/>
      <w:r w:rsidRPr="005C2A4B">
        <w:rPr>
          <w:rtl/>
        </w:rPr>
        <w:t>חשיב</w:t>
      </w:r>
      <w:proofErr w:type="spellEnd"/>
      <w:r w:rsidRPr="005C2A4B">
        <w:rPr>
          <w:rtl/>
        </w:rPr>
        <w:t xml:space="preserve"> לשמה אלא </w:t>
      </w:r>
      <w:proofErr w:type="spellStart"/>
      <w:r w:rsidRPr="005C2A4B">
        <w:rPr>
          <w:rtl/>
        </w:rPr>
        <w:t>חשיב</w:t>
      </w:r>
      <w:proofErr w:type="spellEnd"/>
      <w:r w:rsidRPr="005C2A4B">
        <w:rPr>
          <w:rtl/>
        </w:rPr>
        <w:t xml:space="preserve"> </w:t>
      </w:r>
      <w:proofErr w:type="spellStart"/>
      <w:r w:rsidRPr="005C2A4B">
        <w:rPr>
          <w:rtl/>
        </w:rPr>
        <w:t>סתמא</w:t>
      </w:r>
      <w:proofErr w:type="spellEnd"/>
      <w:r w:rsidRPr="005C2A4B">
        <w:rPr>
          <w:rtl/>
        </w:rPr>
        <w:t xml:space="preserve"> ופסול</w:t>
      </w:r>
      <w:r w:rsidR="002703C6">
        <w:rPr>
          <w:rFonts w:hint="cs"/>
          <w:rtl/>
        </w:rPr>
        <w:t>.</w:t>
      </w:r>
      <w:r w:rsidR="002703C6">
        <w:rPr>
          <w:rtl/>
        </w:rPr>
        <w:tab/>
      </w:r>
      <w:r w:rsidRPr="005C2A4B">
        <w:rPr>
          <w:rtl/>
        </w:rPr>
        <w:t>(</w:t>
      </w:r>
      <w:proofErr w:type="spellStart"/>
      <w:r w:rsidRPr="005C2A4B">
        <w:rPr>
          <w:rtl/>
        </w:rPr>
        <w:t>כב</w:t>
      </w:r>
      <w:proofErr w:type="spellEnd"/>
      <w:r w:rsidRPr="005C2A4B">
        <w:rPr>
          <w:rFonts w:hint="cs"/>
          <w:rtl/>
        </w:rPr>
        <w:t>:</w:t>
      </w:r>
      <w:r w:rsidRPr="005C2A4B">
        <w:rPr>
          <w:rtl/>
        </w:rPr>
        <w:t xml:space="preserve"> ד"ה והא)</w:t>
      </w:r>
    </w:p>
    <w:p w14:paraId="1621988E" w14:textId="77777777" w:rsidR="00916F28" w:rsidRDefault="005C2A4B" w:rsidP="00916F28">
      <w:pPr>
        <w:pStyle w:val="a4"/>
        <w:rPr>
          <w:rtl/>
        </w:rPr>
      </w:pPr>
      <w:r w:rsidRPr="005C2A4B">
        <w:rPr>
          <w:rtl/>
        </w:rPr>
        <w:t>תורף דברי התוספות הוא</w:t>
      </w:r>
      <w:r w:rsidRPr="005C2A4B">
        <w:rPr>
          <w:rFonts w:hint="cs"/>
          <w:rtl/>
        </w:rPr>
        <w:t xml:space="preserve"> שאף על פי שהסופר כשר לכתוב את הגט רק על פי ציווי הבעל, אין צורך במינוי שליחות על הכתיבה. מכך יוצא שאין צורך שהבעל יכתוב את הגט (מה שהיה מצריך שליחות מפורשת), אך הגט חייב </w:t>
      </w:r>
      <w:proofErr w:type="spellStart"/>
      <w:r w:rsidRPr="005C2A4B">
        <w:rPr>
          <w:rFonts w:hint="cs"/>
          <w:rtl/>
        </w:rPr>
        <w:t>להכתב</w:t>
      </w:r>
      <w:proofErr w:type="spellEnd"/>
      <w:r w:rsidRPr="005C2A4B">
        <w:rPr>
          <w:rFonts w:hint="cs"/>
          <w:rtl/>
        </w:rPr>
        <w:t xml:space="preserve"> על פי רצונו</w:t>
      </w:r>
      <w:r w:rsidRPr="005C2A4B">
        <w:rPr>
          <w:rtl/>
        </w:rPr>
        <w:t>. מסתבר שזה משום שתוכן הגט חייב לשקף את רצון הבעל לגרש את אשתו.</w:t>
      </w:r>
      <w:r w:rsidR="00916F28">
        <w:rPr>
          <w:rFonts w:hint="cs"/>
          <w:rtl/>
        </w:rPr>
        <w:t xml:space="preserve"> </w:t>
      </w:r>
    </w:p>
    <w:p w14:paraId="177FE3C5" w14:textId="385453DA" w:rsidR="005C2A4B" w:rsidRPr="005C2A4B" w:rsidRDefault="005C2A4B" w:rsidP="00916F28">
      <w:pPr>
        <w:pStyle w:val="a4"/>
        <w:rPr>
          <w:rtl/>
        </w:rPr>
      </w:pPr>
      <w:r w:rsidRPr="005C2A4B">
        <w:rPr>
          <w:rtl/>
        </w:rPr>
        <w:t>לפי זה נראה, שהכותב טופס הגט בלי ציווי הבעל, כתב רק את המסגרת של הגט. אין במסגרת זו, כשהיא קיימת בפני עצמה, ביטוי של רצון המגרש</w:t>
      </w:r>
      <w:r w:rsidRPr="005C2A4B">
        <w:rPr>
          <w:rFonts w:hint="cs"/>
          <w:rtl/>
        </w:rPr>
        <w:t>.</w:t>
      </w:r>
      <w:r w:rsidRPr="005C2A4B">
        <w:rPr>
          <w:rtl/>
        </w:rPr>
        <w:t xml:space="preserve"> היא</w:t>
      </w:r>
      <w:r w:rsidRPr="005C2A4B">
        <w:rPr>
          <w:rFonts w:hint="cs"/>
          <w:rtl/>
        </w:rPr>
        <w:t xml:space="preserve"> נבובה</w:t>
      </w:r>
      <w:r w:rsidRPr="005C2A4B">
        <w:rPr>
          <w:rtl/>
        </w:rPr>
        <w:t xml:space="preserve"> וריקה מתוכן ומשמעות. מילוי תורף הגט לשמה, המכיל את עיקר הביטוי של רצון הבעל לגרש את אשתו, מעניק תוכן ומשמעות לספר כולו, ומתוך שלא לשמה בא לשמה. לאור זה, שפיר למדנו "כשהוא כותבו </w:t>
      </w:r>
      <w:proofErr w:type="spellStart"/>
      <w:r w:rsidRPr="005C2A4B">
        <w:rPr>
          <w:rtl/>
        </w:rPr>
        <w:t>לתורף</w:t>
      </w:r>
      <w:proofErr w:type="spellEnd"/>
      <w:r w:rsidRPr="005C2A4B">
        <w:rPr>
          <w:rtl/>
        </w:rPr>
        <w:t xml:space="preserve"> לשמה כאילו כותבו לטופס לשמה"</w:t>
      </w:r>
      <w:r w:rsidRPr="005C2A4B">
        <w:rPr>
          <w:rFonts w:hint="cs"/>
          <w:rtl/>
        </w:rPr>
        <w:t>.</w:t>
      </w:r>
    </w:p>
    <w:p w14:paraId="2051B464" w14:textId="3276003A" w:rsidR="005C2A4B" w:rsidRPr="005C2A4B" w:rsidRDefault="005C2A4B" w:rsidP="005C2A4B">
      <w:pPr>
        <w:pStyle w:val="a4"/>
        <w:rPr>
          <w:rtl/>
        </w:rPr>
      </w:pPr>
      <w:r w:rsidRPr="005C2A4B">
        <w:rPr>
          <w:rtl/>
        </w:rPr>
        <w:t>במשנת טופסי גיטין</w:t>
      </w:r>
      <w:r w:rsidRPr="005C2A4B">
        <w:rPr>
          <w:rFonts w:hint="cs"/>
          <w:rtl/>
        </w:rPr>
        <w:t xml:space="preserve"> (</w:t>
      </w:r>
      <w:proofErr w:type="spellStart"/>
      <w:r w:rsidRPr="005C2A4B">
        <w:rPr>
          <w:rFonts w:hint="cs"/>
          <w:rtl/>
        </w:rPr>
        <w:t>כו</w:t>
      </w:r>
      <w:proofErr w:type="spellEnd"/>
      <w:r w:rsidRPr="005C2A4B">
        <w:rPr>
          <w:rFonts w:hint="cs"/>
          <w:rtl/>
        </w:rPr>
        <w:t>.)</w:t>
      </w:r>
      <w:r w:rsidRPr="005C2A4B">
        <w:rPr>
          <w:rtl/>
        </w:rPr>
        <w:t>, רבי יהודה פוסל טופסי שאר שטרות</w:t>
      </w:r>
      <w:r w:rsidRPr="005C2A4B">
        <w:rPr>
          <w:rFonts w:hint="cs"/>
          <w:rtl/>
        </w:rPr>
        <w:t xml:space="preserve"> שנכתבו מראש עבור כל מי שירצה</w:t>
      </w:r>
      <w:r w:rsidRPr="005C2A4B">
        <w:rPr>
          <w:rtl/>
        </w:rPr>
        <w:t>, כאשר ר"א רק פוסל טופסי גיטין: "ר' יהודה פוסל בכולן גזר טופס אטו תורף גזר שטרות אטו גיטין</w:t>
      </w:r>
      <w:r w:rsidRPr="005C2A4B">
        <w:rPr>
          <w:rFonts w:hint="cs"/>
          <w:rtl/>
        </w:rPr>
        <w:t>,</w:t>
      </w:r>
      <w:r w:rsidRPr="005C2A4B">
        <w:rPr>
          <w:rtl/>
        </w:rPr>
        <w:t xml:space="preserve"> </w:t>
      </w:r>
      <w:proofErr w:type="spellStart"/>
      <w:r w:rsidRPr="005C2A4B">
        <w:rPr>
          <w:rtl/>
        </w:rPr>
        <w:t>ור"א</w:t>
      </w:r>
      <w:proofErr w:type="spellEnd"/>
      <w:r w:rsidRPr="005C2A4B">
        <w:rPr>
          <w:rtl/>
        </w:rPr>
        <w:t xml:space="preserve"> מכשיר בכולן חוץ מגיטי נשים</w:t>
      </w:r>
      <w:r w:rsidRPr="005C2A4B">
        <w:rPr>
          <w:rFonts w:hint="cs"/>
          <w:rtl/>
        </w:rPr>
        <w:t>,</w:t>
      </w:r>
      <w:r w:rsidRPr="005C2A4B">
        <w:rPr>
          <w:rtl/>
        </w:rPr>
        <w:t xml:space="preserve"> טופס אטו תורף גזר שטרות אטו גיטין לא גזר". עיין ברש"י שהסביר את שיטת רבי אלעזר: "שטרות אטו גיטין </w:t>
      </w:r>
      <w:r w:rsidRPr="005C2A4B">
        <w:rPr>
          <w:rFonts w:hint="cs"/>
          <w:rtl/>
        </w:rPr>
        <w:t>–</w:t>
      </w:r>
      <w:r w:rsidRPr="005C2A4B">
        <w:rPr>
          <w:rtl/>
        </w:rPr>
        <w:t xml:space="preserve"> בטופס לא גזר </w:t>
      </w:r>
      <w:proofErr w:type="spellStart"/>
      <w:r w:rsidRPr="005C2A4B">
        <w:rPr>
          <w:rtl/>
        </w:rPr>
        <w:t>דגזירה</w:t>
      </w:r>
      <w:proofErr w:type="spellEnd"/>
      <w:r w:rsidRPr="005C2A4B">
        <w:rPr>
          <w:rtl/>
        </w:rPr>
        <w:t xml:space="preserve"> לגזירה היא". </w:t>
      </w:r>
      <w:r w:rsidRPr="005C2A4B">
        <w:rPr>
          <w:rFonts w:hint="cs"/>
          <w:rtl/>
        </w:rPr>
        <w:t>ברם,</w:t>
      </w:r>
      <w:r w:rsidRPr="005C2A4B">
        <w:rPr>
          <w:rtl/>
        </w:rPr>
        <w:t xml:space="preserve"> שיטת רבי יהודה הגוזר טופסי שאר שטרות אטו תורף גיטין צריכה </w:t>
      </w:r>
      <w:r w:rsidR="00D20E74">
        <w:rPr>
          <w:rFonts w:hint="cs"/>
          <w:rtl/>
        </w:rPr>
        <w:t>ע</w:t>
      </w:r>
      <w:r w:rsidRPr="005C2A4B">
        <w:rPr>
          <w:rtl/>
        </w:rPr>
        <w:t>יון.</w:t>
      </w:r>
      <w:r w:rsidR="00B94CF9">
        <w:rPr>
          <w:rStyle w:val="af"/>
          <w:rtl/>
        </w:rPr>
        <w:footnoteReference w:id="221"/>
      </w:r>
      <w:r w:rsidRPr="005C2A4B">
        <w:rPr>
          <w:rtl/>
        </w:rPr>
        <w:t xml:space="preserve"> הלא לכאורה זוהי גז</w:t>
      </w:r>
      <w:r w:rsidRPr="005C2A4B">
        <w:rPr>
          <w:rFonts w:hint="cs"/>
          <w:rtl/>
        </w:rPr>
        <w:t>י</w:t>
      </w:r>
      <w:r w:rsidRPr="005C2A4B">
        <w:rPr>
          <w:rtl/>
        </w:rPr>
        <w:t>רה לגז</w:t>
      </w:r>
      <w:r w:rsidRPr="005C2A4B">
        <w:rPr>
          <w:rFonts w:hint="cs"/>
          <w:rtl/>
        </w:rPr>
        <w:t>י</w:t>
      </w:r>
      <w:r w:rsidRPr="005C2A4B">
        <w:rPr>
          <w:rtl/>
        </w:rPr>
        <w:t xml:space="preserve">רה. </w:t>
      </w:r>
      <w:r w:rsidR="008D68C7">
        <w:rPr>
          <w:rFonts w:hint="cs"/>
          <w:rtl/>
        </w:rPr>
        <w:t>ברם</w:t>
      </w:r>
      <w:r w:rsidRPr="005C2A4B">
        <w:rPr>
          <w:rtl/>
        </w:rPr>
        <w:t xml:space="preserve"> לפי מה שביארנו, שמעיקר הדין גם הטופס צריך להיות כתוב לשמה, אין שום קושי</w:t>
      </w:r>
      <w:r w:rsidRPr="005C2A4B">
        <w:rPr>
          <w:rFonts w:hint="cs"/>
          <w:rtl/>
        </w:rPr>
        <w:t>, שהגזירה היא שאר שטרות – כולל הטופס – אטו גיטין</w:t>
      </w:r>
      <w:r w:rsidRPr="005C2A4B">
        <w:rPr>
          <w:rtl/>
        </w:rPr>
        <w:t>.</w:t>
      </w:r>
      <w:r w:rsidR="00B94CF9">
        <w:rPr>
          <w:rStyle w:val="af"/>
          <w:rtl/>
        </w:rPr>
        <w:footnoteReference w:id="222"/>
      </w:r>
    </w:p>
    <w:p w14:paraId="7982202A" w14:textId="67BFC637" w:rsidR="005C2A4B" w:rsidRPr="005C2A4B" w:rsidRDefault="005C2A4B" w:rsidP="005C2A4B">
      <w:pPr>
        <w:pStyle w:val="a4"/>
        <w:rPr>
          <w:rtl/>
        </w:rPr>
      </w:pPr>
      <w:r w:rsidRPr="005C2A4B">
        <w:rPr>
          <w:rtl/>
        </w:rPr>
        <w:t xml:space="preserve">שנינו: "הכל </w:t>
      </w:r>
      <w:proofErr w:type="spellStart"/>
      <w:r w:rsidRPr="005C2A4B">
        <w:rPr>
          <w:rtl/>
        </w:rPr>
        <w:t>כשרין</w:t>
      </w:r>
      <w:proofErr w:type="spellEnd"/>
      <w:r w:rsidRPr="005C2A4B">
        <w:rPr>
          <w:rtl/>
        </w:rPr>
        <w:t xml:space="preserve"> לכתוב את הגט אפי' חרש שוטה וקטן" (</w:t>
      </w:r>
      <w:proofErr w:type="spellStart"/>
      <w:r w:rsidRPr="005C2A4B">
        <w:rPr>
          <w:rtl/>
        </w:rPr>
        <w:t>כב</w:t>
      </w:r>
      <w:proofErr w:type="spellEnd"/>
      <w:r w:rsidRPr="005C2A4B">
        <w:rPr>
          <w:rFonts w:hint="cs"/>
          <w:rtl/>
        </w:rPr>
        <w:t>:</w:t>
      </w:r>
      <w:r w:rsidRPr="005C2A4B">
        <w:rPr>
          <w:rtl/>
        </w:rPr>
        <w:t xml:space="preserve">) </w:t>
      </w:r>
      <w:r w:rsidRPr="005C2A4B">
        <w:rPr>
          <w:rFonts w:hint="cs"/>
          <w:rtl/>
        </w:rPr>
        <w:t>ו</w:t>
      </w:r>
      <w:r w:rsidRPr="005C2A4B">
        <w:rPr>
          <w:rtl/>
        </w:rPr>
        <w:t xml:space="preserve">הגמרא הקשתה כיצד חש"ו יכולים לכתוב גט, "והא לאו בני </w:t>
      </w:r>
      <w:proofErr w:type="spellStart"/>
      <w:r w:rsidRPr="005C2A4B">
        <w:rPr>
          <w:rtl/>
        </w:rPr>
        <w:t>דיעה</w:t>
      </w:r>
      <w:proofErr w:type="spellEnd"/>
      <w:r w:rsidRPr="005C2A4B">
        <w:rPr>
          <w:rtl/>
        </w:rPr>
        <w:t xml:space="preserve"> </w:t>
      </w:r>
      <w:proofErr w:type="spellStart"/>
      <w:r w:rsidRPr="005C2A4B">
        <w:rPr>
          <w:rtl/>
        </w:rPr>
        <w:t>נינהו</w:t>
      </w:r>
      <w:proofErr w:type="spellEnd"/>
      <w:r w:rsidRPr="005C2A4B">
        <w:rPr>
          <w:rtl/>
        </w:rPr>
        <w:t>", ולא ידעו לכתוב לשמה.</w:t>
      </w:r>
      <w:r w:rsidR="00B94CF9">
        <w:rPr>
          <w:rStyle w:val="af"/>
          <w:rtl/>
        </w:rPr>
        <w:footnoteReference w:id="223"/>
      </w:r>
      <w:r w:rsidRPr="005C2A4B">
        <w:rPr>
          <w:rtl/>
        </w:rPr>
        <w:t xml:space="preserve"> רב </w:t>
      </w:r>
      <w:proofErr w:type="spellStart"/>
      <w:r w:rsidRPr="005C2A4B">
        <w:rPr>
          <w:rtl/>
        </w:rPr>
        <w:t>הונא</w:t>
      </w:r>
      <w:proofErr w:type="spellEnd"/>
      <w:r w:rsidRPr="005C2A4B">
        <w:rPr>
          <w:rtl/>
        </w:rPr>
        <w:t xml:space="preserve"> תירץ </w:t>
      </w:r>
      <w:r w:rsidRPr="005C2A4B">
        <w:rPr>
          <w:rtl/>
        </w:rPr>
        <w:lastRenderedPageBreak/>
        <w:t xml:space="preserve">שהמשנה עוסקת במקרה שגדול עומד על גב </w:t>
      </w:r>
      <w:proofErr w:type="spellStart"/>
      <w:r w:rsidRPr="005C2A4B">
        <w:rPr>
          <w:rtl/>
        </w:rPr>
        <w:t>החש"ו</w:t>
      </w:r>
      <w:proofErr w:type="spellEnd"/>
      <w:r w:rsidRPr="005C2A4B">
        <w:rPr>
          <w:rtl/>
        </w:rPr>
        <w:t xml:space="preserve"> בשעת הכתיבה, </w:t>
      </w:r>
      <w:r w:rsidR="008359DA">
        <w:rPr>
          <w:rFonts w:hint="cs"/>
          <w:rtl/>
        </w:rPr>
        <w:t>ואִלּוּ</w:t>
      </w:r>
      <w:r w:rsidRPr="005C2A4B">
        <w:rPr>
          <w:rtl/>
        </w:rPr>
        <w:t xml:space="preserve"> רב יהודה הביא את תירוצו של שמואל, שמדובר על כתיבת טופס הגט. רוב המפרשים סוברים שכל תירוץ עומד בפני עצמו</w:t>
      </w:r>
      <w:r w:rsidRPr="005C2A4B">
        <w:rPr>
          <w:rFonts w:hint="cs"/>
          <w:rtl/>
        </w:rPr>
        <w:t>:</w:t>
      </w:r>
      <w:r w:rsidRPr="005C2A4B">
        <w:rPr>
          <w:rtl/>
        </w:rPr>
        <w:t xml:space="preserve"> לרב </w:t>
      </w:r>
      <w:proofErr w:type="spellStart"/>
      <w:r w:rsidRPr="005C2A4B">
        <w:rPr>
          <w:rtl/>
        </w:rPr>
        <w:t>הונא</w:t>
      </w:r>
      <w:proofErr w:type="spellEnd"/>
      <w:r w:rsidRPr="005C2A4B">
        <w:rPr>
          <w:rtl/>
        </w:rPr>
        <w:t xml:space="preserve"> על ידי גדול עומד על גביו חל דין לשמה על הגט, ולכן זה מועיל אפילו לכתיבת תורף הגט</w:t>
      </w:r>
      <w:r w:rsidRPr="005C2A4B">
        <w:rPr>
          <w:rFonts w:hint="cs"/>
          <w:rtl/>
        </w:rPr>
        <w:t>;</w:t>
      </w:r>
      <w:r w:rsidRPr="005C2A4B">
        <w:rPr>
          <w:rtl/>
        </w:rPr>
        <w:t xml:space="preserve"> </w:t>
      </w:r>
      <w:r w:rsidRPr="005C2A4B">
        <w:rPr>
          <w:rFonts w:hint="cs"/>
          <w:rtl/>
        </w:rPr>
        <w:t>ו</w:t>
      </w:r>
      <w:r w:rsidRPr="005C2A4B">
        <w:rPr>
          <w:rtl/>
        </w:rPr>
        <w:t xml:space="preserve">לשמואל קטן יכול לכתוב טופס הגט שאינו זקוק לכתיבה לשמה, </w:t>
      </w:r>
      <w:r w:rsidR="00DE34A7">
        <w:rPr>
          <w:rtl/>
        </w:rPr>
        <w:t>אפילו</w:t>
      </w:r>
      <w:r w:rsidRPr="005C2A4B">
        <w:rPr>
          <w:rtl/>
        </w:rPr>
        <w:t xml:space="preserve"> אין גדול שעומד על גביו.</w:t>
      </w:r>
      <w:r w:rsidR="00B94CF9">
        <w:rPr>
          <w:rStyle w:val="af"/>
          <w:rtl/>
        </w:rPr>
        <w:footnoteReference w:id="224"/>
      </w:r>
      <w:r w:rsidRPr="005C2A4B">
        <w:rPr>
          <w:rtl/>
        </w:rPr>
        <w:t xml:space="preserve"> </w:t>
      </w:r>
      <w:r w:rsidRPr="005C2A4B">
        <w:rPr>
          <w:rFonts w:hint="cs"/>
          <w:rtl/>
        </w:rPr>
        <w:t>לעומתם, ה</w:t>
      </w:r>
      <w:r w:rsidRPr="005C2A4B">
        <w:rPr>
          <w:rtl/>
        </w:rPr>
        <w:t>רמב"ם</w:t>
      </w:r>
      <w:r w:rsidR="00D20E74">
        <w:rPr>
          <w:rFonts w:hint="cs"/>
          <w:rtl/>
        </w:rPr>
        <w:t xml:space="preserve"> (גירושין ג', </w:t>
      </w:r>
      <w:proofErr w:type="spellStart"/>
      <w:r w:rsidR="00D20E74">
        <w:rPr>
          <w:rFonts w:hint="cs"/>
          <w:rtl/>
        </w:rPr>
        <w:t>יח</w:t>
      </w:r>
      <w:proofErr w:type="spellEnd"/>
      <w:r w:rsidR="00D20E74">
        <w:rPr>
          <w:rFonts w:hint="cs"/>
          <w:rtl/>
        </w:rPr>
        <w:t>)</w:t>
      </w:r>
      <w:r w:rsidRPr="005C2A4B">
        <w:rPr>
          <w:rtl/>
        </w:rPr>
        <w:t xml:space="preserve"> פסק:</w:t>
      </w:r>
    </w:p>
    <w:p w14:paraId="5230FB6D" w14:textId="77777777" w:rsidR="000115DE" w:rsidRDefault="005C2A4B" w:rsidP="000115DE">
      <w:pPr>
        <w:pStyle w:val="11"/>
        <w:rPr>
          <w:rtl/>
        </w:rPr>
      </w:pPr>
      <w:r w:rsidRPr="005C2A4B">
        <w:rPr>
          <w:rtl/>
        </w:rPr>
        <w:t xml:space="preserve">מותר להניח חרש שוטה וקטן לכתוב טופס הגט </w:t>
      </w:r>
      <w:proofErr w:type="spellStart"/>
      <w:r w:rsidRPr="005C2A4B">
        <w:rPr>
          <w:rtl/>
        </w:rPr>
        <w:t>לכתחלה</w:t>
      </w:r>
      <w:proofErr w:type="spellEnd"/>
      <w:r w:rsidRPr="005C2A4B">
        <w:rPr>
          <w:rtl/>
        </w:rPr>
        <w:t xml:space="preserve"> והוא שיהיה גדול עומד על גבן, אבל הגוי והעבד אין </w:t>
      </w:r>
      <w:proofErr w:type="spellStart"/>
      <w:r w:rsidRPr="005C2A4B">
        <w:rPr>
          <w:rtl/>
        </w:rPr>
        <w:t>כותבין</w:t>
      </w:r>
      <w:proofErr w:type="spellEnd"/>
      <w:r w:rsidRPr="005C2A4B">
        <w:rPr>
          <w:rtl/>
        </w:rPr>
        <w:t xml:space="preserve"> הטופס </w:t>
      </w:r>
      <w:proofErr w:type="spellStart"/>
      <w:r w:rsidRPr="005C2A4B">
        <w:rPr>
          <w:rtl/>
        </w:rPr>
        <w:t>לכתחלה</w:t>
      </w:r>
      <w:proofErr w:type="spellEnd"/>
      <w:r w:rsidRPr="005C2A4B">
        <w:rPr>
          <w:rtl/>
        </w:rPr>
        <w:t xml:space="preserve"> ואפילו ישראל עומד על גבן, שלא התירו לכתוב טופסי גיטין שלא לשמה </w:t>
      </w:r>
      <w:proofErr w:type="spellStart"/>
      <w:r w:rsidRPr="005C2A4B">
        <w:rPr>
          <w:rtl/>
        </w:rPr>
        <w:t>לכתחלה</w:t>
      </w:r>
      <w:proofErr w:type="spellEnd"/>
      <w:r w:rsidRPr="005C2A4B">
        <w:rPr>
          <w:rtl/>
        </w:rPr>
        <w:t xml:space="preserve"> אלא מפני תקנת סופר כמו שביארנו</w:t>
      </w:r>
      <w:r w:rsidRPr="005C2A4B">
        <w:rPr>
          <w:rFonts w:hint="cs"/>
          <w:rtl/>
        </w:rPr>
        <w:t>.</w:t>
      </w:r>
    </w:p>
    <w:p w14:paraId="25A96FA7" w14:textId="5F8FDDBC" w:rsidR="005C2A4B" w:rsidRPr="005C2A4B" w:rsidRDefault="005C2A4B" w:rsidP="005C2A4B">
      <w:pPr>
        <w:pStyle w:val="a4"/>
        <w:rPr>
          <w:rtl/>
        </w:rPr>
      </w:pPr>
      <w:r w:rsidRPr="005C2A4B">
        <w:rPr>
          <w:rtl/>
        </w:rPr>
        <w:t xml:space="preserve">הרמב"ם צירף ביחד את דברי רב </w:t>
      </w:r>
      <w:proofErr w:type="spellStart"/>
      <w:r w:rsidRPr="005C2A4B">
        <w:rPr>
          <w:rtl/>
        </w:rPr>
        <w:t>הונא</w:t>
      </w:r>
      <w:proofErr w:type="spellEnd"/>
      <w:r w:rsidRPr="005C2A4B">
        <w:rPr>
          <w:rtl/>
        </w:rPr>
        <w:t xml:space="preserve"> ודברי שמואל, </w:t>
      </w:r>
      <w:r w:rsidRPr="005C2A4B">
        <w:rPr>
          <w:rFonts w:hint="cs"/>
          <w:rtl/>
        </w:rPr>
        <w:t>ו</w:t>
      </w:r>
      <w:r w:rsidRPr="005C2A4B">
        <w:rPr>
          <w:rtl/>
        </w:rPr>
        <w:t xml:space="preserve">פסק שגדול עומד על גביו מועיל רק לטופס הגט. </w:t>
      </w:r>
      <w:r w:rsidR="008D68C7">
        <w:rPr>
          <w:rFonts w:hint="cs"/>
          <w:rtl/>
        </w:rPr>
        <w:t>ברם</w:t>
      </w:r>
      <w:r w:rsidRPr="005C2A4B">
        <w:rPr>
          <w:rtl/>
        </w:rPr>
        <w:t xml:space="preserve"> דבריו טעונים ביאור</w:t>
      </w:r>
      <w:r w:rsidRPr="005C2A4B">
        <w:rPr>
          <w:rFonts w:hint="cs"/>
          <w:rtl/>
        </w:rPr>
        <w:t>:</w:t>
      </w:r>
      <w:r w:rsidRPr="005C2A4B">
        <w:rPr>
          <w:rtl/>
        </w:rPr>
        <w:t xml:space="preserve"> אם גדול עומד על גביו מועיל לדין לשמה, מדוע אין זה מועיל גם </w:t>
      </w:r>
      <w:proofErr w:type="spellStart"/>
      <w:r w:rsidRPr="005C2A4B">
        <w:rPr>
          <w:rtl/>
        </w:rPr>
        <w:t>לתורף</w:t>
      </w:r>
      <w:proofErr w:type="spellEnd"/>
      <w:r w:rsidRPr="005C2A4B">
        <w:rPr>
          <w:rtl/>
        </w:rPr>
        <w:t xml:space="preserve"> הגט</w:t>
      </w:r>
      <w:r w:rsidRPr="005C2A4B">
        <w:rPr>
          <w:rFonts w:hint="cs"/>
          <w:rtl/>
        </w:rPr>
        <w:t>;</w:t>
      </w:r>
      <w:r w:rsidRPr="005C2A4B">
        <w:rPr>
          <w:rtl/>
        </w:rPr>
        <w:t xml:space="preserve"> ואם אין זה מועיל לדין </w:t>
      </w:r>
      <w:r w:rsidRPr="005C2A4B">
        <w:rPr>
          <w:rFonts w:hint="cs"/>
          <w:rtl/>
        </w:rPr>
        <w:t>ל</w:t>
      </w:r>
      <w:r w:rsidRPr="005C2A4B">
        <w:rPr>
          <w:rtl/>
        </w:rPr>
        <w:t>שמה, כיצד הוא מועיל לכתיבת הטופס, שהרי לפי הרמב"ם לא התירו לכתוב טופסי גיטין שלא לשמה לכתח</w:t>
      </w:r>
      <w:r w:rsidRPr="005C2A4B">
        <w:rPr>
          <w:rFonts w:hint="cs"/>
          <w:rtl/>
        </w:rPr>
        <w:t>י</w:t>
      </w:r>
      <w:r w:rsidRPr="005C2A4B">
        <w:rPr>
          <w:rtl/>
        </w:rPr>
        <w:t>לה אלא מפני תקנת סופר. כך הקשה הרשב"א</w:t>
      </w:r>
      <w:r w:rsidR="00D20E74">
        <w:rPr>
          <w:rFonts w:hint="cs"/>
          <w:rtl/>
        </w:rPr>
        <w:t xml:space="preserve"> (</w:t>
      </w:r>
      <w:proofErr w:type="spellStart"/>
      <w:r w:rsidR="00D20E74">
        <w:rPr>
          <w:rFonts w:hint="cs"/>
          <w:rtl/>
        </w:rPr>
        <w:t>כג</w:t>
      </w:r>
      <w:proofErr w:type="spellEnd"/>
      <w:r w:rsidR="00D20E74">
        <w:rPr>
          <w:rFonts w:hint="cs"/>
          <w:rtl/>
        </w:rPr>
        <w:t>. ד"ה ורב יהודה)</w:t>
      </w:r>
      <w:r w:rsidRPr="005C2A4B">
        <w:rPr>
          <w:rtl/>
        </w:rPr>
        <w:t>:</w:t>
      </w:r>
    </w:p>
    <w:p w14:paraId="10D694F9" w14:textId="77777777" w:rsidR="000115DE" w:rsidRDefault="005C2A4B" w:rsidP="000115DE">
      <w:pPr>
        <w:pStyle w:val="11"/>
        <w:rPr>
          <w:rtl/>
        </w:rPr>
      </w:pPr>
      <w:r w:rsidRPr="005C2A4B">
        <w:rPr>
          <w:rtl/>
        </w:rPr>
        <w:t xml:space="preserve">ועוד דאי אמרת </w:t>
      </w:r>
      <w:proofErr w:type="spellStart"/>
      <w:r w:rsidRPr="005C2A4B">
        <w:rPr>
          <w:rtl/>
        </w:rPr>
        <w:t>דעמידת</w:t>
      </w:r>
      <w:proofErr w:type="spellEnd"/>
      <w:r w:rsidRPr="005C2A4B">
        <w:rPr>
          <w:rtl/>
        </w:rPr>
        <w:t xml:space="preserve"> גדול על גביו מהניא </w:t>
      </w:r>
      <w:proofErr w:type="spellStart"/>
      <w:r w:rsidRPr="005C2A4B">
        <w:rPr>
          <w:rtl/>
        </w:rPr>
        <w:t>וכונתו</w:t>
      </w:r>
      <w:proofErr w:type="spellEnd"/>
      <w:r w:rsidRPr="005C2A4B">
        <w:rPr>
          <w:rtl/>
        </w:rPr>
        <w:t xml:space="preserve"> </w:t>
      </w:r>
      <w:proofErr w:type="spellStart"/>
      <w:r w:rsidRPr="005C2A4B">
        <w:rPr>
          <w:rtl/>
        </w:rPr>
        <w:t>הויא</w:t>
      </w:r>
      <w:proofErr w:type="spellEnd"/>
      <w:r w:rsidRPr="005C2A4B">
        <w:rPr>
          <w:rtl/>
        </w:rPr>
        <w:t xml:space="preserve"> כונה, אפילו תורף נמי </w:t>
      </w:r>
      <w:proofErr w:type="spellStart"/>
      <w:r w:rsidRPr="005C2A4B">
        <w:rPr>
          <w:rtl/>
        </w:rPr>
        <w:t>לישתרי</w:t>
      </w:r>
      <w:proofErr w:type="spellEnd"/>
      <w:r w:rsidRPr="005C2A4B">
        <w:rPr>
          <w:rtl/>
        </w:rPr>
        <w:t xml:space="preserve">, ואי לא </w:t>
      </w:r>
      <w:proofErr w:type="spellStart"/>
      <w:r w:rsidRPr="005C2A4B">
        <w:rPr>
          <w:rtl/>
        </w:rPr>
        <w:t>הויא</w:t>
      </w:r>
      <w:proofErr w:type="spellEnd"/>
      <w:r w:rsidRPr="005C2A4B">
        <w:rPr>
          <w:rtl/>
        </w:rPr>
        <w:t xml:space="preserve"> </w:t>
      </w:r>
      <w:proofErr w:type="spellStart"/>
      <w:r w:rsidRPr="005C2A4B">
        <w:rPr>
          <w:rtl/>
        </w:rPr>
        <w:t>כונתו</w:t>
      </w:r>
      <w:proofErr w:type="spellEnd"/>
      <w:r w:rsidRPr="005C2A4B">
        <w:rPr>
          <w:rtl/>
        </w:rPr>
        <w:t xml:space="preserve"> כונה, עמידתו לא מעלה ולא מוריד. ועוד דאי </w:t>
      </w:r>
      <w:proofErr w:type="spellStart"/>
      <w:r w:rsidRPr="005C2A4B">
        <w:rPr>
          <w:rtl/>
        </w:rPr>
        <w:t>גזרינן</w:t>
      </w:r>
      <w:proofErr w:type="spellEnd"/>
      <w:r w:rsidRPr="005C2A4B">
        <w:rPr>
          <w:rtl/>
        </w:rPr>
        <w:t xml:space="preserve"> בהו טופס אטו תורף אי לא </w:t>
      </w:r>
      <w:proofErr w:type="spellStart"/>
      <w:r w:rsidRPr="005C2A4B">
        <w:rPr>
          <w:rtl/>
        </w:rPr>
        <w:t>הויא</w:t>
      </w:r>
      <w:proofErr w:type="spellEnd"/>
      <w:r w:rsidRPr="005C2A4B">
        <w:rPr>
          <w:rtl/>
        </w:rPr>
        <w:t xml:space="preserve"> </w:t>
      </w:r>
      <w:proofErr w:type="spellStart"/>
      <w:r w:rsidRPr="005C2A4B">
        <w:rPr>
          <w:rtl/>
        </w:rPr>
        <w:t>כונתו</w:t>
      </w:r>
      <w:proofErr w:type="spellEnd"/>
      <w:r w:rsidRPr="005C2A4B">
        <w:rPr>
          <w:rtl/>
        </w:rPr>
        <w:t xml:space="preserve"> כונה, טופס נמי לא </w:t>
      </w:r>
      <w:proofErr w:type="spellStart"/>
      <w:r w:rsidRPr="005C2A4B">
        <w:rPr>
          <w:rtl/>
        </w:rPr>
        <w:t>לישתרי</w:t>
      </w:r>
      <w:proofErr w:type="spellEnd"/>
      <w:r w:rsidRPr="005C2A4B">
        <w:rPr>
          <w:rtl/>
        </w:rPr>
        <w:t xml:space="preserve"> בעמידת אחר ע"ג</w:t>
      </w:r>
      <w:r w:rsidRPr="005C2A4B">
        <w:rPr>
          <w:rFonts w:hint="cs"/>
          <w:rtl/>
        </w:rPr>
        <w:t>.</w:t>
      </w:r>
    </w:p>
    <w:p w14:paraId="0E2F95A8" w14:textId="17578EF1" w:rsidR="005C2A4B" w:rsidRPr="005C2A4B" w:rsidRDefault="005C2A4B" w:rsidP="005C2A4B">
      <w:pPr>
        <w:pStyle w:val="a4"/>
        <w:rPr>
          <w:rtl/>
        </w:rPr>
      </w:pPr>
      <w:r w:rsidRPr="005C2A4B">
        <w:rPr>
          <w:rtl/>
        </w:rPr>
        <w:t xml:space="preserve">לאור מה שביארנו, שיטת הרמב"ם עולה כהוגן. הרי מעיקר הדין צריך לכתוב גם את הטופס לשמה, אך חלות דין לשמה בגט אינה אלא בשעת כתיבת </w:t>
      </w:r>
      <w:proofErr w:type="spellStart"/>
      <w:r w:rsidRPr="005C2A4B">
        <w:rPr>
          <w:rtl/>
        </w:rPr>
        <w:t>התורף</w:t>
      </w:r>
      <w:proofErr w:type="spellEnd"/>
      <w:r w:rsidRPr="005C2A4B">
        <w:rPr>
          <w:rtl/>
        </w:rPr>
        <w:t xml:space="preserve">. אם כן, דין לשמה בשעת כתיבת הטופס אינו זקוק אלא לכוונת הכותב, והגדול העומד על גבי הקטן, יכול להדריכו לכוון. </w:t>
      </w:r>
      <w:r w:rsidRPr="005C2A4B">
        <w:rPr>
          <w:rFonts w:hint="cs"/>
          <w:rtl/>
        </w:rPr>
        <w:t>אולם,</w:t>
      </w:r>
      <w:r w:rsidRPr="005C2A4B">
        <w:rPr>
          <w:rtl/>
        </w:rPr>
        <w:t xml:space="preserve"> בשביל דין לשמה החל בשעת כתיבת </w:t>
      </w:r>
      <w:proofErr w:type="spellStart"/>
      <w:r w:rsidRPr="005C2A4B">
        <w:rPr>
          <w:rtl/>
        </w:rPr>
        <w:t>התורף</w:t>
      </w:r>
      <w:proofErr w:type="spellEnd"/>
      <w:r w:rsidRPr="005C2A4B">
        <w:rPr>
          <w:rtl/>
        </w:rPr>
        <w:t>, כוונה לבדה אינה מספיקה. כדי שיחול דין לשמה, צריך דעת הכותב, וקטן שאינו בר דעת פסול</w:t>
      </w:r>
      <w:r w:rsidRPr="005C2A4B">
        <w:rPr>
          <w:rFonts w:hint="cs"/>
          <w:rtl/>
        </w:rPr>
        <w:t>.</w:t>
      </w:r>
      <w:r w:rsidRPr="005C2A4B">
        <w:rPr>
          <w:rtl/>
        </w:rPr>
        <w:t xml:space="preserve"> אפילו כאשר גדול עומד על גביו</w:t>
      </w:r>
      <w:r w:rsidRPr="005C2A4B">
        <w:rPr>
          <w:rFonts w:hint="cs"/>
          <w:rtl/>
        </w:rPr>
        <w:t xml:space="preserve">, </w:t>
      </w:r>
      <w:r w:rsidRPr="005C2A4B">
        <w:rPr>
          <w:rtl/>
        </w:rPr>
        <w:t>מעולם לא מצאנו שגדול עומד על גביו מועיל במקום שצריך דעת. ושפיר פסק הרמב"ם שגדול עומד על גביו מועיל רק בכתיבת הטופס.</w:t>
      </w:r>
      <w:r w:rsidR="00916F28">
        <w:rPr>
          <w:rStyle w:val="af"/>
          <w:rtl/>
        </w:rPr>
        <w:footnoteReference w:id="225"/>
      </w:r>
    </w:p>
    <w:p w14:paraId="528D028E" w14:textId="1AC24398" w:rsidR="005C2A4B" w:rsidRPr="005C2A4B" w:rsidRDefault="005C2A4B" w:rsidP="005C2A4B">
      <w:pPr>
        <w:pStyle w:val="a4"/>
        <w:rPr>
          <w:rtl/>
        </w:rPr>
      </w:pPr>
      <w:r w:rsidRPr="005C2A4B">
        <w:rPr>
          <w:rtl/>
        </w:rPr>
        <w:lastRenderedPageBreak/>
        <w:t xml:space="preserve">כעין זה נראה להסביר את שיטת רבי מאיר. לדעת רבי מאיר עדי חתימה כרתי, עיקר הגט אינו </w:t>
      </w:r>
      <w:r w:rsidRPr="005C2A4B">
        <w:rPr>
          <w:rFonts w:hint="cs"/>
          <w:rtl/>
        </w:rPr>
        <w:t>ה</w:t>
      </w:r>
      <w:r w:rsidRPr="005C2A4B">
        <w:rPr>
          <w:rtl/>
        </w:rPr>
        <w:t xml:space="preserve">ביטוי </w:t>
      </w:r>
      <w:r w:rsidRPr="005C2A4B">
        <w:rPr>
          <w:rFonts w:hint="cs"/>
          <w:rtl/>
        </w:rPr>
        <w:t xml:space="preserve">הכתוב </w:t>
      </w:r>
      <w:r w:rsidRPr="005C2A4B">
        <w:rPr>
          <w:rtl/>
        </w:rPr>
        <w:t xml:space="preserve">של רצון הבעל לגרש, כי אם </w:t>
      </w:r>
      <w:r w:rsidRPr="005C2A4B">
        <w:rPr>
          <w:rFonts w:hint="cs"/>
          <w:rtl/>
        </w:rPr>
        <w:t xml:space="preserve">ביטוי </w:t>
      </w:r>
      <w:r w:rsidRPr="005C2A4B">
        <w:rPr>
          <w:rtl/>
        </w:rPr>
        <w:t>רצון הבעל להעניק לאשתו הוכחה על הגירושין.</w:t>
      </w:r>
      <w:r w:rsidRPr="005C2A4B">
        <w:rPr>
          <w:rFonts w:hint="cs"/>
          <w:rtl/>
        </w:rPr>
        <w:t xml:space="preserve"> מסתבר</w:t>
      </w:r>
      <w:r w:rsidRPr="005C2A4B">
        <w:rPr>
          <w:rtl/>
        </w:rPr>
        <w:t xml:space="preserve"> שגם לפי רבי מאיר "וכתב לה" אכן נאמר גם על כתיבת הגט עצמ</w:t>
      </w:r>
      <w:r w:rsidRPr="005C2A4B">
        <w:rPr>
          <w:rFonts w:hint="cs"/>
          <w:rtl/>
        </w:rPr>
        <w:t>ה</w:t>
      </w:r>
      <w:r w:rsidRPr="005C2A4B">
        <w:rPr>
          <w:rtl/>
        </w:rPr>
        <w:t>. אולם, על אף שלכתחילה צריך לכתוב את הגט לשמה אף לרבי מאיר, אפשר להכשיר גט שלא נכתב לשמה, ולהחיל עליו חלות דין לשמה, כאשר מחתים עליו העדים לשמה. הלא כל עוד לא חתמו על הגט, העיקר</w:t>
      </w:r>
      <w:r w:rsidRPr="005C2A4B">
        <w:rPr>
          <w:rFonts w:hint="cs"/>
          <w:rtl/>
        </w:rPr>
        <w:t>,</w:t>
      </w:r>
      <w:r w:rsidRPr="005C2A4B">
        <w:rPr>
          <w:rtl/>
        </w:rPr>
        <w:t xml:space="preserve"> שהוא העדות, חסר מן הספר. בלי החתמת העדים, השטר הוא אילם, ורק על ידי החתמת העדים </w:t>
      </w:r>
      <w:r w:rsidRPr="005C2A4B">
        <w:rPr>
          <w:rFonts w:hint="cs"/>
          <w:rtl/>
        </w:rPr>
        <w:t>ויצירת</w:t>
      </w:r>
      <w:r w:rsidRPr="005C2A4B">
        <w:rPr>
          <w:rtl/>
        </w:rPr>
        <w:t xml:space="preserve"> עדות השטר </w:t>
      </w:r>
      <w:r w:rsidRPr="005C2A4B">
        <w:rPr>
          <w:rFonts w:hint="cs"/>
          <w:rtl/>
        </w:rPr>
        <w:t xml:space="preserve">הופך </w:t>
      </w:r>
      <w:r w:rsidRPr="005C2A4B">
        <w:rPr>
          <w:rtl/>
        </w:rPr>
        <w:t>כולו לספר כריתות. לכן, על ידי החתמת העדים לשמה, חל על הגט כולו דין לשמה.</w:t>
      </w:r>
      <w:r w:rsidR="00B94CF9">
        <w:rPr>
          <w:rStyle w:val="af"/>
          <w:rtl/>
        </w:rPr>
        <w:footnoteReference w:id="226"/>
      </w:r>
      <w:r w:rsidRPr="005C2A4B">
        <w:rPr>
          <w:rtl/>
        </w:rPr>
        <w:t xml:space="preserve"> כך נראה לפרש את לשון הגמרא: "כשהוא חותמו לשמה כאילו כותבו לשמה</w:t>
      </w:r>
      <w:r w:rsidRPr="005C2A4B">
        <w:rPr>
          <w:rFonts w:hint="cs"/>
          <w:rtl/>
        </w:rPr>
        <w:t xml:space="preserve">" </w:t>
      </w:r>
      <w:r w:rsidRPr="005C2A4B">
        <w:rPr>
          <w:rtl/>
        </w:rPr>
        <w:t>(</w:t>
      </w:r>
      <w:proofErr w:type="spellStart"/>
      <w:r w:rsidRPr="005C2A4B">
        <w:rPr>
          <w:rtl/>
        </w:rPr>
        <w:t>כג</w:t>
      </w:r>
      <w:proofErr w:type="spellEnd"/>
      <w:r w:rsidRPr="005C2A4B">
        <w:rPr>
          <w:rFonts w:hint="cs"/>
          <w:rtl/>
        </w:rPr>
        <w:t>.</w:t>
      </w:r>
      <w:r w:rsidRPr="005C2A4B">
        <w:rPr>
          <w:rtl/>
        </w:rPr>
        <w:t>)</w:t>
      </w:r>
      <w:r w:rsidRPr="005C2A4B">
        <w:rPr>
          <w:rFonts w:hint="cs"/>
          <w:rtl/>
        </w:rPr>
        <w:t>.</w:t>
      </w:r>
      <w:r w:rsidR="00B94CF9">
        <w:rPr>
          <w:rStyle w:val="af"/>
          <w:rtl/>
        </w:rPr>
        <w:footnoteReference w:id="227"/>
      </w:r>
    </w:p>
    <w:p w14:paraId="76002A61" w14:textId="68705230" w:rsidR="00843399" w:rsidRDefault="005C2A4B" w:rsidP="00D20E74">
      <w:pPr>
        <w:pStyle w:val="a4"/>
      </w:pPr>
      <w:r w:rsidRPr="005C2A4B">
        <w:rPr>
          <w:rtl/>
        </w:rPr>
        <w:t>ראינו שרבי יהודה דורש גם כתיבה וגם חתימה לשמה. ברור שרבי יהודה מסכים עם רבי מאיר שעדי חתימה כרתי. לאור מה שביארנו, אפשר להסביר שהוא חולק על האפשרות שעל ידי חתימה לשמה אפשר להחיל דין לשמה על הגט שכבר נכתב שלא לשמה. לכן רבי יהודה לשיטתו פוסל שאר שטרות שנכתבו שלא לשמה, ואין בזה גזירה לגזירה, טופס אטו תורף ושטר שטרות אטו גט. הרי בגט צריך לכתוב את כל הגט ולהחתימו לשמה, ואין כאן אלא גזירה אחת, שאר שטרות אטו גט.</w:t>
      </w:r>
      <w:r w:rsidR="00B94CF9">
        <w:rPr>
          <w:rStyle w:val="af"/>
          <w:rtl/>
        </w:rPr>
        <w:footnoteReference w:id="228"/>
      </w:r>
    </w:p>
    <w:p w14:paraId="4E2B1847" w14:textId="33BB9DFF" w:rsidR="005C2A4B" w:rsidRDefault="00DC43E3" w:rsidP="00843399">
      <w:pPr>
        <w:pStyle w:val="II"/>
        <w:rPr>
          <w:rtl/>
        </w:rPr>
      </w:pPr>
      <w:r>
        <w:rPr>
          <w:rFonts w:hint="cs"/>
          <w:rtl/>
        </w:rPr>
        <w:lastRenderedPageBreak/>
        <w:t>ו</w:t>
      </w:r>
      <w:r w:rsidR="00B94CF9">
        <w:rPr>
          <w:rFonts w:hint="cs"/>
          <w:rtl/>
        </w:rPr>
        <w:t>. מדבר מתוך הכתב</w:t>
      </w:r>
    </w:p>
    <w:p w14:paraId="7809AA43" w14:textId="3A521C8D" w:rsidR="00B94CF9" w:rsidRDefault="00B94CF9" w:rsidP="00B94CF9">
      <w:pPr>
        <w:pStyle w:val="a4"/>
        <w:rPr>
          <w:rtl/>
        </w:rPr>
      </w:pPr>
      <w:r w:rsidRPr="00B94CF9">
        <w:rPr>
          <w:rtl/>
        </w:rPr>
        <w:t xml:space="preserve">אם כנים הדברים, בין לרבי מאיר </w:t>
      </w:r>
      <w:r w:rsidRPr="00B94CF9">
        <w:rPr>
          <w:rFonts w:hint="cs"/>
          <w:rtl/>
        </w:rPr>
        <w:t>ו</w:t>
      </w:r>
      <w:r w:rsidRPr="00B94CF9">
        <w:rPr>
          <w:rtl/>
        </w:rPr>
        <w:t xml:space="preserve">בין לרבי אלעזר ספר כריתות אמור לשקף את רצון הבעל שהוא מוסר לאשתו באמצעות הכתב. </w:t>
      </w:r>
      <w:r w:rsidRPr="00B94CF9">
        <w:rPr>
          <w:rFonts w:hint="cs"/>
          <w:rtl/>
        </w:rPr>
        <w:t>ל</w:t>
      </w:r>
      <w:r w:rsidRPr="00B94CF9">
        <w:rPr>
          <w:rtl/>
        </w:rPr>
        <w:t>כן, לא די בהעתקת נוסח הגט לבד</w:t>
      </w:r>
      <w:r w:rsidRPr="00B94CF9">
        <w:rPr>
          <w:rFonts w:hint="cs"/>
          <w:rtl/>
        </w:rPr>
        <w:t>ו</w:t>
      </w:r>
      <w:r w:rsidRPr="00B94CF9">
        <w:rPr>
          <w:rtl/>
        </w:rPr>
        <w:t xml:space="preserve">. על מנת שדברי הגט ישקפו את רצון הבעל שהוא </w:t>
      </w:r>
      <w:r w:rsidR="00AF151D">
        <w:rPr>
          <w:rFonts w:hint="cs"/>
          <w:rtl/>
        </w:rPr>
        <w:t>ה</w:t>
      </w:r>
      <w:r w:rsidRPr="00B94CF9">
        <w:rPr>
          <w:rtl/>
        </w:rPr>
        <w:t>רוח החיה ההופ</w:t>
      </w:r>
      <w:r w:rsidR="00AF151D">
        <w:rPr>
          <w:rFonts w:hint="cs"/>
          <w:rtl/>
        </w:rPr>
        <w:t>כת</w:t>
      </w:r>
      <w:r w:rsidRPr="00B94CF9">
        <w:rPr>
          <w:rtl/>
        </w:rPr>
        <w:t xml:space="preserve"> את הגט לספר כריתות, אנו זקוקים לדמות העומדת מאחורי המילה הכתובה, ומעניקה לה תוכן ומשמעות.</w:t>
      </w:r>
    </w:p>
    <w:p w14:paraId="09075CAD" w14:textId="77777777" w:rsidR="00B94CF9" w:rsidRPr="000720B6" w:rsidRDefault="00B94CF9" w:rsidP="000720B6">
      <w:pPr>
        <w:pStyle w:val="a4"/>
        <w:rPr>
          <w:rtl/>
        </w:rPr>
      </w:pPr>
      <w:r w:rsidRPr="000720B6">
        <w:rPr>
          <w:rtl/>
        </w:rPr>
        <w:t xml:space="preserve">נקודה זו יכולה להסביר את </w:t>
      </w:r>
      <w:r w:rsidRPr="000720B6">
        <w:rPr>
          <w:rFonts w:hint="cs"/>
          <w:rtl/>
        </w:rPr>
        <w:t>ה</w:t>
      </w:r>
      <w:r w:rsidRPr="000720B6">
        <w:rPr>
          <w:rtl/>
        </w:rPr>
        <w:t xml:space="preserve">הבדלים </w:t>
      </w:r>
      <w:r w:rsidRPr="000720B6">
        <w:rPr>
          <w:rFonts w:hint="cs"/>
          <w:rtl/>
        </w:rPr>
        <w:t xml:space="preserve">שראינו בפתח דברינו </w:t>
      </w:r>
      <w:r w:rsidRPr="000720B6">
        <w:rPr>
          <w:rtl/>
        </w:rPr>
        <w:t xml:space="preserve">בין דין כתיבה בגט </w:t>
      </w:r>
      <w:r w:rsidRPr="000720B6">
        <w:rPr>
          <w:rFonts w:hint="cs"/>
          <w:rtl/>
        </w:rPr>
        <w:t>ו</w:t>
      </w:r>
      <w:r w:rsidRPr="000720B6">
        <w:rPr>
          <w:rtl/>
        </w:rPr>
        <w:t xml:space="preserve">בין חיוב כותב בשבת. </w:t>
      </w:r>
      <w:r w:rsidRPr="000720B6">
        <w:rPr>
          <w:rFonts w:hint="cs"/>
          <w:rtl/>
        </w:rPr>
        <w:t xml:space="preserve">כזכור, </w:t>
      </w:r>
      <w:proofErr w:type="spellStart"/>
      <w:r w:rsidRPr="000720B6">
        <w:rPr>
          <w:rtl/>
        </w:rPr>
        <w:t>חק</w:t>
      </w:r>
      <w:proofErr w:type="spellEnd"/>
      <w:r w:rsidRPr="000720B6">
        <w:rPr>
          <w:rtl/>
        </w:rPr>
        <w:t xml:space="preserve"> </w:t>
      </w:r>
      <w:proofErr w:type="spellStart"/>
      <w:r w:rsidRPr="000720B6">
        <w:rPr>
          <w:rtl/>
        </w:rPr>
        <w:t>תוכות</w:t>
      </w:r>
      <w:proofErr w:type="spellEnd"/>
      <w:r w:rsidRPr="000720B6">
        <w:rPr>
          <w:rtl/>
        </w:rPr>
        <w:t>, או שפשוף באבר לשיטת רש"י, הם דוגמאות ליצירת כתב בלי מעשה כתיבה</w:t>
      </w:r>
      <w:r w:rsidRPr="000720B6">
        <w:rPr>
          <w:rFonts w:hint="cs"/>
          <w:rtl/>
        </w:rPr>
        <w:t>,</w:t>
      </w:r>
      <w:r w:rsidRPr="000720B6">
        <w:rPr>
          <w:rtl/>
        </w:rPr>
        <w:t xml:space="preserve"> שחייבים עליה בשבת אך </w:t>
      </w:r>
      <w:r w:rsidRPr="000720B6">
        <w:rPr>
          <w:rFonts w:hint="cs"/>
          <w:rtl/>
        </w:rPr>
        <w:t xml:space="preserve">היא </w:t>
      </w:r>
      <w:r w:rsidRPr="000720B6">
        <w:rPr>
          <w:rtl/>
        </w:rPr>
        <w:t>פסול</w:t>
      </w:r>
      <w:r w:rsidRPr="000720B6">
        <w:rPr>
          <w:rFonts w:hint="cs"/>
          <w:rtl/>
        </w:rPr>
        <w:t>ה</w:t>
      </w:r>
      <w:r w:rsidRPr="000720B6">
        <w:rPr>
          <w:rtl/>
        </w:rPr>
        <w:t xml:space="preserve"> לכתיבת גט. </w:t>
      </w:r>
      <w:r w:rsidRPr="000720B6">
        <w:rPr>
          <w:rFonts w:hint="cs"/>
          <w:rtl/>
        </w:rPr>
        <w:t xml:space="preserve">לעומתם, </w:t>
      </w:r>
      <w:r w:rsidRPr="000720B6">
        <w:rPr>
          <w:rtl/>
        </w:rPr>
        <w:t xml:space="preserve">כתב על גבי כתב או כתב על דבר שאינו יכול להתקיים הם דוגמאות </w:t>
      </w:r>
      <w:r w:rsidRPr="000720B6">
        <w:rPr>
          <w:rFonts w:hint="cs"/>
          <w:rtl/>
        </w:rPr>
        <w:t>ל</w:t>
      </w:r>
      <w:r w:rsidRPr="000720B6">
        <w:rPr>
          <w:rtl/>
        </w:rPr>
        <w:t>מעשה כתיבה בלי יצירת כתב, שכשר לכתיבת גט, אך אין חייבים עלי</w:t>
      </w:r>
      <w:r w:rsidRPr="000720B6">
        <w:rPr>
          <w:rFonts w:hint="cs"/>
          <w:rtl/>
        </w:rPr>
        <w:t>ו</w:t>
      </w:r>
      <w:r w:rsidRPr="000720B6">
        <w:rPr>
          <w:rtl/>
        </w:rPr>
        <w:t xml:space="preserve"> בשבת. מכאן למדנו, שהמחייב בשבת הוא יצירת הכתב, </w:t>
      </w:r>
      <w:r w:rsidRPr="000720B6">
        <w:rPr>
          <w:rFonts w:hint="cs"/>
          <w:rtl/>
        </w:rPr>
        <w:t>ומנגד</w:t>
      </w:r>
      <w:r w:rsidRPr="000720B6">
        <w:rPr>
          <w:rtl/>
        </w:rPr>
        <w:t xml:space="preserve"> גט זקוק למעשה כתיבה.</w:t>
      </w:r>
    </w:p>
    <w:p w14:paraId="7A7B06A0" w14:textId="77777777" w:rsidR="00B94CF9" w:rsidRPr="000720B6" w:rsidRDefault="00B94CF9" w:rsidP="000720B6">
      <w:pPr>
        <w:pStyle w:val="a4"/>
        <w:rPr>
          <w:rtl/>
        </w:rPr>
      </w:pPr>
      <w:r w:rsidRPr="000720B6">
        <w:rPr>
          <w:rtl/>
        </w:rPr>
        <w:t xml:space="preserve">לאור מה שביארנו, מסתבר שהצורך </w:t>
      </w:r>
      <w:r w:rsidRPr="000720B6">
        <w:rPr>
          <w:rFonts w:hint="cs"/>
          <w:rtl/>
        </w:rPr>
        <w:t>ב</w:t>
      </w:r>
      <w:r w:rsidRPr="000720B6">
        <w:rPr>
          <w:rtl/>
        </w:rPr>
        <w:t>מעשה כתיבה בגט הוא מפני שהכתב המופיע בגט כשלעצמ</w:t>
      </w:r>
      <w:r w:rsidRPr="000720B6">
        <w:rPr>
          <w:rFonts w:hint="cs"/>
          <w:rtl/>
        </w:rPr>
        <w:t>ו</w:t>
      </w:r>
      <w:r w:rsidRPr="000720B6">
        <w:rPr>
          <w:rtl/>
        </w:rPr>
        <w:t xml:space="preserve"> אינו יוצר ספר כריתות. מה שהופך את השטר לספר כריתות הוא קולו של הבעל שמשתקף במילה הכתובה. על מנת לראות את רצון הבעל כבא לידי ביטוי במסגרת המילים, יש צורך, לא </w:t>
      </w:r>
      <w:proofErr w:type="spellStart"/>
      <w:r w:rsidRPr="000720B6">
        <w:rPr>
          <w:rFonts w:hint="cs"/>
          <w:rtl/>
        </w:rPr>
        <w:t>ב</w:t>
      </w:r>
      <w:r w:rsidRPr="000720B6">
        <w:rPr>
          <w:rtl/>
        </w:rPr>
        <w:t>חפצא</w:t>
      </w:r>
      <w:proofErr w:type="spellEnd"/>
      <w:r w:rsidRPr="000720B6">
        <w:rPr>
          <w:rtl/>
        </w:rPr>
        <w:t xml:space="preserve"> כתוב, אלא </w:t>
      </w:r>
      <w:r w:rsidRPr="000720B6">
        <w:rPr>
          <w:rFonts w:hint="cs"/>
          <w:rtl/>
        </w:rPr>
        <w:t>ב</w:t>
      </w:r>
      <w:r w:rsidRPr="000720B6">
        <w:rPr>
          <w:rtl/>
        </w:rPr>
        <w:t xml:space="preserve">אדם הכותב על פי </w:t>
      </w:r>
      <w:r w:rsidRPr="000720B6">
        <w:rPr>
          <w:rFonts w:hint="cs"/>
          <w:rtl/>
        </w:rPr>
        <w:t>ציוויו של הבעל, בפעולת כתיבה מוגדרת וממוקדת</w:t>
      </w:r>
      <w:r w:rsidRPr="000720B6">
        <w:rPr>
          <w:rtl/>
        </w:rPr>
        <w:t>.</w:t>
      </w:r>
    </w:p>
    <w:p w14:paraId="5CBA27A7" w14:textId="7EE24D3A" w:rsidR="00B94CF9" w:rsidRPr="000720B6" w:rsidRDefault="00B94CF9" w:rsidP="000720B6">
      <w:pPr>
        <w:pStyle w:val="a4"/>
        <w:rPr>
          <w:rtl/>
        </w:rPr>
      </w:pPr>
      <w:r w:rsidRPr="000720B6">
        <w:rPr>
          <w:rtl/>
        </w:rPr>
        <w:t>זאת ועוד, "</w:t>
      </w:r>
      <w:r w:rsidR="00D20E74" w:rsidRPr="00D20E74">
        <w:rPr>
          <w:rtl/>
        </w:rPr>
        <w:t>וְכָתַב לָהּ סֵפֶר כְּרִיתֻת וְנָתַן בְּיָדָהּ</w:t>
      </w:r>
      <w:r w:rsidRPr="000720B6">
        <w:rPr>
          <w:rtl/>
        </w:rPr>
        <w:t>" כתיב</w:t>
      </w:r>
      <w:r w:rsidRPr="000720B6">
        <w:rPr>
          <w:rFonts w:hint="cs"/>
          <w:rtl/>
        </w:rPr>
        <w:t xml:space="preserve"> –</w:t>
      </w:r>
      <w:r w:rsidRPr="000720B6">
        <w:rPr>
          <w:rtl/>
        </w:rPr>
        <w:t xml:space="preserve"> חלק ממהות</w:t>
      </w:r>
      <w:r w:rsidRPr="000720B6">
        <w:rPr>
          <w:rFonts w:hint="cs"/>
          <w:rtl/>
        </w:rPr>
        <w:t>ו</w:t>
      </w:r>
      <w:r w:rsidRPr="000720B6">
        <w:rPr>
          <w:rtl/>
        </w:rPr>
        <w:t xml:space="preserve"> של ספר </w:t>
      </w:r>
      <w:r w:rsidRPr="000720B6">
        <w:rPr>
          <w:rFonts w:hint="cs"/>
          <w:rtl/>
        </w:rPr>
        <w:t>ה</w:t>
      </w:r>
      <w:r w:rsidRPr="000720B6">
        <w:rPr>
          <w:rtl/>
        </w:rPr>
        <w:t xml:space="preserve">כריתות הוא שהכתיבה נועדה </w:t>
      </w:r>
      <w:proofErr w:type="spellStart"/>
      <w:r w:rsidRPr="000720B6">
        <w:rPr>
          <w:rtl/>
        </w:rPr>
        <w:t>להמסר</w:t>
      </w:r>
      <w:proofErr w:type="spellEnd"/>
      <w:r w:rsidRPr="000720B6">
        <w:rPr>
          <w:rtl/>
        </w:rPr>
        <w:t xml:space="preserve"> לאשה. דרך הגט, הבעל מוסר לאשה את רצונו לשלחה. נמצא, שספר כריתות אינו רק ספר הכולל את תוכן הגט. ספר כריתות נועד </w:t>
      </w:r>
      <w:proofErr w:type="spellStart"/>
      <w:r w:rsidRPr="000720B6">
        <w:rPr>
          <w:rtl/>
        </w:rPr>
        <w:t>להקרא</w:t>
      </w:r>
      <w:proofErr w:type="spellEnd"/>
      <w:r w:rsidRPr="000720B6">
        <w:rPr>
          <w:rtl/>
        </w:rPr>
        <w:t xml:space="preserve"> על ידי </w:t>
      </w:r>
      <w:proofErr w:type="spellStart"/>
      <w:r w:rsidRPr="000720B6">
        <w:rPr>
          <w:rtl/>
        </w:rPr>
        <w:t>האשה</w:t>
      </w:r>
      <w:proofErr w:type="spellEnd"/>
      <w:r w:rsidRPr="000720B6">
        <w:rPr>
          <w:rtl/>
        </w:rPr>
        <w:t>.</w:t>
      </w:r>
    </w:p>
    <w:p w14:paraId="737774DE" w14:textId="044B29C1" w:rsidR="00704065" w:rsidRDefault="00B94CF9" w:rsidP="00D20E74">
      <w:pPr>
        <w:pStyle w:val="a4"/>
      </w:pPr>
      <w:r w:rsidRPr="000720B6">
        <w:rPr>
          <w:rtl/>
        </w:rPr>
        <w:t xml:space="preserve">לגבי חיוב שבת, כתב עליון אינו כתב, משום שחיוב כותב הוא על יצירת הכתב עצמו, וכתב זה כבר נוצר בכתיבת הכתב התחתון. אבל בגט, כתב פירושו </w:t>
      </w:r>
      <w:r w:rsidRPr="000720B6">
        <w:rPr>
          <w:rFonts w:hint="cs"/>
          <w:rtl/>
        </w:rPr>
        <w:t>חומר קריאה</w:t>
      </w:r>
      <w:r w:rsidRPr="000720B6">
        <w:rPr>
          <w:rtl/>
        </w:rPr>
        <w:t xml:space="preserve">. המשמעות של ספר כריתות היא להיות הצינור דרכו רצונו של הבעל מגיע לידי </w:t>
      </w:r>
      <w:proofErr w:type="spellStart"/>
      <w:r w:rsidRPr="000720B6">
        <w:rPr>
          <w:rtl/>
        </w:rPr>
        <w:t>האשה</w:t>
      </w:r>
      <w:proofErr w:type="spellEnd"/>
      <w:r w:rsidRPr="000720B6">
        <w:rPr>
          <w:rtl/>
        </w:rPr>
        <w:t xml:space="preserve">. ובכן, </w:t>
      </w:r>
      <w:proofErr w:type="spellStart"/>
      <w:r w:rsidRPr="000720B6">
        <w:rPr>
          <w:rtl/>
        </w:rPr>
        <w:t>בגיטין</w:t>
      </w:r>
      <w:proofErr w:type="spellEnd"/>
      <w:r w:rsidRPr="000720B6">
        <w:rPr>
          <w:rtl/>
        </w:rPr>
        <w:t xml:space="preserve"> אפשר לטעון </w:t>
      </w:r>
      <w:proofErr w:type="spellStart"/>
      <w:r w:rsidRPr="000720B6">
        <w:rPr>
          <w:rtl/>
        </w:rPr>
        <w:t>שדוקא</w:t>
      </w:r>
      <w:proofErr w:type="spellEnd"/>
      <w:r w:rsidRPr="000720B6">
        <w:rPr>
          <w:rtl/>
        </w:rPr>
        <w:t xml:space="preserve"> </w:t>
      </w:r>
      <w:r w:rsidRPr="000720B6">
        <w:rPr>
          <w:rFonts w:hint="cs"/>
          <w:rtl/>
        </w:rPr>
        <w:t>ה</w:t>
      </w:r>
      <w:r w:rsidRPr="000720B6">
        <w:rPr>
          <w:rtl/>
        </w:rPr>
        <w:t>כתב העליון, שהוא הכתב הנקרא, נחשב לכתב.</w:t>
      </w:r>
    </w:p>
    <w:p w14:paraId="0DD6CB8A" w14:textId="19D6CA06" w:rsidR="000725F2" w:rsidRPr="00704065" w:rsidRDefault="00704065" w:rsidP="00704065">
      <w:pPr>
        <w:bidi w:val="0"/>
        <w:spacing w:after="0" w:line="240" w:lineRule="auto"/>
        <w:jc w:val="left"/>
        <w:rPr>
          <w:rFonts w:cs="Narkisim"/>
          <w:sz w:val="22"/>
          <w:szCs w:val="22"/>
        </w:rPr>
      </w:pPr>
      <w:r>
        <w:br w:type="page"/>
      </w:r>
    </w:p>
    <w:p w14:paraId="424E3586" w14:textId="10BFE4BB" w:rsidR="00891731" w:rsidRDefault="00DC43E3" w:rsidP="00891731">
      <w:pPr>
        <w:pStyle w:val="II"/>
        <w:rPr>
          <w:rtl/>
        </w:rPr>
      </w:pPr>
      <w:r>
        <w:rPr>
          <w:rFonts w:hint="cs"/>
          <w:rtl/>
        </w:rPr>
        <w:lastRenderedPageBreak/>
        <w:t xml:space="preserve">ז. </w:t>
      </w:r>
      <w:r w:rsidR="00B94CF9">
        <w:rPr>
          <w:rFonts w:hint="cs"/>
          <w:rtl/>
        </w:rPr>
        <w:t>סיכום</w:t>
      </w:r>
    </w:p>
    <w:p w14:paraId="02B628EE" w14:textId="77777777" w:rsidR="00DE44D0" w:rsidRDefault="00B94CF9" w:rsidP="00DE44D0">
      <w:pPr>
        <w:pStyle w:val="a4"/>
        <w:rPr>
          <w:rtl/>
        </w:rPr>
        <w:sectPr w:rsidR="00DE44D0" w:rsidSect="0041089C">
          <w:headerReference w:type="even" r:id="rId28"/>
          <w:headerReference w:type="default" r:id="rId29"/>
          <w:headerReference w:type="first" r:id="rId30"/>
          <w:footnotePr>
            <w:numRestart w:val="eachSect"/>
          </w:footnotePr>
          <w:pgSz w:w="9979" w:h="14175" w:code="34"/>
          <w:pgMar w:top="1814" w:right="1418" w:bottom="2155" w:left="1418" w:header="1418" w:footer="1701" w:gutter="170"/>
          <w:cols w:space="708"/>
          <w:titlePg/>
          <w:bidi/>
          <w:rtlGutter/>
          <w:docGrid w:linePitch="360"/>
        </w:sectPr>
      </w:pPr>
      <w:r w:rsidRPr="00B94CF9">
        <w:rPr>
          <w:rtl/>
        </w:rPr>
        <w:t xml:space="preserve">התחלנו בדיון </w:t>
      </w:r>
      <w:r w:rsidRPr="00B94CF9">
        <w:rPr>
          <w:rFonts w:hint="cs"/>
          <w:rtl/>
        </w:rPr>
        <w:t>ה</w:t>
      </w:r>
      <w:r w:rsidRPr="00B94CF9">
        <w:rPr>
          <w:rtl/>
        </w:rPr>
        <w:t xml:space="preserve">נוגע לכתיבת הגט </w:t>
      </w:r>
      <w:r w:rsidRPr="00B94CF9">
        <w:rPr>
          <w:rFonts w:hint="cs"/>
          <w:rtl/>
        </w:rPr>
        <w:t>ו</w:t>
      </w:r>
      <w:r w:rsidRPr="00B94CF9">
        <w:rPr>
          <w:rtl/>
        </w:rPr>
        <w:t>בהשוואה לדיני כתיבה בשבת. ראינו שבשבת החיוב הוא על עצם יצירת הכתב, כאשר גט דורש כתיבת האדם המיועדת לקריאת הזולת. אחרי הקדמה זו, עברנו לדון בדיני כתיבה לשמה, והראינו לדעת שלשמה אינו דין צדדי הדרוש להכשרת הגט</w:t>
      </w:r>
      <w:r w:rsidRPr="00B94CF9">
        <w:rPr>
          <w:rFonts w:hint="cs"/>
          <w:rtl/>
        </w:rPr>
        <w:t>, אלא</w:t>
      </w:r>
      <w:r w:rsidRPr="00B94CF9">
        <w:rPr>
          <w:rtl/>
        </w:rPr>
        <w:t xml:space="preserve"> </w:t>
      </w:r>
      <w:r w:rsidRPr="00B94CF9">
        <w:rPr>
          <w:rFonts w:hint="cs"/>
          <w:rtl/>
        </w:rPr>
        <w:t>כוונה שיוצקת את תוכן הגט ומשמעותו</w:t>
      </w:r>
      <w:r w:rsidRPr="00B94CF9">
        <w:rPr>
          <w:rtl/>
        </w:rPr>
        <w:t>.</w:t>
      </w:r>
      <w:r>
        <w:rPr>
          <w:rStyle w:val="af"/>
          <w:rtl/>
        </w:rPr>
        <w:footnoteReference w:id="229"/>
      </w:r>
      <w:r w:rsidRPr="00B94CF9">
        <w:rPr>
          <w:rtl/>
        </w:rPr>
        <w:t xml:space="preserve"> בלי בעל העומד מאחורי הגט ומכוון את הכתיבה על מנת למוסרה לאשה, אין הגט אלא לקט של מילים בעלמא, בלי משמעות ובלי כיוון. אבל כאשר כותבים את הגט לשם גירושי</w:t>
      </w:r>
      <w:r w:rsidR="00D20E74">
        <w:rPr>
          <w:rFonts w:hint="cs"/>
          <w:rtl/>
        </w:rPr>
        <w:t>ן</w:t>
      </w:r>
      <w:r w:rsidRPr="00B94CF9">
        <w:rPr>
          <w:rtl/>
        </w:rPr>
        <w:t xml:space="preserve"> של </w:t>
      </w:r>
      <w:proofErr w:type="spellStart"/>
      <w:r w:rsidRPr="00B94CF9">
        <w:rPr>
          <w:rtl/>
        </w:rPr>
        <w:t>אשה</w:t>
      </w:r>
      <w:proofErr w:type="spellEnd"/>
      <w:r w:rsidRPr="00B94CF9">
        <w:rPr>
          <w:rtl/>
        </w:rPr>
        <w:t xml:space="preserve"> מסוימת בציווי הבעל, נוצר ספר כריתות שפירושה </w:t>
      </w:r>
      <w:r w:rsidR="00D20E74">
        <w:rPr>
          <w:rFonts w:hint="cs"/>
          <w:rtl/>
        </w:rPr>
        <w:t xml:space="preserve">סיפור </w:t>
      </w:r>
      <w:r w:rsidRPr="00B94CF9">
        <w:rPr>
          <w:rtl/>
        </w:rPr>
        <w:t>דברים על שילוח שהבעל כותב לאשתו.</w:t>
      </w:r>
    </w:p>
    <w:p w14:paraId="3D1EDAFF" w14:textId="7B518DB4" w:rsidR="00891731" w:rsidRDefault="00891731" w:rsidP="00DE44D0">
      <w:pPr>
        <w:pStyle w:val="a4"/>
        <w:rPr>
          <w:rtl/>
        </w:rPr>
        <w:sectPr w:rsidR="00891731" w:rsidSect="0041089C">
          <w:headerReference w:type="first" r:id="rId31"/>
          <w:footnotePr>
            <w:numRestart w:val="eachSect"/>
          </w:footnotePr>
          <w:pgSz w:w="9979" w:h="14175" w:code="34"/>
          <w:pgMar w:top="1814" w:right="1418" w:bottom="2155" w:left="1418" w:header="1418" w:footer="1701" w:gutter="170"/>
          <w:cols w:space="708"/>
          <w:titlePg/>
          <w:bidi/>
          <w:rtlGutter/>
          <w:docGrid w:linePitch="360"/>
        </w:sectPr>
      </w:pPr>
    </w:p>
    <w:p w14:paraId="5BACB07C" w14:textId="2ADE216B" w:rsidR="00891731" w:rsidRDefault="00F3497C" w:rsidP="00891731">
      <w:pPr>
        <w:pStyle w:val="afe"/>
        <w:rPr>
          <w:rtl/>
        </w:rPr>
      </w:pPr>
      <w:r>
        <w:rPr>
          <w:rFonts w:hint="cs"/>
          <w:rtl/>
        </w:rPr>
        <w:lastRenderedPageBreak/>
        <w:t>משה אילוז</w:t>
      </w:r>
    </w:p>
    <w:p w14:paraId="0AFB5D04" w14:textId="6AD7F643" w:rsidR="00891731" w:rsidRDefault="00F3497C" w:rsidP="00891731">
      <w:pPr>
        <w:pStyle w:val="I"/>
        <w:rPr>
          <w:sz w:val="22"/>
          <w:szCs w:val="22"/>
          <w:rtl/>
        </w:rPr>
      </w:pPr>
      <w:r>
        <w:rPr>
          <w:rFonts w:hint="cs"/>
          <w:rtl/>
        </w:rPr>
        <w:t>תנאים בגט בשיטת הרמב"ם</w:t>
      </w:r>
      <w:r w:rsidR="00891731">
        <w:rPr>
          <w:rtl/>
        </w:rPr>
        <w:br/>
      </w:r>
      <w:r>
        <w:rPr>
          <w:rFonts w:hint="cs"/>
          <w:sz w:val="22"/>
          <w:szCs w:val="22"/>
          <w:rtl/>
        </w:rPr>
        <w:t>בין האישי למשפטי בחלות גט</w:t>
      </w:r>
    </w:p>
    <w:p w14:paraId="35DE1D95" w14:textId="33A371B6" w:rsidR="00971B3F" w:rsidRPr="00971B3F" w:rsidRDefault="00296FA3" w:rsidP="00971B3F">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t xml:space="preserve">א. </w:t>
      </w:r>
      <w:r w:rsidR="00971B3F" w:rsidRPr="00971B3F">
        <w:rPr>
          <w:rFonts w:asciiTheme="majorHAnsi" w:eastAsiaTheme="majorEastAsia" w:hAnsiTheme="majorHAnsi" w:cs="Alef" w:hint="cs"/>
          <w:b/>
          <w:bCs/>
          <w:noProof/>
          <w:color w:val="7F7F7F" w:themeColor="text1" w:themeTint="80"/>
          <w:sz w:val="28"/>
          <w:szCs w:val="28"/>
          <w:rtl/>
          <w:lang w:eastAsia="he-IL"/>
        </w:rPr>
        <w:t>פתיחה</w:t>
      </w:r>
    </w:p>
    <w:p w14:paraId="2521B94B"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bookmarkStart w:id="25" w:name="_Hlk58436886"/>
      <w:r w:rsidRPr="00971B3F">
        <w:rPr>
          <w:rFonts w:eastAsia="Times New Roman" w:cs="Alef" w:hint="cs"/>
          <w:b/>
          <w:bCs/>
          <w:noProof/>
          <w:color w:val="000000"/>
          <w:sz w:val="22"/>
          <w:szCs w:val="24"/>
          <w:rtl/>
          <w:lang w:eastAsia="he-IL"/>
        </w:rPr>
        <w:t>רכיב אישי ורכיב משפטי בהליך הגירושין</w:t>
      </w:r>
      <w:bookmarkEnd w:id="25"/>
    </w:p>
    <w:p w14:paraId="19CE35C2" w14:textId="3F845F0A" w:rsidR="00971B3F" w:rsidRPr="00971B3F" w:rsidRDefault="00971B3F" w:rsidP="00971B3F">
      <w:pPr>
        <w:spacing w:after="40" w:line="360" w:lineRule="auto"/>
        <w:rPr>
          <w:rFonts w:cs="Narkisim"/>
          <w:sz w:val="22"/>
          <w:szCs w:val="22"/>
          <w:rtl/>
        </w:rPr>
      </w:pPr>
      <w:r w:rsidRPr="00971B3F">
        <w:rPr>
          <w:rFonts w:cs="Narkisim" w:hint="cs"/>
          <w:sz w:val="22"/>
          <w:szCs w:val="22"/>
          <w:rtl/>
        </w:rPr>
        <w:t>ס</w:t>
      </w:r>
      <w:bookmarkStart w:id="26" w:name="_Hlk62139187"/>
      <w:r w:rsidRPr="00971B3F">
        <w:rPr>
          <w:rFonts w:cs="Narkisim" w:hint="cs"/>
          <w:sz w:val="22"/>
          <w:szCs w:val="22"/>
          <w:rtl/>
        </w:rPr>
        <w:t xml:space="preserve">דר </w:t>
      </w:r>
      <w:r w:rsidRPr="00971B3F">
        <w:rPr>
          <w:rFonts w:cs="Narkisim"/>
          <w:sz w:val="22"/>
          <w:szCs w:val="22"/>
          <w:rtl/>
        </w:rPr>
        <w:t xml:space="preserve">הגירושין </w:t>
      </w:r>
      <w:r w:rsidRPr="00971B3F">
        <w:rPr>
          <w:rFonts w:cs="Narkisim" w:hint="cs"/>
          <w:sz w:val="22"/>
          <w:szCs w:val="22"/>
          <w:rtl/>
        </w:rPr>
        <w:t xml:space="preserve">נתפש, דרך כלל, כהליך </w:t>
      </w:r>
      <w:proofErr w:type="spellStart"/>
      <w:r w:rsidRPr="00971B3F">
        <w:rPr>
          <w:rFonts w:cs="Narkisim" w:hint="cs"/>
          <w:sz w:val="22"/>
          <w:szCs w:val="22"/>
          <w:rtl/>
        </w:rPr>
        <w:t>משפטי־פורמלי</w:t>
      </w:r>
      <w:proofErr w:type="spellEnd"/>
      <w:r w:rsidRPr="00971B3F">
        <w:rPr>
          <w:rFonts w:cs="Narkisim" w:hint="cs"/>
          <w:sz w:val="22"/>
          <w:szCs w:val="22"/>
          <w:rtl/>
        </w:rPr>
        <w:t xml:space="preserve"> נעדר כל ביטוי אישי בעל משמעות הלכתית</w:t>
      </w:r>
      <w:r w:rsidRPr="00971B3F">
        <w:rPr>
          <w:rFonts w:cs="Narkisim"/>
          <w:sz w:val="22"/>
          <w:szCs w:val="22"/>
          <w:rtl/>
        </w:rPr>
        <w:t xml:space="preserve">. </w:t>
      </w:r>
      <w:bookmarkStart w:id="27" w:name="_Hlk58440631"/>
      <w:r w:rsidRPr="00971B3F">
        <w:rPr>
          <w:rFonts w:cs="Narkisim"/>
          <w:sz w:val="22"/>
          <w:szCs w:val="22"/>
          <w:rtl/>
        </w:rPr>
        <w:t>הבעל כותב מה שאומרים לו לכתוב</w:t>
      </w:r>
      <w:r w:rsidRPr="00971B3F">
        <w:rPr>
          <w:rFonts w:cs="Narkisim" w:hint="cs"/>
          <w:sz w:val="22"/>
          <w:szCs w:val="22"/>
          <w:rtl/>
        </w:rPr>
        <w:t xml:space="preserve">, </w:t>
      </w:r>
      <w:r w:rsidRPr="00971B3F">
        <w:rPr>
          <w:rFonts w:cs="Narkisim"/>
          <w:sz w:val="22"/>
          <w:szCs w:val="22"/>
          <w:rtl/>
        </w:rPr>
        <w:t xml:space="preserve">נותן </w:t>
      </w:r>
      <w:r w:rsidRPr="00971B3F">
        <w:rPr>
          <w:rFonts w:cs="Narkisim" w:hint="cs"/>
          <w:sz w:val="22"/>
          <w:szCs w:val="22"/>
          <w:rtl/>
        </w:rPr>
        <w:t xml:space="preserve">כפי </w:t>
      </w:r>
      <w:r w:rsidRPr="00971B3F">
        <w:rPr>
          <w:rFonts w:cs="Narkisim"/>
          <w:sz w:val="22"/>
          <w:szCs w:val="22"/>
          <w:rtl/>
        </w:rPr>
        <w:t xml:space="preserve">שאומרים לו לתת </w:t>
      </w:r>
      <w:r w:rsidRPr="00971B3F">
        <w:rPr>
          <w:rFonts w:cs="Narkisim" w:hint="cs"/>
          <w:sz w:val="22"/>
          <w:szCs w:val="22"/>
          <w:rtl/>
        </w:rPr>
        <w:t>ו</w:t>
      </w:r>
      <w:r w:rsidRPr="00971B3F">
        <w:rPr>
          <w:rFonts w:cs="Narkisim"/>
          <w:sz w:val="22"/>
          <w:szCs w:val="22"/>
          <w:rtl/>
        </w:rPr>
        <w:t xml:space="preserve">אומר </w:t>
      </w:r>
      <w:r w:rsidR="00D20E74">
        <w:rPr>
          <w:rFonts w:cs="Narkisim" w:hint="cs"/>
          <w:sz w:val="22"/>
          <w:szCs w:val="22"/>
          <w:rtl/>
        </w:rPr>
        <w:t>את</w:t>
      </w:r>
      <w:r w:rsidRPr="00971B3F">
        <w:rPr>
          <w:rFonts w:cs="Narkisim"/>
          <w:sz w:val="22"/>
          <w:szCs w:val="22"/>
          <w:rtl/>
        </w:rPr>
        <w:t xml:space="preserve"> שאומרים לו לומר. </w:t>
      </w:r>
      <w:bookmarkEnd w:id="27"/>
      <w:r w:rsidRPr="00971B3F">
        <w:rPr>
          <w:rFonts w:cs="Narkisim" w:hint="cs"/>
          <w:sz w:val="22"/>
          <w:szCs w:val="22"/>
          <w:rtl/>
        </w:rPr>
        <w:t xml:space="preserve">בחינה מעמיקה של הלכות גירושין תלמד כי ניתוק יחסי האישות הוא תהליך מורכב יותר, הכולל, מעבר לחלות </w:t>
      </w:r>
      <w:proofErr w:type="spellStart"/>
      <w:r w:rsidRPr="00971B3F">
        <w:rPr>
          <w:rFonts w:cs="Narkisim" w:hint="cs"/>
          <w:sz w:val="22"/>
          <w:szCs w:val="22"/>
          <w:rtl/>
        </w:rPr>
        <w:t>המשפטית־פורמלית</w:t>
      </w:r>
      <w:proofErr w:type="spellEnd"/>
      <w:r w:rsidRPr="00971B3F">
        <w:rPr>
          <w:rFonts w:cs="Narkisim" w:hint="cs"/>
          <w:sz w:val="22"/>
          <w:szCs w:val="22"/>
          <w:rtl/>
        </w:rPr>
        <w:t>, גם רכיב אישי משמעותי</w:t>
      </w:r>
      <w:r w:rsidRPr="00971B3F">
        <w:rPr>
          <w:rFonts w:cs="Narkisim"/>
          <w:sz w:val="22"/>
          <w:szCs w:val="22"/>
          <w:rtl/>
        </w:rPr>
        <w:t>.</w:t>
      </w:r>
    </w:p>
    <w:p w14:paraId="16F12035" w14:textId="322E273F" w:rsidR="00971B3F" w:rsidRPr="00971B3F" w:rsidRDefault="00971B3F" w:rsidP="00971B3F">
      <w:pPr>
        <w:spacing w:after="40" w:line="360" w:lineRule="auto"/>
        <w:rPr>
          <w:rFonts w:cs="Narkisim"/>
          <w:sz w:val="22"/>
          <w:szCs w:val="22"/>
          <w:rtl/>
        </w:rPr>
      </w:pPr>
      <w:r w:rsidRPr="00971B3F">
        <w:rPr>
          <w:rFonts w:cs="Narkisim"/>
          <w:sz w:val="22"/>
          <w:szCs w:val="22"/>
          <w:rtl/>
        </w:rPr>
        <w:t xml:space="preserve">את ההבחנה בין הרכיב האישי שבגירושין לבין ביטויו </w:t>
      </w:r>
      <w:r w:rsidRPr="00971B3F">
        <w:rPr>
          <w:rFonts w:cs="Narkisim" w:hint="cs"/>
          <w:sz w:val="22"/>
          <w:szCs w:val="22"/>
          <w:rtl/>
        </w:rPr>
        <w:t xml:space="preserve">המשפטי </w:t>
      </w:r>
      <w:r w:rsidRPr="00971B3F">
        <w:rPr>
          <w:rFonts w:cs="Narkisim"/>
          <w:sz w:val="22"/>
          <w:szCs w:val="22"/>
          <w:rtl/>
        </w:rPr>
        <w:t>בגט עצמו פ</w:t>
      </w:r>
      <w:r w:rsidRPr="00971B3F">
        <w:rPr>
          <w:rFonts w:cs="Narkisim" w:hint="cs"/>
          <w:sz w:val="22"/>
          <w:szCs w:val="22"/>
          <w:rtl/>
        </w:rPr>
        <w:t>ִּ</w:t>
      </w:r>
      <w:r w:rsidRPr="00971B3F">
        <w:rPr>
          <w:rFonts w:cs="Narkisim"/>
          <w:sz w:val="22"/>
          <w:szCs w:val="22"/>
          <w:rtl/>
        </w:rPr>
        <w:t xml:space="preserve">תח </w:t>
      </w:r>
      <w:r w:rsidRPr="00971B3F">
        <w:rPr>
          <w:rFonts w:cs="Narkisim" w:hint="cs"/>
          <w:sz w:val="22"/>
          <w:szCs w:val="22"/>
          <w:rtl/>
        </w:rPr>
        <w:t xml:space="preserve">מורנו </w:t>
      </w:r>
      <w:r w:rsidRPr="00971B3F">
        <w:rPr>
          <w:rFonts w:cs="Narkisim"/>
          <w:sz w:val="22"/>
          <w:szCs w:val="22"/>
          <w:rtl/>
        </w:rPr>
        <w:t>הרב משה ליכטנשטיין במסגרת היחס שבין כתיבת הגט לנתינתו</w:t>
      </w:r>
      <w:r w:rsidRPr="00971B3F">
        <w:rPr>
          <w:rFonts w:cs="Narkisim" w:hint="cs"/>
          <w:sz w:val="22"/>
          <w:szCs w:val="22"/>
          <w:rtl/>
        </w:rPr>
        <w:t>.</w:t>
      </w:r>
      <w:r w:rsidRPr="00971B3F">
        <w:rPr>
          <w:rFonts w:cs="Narkisim"/>
          <w:sz w:val="22"/>
          <w:szCs w:val="22"/>
          <w:vertAlign w:val="superscript"/>
          <w:rtl/>
        </w:rPr>
        <w:footnoteReference w:id="230"/>
      </w:r>
      <w:r w:rsidRPr="00971B3F">
        <w:rPr>
          <w:rFonts w:cs="Narkisim"/>
          <w:sz w:val="22"/>
          <w:szCs w:val="22"/>
          <w:rtl/>
        </w:rPr>
        <w:t xml:space="preserve"> </w:t>
      </w:r>
      <w:r w:rsidRPr="00971B3F">
        <w:rPr>
          <w:rFonts w:cs="Narkisim" w:hint="cs"/>
          <w:sz w:val="22"/>
          <w:szCs w:val="22"/>
          <w:rtl/>
        </w:rPr>
        <w:t>הר</w:t>
      </w:r>
      <w:r w:rsidRPr="00971B3F">
        <w:rPr>
          <w:rFonts w:cs="Narkisim"/>
          <w:sz w:val="22"/>
          <w:szCs w:val="22"/>
          <w:rtl/>
        </w:rPr>
        <w:t>עיון פ</w:t>
      </w:r>
      <w:r w:rsidRPr="00971B3F">
        <w:rPr>
          <w:rFonts w:cs="Narkisim" w:hint="cs"/>
          <w:sz w:val="22"/>
          <w:szCs w:val="22"/>
          <w:rtl/>
        </w:rPr>
        <w:t>ֻּ</w:t>
      </w:r>
      <w:r w:rsidRPr="00971B3F">
        <w:rPr>
          <w:rFonts w:cs="Narkisim"/>
          <w:sz w:val="22"/>
          <w:szCs w:val="22"/>
          <w:rtl/>
        </w:rPr>
        <w:t xml:space="preserve">תח בהקשר של הלכות שליחות </w:t>
      </w:r>
      <w:proofErr w:type="spellStart"/>
      <w:r w:rsidRPr="00971B3F">
        <w:rPr>
          <w:rFonts w:cs="Narkisim"/>
          <w:sz w:val="22"/>
          <w:szCs w:val="22"/>
          <w:rtl/>
        </w:rPr>
        <w:t>בגיטין</w:t>
      </w:r>
      <w:proofErr w:type="spellEnd"/>
      <w:r w:rsidRPr="00971B3F">
        <w:rPr>
          <w:rFonts w:cs="Narkisim"/>
          <w:sz w:val="22"/>
          <w:szCs w:val="22"/>
          <w:rtl/>
        </w:rPr>
        <w:t xml:space="preserve"> והלכות אחרות הקשורות לכתיבת הגט וחתימתו. במאמר זה אבקש לעסוק בישום מורכבות זאת בדיני התנאים ולהצביע על המשמעות ההלכתית של הרכיב האישי בתהליך הגירושין.</w:t>
      </w:r>
    </w:p>
    <w:p w14:paraId="3B6D44BB" w14:textId="62033177" w:rsidR="00971B3F" w:rsidRPr="00971B3F" w:rsidRDefault="00971B3F" w:rsidP="00971B3F">
      <w:pPr>
        <w:spacing w:after="40" w:line="360" w:lineRule="auto"/>
        <w:rPr>
          <w:rFonts w:cs="Narkisim"/>
          <w:sz w:val="22"/>
          <w:szCs w:val="22"/>
          <w:rtl/>
        </w:rPr>
      </w:pPr>
      <w:r w:rsidRPr="00971B3F">
        <w:rPr>
          <w:rFonts w:cs="Narkisim" w:hint="cs"/>
          <w:sz w:val="22"/>
          <w:szCs w:val="22"/>
          <w:rtl/>
        </w:rPr>
        <w:t>באמצעות התניה</w:t>
      </w:r>
      <w:r w:rsidRPr="00971B3F">
        <w:rPr>
          <w:rFonts w:cs="Narkisim"/>
          <w:sz w:val="22"/>
          <w:szCs w:val="22"/>
          <w:rtl/>
        </w:rPr>
        <w:t xml:space="preserve"> יש </w:t>
      </w:r>
      <w:r w:rsidRPr="00971B3F">
        <w:rPr>
          <w:rFonts w:cs="Narkisim" w:hint="cs"/>
          <w:sz w:val="22"/>
          <w:szCs w:val="22"/>
          <w:rtl/>
        </w:rPr>
        <w:t xml:space="preserve">ביד הבעל </w:t>
      </w:r>
      <w:proofErr w:type="spellStart"/>
      <w:r w:rsidRPr="00971B3F">
        <w:rPr>
          <w:rFonts w:cs="Narkisim"/>
          <w:sz w:val="22"/>
          <w:szCs w:val="22"/>
          <w:rtl/>
        </w:rPr>
        <w:t>כח</w:t>
      </w:r>
      <w:proofErr w:type="spellEnd"/>
      <w:r w:rsidRPr="00971B3F">
        <w:rPr>
          <w:rFonts w:cs="Narkisim"/>
          <w:sz w:val="22"/>
          <w:szCs w:val="22"/>
          <w:rtl/>
        </w:rPr>
        <w:t xml:space="preserve"> </w:t>
      </w:r>
      <w:r w:rsidRPr="00971B3F">
        <w:rPr>
          <w:rFonts w:cs="Narkisim" w:hint="cs"/>
          <w:sz w:val="22"/>
          <w:szCs w:val="22"/>
          <w:rtl/>
        </w:rPr>
        <w:t xml:space="preserve">לקבוע באיזה אופן </w:t>
      </w:r>
      <w:r w:rsidRPr="00971B3F">
        <w:rPr>
          <w:rFonts w:cs="Narkisim"/>
          <w:sz w:val="22"/>
          <w:szCs w:val="22"/>
          <w:rtl/>
        </w:rPr>
        <w:t xml:space="preserve">הגט יגרש. מעורבות הבעל דרך </w:t>
      </w:r>
      <w:r w:rsidRPr="00971B3F">
        <w:rPr>
          <w:rFonts w:cs="Narkisim" w:hint="cs"/>
          <w:sz w:val="22"/>
          <w:szCs w:val="22"/>
          <w:rtl/>
        </w:rPr>
        <w:t>ה</w:t>
      </w:r>
      <w:r w:rsidRPr="00971B3F">
        <w:rPr>
          <w:rFonts w:cs="Narkisim"/>
          <w:sz w:val="22"/>
          <w:szCs w:val="22"/>
          <w:rtl/>
        </w:rPr>
        <w:t xml:space="preserve">תנאים מעצבת </w:t>
      </w:r>
      <w:r w:rsidRPr="00971B3F">
        <w:rPr>
          <w:rFonts w:cs="Narkisim" w:hint="cs"/>
          <w:sz w:val="22"/>
          <w:szCs w:val="22"/>
          <w:rtl/>
        </w:rPr>
        <w:t>'</w:t>
      </w:r>
      <w:r w:rsidRPr="00971B3F">
        <w:rPr>
          <w:rFonts w:cs="Narkisim"/>
          <w:sz w:val="22"/>
          <w:szCs w:val="22"/>
          <w:rtl/>
        </w:rPr>
        <w:t>אמירה אישית</w:t>
      </w:r>
      <w:r w:rsidRPr="00971B3F">
        <w:rPr>
          <w:rFonts w:cs="Narkisim" w:hint="cs"/>
          <w:sz w:val="22"/>
          <w:szCs w:val="22"/>
          <w:rtl/>
        </w:rPr>
        <w:t>'</w:t>
      </w:r>
      <w:r w:rsidRPr="00971B3F">
        <w:rPr>
          <w:rFonts w:cs="Narkisim"/>
          <w:sz w:val="22"/>
          <w:szCs w:val="22"/>
          <w:rtl/>
        </w:rPr>
        <w:t xml:space="preserve"> של הבעל לגבי </w:t>
      </w:r>
      <w:r w:rsidRPr="00971B3F">
        <w:rPr>
          <w:rFonts w:cs="Narkisim" w:hint="cs"/>
          <w:sz w:val="22"/>
          <w:szCs w:val="22"/>
          <w:rtl/>
        </w:rPr>
        <w:t xml:space="preserve">האופן </w:t>
      </w:r>
      <w:r w:rsidR="000C6332">
        <w:rPr>
          <w:rFonts w:cs="Narkisim" w:hint="cs"/>
          <w:sz w:val="22"/>
          <w:szCs w:val="22"/>
          <w:rtl/>
        </w:rPr>
        <w:t>ש</w:t>
      </w:r>
      <w:r w:rsidRPr="00971B3F">
        <w:rPr>
          <w:rFonts w:cs="Narkisim" w:hint="cs"/>
          <w:sz w:val="22"/>
          <w:szCs w:val="22"/>
          <w:rtl/>
        </w:rPr>
        <w:t xml:space="preserve">בו </w:t>
      </w:r>
      <w:r w:rsidRPr="00971B3F">
        <w:rPr>
          <w:rFonts w:cs="Narkisim"/>
          <w:sz w:val="22"/>
          <w:szCs w:val="22"/>
          <w:rtl/>
        </w:rPr>
        <w:t>הוא רו</w:t>
      </w:r>
      <w:r w:rsidRPr="00971B3F">
        <w:rPr>
          <w:rFonts w:cs="Narkisim" w:hint="cs"/>
          <w:sz w:val="22"/>
          <w:szCs w:val="22"/>
          <w:rtl/>
        </w:rPr>
        <w:t>צ</w:t>
      </w:r>
      <w:r w:rsidRPr="00971B3F">
        <w:rPr>
          <w:rFonts w:cs="Narkisim"/>
          <w:sz w:val="22"/>
          <w:szCs w:val="22"/>
          <w:rtl/>
        </w:rPr>
        <w:t xml:space="preserve">ה </w:t>
      </w:r>
      <w:r w:rsidRPr="00971B3F">
        <w:rPr>
          <w:rFonts w:cs="Narkisim" w:hint="cs"/>
          <w:sz w:val="22"/>
          <w:szCs w:val="22"/>
          <w:rtl/>
        </w:rPr>
        <w:t xml:space="preserve">להחיל </w:t>
      </w:r>
      <w:r w:rsidRPr="00971B3F">
        <w:rPr>
          <w:rFonts w:cs="Narkisim"/>
          <w:sz w:val="22"/>
          <w:szCs w:val="22"/>
          <w:rtl/>
        </w:rPr>
        <w:t>את הגירושין.</w:t>
      </w:r>
    </w:p>
    <w:p w14:paraId="69F28B9A" w14:textId="77777777" w:rsidR="00971B3F" w:rsidRPr="00971B3F" w:rsidRDefault="00971B3F" w:rsidP="00971B3F">
      <w:pPr>
        <w:spacing w:after="40" w:line="360" w:lineRule="auto"/>
        <w:rPr>
          <w:rFonts w:cs="Narkisim"/>
          <w:sz w:val="22"/>
          <w:szCs w:val="22"/>
          <w:rtl/>
        </w:rPr>
      </w:pPr>
      <w:bookmarkStart w:id="28" w:name="_Hlk58441556"/>
      <w:r w:rsidRPr="00971B3F">
        <w:rPr>
          <w:rFonts w:cs="Narkisim" w:hint="cs"/>
          <w:sz w:val="22"/>
          <w:szCs w:val="22"/>
          <w:rtl/>
        </w:rPr>
        <w:t>בבחינת יכולת</w:t>
      </w:r>
      <w:r w:rsidRPr="00971B3F">
        <w:rPr>
          <w:rFonts w:cs="Narkisim"/>
          <w:sz w:val="22"/>
          <w:szCs w:val="22"/>
          <w:rtl/>
        </w:rPr>
        <w:t xml:space="preserve"> ההתניה </w:t>
      </w:r>
      <w:r w:rsidRPr="00971B3F">
        <w:rPr>
          <w:rFonts w:cs="Narkisim" w:hint="cs"/>
          <w:sz w:val="22"/>
          <w:szCs w:val="22"/>
          <w:rtl/>
        </w:rPr>
        <w:t xml:space="preserve">של </w:t>
      </w:r>
      <w:r w:rsidRPr="00971B3F">
        <w:rPr>
          <w:rFonts w:cs="Narkisim"/>
          <w:sz w:val="22"/>
          <w:szCs w:val="22"/>
          <w:rtl/>
        </w:rPr>
        <w:t xml:space="preserve">הבעל </w:t>
      </w:r>
      <w:r w:rsidRPr="00971B3F">
        <w:rPr>
          <w:rFonts w:cs="Narkisim" w:hint="cs"/>
          <w:sz w:val="22"/>
          <w:szCs w:val="22"/>
          <w:rtl/>
        </w:rPr>
        <w:t>ניתן</w:t>
      </w:r>
      <w:r w:rsidRPr="00971B3F">
        <w:rPr>
          <w:rFonts w:cs="Narkisim"/>
          <w:sz w:val="22"/>
          <w:szCs w:val="22"/>
          <w:rtl/>
        </w:rPr>
        <w:t xml:space="preserve"> </w:t>
      </w:r>
      <w:r w:rsidRPr="00971B3F">
        <w:rPr>
          <w:rFonts w:cs="Narkisim" w:hint="cs"/>
          <w:sz w:val="22"/>
          <w:szCs w:val="22"/>
          <w:rtl/>
        </w:rPr>
        <w:t>לראות</w:t>
      </w:r>
      <w:r w:rsidRPr="00971B3F">
        <w:rPr>
          <w:rFonts w:cs="Narkisim"/>
          <w:sz w:val="22"/>
          <w:szCs w:val="22"/>
          <w:rtl/>
        </w:rPr>
        <w:t xml:space="preserve"> </w:t>
      </w:r>
      <w:r w:rsidRPr="00971B3F">
        <w:rPr>
          <w:rFonts w:cs="Narkisim" w:hint="cs"/>
          <w:sz w:val="22"/>
          <w:szCs w:val="22"/>
          <w:rtl/>
        </w:rPr>
        <w:t xml:space="preserve">את מורכבותו של </w:t>
      </w:r>
      <w:r w:rsidRPr="00971B3F">
        <w:rPr>
          <w:rFonts w:cs="Narkisim"/>
          <w:sz w:val="22"/>
          <w:szCs w:val="22"/>
          <w:rtl/>
        </w:rPr>
        <w:t xml:space="preserve">הליך פירוק האישות. </w:t>
      </w:r>
      <w:r w:rsidRPr="00971B3F">
        <w:rPr>
          <w:rFonts w:cs="Narkisim" w:hint="cs"/>
          <w:sz w:val="22"/>
          <w:szCs w:val="22"/>
          <w:rtl/>
        </w:rPr>
        <w:t>ברובד</w:t>
      </w:r>
      <w:r w:rsidRPr="00971B3F">
        <w:rPr>
          <w:rFonts w:cs="Narkisim"/>
          <w:sz w:val="22"/>
          <w:szCs w:val="22"/>
          <w:rtl/>
        </w:rPr>
        <w:t xml:space="preserve"> הבסיסי, אמירת הבעל צריכה לבטא </w:t>
      </w:r>
      <w:r w:rsidRPr="00971B3F">
        <w:rPr>
          <w:rFonts w:cs="Narkisim" w:hint="cs"/>
          <w:sz w:val="22"/>
          <w:szCs w:val="22"/>
          <w:rtl/>
        </w:rPr>
        <w:t xml:space="preserve">רצון לשילוח </w:t>
      </w:r>
      <w:proofErr w:type="spellStart"/>
      <w:r w:rsidRPr="00971B3F">
        <w:rPr>
          <w:rFonts w:cs="Narkisim" w:hint="cs"/>
          <w:sz w:val="22"/>
          <w:szCs w:val="22"/>
          <w:rtl/>
        </w:rPr>
        <w:t>האשה</w:t>
      </w:r>
      <w:proofErr w:type="spellEnd"/>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אך לא</w:t>
      </w:r>
      <w:r w:rsidRPr="00971B3F">
        <w:rPr>
          <w:rFonts w:cs="Narkisim"/>
          <w:sz w:val="22"/>
          <w:szCs w:val="22"/>
          <w:rtl/>
        </w:rPr>
        <w:t xml:space="preserve"> </w:t>
      </w:r>
      <w:r w:rsidRPr="00971B3F">
        <w:rPr>
          <w:rFonts w:cs="Narkisim" w:hint="cs"/>
          <w:sz w:val="22"/>
          <w:szCs w:val="22"/>
          <w:rtl/>
        </w:rPr>
        <w:t>די באמירה</w:t>
      </w:r>
      <w:r w:rsidRPr="00971B3F">
        <w:rPr>
          <w:rFonts w:cs="Narkisim"/>
          <w:sz w:val="22"/>
          <w:szCs w:val="22"/>
          <w:rtl/>
        </w:rPr>
        <w:t xml:space="preserve"> בלבד</w:t>
      </w:r>
      <w:r w:rsidRPr="00971B3F">
        <w:rPr>
          <w:rFonts w:cs="Narkisim" w:hint="cs"/>
          <w:sz w:val="22"/>
          <w:szCs w:val="22"/>
          <w:rtl/>
        </w:rPr>
        <w:t xml:space="preserve"> כדי לשלח</w:t>
      </w:r>
      <w:r w:rsidRPr="00971B3F">
        <w:rPr>
          <w:rFonts w:cs="Narkisim"/>
          <w:sz w:val="22"/>
          <w:szCs w:val="22"/>
          <w:rtl/>
        </w:rPr>
        <w:t xml:space="preserve">. התורה </w:t>
      </w:r>
      <w:r w:rsidRPr="00971B3F">
        <w:rPr>
          <w:rFonts w:cs="Narkisim" w:hint="cs"/>
          <w:sz w:val="22"/>
          <w:szCs w:val="22"/>
          <w:rtl/>
        </w:rPr>
        <w:t>מוסיפה</w:t>
      </w:r>
      <w:r w:rsidRPr="00971B3F">
        <w:rPr>
          <w:rFonts w:cs="Narkisim"/>
          <w:sz w:val="22"/>
          <w:szCs w:val="22"/>
          <w:rtl/>
        </w:rPr>
        <w:t xml:space="preserve"> </w:t>
      </w:r>
      <w:r w:rsidRPr="00971B3F">
        <w:rPr>
          <w:rFonts w:cs="Narkisim" w:hint="cs"/>
          <w:sz w:val="22"/>
          <w:szCs w:val="22"/>
          <w:rtl/>
        </w:rPr>
        <w:t>רובד</w:t>
      </w:r>
      <w:r w:rsidRPr="00971B3F">
        <w:rPr>
          <w:rFonts w:cs="Narkisim"/>
          <w:sz w:val="22"/>
          <w:szCs w:val="22"/>
          <w:rtl/>
        </w:rPr>
        <w:t xml:space="preserve"> </w:t>
      </w:r>
      <w:r w:rsidRPr="00971B3F">
        <w:rPr>
          <w:rFonts w:cs="Narkisim" w:hint="cs"/>
          <w:sz w:val="22"/>
          <w:szCs w:val="22"/>
          <w:rtl/>
        </w:rPr>
        <w:t>נוסף</w:t>
      </w:r>
      <w:r w:rsidRPr="00971B3F">
        <w:rPr>
          <w:rFonts w:cs="Narkisim"/>
          <w:sz w:val="22"/>
          <w:szCs w:val="22"/>
          <w:rtl/>
        </w:rPr>
        <w:t xml:space="preserve"> </w:t>
      </w:r>
      <w:r w:rsidRPr="00971B3F">
        <w:rPr>
          <w:rFonts w:cs="Narkisim" w:hint="cs"/>
          <w:sz w:val="22"/>
          <w:szCs w:val="22"/>
          <w:rtl/>
        </w:rPr>
        <w:t>ו</w:t>
      </w:r>
      <w:r w:rsidRPr="00971B3F">
        <w:rPr>
          <w:rFonts w:cs="Narkisim"/>
          <w:sz w:val="22"/>
          <w:szCs w:val="22"/>
          <w:rtl/>
        </w:rPr>
        <w:t>מצ</w:t>
      </w:r>
      <w:r w:rsidRPr="00971B3F">
        <w:rPr>
          <w:rFonts w:cs="Narkisim" w:hint="cs"/>
          <w:sz w:val="22"/>
          <w:szCs w:val="22"/>
          <w:rtl/>
        </w:rPr>
        <w:t>ו</w:t>
      </w:r>
      <w:r w:rsidRPr="00971B3F">
        <w:rPr>
          <w:rFonts w:cs="Narkisim"/>
          <w:sz w:val="22"/>
          <w:szCs w:val="22"/>
          <w:rtl/>
        </w:rPr>
        <w:t xml:space="preserve">וה </w:t>
      </w:r>
      <w:r w:rsidRPr="00971B3F">
        <w:rPr>
          <w:rFonts w:cs="Narkisim" w:hint="cs"/>
          <w:sz w:val="22"/>
          <w:szCs w:val="22"/>
          <w:rtl/>
        </w:rPr>
        <w:t>'</w:t>
      </w:r>
      <w:r w:rsidRPr="00971B3F">
        <w:rPr>
          <w:rFonts w:cs="Narkisim"/>
          <w:sz w:val="22"/>
          <w:szCs w:val="22"/>
          <w:rtl/>
        </w:rPr>
        <w:t xml:space="preserve">לכתוב </w:t>
      </w:r>
      <w:r w:rsidRPr="00971B3F">
        <w:rPr>
          <w:rFonts w:cs="Narkisim" w:hint="cs"/>
          <w:sz w:val="22"/>
          <w:szCs w:val="22"/>
          <w:rtl/>
        </w:rPr>
        <w:t>את</w:t>
      </w:r>
      <w:r w:rsidRPr="00971B3F">
        <w:rPr>
          <w:rFonts w:cs="Narkisim"/>
          <w:sz w:val="22"/>
          <w:szCs w:val="22"/>
          <w:rtl/>
        </w:rPr>
        <w:t xml:space="preserve"> </w:t>
      </w:r>
      <w:r w:rsidRPr="00971B3F">
        <w:rPr>
          <w:rFonts w:cs="Narkisim" w:hint="cs"/>
          <w:sz w:val="22"/>
          <w:szCs w:val="22"/>
          <w:rtl/>
        </w:rPr>
        <w:t xml:space="preserve">השילוח' </w:t>
      </w:r>
      <w:r w:rsidRPr="00971B3F">
        <w:rPr>
          <w:rFonts w:cs="Narkisim"/>
          <w:sz w:val="22"/>
          <w:szCs w:val="22"/>
          <w:rtl/>
        </w:rPr>
        <w:t xml:space="preserve">בצורה </w:t>
      </w:r>
      <w:r w:rsidRPr="00971B3F">
        <w:rPr>
          <w:rFonts w:cs="Narkisim" w:hint="cs"/>
          <w:sz w:val="22"/>
          <w:szCs w:val="22"/>
          <w:rtl/>
        </w:rPr>
        <w:t xml:space="preserve">משפטית </w:t>
      </w:r>
      <w:r w:rsidRPr="00971B3F">
        <w:rPr>
          <w:rFonts w:cs="Narkisim"/>
          <w:sz w:val="22"/>
          <w:szCs w:val="22"/>
          <w:rtl/>
        </w:rPr>
        <w:t xml:space="preserve">קפדנית, כדי </w:t>
      </w:r>
      <w:r w:rsidRPr="00971B3F">
        <w:rPr>
          <w:rFonts w:cs="Narkisim" w:hint="cs"/>
          <w:sz w:val="22"/>
          <w:szCs w:val="22"/>
          <w:rtl/>
        </w:rPr>
        <w:t>לחקוק</w:t>
      </w:r>
      <w:r w:rsidRPr="00971B3F">
        <w:rPr>
          <w:rFonts w:cs="Narkisim"/>
          <w:sz w:val="22"/>
          <w:szCs w:val="22"/>
          <w:rtl/>
        </w:rPr>
        <w:t xml:space="preserve"> בספר את </w:t>
      </w:r>
      <w:r w:rsidRPr="00971B3F">
        <w:rPr>
          <w:rFonts w:cs="Narkisim" w:hint="cs"/>
          <w:sz w:val="22"/>
          <w:szCs w:val="22"/>
          <w:rtl/>
        </w:rPr>
        <w:t>הניתוק</w:t>
      </w:r>
      <w:r w:rsidRPr="00971B3F">
        <w:rPr>
          <w:rFonts w:cs="Narkisim"/>
          <w:sz w:val="22"/>
          <w:szCs w:val="22"/>
          <w:rtl/>
        </w:rPr>
        <w:t xml:space="preserve"> הרגשי </w:t>
      </w:r>
      <w:r w:rsidRPr="00971B3F">
        <w:rPr>
          <w:rFonts w:cs="Narkisim" w:hint="cs"/>
          <w:sz w:val="22"/>
          <w:szCs w:val="22"/>
          <w:rtl/>
        </w:rPr>
        <w:t>שחוו</w:t>
      </w:r>
      <w:r w:rsidRPr="00971B3F">
        <w:rPr>
          <w:rFonts w:cs="Narkisim"/>
          <w:sz w:val="22"/>
          <w:szCs w:val="22"/>
          <w:rtl/>
        </w:rPr>
        <w:t xml:space="preserve"> הבעל </w:t>
      </w:r>
      <w:proofErr w:type="spellStart"/>
      <w:r w:rsidRPr="00971B3F">
        <w:rPr>
          <w:rFonts w:cs="Narkisim"/>
          <w:sz w:val="22"/>
          <w:szCs w:val="22"/>
          <w:rtl/>
        </w:rPr>
        <w:t>והאשה</w:t>
      </w:r>
      <w:proofErr w:type="spellEnd"/>
      <w:r w:rsidRPr="00971B3F">
        <w:rPr>
          <w:rFonts w:cs="Narkisim"/>
          <w:sz w:val="22"/>
          <w:szCs w:val="22"/>
          <w:rtl/>
        </w:rPr>
        <w:t>.</w:t>
      </w:r>
      <w:bookmarkEnd w:id="28"/>
    </w:p>
    <w:p w14:paraId="18E292B3" w14:textId="77777777" w:rsidR="00971B3F" w:rsidRPr="00971B3F" w:rsidRDefault="00971B3F" w:rsidP="00971B3F">
      <w:pPr>
        <w:spacing w:after="40" w:line="360" w:lineRule="auto"/>
        <w:rPr>
          <w:rFonts w:cs="Narkisim"/>
          <w:sz w:val="22"/>
          <w:szCs w:val="22"/>
          <w:rtl/>
        </w:rPr>
      </w:pPr>
      <w:bookmarkStart w:id="29" w:name="_Hlk58442024"/>
      <w:bookmarkStart w:id="30" w:name="_Hlk58436682"/>
      <w:r w:rsidRPr="00971B3F">
        <w:rPr>
          <w:rFonts w:cs="Narkisim" w:hint="cs"/>
          <w:sz w:val="22"/>
          <w:szCs w:val="22"/>
          <w:rtl/>
        </w:rPr>
        <w:t xml:space="preserve">במאמר אבקש להראות </w:t>
      </w:r>
      <w:r w:rsidRPr="00971B3F">
        <w:rPr>
          <w:rFonts w:cs="Narkisim"/>
          <w:sz w:val="22"/>
          <w:szCs w:val="22"/>
          <w:rtl/>
        </w:rPr>
        <w:t>כי</w:t>
      </w:r>
      <w:r w:rsidRPr="00971B3F">
        <w:rPr>
          <w:rFonts w:cs="Narkisim" w:hint="cs"/>
          <w:sz w:val="22"/>
          <w:szCs w:val="22"/>
          <w:rtl/>
        </w:rPr>
        <w:t>צד</w:t>
      </w:r>
      <w:r w:rsidRPr="00971B3F">
        <w:rPr>
          <w:rFonts w:cs="Narkisim"/>
          <w:sz w:val="22"/>
          <w:szCs w:val="22"/>
          <w:rtl/>
        </w:rPr>
        <w:t xml:space="preserve"> </w:t>
      </w:r>
      <w:r w:rsidRPr="00971B3F">
        <w:rPr>
          <w:rFonts w:cs="Narkisim" w:hint="cs"/>
          <w:sz w:val="22"/>
          <w:szCs w:val="22"/>
          <w:rtl/>
        </w:rPr>
        <w:t>באמצעות ניתוח דיני ה</w:t>
      </w:r>
      <w:r w:rsidRPr="00971B3F">
        <w:rPr>
          <w:rFonts w:cs="Narkisim"/>
          <w:sz w:val="22"/>
          <w:szCs w:val="22"/>
          <w:rtl/>
        </w:rPr>
        <w:t xml:space="preserve">תנאים </w:t>
      </w:r>
      <w:r w:rsidRPr="00971B3F">
        <w:rPr>
          <w:rFonts w:cs="Narkisim" w:hint="cs"/>
          <w:sz w:val="22"/>
          <w:szCs w:val="22"/>
          <w:rtl/>
        </w:rPr>
        <w:t xml:space="preserve">בגט בשיטת הרמב"ם, </w:t>
      </w:r>
      <w:r w:rsidRPr="00971B3F">
        <w:rPr>
          <w:rFonts w:cs="Narkisim"/>
          <w:sz w:val="22"/>
          <w:szCs w:val="22"/>
          <w:rtl/>
        </w:rPr>
        <w:t xml:space="preserve">ניתן לחדד את </w:t>
      </w:r>
      <w:r w:rsidRPr="00971B3F">
        <w:rPr>
          <w:rFonts w:cs="Narkisim" w:hint="cs"/>
          <w:sz w:val="22"/>
          <w:szCs w:val="22"/>
          <w:rtl/>
        </w:rPr>
        <w:t>משמעות הרכיב ה</w:t>
      </w:r>
      <w:r w:rsidRPr="00971B3F">
        <w:rPr>
          <w:rFonts w:cs="Narkisim"/>
          <w:sz w:val="22"/>
          <w:szCs w:val="22"/>
          <w:rtl/>
        </w:rPr>
        <w:t>אישי ה</w:t>
      </w:r>
      <w:r w:rsidRPr="00971B3F">
        <w:rPr>
          <w:rFonts w:cs="Narkisim" w:hint="cs"/>
          <w:sz w:val="22"/>
          <w:szCs w:val="22"/>
          <w:rtl/>
        </w:rPr>
        <w:t>קיים ב</w:t>
      </w:r>
      <w:r w:rsidRPr="00971B3F">
        <w:rPr>
          <w:rFonts w:cs="Narkisim"/>
          <w:sz w:val="22"/>
          <w:szCs w:val="22"/>
          <w:rtl/>
        </w:rPr>
        <w:t>גט</w:t>
      </w:r>
      <w:r w:rsidRPr="00971B3F">
        <w:rPr>
          <w:rFonts w:cs="Narkisim" w:hint="cs"/>
          <w:sz w:val="22"/>
          <w:szCs w:val="22"/>
          <w:rtl/>
        </w:rPr>
        <w:t>, בצד הרכיב המשפטי</w:t>
      </w:r>
      <w:r w:rsidRPr="00971B3F">
        <w:rPr>
          <w:rFonts w:cs="Narkisim"/>
          <w:sz w:val="22"/>
          <w:szCs w:val="22"/>
          <w:rtl/>
        </w:rPr>
        <w:t xml:space="preserve">. </w:t>
      </w:r>
      <w:r w:rsidRPr="00971B3F">
        <w:rPr>
          <w:rFonts w:cs="Narkisim" w:hint="cs"/>
          <w:sz w:val="22"/>
          <w:szCs w:val="22"/>
          <w:rtl/>
        </w:rPr>
        <w:t xml:space="preserve">דינים </w:t>
      </w:r>
      <w:r w:rsidRPr="00971B3F">
        <w:rPr>
          <w:rFonts w:cs="Narkisim"/>
          <w:sz w:val="22"/>
          <w:szCs w:val="22"/>
          <w:rtl/>
        </w:rPr>
        <w:t xml:space="preserve">אלו </w:t>
      </w:r>
      <w:r w:rsidRPr="00971B3F">
        <w:rPr>
          <w:rFonts w:cs="Narkisim" w:hint="cs"/>
          <w:sz w:val="22"/>
          <w:szCs w:val="22"/>
          <w:rtl/>
        </w:rPr>
        <w:t xml:space="preserve">יחזקו את קיום </w:t>
      </w:r>
      <w:r w:rsidRPr="00971B3F">
        <w:rPr>
          <w:rFonts w:cs="Narkisim" w:hint="cs"/>
          <w:sz w:val="22"/>
          <w:szCs w:val="22"/>
          <w:rtl/>
        </w:rPr>
        <w:lastRenderedPageBreak/>
        <w:t>החלוקה</w:t>
      </w:r>
      <w:r w:rsidRPr="00971B3F">
        <w:rPr>
          <w:rFonts w:cs="Narkisim"/>
          <w:sz w:val="22"/>
          <w:szCs w:val="22"/>
          <w:rtl/>
        </w:rPr>
        <w:t xml:space="preserve">, </w:t>
      </w:r>
      <w:r w:rsidRPr="00971B3F">
        <w:rPr>
          <w:rFonts w:cs="Narkisim" w:hint="cs"/>
          <w:sz w:val="22"/>
          <w:szCs w:val="22"/>
          <w:rtl/>
        </w:rPr>
        <w:t>ידגימו כיצד</w:t>
      </w:r>
      <w:r w:rsidRPr="00971B3F">
        <w:rPr>
          <w:rFonts w:cs="Narkisim"/>
          <w:sz w:val="22"/>
          <w:szCs w:val="22"/>
          <w:rtl/>
        </w:rPr>
        <w:t xml:space="preserve"> אמירה </w:t>
      </w:r>
      <w:r w:rsidRPr="00971B3F">
        <w:rPr>
          <w:rFonts w:cs="Narkisim" w:hint="cs"/>
          <w:sz w:val="22"/>
          <w:szCs w:val="22"/>
          <w:rtl/>
        </w:rPr>
        <w:t>שונה יכולה ל</w:t>
      </w:r>
      <w:r w:rsidRPr="00971B3F">
        <w:rPr>
          <w:rFonts w:cs="Narkisim"/>
          <w:sz w:val="22"/>
          <w:szCs w:val="22"/>
          <w:rtl/>
        </w:rPr>
        <w:t xml:space="preserve">בטא </w:t>
      </w:r>
      <w:r w:rsidRPr="00971B3F">
        <w:rPr>
          <w:rFonts w:cs="Narkisim" w:hint="cs"/>
          <w:sz w:val="22"/>
          <w:szCs w:val="22"/>
          <w:rtl/>
        </w:rPr>
        <w:t xml:space="preserve">רכיב </w:t>
      </w:r>
      <w:r w:rsidRPr="00971B3F">
        <w:rPr>
          <w:rFonts w:cs="Narkisim"/>
          <w:sz w:val="22"/>
          <w:szCs w:val="22"/>
          <w:rtl/>
        </w:rPr>
        <w:t>שונה בהליך הגירושין</w:t>
      </w:r>
      <w:r w:rsidRPr="00971B3F">
        <w:rPr>
          <w:rFonts w:cs="Narkisim" w:hint="cs"/>
          <w:sz w:val="22"/>
          <w:szCs w:val="22"/>
          <w:rtl/>
        </w:rPr>
        <w:t>, ויעזרו</w:t>
      </w:r>
      <w:r w:rsidRPr="00971B3F">
        <w:rPr>
          <w:rFonts w:cs="Narkisim"/>
          <w:sz w:val="22"/>
          <w:szCs w:val="22"/>
          <w:rtl/>
        </w:rPr>
        <w:t xml:space="preserve"> לחדד את </w:t>
      </w:r>
      <w:r w:rsidRPr="00971B3F">
        <w:rPr>
          <w:rFonts w:cs="Narkisim" w:hint="cs"/>
          <w:sz w:val="22"/>
          <w:szCs w:val="22"/>
          <w:rtl/>
        </w:rPr>
        <w:t xml:space="preserve">אופי הרכיבים </w:t>
      </w:r>
      <w:r w:rsidRPr="00971B3F">
        <w:rPr>
          <w:rFonts w:cs="Narkisim"/>
          <w:sz w:val="22"/>
          <w:szCs w:val="22"/>
          <w:rtl/>
        </w:rPr>
        <w:t xml:space="preserve">השונים </w:t>
      </w:r>
      <w:r w:rsidRPr="00971B3F">
        <w:rPr>
          <w:rFonts w:cs="Narkisim" w:hint="cs"/>
          <w:sz w:val="22"/>
          <w:szCs w:val="22"/>
          <w:rtl/>
        </w:rPr>
        <w:t>ב</w:t>
      </w:r>
      <w:r w:rsidRPr="00971B3F">
        <w:rPr>
          <w:rFonts w:cs="Narkisim"/>
          <w:sz w:val="22"/>
          <w:szCs w:val="22"/>
          <w:rtl/>
        </w:rPr>
        <w:t>הליך הגירושין</w:t>
      </w:r>
      <w:r w:rsidRPr="00971B3F">
        <w:rPr>
          <w:rFonts w:cs="Narkisim" w:hint="cs"/>
          <w:sz w:val="22"/>
          <w:szCs w:val="22"/>
          <w:rtl/>
        </w:rPr>
        <w:t>.</w:t>
      </w:r>
      <w:bookmarkEnd w:id="29"/>
    </w:p>
    <w:p w14:paraId="4722AB41" w14:textId="77777777" w:rsidR="00971B3F" w:rsidRPr="00971B3F" w:rsidRDefault="00971B3F" w:rsidP="00971B3F">
      <w:pPr>
        <w:spacing w:after="40" w:line="360" w:lineRule="auto"/>
        <w:rPr>
          <w:rFonts w:cstheme="minorBidi"/>
          <w:sz w:val="22"/>
          <w:szCs w:val="22"/>
          <w:rtl/>
        </w:rPr>
      </w:pPr>
      <w:r w:rsidRPr="00971B3F">
        <w:rPr>
          <w:rFonts w:cs="Narkisim" w:hint="cs"/>
          <w:sz w:val="22"/>
          <w:szCs w:val="22"/>
          <w:rtl/>
        </w:rPr>
        <w:t xml:space="preserve">גם אשווה </w:t>
      </w:r>
      <w:r w:rsidRPr="00971B3F">
        <w:rPr>
          <w:rFonts w:cs="Narkisim"/>
          <w:sz w:val="22"/>
          <w:szCs w:val="22"/>
          <w:rtl/>
        </w:rPr>
        <w:t xml:space="preserve">את הליך הגירושין </w:t>
      </w:r>
      <w:r w:rsidRPr="00971B3F">
        <w:rPr>
          <w:rFonts w:cs="Narkisim" w:hint="cs"/>
          <w:sz w:val="22"/>
          <w:szCs w:val="22"/>
          <w:rtl/>
        </w:rPr>
        <w:t>ל</w:t>
      </w:r>
      <w:r w:rsidRPr="00971B3F">
        <w:rPr>
          <w:rFonts w:cs="Narkisim"/>
          <w:sz w:val="22"/>
          <w:szCs w:val="22"/>
          <w:rtl/>
        </w:rPr>
        <w:t xml:space="preserve">קידושין, </w:t>
      </w:r>
      <w:r w:rsidRPr="00971B3F">
        <w:rPr>
          <w:rFonts w:cs="Narkisim" w:hint="cs"/>
          <w:sz w:val="22"/>
          <w:szCs w:val="22"/>
          <w:rtl/>
        </w:rPr>
        <w:t xml:space="preserve">כדי לעמוד על </w:t>
      </w:r>
      <w:proofErr w:type="spellStart"/>
      <w:r w:rsidRPr="00971B3F">
        <w:rPr>
          <w:rFonts w:cs="Narkisim" w:hint="cs"/>
          <w:sz w:val="22"/>
          <w:szCs w:val="22"/>
          <w:rtl/>
        </w:rPr>
        <w:t>יחודיות</w:t>
      </w:r>
      <w:proofErr w:type="spellEnd"/>
      <w:r w:rsidRPr="00971B3F">
        <w:rPr>
          <w:rFonts w:cs="Narkisim" w:hint="cs"/>
          <w:sz w:val="22"/>
          <w:szCs w:val="22"/>
          <w:rtl/>
        </w:rPr>
        <w:t xml:space="preserve"> הליך הגירושין בהקשר זה</w:t>
      </w:r>
      <w:bookmarkEnd w:id="26"/>
      <w:r w:rsidRPr="00971B3F">
        <w:rPr>
          <w:rFonts w:cs="Narkisim"/>
          <w:sz w:val="22"/>
          <w:szCs w:val="22"/>
          <w:rtl/>
        </w:rPr>
        <w:t>.</w:t>
      </w:r>
      <w:bookmarkEnd w:id="30"/>
    </w:p>
    <w:p w14:paraId="1810A85E" w14:textId="0281C42A" w:rsidR="00971B3F" w:rsidRPr="00971B3F" w:rsidRDefault="00296FA3" w:rsidP="00971B3F">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t xml:space="preserve">ב. </w:t>
      </w:r>
      <w:r w:rsidR="00971B3F" w:rsidRPr="00971B3F">
        <w:rPr>
          <w:rFonts w:asciiTheme="majorHAnsi" w:eastAsiaTheme="majorEastAsia" w:hAnsiTheme="majorHAnsi" w:cs="Alef" w:hint="cs"/>
          <w:b/>
          <w:bCs/>
          <w:noProof/>
          <w:color w:val="7F7F7F" w:themeColor="text1" w:themeTint="80"/>
          <w:sz w:val="28"/>
          <w:szCs w:val="28"/>
          <w:rtl/>
          <w:lang w:eastAsia="he-IL"/>
        </w:rPr>
        <w:t>תנאי "אם"</w:t>
      </w:r>
    </w:p>
    <w:p w14:paraId="5217EA20"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r w:rsidRPr="00971B3F">
        <w:rPr>
          <w:rFonts w:eastAsia="Times New Roman" w:cs="Alef" w:hint="cs"/>
          <w:b/>
          <w:bCs/>
          <w:noProof/>
          <w:color w:val="000000"/>
          <w:sz w:val="22"/>
          <w:szCs w:val="24"/>
          <w:rtl/>
          <w:lang w:eastAsia="he-IL"/>
        </w:rPr>
        <w:t>זמן חלות הגירושין</w:t>
      </w:r>
    </w:p>
    <w:p w14:paraId="7A7DAE81" w14:textId="4ABF82DD" w:rsidR="00971B3F" w:rsidRPr="00971B3F" w:rsidRDefault="00971B3F" w:rsidP="00971B3F">
      <w:pPr>
        <w:spacing w:after="40" w:line="360" w:lineRule="auto"/>
        <w:rPr>
          <w:rFonts w:cs="Narkisim"/>
          <w:sz w:val="22"/>
          <w:szCs w:val="22"/>
          <w:rtl/>
        </w:rPr>
      </w:pPr>
      <w:bookmarkStart w:id="31" w:name="_Hlk62139379"/>
      <w:r w:rsidRPr="00971B3F">
        <w:rPr>
          <w:rFonts w:cs="Narkisim"/>
          <w:sz w:val="22"/>
          <w:szCs w:val="22"/>
          <w:rtl/>
        </w:rPr>
        <w:t xml:space="preserve">את </w:t>
      </w:r>
      <w:r w:rsidRPr="00971B3F">
        <w:rPr>
          <w:rFonts w:cs="Narkisim" w:hint="cs"/>
          <w:sz w:val="22"/>
          <w:szCs w:val="22"/>
          <w:rtl/>
        </w:rPr>
        <w:t>דיני ה</w:t>
      </w:r>
      <w:r w:rsidRPr="00971B3F">
        <w:rPr>
          <w:rFonts w:cs="Narkisim"/>
          <w:sz w:val="22"/>
          <w:szCs w:val="22"/>
          <w:rtl/>
        </w:rPr>
        <w:t xml:space="preserve">תנאים </w:t>
      </w:r>
      <w:r w:rsidRPr="00971B3F">
        <w:rPr>
          <w:rFonts w:cs="Narkisim" w:hint="cs"/>
          <w:sz w:val="22"/>
          <w:szCs w:val="22"/>
          <w:rtl/>
        </w:rPr>
        <w:t xml:space="preserve">בגירושין </w:t>
      </w:r>
      <w:r w:rsidRPr="00971B3F">
        <w:rPr>
          <w:rFonts w:cs="Narkisim"/>
          <w:sz w:val="22"/>
          <w:szCs w:val="22"/>
          <w:rtl/>
        </w:rPr>
        <w:t>ר</w:t>
      </w:r>
      <w:r w:rsidRPr="00971B3F">
        <w:rPr>
          <w:rFonts w:cs="Narkisim" w:hint="cs"/>
          <w:sz w:val="22"/>
          <w:szCs w:val="22"/>
          <w:rtl/>
        </w:rPr>
        <w:t>י</w:t>
      </w:r>
      <w:r w:rsidRPr="00971B3F">
        <w:rPr>
          <w:rFonts w:cs="Narkisim"/>
          <w:sz w:val="22"/>
          <w:szCs w:val="22"/>
          <w:rtl/>
        </w:rPr>
        <w:t>כז הרמב"ם בפרקים ח</w:t>
      </w:r>
      <w:r w:rsidR="00D20E74">
        <w:rPr>
          <w:rFonts w:cs="Narkisim" w:hint="cs"/>
          <w:sz w:val="22"/>
          <w:szCs w:val="22"/>
          <w:rtl/>
        </w:rPr>
        <w:t>'</w:t>
      </w:r>
      <w:r w:rsidRPr="00971B3F">
        <w:rPr>
          <w:rFonts w:cs="Narkisim" w:hint="cs"/>
          <w:sz w:val="22"/>
          <w:szCs w:val="22"/>
          <w:rtl/>
        </w:rPr>
        <w:t>–</w:t>
      </w:r>
      <w:r w:rsidRPr="00971B3F">
        <w:rPr>
          <w:rFonts w:cs="Narkisim"/>
          <w:sz w:val="22"/>
          <w:szCs w:val="22"/>
          <w:rtl/>
        </w:rPr>
        <w:t>ט</w:t>
      </w:r>
      <w:r w:rsidR="00D20E74">
        <w:rPr>
          <w:rFonts w:cs="Narkisim" w:hint="cs"/>
          <w:sz w:val="22"/>
          <w:szCs w:val="22"/>
          <w:rtl/>
        </w:rPr>
        <w:t>'</w:t>
      </w:r>
      <w:r w:rsidRPr="00971B3F">
        <w:rPr>
          <w:rFonts w:cs="Narkisim"/>
          <w:sz w:val="22"/>
          <w:szCs w:val="22"/>
          <w:rtl/>
        </w:rPr>
        <w:t xml:space="preserve"> </w:t>
      </w:r>
      <w:r w:rsidRPr="00971B3F">
        <w:rPr>
          <w:rFonts w:cs="Narkisim" w:hint="cs"/>
          <w:sz w:val="22"/>
          <w:szCs w:val="22"/>
          <w:rtl/>
        </w:rPr>
        <w:t>ב</w:t>
      </w:r>
      <w:r w:rsidRPr="00971B3F">
        <w:rPr>
          <w:rFonts w:cs="Narkisim"/>
          <w:sz w:val="22"/>
          <w:szCs w:val="22"/>
          <w:rtl/>
        </w:rPr>
        <w:t>הלכות גירושין. בפתיחה לפרק ח</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מגדיר </w:t>
      </w:r>
      <w:r w:rsidRPr="00971B3F">
        <w:rPr>
          <w:rFonts w:cs="Narkisim"/>
          <w:sz w:val="22"/>
          <w:szCs w:val="22"/>
          <w:rtl/>
        </w:rPr>
        <w:t>הרמב"ם את סוגי התנאים השונים, ו</w:t>
      </w:r>
      <w:r w:rsidRPr="00971B3F">
        <w:rPr>
          <w:rFonts w:cs="Narkisim" w:hint="cs"/>
          <w:sz w:val="22"/>
          <w:szCs w:val="22"/>
          <w:rtl/>
        </w:rPr>
        <w:t xml:space="preserve">את אופן </w:t>
      </w:r>
      <w:proofErr w:type="spellStart"/>
      <w:r w:rsidRPr="00971B3F">
        <w:rPr>
          <w:rFonts w:cs="Narkisim"/>
          <w:sz w:val="22"/>
          <w:szCs w:val="22"/>
          <w:rtl/>
        </w:rPr>
        <w:t>ישו</w:t>
      </w:r>
      <w:r w:rsidRPr="00971B3F">
        <w:rPr>
          <w:rFonts w:cs="Narkisim" w:hint="cs"/>
          <w:sz w:val="22"/>
          <w:szCs w:val="22"/>
          <w:rtl/>
        </w:rPr>
        <w:t>מ</w:t>
      </w:r>
      <w:r w:rsidRPr="00971B3F">
        <w:rPr>
          <w:rFonts w:cs="Narkisim"/>
          <w:sz w:val="22"/>
          <w:szCs w:val="22"/>
          <w:rtl/>
        </w:rPr>
        <w:t>ם</w:t>
      </w:r>
      <w:proofErr w:type="spellEnd"/>
      <w:r w:rsidRPr="00971B3F">
        <w:rPr>
          <w:rFonts w:cs="Narkisim"/>
          <w:sz w:val="22"/>
          <w:szCs w:val="22"/>
          <w:rtl/>
        </w:rPr>
        <w:t xml:space="preserve"> </w:t>
      </w:r>
      <w:r w:rsidRPr="00971B3F">
        <w:rPr>
          <w:rFonts w:cs="Narkisim" w:hint="cs"/>
          <w:sz w:val="22"/>
          <w:szCs w:val="22"/>
          <w:rtl/>
        </w:rPr>
        <w:t>ב</w:t>
      </w:r>
      <w:r w:rsidRPr="00971B3F">
        <w:rPr>
          <w:rFonts w:cs="Narkisim"/>
          <w:sz w:val="22"/>
          <w:szCs w:val="22"/>
          <w:rtl/>
        </w:rPr>
        <w:t>עולם הגי</w:t>
      </w:r>
      <w:r w:rsidRPr="00971B3F">
        <w:rPr>
          <w:rFonts w:cs="Narkisim" w:hint="cs"/>
          <w:sz w:val="22"/>
          <w:szCs w:val="22"/>
          <w:rtl/>
        </w:rPr>
        <w:t>רוש</w:t>
      </w:r>
      <w:r w:rsidRPr="00971B3F">
        <w:rPr>
          <w:rFonts w:cs="Narkisim"/>
          <w:sz w:val="22"/>
          <w:szCs w:val="22"/>
          <w:rtl/>
        </w:rPr>
        <w:t xml:space="preserve">ין. חלוקה בולטת היא החלוקה בין תנאי "אם" לבין תנאי </w:t>
      </w:r>
      <w:r w:rsidRPr="00971B3F">
        <w:rPr>
          <w:rFonts w:cs="Narkisim" w:hint="cs"/>
          <w:sz w:val="22"/>
          <w:szCs w:val="22"/>
          <w:rtl/>
        </w:rPr>
        <w:t>"</w:t>
      </w:r>
      <w:r w:rsidRPr="00971B3F">
        <w:rPr>
          <w:rFonts w:cs="Narkisim"/>
          <w:sz w:val="22"/>
          <w:szCs w:val="22"/>
          <w:rtl/>
        </w:rPr>
        <w:t>מעכשיו". חלוקה ז</w:t>
      </w:r>
      <w:r w:rsidRPr="00971B3F">
        <w:rPr>
          <w:rFonts w:cs="Narkisim" w:hint="cs"/>
          <w:sz w:val="22"/>
          <w:szCs w:val="22"/>
          <w:rtl/>
        </w:rPr>
        <w:t>ו</w:t>
      </w:r>
      <w:r w:rsidRPr="00971B3F">
        <w:rPr>
          <w:rFonts w:cs="Narkisim"/>
          <w:sz w:val="22"/>
          <w:szCs w:val="22"/>
          <w:rtl/>
        </w:rPr>
        <w:t xml:space="preserve"> </w:t>
      </w:r>
      <w:r w:rsidRPr="00971B3F">
        <w:rPr>
          <w:rFonts w:cs="Narkisim" w:hint="cs"/>
          <w:sz w:val="22"/>
          <w:szCs w:val="22"/>
          <w:rtl/>
        </w:rPr>
        <w:t>מ</w:t>
      </w:r>
      <w:r w:rsidRPr="00971B3F">
        <w:rPr>
          <w:rFonts w:cs="Narkisim"/>
          <w:sz w:val="22"/>
          <w:szCs w:val="22"/>
          <w:rtl/>
        </w:rPr>
        <w:t xml:space="preserve">ופיעה </w:t>
      </w:r>
      <w:r w:rsidRPr="00971B3F">
        <w:rPr>
          <w:rFonts w:cs="Narkisim" w:hint="cs"/>
          <w:sz w:val="22"/>
          <w:szCs w:val="22"/>
          <w:rtl/>
        </w:rPr>
        <w:t xml:space="preserve">כבר </w:t>
      </w:r>
      <w:r w:rsidRPr="00971B3F">
        <w:rPr>
          <w:rFonts w:cs="Narkisim"/>
          <w:sz w:val="22"/>
          <w:szCs w:val="22"/>
          <w:rtl/>
        </w:rPr>
        <w:t>בדברי</w:t>
      </w:r>
      <w:r w:rsidRPr="00971B3F">
        <w:rPr>
          <w:rFonts w:cs="Narkisim" w:hint="cs"/>
          <w:sz w:val="22"/>
          <w:szCs w:val="22"/>
          <w:rtl/>
        </w:rPr>
        <w:t>ו</w:t>
      </w:r>
      <w:r w:rsidRPr="00971B3F">
        <w:rPr>
          <w:rFonts w:cs="Narkisim"/>
          <w:sz w:val="22"/>
          <w:szCs w:val="22"/>
          <w:rtl/>
        </w:rPr>
        <w:t xml:space="preserve"> בהלכות אישות פרק ו</w:t>
      </w:r>
      <w:r w:rsidRPr="00971B3F">
        <w:rPr>
          <w:rFonts w:cs="Narkisim" w:hint="cs"/>
          <w:sz w:val="22"/>
          <w:szCs w:val="22"/>
          <w:rtl/>
        </w:rPr>
        <w:t>' (שם ביאר את דיני התנאים בקידושין)</w:t>
      </w:r>
      <w:r w:rsidRPr="00971B3F">
        <w:rPr>
          <w:rFonts w:cs="Narkisim"/>
          <w:sz w:val="22"/>
          <w:szCs w:val="22"/>
          <w:rtl/>
        </w:rPr>
        <w:t>:</w:t>
      </w:r>
      <w:bookmarkEnd w:id="31"/>
    </w:p>
    <w:p w14:paraId="429C85BF" w14:textId="77777777" w:rsidR="00971B3F" w:rsidRPr="004E10E1" w:rsidRDefault="00971B3F" w:rsidP="004E10E1">
      <w:pPr>
        <w:pStyle w:val="11"/>
        <w:rPr>
          <w:rtl/>
        </w:rPr>
      </w:pPr>
      <w:r w:rsidRPr="00062FEF">
        <w:rPr>
          <w:rtl/>
        </w:rPr>
        <w:t>המקדש על תנאי כשיתקי</w:t>
      </w:r>
      <w:r w:rsidRPr="00062FEF">
        <w:rPr>
          <w:rFonts w:hint="cs"/>
          <w:rtl/>
        </w:rPr>
        <w:t>י</w:t>
      </w:r>
      <w:r w:rsidRPr="00062FEF">
        <w:rPr>
          <w:rtl/>
        </w:rPr>
        <w:t>ם התנאי תהיה מקודשת משעה שנתקי</w:t>
      </w:r>
      <w:r w:rsidRPr="00062FEF">
        <w:rPr>
          <w:rFonts w:hint="cs"/>
          <w:rtl/>
        </w:rPr>
        <w:t>י</w:t>
      </w:r>
      <w:r w:rsidRPr="00062FEF">
        <w:rPr>
          <w:rtl/>
        </w:rPr>
        <w:t xml:space="preserve">ם התנאי לא משעה </w:t>
      </w:r>
      <w:proofErr w:type="spellStart"/>
      <w:r w:rsidRPr="00062FEF">
        <w:rPr>
          <w:rtl/>
        </w:rPr>
        <w:t>שנתקדשה</w:t>
      </w:r>
      <w:proofErr w:type="spellEnd"/>
      <w:r w:rsidRPr="004E10E1">
        <w:rPr>
          <w:rtl/>
        </w:rPr>
        <w:t>... לפיכך אם קדשה שני קודם שנתקי</w:t>
      </w:r>
      <w:r w:rsidRPr="004E10E1">
        <w:rPr>
          <w:rFonts w:hint="eastAsia"/>
          <w:rtl/>
        </w:rPr>
        <w:t>י</w:t>
      </w:r>
      <w:r w:rsidRPr="004E10E1">
        <w:rPr>
          <w:rtl/>
        </w:rPr>
        <w:t>ם התנאי של ראשון, הרי זו מקודשת לשני.</w:t>
      </w:r>
    </w:p>
    <w:p w14:paraId="09613820" w14:textId="77777777" w:rsidR="000115DE" w:rsidRDefault="00971B3F" w:rsidP="000115DE">
      <w:pPr>
        <w:pStyle w:val="11"/>
        <w:rPr>
          <w:rtl/>
        </w:rPr>
      </w:pPr>
      <w:r w:rsidRPr="004E10E1">
        <w:rPr>
          <w:b/>
          <w:bCs/>
          <w:rtl/>
        </w:rPr>
        <w:t>ב</w:t>
      </w:r>
      <w:r w:rsidRPr="004E10E1">
        <w:rPr>
          <w:rFonts w:hint="eastAsia"/>
          <w:b/>
          <w:bCs/>
          <w:rtl/>
        </w:rPr>
        <w:t>מה</w:t>
      </w:r>
      <w:r w:rsidRPr="004E10E1">
        <w:rPr>
          <w:b/>
          <w:bCs/>
          <w:rtl/>
        </w:rPr>
        <w:t xml:space="preserve"> </w:t>
      </w:r>
      <w:r w:rsidRPr="004E10E1">
        <w:rPr>
          <w:rFonts w:hint="eastAsia"/>
          <w:b/>
          <w:bCs/>
          <w:rtl/>
        </w:rPr>
        <w:t>דברים</w:t>
      </w:r>
      <w:r w:rsidRPr="004E10E1">
        <w:rPr>
          <w:b/>
          <w:bCs/>
          <w:rtl/>
        </w:rPr>
        <w:t xml:space="preserve"> </w:t>
      </w:r>
      <w:r w:rsidRPr="004E10E1">
        <w:rPr>
          <w:rFonts w:hint="eastAsia"/>
          <w:b/>
          <w:bCs/>
          <w:rtl/>
        </w:rPr>
        <w:t>אמורים</w:t>
      </w:r>
      <w:r w:rsidRPr="004E10E1">
        <w:rPr>
          <w:b/>
          <w:bCs/>
          <w:rtl/>
        </w:rPr>
        <w:t xml:space="preserve"> </w:t>
      </w:r>
      <w:proofErr w:type="spellStart"/>
      <w:r w:rsidRPr="004E10E1">
        <w:rPr>
          <w:b/>
          <w:bCs/>
          <w:rtl/>
        </w:rPr>
        <w:t>בשהיה</w:t>
      </w:r>
      <w:proofErr w:type="spellEnd"/>
      <w:r w:rsidRPr="004E10E1">
        <w:rPr>
          <w:b/>
          <w:bCs/>
          <w:rtl/>
        </w:rPr>
        <w:t xml:space="preserve"> שם תנאי ולא אמר מעכשיו</w:t>
      </w:r>
      <w:r w:rsidRPr="006930FF">
        <w:rPr>
          <w:rFonts w:ascii="FrankRuehl" w:hAnsi="FrankRuehl"/>
          <w:sz w:val="20"/>
          <w:szCs w:val="20"/>
          <w:rtl/>
          <w:lang w:eastAsia="en-US"/>
        </w:rPr>
        <w:t>,</w:t>
      </w:r>
      <w:r w:rsidRPr="00062FEF">
        <w:rPr>
          <w:rtl/>
        </w:rPr>
        <w:t xml:space="preserve"> אבל אם אמר לה הרי את מקודשת לי מעכשיו</w:t>
      </w:r>
      <w:r w:rsidRPr="004E10E1">
        <w:rPr>
          <w:rtl/>
        </w:rPr>
        <w:t>... הרי זו מקודשת למפרע משעת הקידושין אף על פי שלא נעשה התנאי אלא לאחר זמן מרובה, אם קדשה אחר קודם שיעשה התנאי, אינה מקודשת.</w:t>
      </w:r>
    </w:p>
    <w:p w14:paraId="3690EBFC" w14:textId="2CA2BD95" w:rsidR="00971B3F" w:rsidRPr="004E10E1" w:rsidRDefault="000115DE" w:rsidP="000115DE">
      <w:pPr>
        <w:pStyle w:val="11"/>
        <w:rPr>
          <w:rtl/>
        </w:rPr>
      </w:pPr>
      <w:r>
        <w:rPr>
          <w:b/>
          <w:bCs/>
          <w:rtl/>
        </w:rPr>
        <w:tab/>
      </w:r>
      <w:r w:rsidR="00971B3F" w:rsidRPr="004E10E1">
        <w:rPr>
          <w:rtl/>
        </w:rPr>
        <w:t xml:space="preserve">(רמב"ם </w:t>
      </w:r>
      <w:r w:rsidR="00971B3F" w:rsidRPr="004E10E1">
        <w:rPr>
          <w:rFonts w:hint="eastAsia"/>
          <w:rtl/>
        </w:rPr>
        <w:t>אישות</w:t>
      </w:r>
      <w:r w:rsidR="00971B3F" w:rsidRPr="004E10E1">
        <w:rPr>
          <w:rtl/>
        </w:rPr>
        <w:t xml:space="preserve"> </w:t>
      </w:r>
      <w:r w:rsidR="00971B3F" w:rsidRPr="004E10E1">
        <w:rPr>
          <w:rFonts w:hint="eastAsia"/>
          <w:rtl/>
        </w:rPr>
        <w:t>ו</w:t>
      </w:r>
      <w:r w:rsidR="00971B3F" w:rsidRPr="004E10E1">
        <w:rPr>
          <w:rtl/>
        </w:rPr>
        <w:t xml:space="preserve">', </w:t>
      </w:r>
      <w:r w:rsidR="00971B3F" w:rsidRPr="004E10E1">
        <w:rPr>
          <w:rFonts w:hint="eastAsia"/>
          <w:rtl/>
        </w:rPr>
        <w:t>טו–</w:t>
      </w:r>
      <w:proofErr w:type="spellStart"/>
      <w:r w:rsidR="00971B3F" w:rsidRPr="004E10E1">
        <w:rPr>
          <w:rFonts w:hint="eastAsia"/>
          <w:rtl/>
        </w:rPr>
        <w:t>טז</w:t>
      </w:r>
      <w:proofErr w:type="spellEnd"/>
      <w:r w:rsidR="00971B3F" w:rsidRPr="004E10E1">
        <w:rPr>
          <w:rtl/>
        </w:rPr>
        <w:t>)</w:t>
      </w:r>
    </w:p>
    <w:p w14:paraId="70B9FC88" w14:textId="77777777" w:rsidR="00971B3F" w:rsidRPr="00971B3F" w:rsidRDefault="00971B3F" w:rsidP="00971B3F">
      <w:pPr>
        <w:spacing w:after="40" w:line="360" w:lineRule="auto"/>
        <w:rPr>
          <w:rFonts w:cs="Narkisim"/>
          <w:sz w:val="22"/>
          <w:szCs w:val="22"/>
          <w:rtl/>
        </w:rPr>
      </w:pPr>
      <w:bookmarkStart w:id="32" w:name="_Hlk62139422"/>
      <w:r w:rsidRPr="00971B3F">
        <w:rPr>
          <w:rFonts w:cs="Narkisim" w:hint="cs"/>
          <w:sz w:val="22"/>
          <w:szCs w:val="22"/>
          <w:rtl/>
        </w:rPr>
        <w:t>בהלכות אישות מבהיר הרמב"ם כי החלוקה בין התנאים השונים משפיעה על חלות הקידושין, ומשליכה על אפשרות תפיסת הקידושין באשה על ידי אחר.</w:t>
      </w:r>
      <w:bookmarkEnd w:id="32"/>
    </w:p>
    <w:p w14:paraId="2A19F361" w14:textId="77777777" w:rsidR="00971B3F" w:rsidRPr="00971B3F" w:rsidRDefault="00971B3F" w:rsidP="00971B3F">
      <w:pPr>
        <w:spacing w:after="40" w:line="360" w:lineRule="auto"/>
        <w:rPr>
          <w:rFonts w:cs="Narkisim"/>
          <w:sz w:val="22"/>
          <w:szCs w:val="22"/>
          <w:rtl/>
        </w:rPr>
      </w:pPr>
      <w:bookmarkStart w:id="33" w:name="_Hlk62139431"/>
      <w:r w:rsidRPr="00971B3F">
        <w:rPr>
          <w:rFonts w:cs="Narkisim" w:hint="cs"/>
          <w:sz w:val="22"/>
          <w:szCs w:val="22"/>
          <w:rtl/>
        </w:rPr>
        <w:t>בגירושין, נראה שהחלוקה משליכה על היכולת לשנות את תנאי קיום הגט. בלשון הרמב"ם:</w:t>
      </w:r>
      <w:bookmarkEnd w:id="33"/>
    </w:p>
    <w:p w14:paraId="409AA163" w14:textId="77777777" w:rsidR="00971B3F" w:rsidRPr="004E10E1" w:rsidRDefault="00971B3F" w:rsidP="004E10E1">
      <w:pPr>
        <w:pStyle w:val="11"/>
        <w:rPr>
          <w:b/>
          <w:bCs/>
          <w:rtl/>
        </w:rPr>
      </w:pPr>
      <w:r w:rsidRPr="00971B3F">
        <w:rPr>
          <w:rtl/>
        </w:rPr>
        <w:t xml:space="preserve">המגרש על תנאי כשיתקיים התנאי תהיה מגורשת בשעה שיתקיים לא בשעת נתינת הגט לידה. לפיכך </w:t>
      </w:r>
      <w:r w:rsidRPr="004E10E1">
        <w:rPr>
          <w:b/>
          <w:bCs/>
          <w:rtl/>
        </w:rPr>
        <w:t>יש לבעל לבטל הגט או להוסיף על תנאו או להתנות תנאי אחר כל זמן שלא נתקיים התנאי הראשון, אף על פי שהגיע הגט לידה...</w:t>
      </w:r>
    </w:p>
    <w:p w14:paraId="5738A280" w14:textId="77777777" w:rsidR="00D20E74" w:rsidRDefault="00971B3F" w:rsidP="00D20E74">
      <w:pPr>
        <w:pStyle w:val="11"/>
        <w:rPr>
          <w:rFonts w:cs="Narkisim"/>
          <w:rtl/>
        </w:rPr>
      </w:pPr>
      <w:r w:rsidRPr="00971B3F">
        <w:rPr>
          <w:rtl/>
        </w:rPr>
        <w:t xml:space="preserve">אמר לה הרי את מגורשת מעכשיו או מהיום על תנאי כך וכך, או שאמר לה הרי את מגורשת על מנת כך וכך, כשיתקיים התנאי תהיה מגורשת משעת נתינת הגט לידה, לפיכך </w:t>
      </w:r>
      <w:r w:rsidRPr="004E10E1">
        <w:rPr>
          <w:b/>
          <w:bCs/>
          <w:rtl/>
        </w:rPr>
        <w:t>אינו יכול לבטל הגט ולא להוסיף על תנאו משהגיע הגט לידה.</w:t>
      </w:r>
      <w:r w:rsidR="00D20E74">
        <w:rPr>
          <w:rtl/>
        </w:rPr>
        <w:tab/>
      </w:r>
      <w:r w:rsidRPr="00971B3F">
        <w:rPr>
          <w:rFonts w:hint="cs"/>
          <w:rtl/>
        </w:rPr>
        <w:t>(גירושין ח', א)</w:t>
      </w:r>
      <w:bookmarkStart w:id="34" w:name="_Hlk62139516"/>
    </w:p>
    <w:p w14:paraId="0DF9D679" w14:textId="11E34772" w:rsidR="00971B3F" w:rsidRPr="00971B3F" w:rsidRDefault="00971B3F" w:rsidP="00D20E74">
      <w:pPr>
        <w:pStyle w:val="a4"/>
        <w:rPr>
          <w:rtl/>
        </w:rPr>
      </w:pPr>
      <w:r w:rsidRPr="00971B3F">
        <w:rPr>
          <w:rFonts w:hint="cs"/>
          <w:rtl/>
        </w:rPr>
        <w:t xml:space="preserve">דינים אלו נוגעים רק לתנאי הגירושין, ברם נראה שאין החלוקה משליכה על זמן חלות </w:t>
      </w:r>
      <w:r w:rsidRPr="00971B3F">
        <w:rPr>
          <w:rtl/>
        </w:rPr>
        <w:t>הגירושין</w:t>
      </w:r>
      <w:r w:rsidRPr="00971B3F">
        <w:rPr>
          <w:rFonts w:hint="cs"/>
          <w:rtl/>
        </w:rPr>
        <w:t>, כאמור, שכן הרמב</w:t>
      </w:r>
      <w:r w:rsidRPr="00971B3F">
        <w:rPr>
          <w:rtl/>
        </w:rPr>
        <w:t>"</w:t>
      </w:r>
      <w:r w:rsidRPr="00971B3F">
        <w:rPr>
          <w:rFonts w:hint="cs"/>
          <w:rtl/>
        </w:rPr>
        <w:t>ם פוסק, אף בתנאי "אם", שאם נשאת לאחֵר קודם קיום התנאי – לא תצא!</w:t>
      </w:r>
      <w:bookmarkEnd w:id="34"/>
    </w:p>
    <w:p w14:paraId="44A59E39" w14:textId="77777777" w:rsidR="00971B3F" w:rsidRPr="00971B3F" w:rsidRDefault="00971B3F" w:rsidP="004E10E1">
      <w:pPr>
        <w:pStyle w:val="11"/>
        <w:rPr>
          <w:rtl/>
        </w:rPr>
      </w:pPr>
      <w:r w:rsidRPr="00971B3F">
        <w:rPr>
          <w:rtl/>
        </w:rPr>
        <w:lastRenderedPageBreak/>
        <w:t xml:space="preserve">לכתחילה לא </w:t>
      </w:r>
      <w:proofErr w:type="spellStart"/>
      <w:r w:rsidRPr="00971B3F">
        <w:rPr>
          <w:rtl/>
        </w:rPr>
        <w:t>תנשא</w:t>
      </w:r>
      <w:proofErr w:type="spellEnd"/>
      <w:r w:rsidRPr="00971B3F">
        <w:rPr>
          <w:rtl/>
        </w:rPr>
        <w:t xml:space="preserve"> עד </w:t>
      </w:r>
      <w:r w:rsidRPr="00062FEF">
        <w:rPr>
          <w:rtl/>
        </w:rPr>
        <w:t>שיתקיים</w:t>
      </w:r>
      <w:r w:rsidRPr="00971B3F">
        <w:rPr>
          <w:rtl/>
        </w:rPr>
        <w:t xml:space="preserve"> התנאי, ואם נשאת לא תצא</w:t>
      </w:r>
      <w:r w:rsidRPr="00971B3F">
        <w:rPr>
          <w:rFonts w:hint="cs"/>
          <w:rtl/>
        </w:rPr>
        <w:t>.</w:t>
      </w:r>
    </w:p>
    <w:p w14:paraId="20B3C860" w14:textId="77777777" w:rsidR="00971B3F" w:rsidRPr="00971B3F" w:rsidRDefault="00971B3F" w:rsidP="00971B3F">
      <w:pPr>
        <w:spacing w:after="40" w:line="360" w:lineRule="auto"/>
        <w:rPr>
          <w:rFonts w:cs="Narkisim"/>
          <w:sz w:val="22"/>
          <w:szCs w:val="22"/>
          <w:rtl/>
        </w:rPr>
      </w:pPr>
      <w:bookmarkStart w:id="35" w:name="_Hlk62139546"/>
      <w:r w:rsidRPr="00971B3F">
        <w:rPr>
          <w:rFonts w:cs="Narkisim" w:hint="cs"/>
          <w:sz w:val="22"/>
          <w:szCs w:val="22"/>
          <w:rtl/>
        </w:rPr>
        <w:t xml:space="preserve">עולה מדבריו </w:t>
      </w:r>
      <w:proofErr w:type="spellStart"/>
      <w:r w:rsidRPr="00971B3F">
        <w:rPr>
          <w:rFonts w:cs="Narkisim" w:hint="cs"/>
          <w:sz w:val="22"/>
          <w:szCs w:val="22"/>
          <w:rtl/>
        </w:rPr>
        <w:t>ש</w:t>
      </w:r>
      <w:r w:rsidRPr="00971B3F">
        <w:rPr>
          <w:rFonts w:cs="Narkisim"/>
          <w:sz w:val="22"/>
          <w:szCs w:val="22"/>
          <w:rtl/>
        </w:rPr>
        <w:t>הא</w:t>
      </w:r>
      <w:r w:rsidRPr="00971B3F">
        <w:rPr>
          <w:rFonts w:cs="Narkisim" w:hint="cs"/>
          <w:sz w:val="22"/>
          <w:szCs w:val="22"/>
          <w:rtl/>
        </w:rPr>
        <w:t>שה</w:t>
      </w:r>
      <w:proofErr w:type="spellEnd"/>
      <w:r w:rsidRPr="00971B3F">
        <w:rPr>
          <w:rFonts w:cs="Narkisim"/>
          <w:sz w:val="22"/>
          <w:szCs w:val="22"/>
          <w:rtl/>
        </w:rPr>
        <w:t xml:space="preserve"> מגורשת </w:t>
      </w:r>
      <w:r w:rsidRPr="00971B3F">
        <w:rPr>
          <w:rFonts w:cs="Narkisim" w:hint="cs"/>
          <w:sz w:val="22"/>
          <w:szCs w:val="22"/>
          <w:rtl/>
        </w:rPr>
        <w:t xml:space="preserve">כבר </w:t>
      </w:r>
      <w:r w:rsidRPr="00971B3F">
        <w:rPr>
          <w:rFonts w:cs="Narkisim"/>
          <w:sz w:val="22"/>
          <w:szCs w:val="22"/>
          <w:rtl/>
        </w:rPr>
        <w:t>מרגע נתינת הגט</w:t>
      </w:r>
      <w:r w:rsidRPr="00971B3F">
        <w:rPr>
          <w:rFonts w:cs="Narkisim" w:hint="cs"/>
          <w:sz w:val="22"/>
          <w:szCs w:val="22"/>
          <w:rtl/>
        </w:rPr>
        <w:t>, בטרם קיום התנאי, ועל כן אם נשאת לא תצא.</w:t>
      </w:r>
      <w:r w:rsidRPr="00971B3F">
        <w:rPr>
          <w:rFonts w:cs="Narkisim"/>
          <w:sz w:val="22"/>
          <w:szCs w:val="22"/>
          <w:rtl/>
        </w:rPr>
        <w:t xml:space="preserve"> </w:t>
      </w:r>
      <w:r w:rsidRPr="00971B3F">
        <w:rPr>
          <w:rFonts w:cs="Narkisim" w:hint="cs"/>
          <w:sz w:val="22"/>
          <w:szCs w:val="22"/>
          <w:rtl/>
        </w:rPr>
        <w:t>אם כנים דברינו, יש לדון בשתי שאלות על בסיס דברי הרמב</w:t>
      </w:r>
      <w:r w:rsidRPr="00971B3F">
        <w:rPr>
          <w:rFonts w:cs="Narkisim"/>
          <w:sz w:val="22"/>
          <w:szCs w:val="22"/>
          <w:rtl/>
        </w:rPr>
        <w:t>"</w:t>
      </w:r>
      <w:r w:rsidRPr="00971B3F">
        <w:rPr>
          <w:rFonts w:cs="Narkisim" w:hint="cs"/>
          <w:sz w:val="22"/>
          <w:szCs w:val="22"/>
          <w:rtl/>
        </w:rPr>
        <w:t>ם:</w:t>
      </w:r>
      <w:bookmarkEnd w:id="35"/>
    </w:p>
    <w:p w14:paraId="2C1AD249" w14:textId="0B097AB7" w:rsidR="00971B3F" w:rsidRPr="00D20E74" w:rsidRDefault="00971B3F" w:rsidP="00D20E74">
      <w:pPr>
        <w:pStyle w:val="af2"/>
        <w:numPr>
          <w:ilvl w:val="0"/>
          <w:numId w:val="26"/>
        </w:numPr>
        <w:spacing w:after="40"/>
        <w:rPr>
          <w:sz w:val="22"/>
          <w:szCs w:val="22"/>
        </w:rPr>
      </w:pPr>
      <w:bookmarkStart w:id="36" w:name="_Hlk62060854"/>
      <w:bookmarkStart w:id="37" w:name="_Hlk62139673"/>
      <w:r w:rsidRPr="00D20E74">
        <w:rPr>
          <w:rFonts w:hint="cs"/>
          <w:sz w:val="22"/>
          <w:szCs w:val="22"/>
          <w:rtl/>
        </w:rPr>
        <w:t xml:space="preserve">מדוע אפשרות שינוי התנאים בגירושין מושפעת מסוג התנאי, לעומת חלות </w:t>
      </w:r>
      <w:r w:rsidRPr="00D20E74">
        <w:rPr>
          <w:sz w:val="22"/>
          <w:szCs w:val="22"/>
          <w:rtl/>
        </w:rPr>
        <w:t>הגירושין</w:t>
      </w:r>
      <w:r w:rsidRPr="00D20E74">
        <w:rPr>
          <w:rFonts w:hint="cs"/>
          <w:sz w:val="22"/>
          <w:szCs w:val="22"/>
          <w:rtl/>
        </w:rPr>
        <w:t>,</w:t>
      </w:r>
      <w:r w:rsidRPr="00D20E74">
        <w:rPr>
          <w:sz w:val="22"/>
          <w:szCs w:val="22"/>
          <w:rtl/>
        </w:rPr>
        <w:t xml:space="preserve"> </w:t>
      </w:r>
      <w:r w:rsidRPr="00D20E74">
        <w:rPr>
          <w:rFonts w:hint="cs"/>
          <w:sz w:val="22"/>
          <w:szCs w:val="22"/>
          <w:rtl/>
        </w:rPr>
        <w:t>שאינה מושפעת, וחלה מיד בכל סוגי התנאים</w:t>
      </w:r>
      <w:bookmarkEnd w:id="36"/>
      <w:r w:rsidRPr="00D20E74">
        <w:rPr>
          <w:rFonts w:hint="cs"/>
          <w:sz w:val="22"/>
          <w:szCs w:val="22"/>
          <w:rtl/>
        </w:rPr>
        <w:t>?</w:t>
      </w:r>
      <w:bookmarkEnd w:id="37"/>
      <w:r w:rsidRPr="00971B3F">
        <w:rPr>
          <w:vertAlign w:val="superscript"/>
          <w:rtl/>
        </w:rPr>
        <w:footnoteReference w:id="231"/>
      </w:r>
    </w:p>
    <w:p w14:paraId="1C01F1F8" w14:textId="77777777" w:rsidR="00971B3F" w:rsidRPr="00971B3F" w:rsidRDefault="00971B3F" w:rsidP="00971B3F">
      <w:pPr>
        <w:numPr>
          <w:ilvl w:val="0"/>
          <w:numId w:val="26"/>
        </w:numPr>
        <w:spacing w:after="40" w:line="360" w:lineRule="auto"/>
        <w:rPr>
          <w:rFonts w:cs="Narkisim"/>
          <w:sz w:val="22"/>
          <w:szCs w:val="22"/>
          <w:rtl/>
        </w:rPr>
      </w:pPr>
      <w:bookmarkStart w:id="42" w:name="_Hlk62139714"/>
      <w:r w:rsidRPr="00971B3F">
        <w:rPr>
          <w:rFonts w:cs="Narkisim" w:hint="cs"/>
          <w:sz w:val="22"/>
          <w:szCs w:val="22"/>
          <w:rtl/>
        </w:rPr>
        <w:t>מדוע התנאים משפיעים באופן שונה ב</w:t>
      </w:r>
      <w:r w:rsidRPr="00971B3F">
        <w:rPr>
          <w:rFonts w:cs="Narkisim"/>
          <w:sz w:val="22"/>
          <w:szCs w:val="22"/>
          <w:rtl/>
        </w:rPr>
        <w:t xml:space="preserve">קידושין </w:t>
      </w:r>
      <w:r w:rsidRPr="00971B3F">
        <w:rPr>
          <w:rFonts w:cs="Narkisim" w:hint="cs"/>
          <w:sz w:val="22"/>
          <w:szCs w:val="22"/>
          <w:rtl/>
        </w:rPr>
        <w:t>וב</w:t>
      </w:r>
      <w:r w:rsidRPr="00971B3F">
        <w:rPr>
          <w:rFonts w:cs="Narkisim"/>
          <w:sz w:val="22"/>
          <w:szCs w:val="22"/>
          <w:rtl/>
        </w:rPr>
        <w:t>גירושין</w:t>
      </w:r>
      <w:r w:rsidRPr="00971B3F">
        <w:rPr>
          <w:rFonts w:cs="Narkisim" w:hint="cs"/>
          <w:sz w:val="22"/>
          <w:szCs w:val="22"/>
          <w:rtl/>
        </w:rPr>
        <w:t>?</w:t>
      </w:r>
      <w:bookmarkEnd w:id="42"/>
      <w:r w:rsidRPr="00971B3F">
        <w:rPr>
          <w:rFonts w:cs="Narkisim"/>
          <w:sz w:val="22"/>
          <w:szCs w:val="22"/>
          <w:vertAlign w:val="superscript"/>
          <w:rtl/>
        </w:rPr>
        <w:footnoteReference w:id="232"/>
      </w:r>
    </w:p>
    <w:p w14:paraId="11AC7A75"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r w:rsidRPr="00971B3F">
        <w:rPr>
          <w:rFonts w:eastAsia="Times New Roman" w:cs="Alef" w:hint="cs"/>
          <w:b/>
          <w:bCs/>
          <w:noProof/>
          <w:color w:val="000000"/>
          <w:sz w:val="22"/>
          <w:szCs w:val="24"/>
          <w:rtl/>
          <w:lang w:eastAsia="he-IL"/>
        </w:rPr>
        <w:lastRenderedPageBreak/>
        <w:t>ביאור שיטת הרמב"ם</w:t>
      </w:r>
    </w:p>
    <w:p w14:paraId="20E2994C" w14:textId="77777777" w:rsidR="00971B3F" w:rsidRPr="00971B3F" w:rsidRDefault="00971B3F" w:rsidP="00971B3F">
      <w:pPr>
        <w:spacing w:after="40" w:line="360" w:lineRule="auto"/>
        <w:rPr>
          <w:rFonts w:cs="Narkisim"/>
          <w:sz w:val="22"/>
          <w:szCs w:val="22"/>
          <w:rtl/>
        </w:rPr>
      </w:pPr>
      <w:bookmarkStart w:id="47" w:name="_Hlk62070133"/>
      <w:bookmarkStart w:id="48" w:name="_Hlk62140481"/>
      <w:r w:rsidRPr="00971B3F">
        <w:rPr>
          <w:rFonts w:cs="Narkisim"/>
          <w:sz w:val="22"/>
          <w:szCs w:val="22"/>
          <w:rtl/>
        </w:rPr>
        <w:t xml:space="preserve">נראה </w:t>
      </w:r>
      <w:r w:rsidRPr="00971B3F">
        <w:rPr>
          <w:rFonts w:cs="Narkisim" w:hint="cs"/>
          <w:sz w:val="22"/>
          <w:szCs w:val="22"/>
          <w:rtl/>
        </w:rPr>
        <w:t>ש</w:t>
      </w:r>
      <w:r w:rsidRPr="00971B3F">
        <w:rPr>
          <w:rFonts w:cs="Narkisim"/>
          <w:sz w:val="22"/>
          <w:szCs w:val="22"/>
          <w:rtl/>
        </w:rPr>
        <w:t>הרמב"ם ס</w:t>
      </w:r>
      <w:r w:rsidRPr="00971B3F">
        <w:rPr>
          <w:rFonts w:cs="Narkisim" w:hint="cs"/>
          <w:sz w:val="22"/>
          <w:szCs w:val="22"/>
          <w:rtl/>
        </w:rPr>
        <w:t>ו</w:t>
      </w:r>
      <w:r w:rsidRPr="00971B3F">
        <w:rPr>
          <w:rFonts w:cs="Narkisim"/>
          <w:sz w:val="22"/>
          <w:szCs w:val="22"/>
          <w:rtl/>
        </w:rPr>
        <w:t xml:space="preserve">בר שאף על פי </w:t>
      </w:r>
      <w:r w:rsidRPr="00971B3F">
        <w:rPr>
          <w:rFonts w:cs="Narkisim" w:hint="cs"/>
          <w:sz w:val="22"/>
          <w:szCs w:val="22"/>
          <w:rtl/>
        </w:rPr>
        <w:t xml:space="preserve">שהרכיב המשפטי של </w:t>
      </w:r>
      <w:r w:rsidRPr="00971B3F">
        <w:rPr>
          <w:rFonts w:cs="Narkisim"/>
          <w:sz w:val="22"/>
          <w:szCs w:val="22"/>
          <w:rtl/>
        </w:rPr>
        <w:t xml:space="preserve">הגט </w:t>
      </w:r>
      <w:r w:rsidRPr="00971B3F">
        <w:rPr>
          <w:rFonts w:cs="Narkisim" w:hint="cs"/>
          <w:sz w:val="22"/>
          <w:szCs w:val="22"/>
          <w:rtl/>
        </w:rPr>
        <w:t>(קרי, תנאי הגט) עוד נתון לשינויים</w:t>
      </w:r>
      <w:r w:rsidRPr="00971B3F">
        <w:rPr>
          <w:rFonts w:cs="Narkisim"/>
          <w:sz w:val="22"/>
          <w:szCs w:val="22"/>
          <w:rtl/>
        </w:rPr>
        <w:t xml:space="preserve">, אין זה פוגע </w:t>
      </w:r>
      <w:r w:rsidRPr="00971B3F">
        <w:rPr>
          <w:rFonts w:cs="Narkisim" w:hint="cs"/>
          <w:sz w:val="22"/>
          <w:szCs w:val="22"/>
          <w:rtl/>
        </w:rPr>
        <w:t xml:space="preserve">בעצם חלות </w:t>
      </w:r>
      <w:r w:rsidRPr="00971B3F">
        <w:rPr>
          <w:rFonts w:cs="Narkisim"/>
          <w:sz w:val="22"/>
          <w:szCs w:val="22"/>
          <w:rtl/>
        </w:rPr>
        <w:t xml:space="preserve">הגירושין. </w:t>
      </w:r>
      <w:r w:rsidRPr="00971B3F">
        <w:rPr>
          <w:rFonts w:cs="Narkisim" w:hint="cs"/>
          <w:sz w:val="22"/>
          <w:szCs w:val="22"/>
          <w:rtl/>
        </w:rPr>
        <w:t xml:space="preserve">מדוע? </w:t>
      </w:r>
      <w:r w:rsidRPr="00971B3F">
        <w:rPr>
          <w:rFonts w:cs="Narkisim"/>
          <w:sz w:val="22"/>
          <w:szCs w:val="22"/>
          <w:rtl/>
        </w:rPr>
        <w:t xml:space="preserve">אפשר </w:t>
      </w:r>
      <w:r w:rsidRPr="00971B3F">
        <w:rPr>
          <w:rFonts w:cs="Narkisim" w:hint="cs"/>
          <w:sz w:val="22"/>
          <w:szCs w:val="22"/>
          <w:rtl/>
        </w:rPr>
        <w:t>להציע ש</w:t>
      </w:r>
      <w:r w:rsidRPr="00971B3F">
        <w:rPr>
          <w:rFonts w:cs="Narkisim"/>
          <w:sz w:val="22"/>
          <w:szCs w:val="22"/>
          <w:rtl/>
        </w:rPr>
        <w:t xml:space="preserve">עצם </w:t>
      </w:r>
      <w:r w:rsidRPr="00971B3F">
        <w:rPr>
          <w:rFonts w:cs="Narkisim" w:hint="cs"/>
          <w:sz w:val="22"/>
          <w:szCs w:val="22"/>
          <w:rtl/>
        </w:rPr>
        <w:t>נתינת הגט, ולא קיום התנאי, היא המפרידה בין האיש לאשתו</w:t>
      </w:r>
      <w:r w:rsidRPr="00971B3F">
        <w:rPr>
          <w:rFonts w:cs="Narkisim"/>
          <w:sz w:val="22"/>
          <w:szCs w:val="22"/>
          <w:rtl/>
        </w:rPr>
        <w:t>.</w:t>
      </w:r>
      <w:bookmarkEnd w:id="47"/>
    </w:p>
    <w:p w14:paraId="301FB454" w14:textId="2F8D85F6" w:rsidR="00971B3F" w:rsidRPr="00971B3F" w:rsidRDefault="00971B3F" w:rsidP="00971B3F">
      <w:pPr>
        <w:spacing w:after="40" w:line="360" w:lineRule="auto"/>
        <w:rPr>
          <w:rFonts w:cs="Narkisim"/>
          <w:sz w:val="22"/>
          <w:szCs w:val="22"/>
          <w:rtl/>
        </w:rPr>
      </w:pPr>
      <w:r w:rsidRPr="00971B3F">
        <w:rPr>
          <w:rFonts w:cs="Narkisim" w:hint="cs"/>
          <w:sz w:val="22"/>
          <w:szCs w:val="22"/>
          <w:rtl/>
        </w:rPr>
        <w:t xml:space="preserve">אך עדיין יש להבין מדוע דין זה לא אמור גם בתנאי "לאחר זמן". נראה שהחילוק נעוץ בכך שלתנאי "אם" לא נקבע זמן, בניגוד לתנאי "לאחר זמן" </w:t>
      </w:r>
      <w:r w:rsidR="000C6332">
        <w:rPr>
          <w:rFonts w:cs="Narkisim" w:hint="cs"/>
          <w:sz w:val="22"/>
          <w:szCs w:val="22"/>
          <w:rtl/>
        </w:rPr>
        <w:t>ש</w:t>
      </w:r>
      <w:r w:rsidRPr="00971B3F">
        <w:rPr>
          <w:rFonts w:cs="Narkisim" w:hint="cs"/>
          <w:sz w:val="22"/>
          <w:szCs w:val="22"/>
          <w:rtl/>
        </w:rPr>
        <w:t>בו החלות נקבעה לזמן אחר.</w:t>
      </w:r>
    </w:p>
    <w:p w14:paraId="4B55CB70" w14:textId="77777777" w:rsidR="00971B3F" w:rsidRPr="00971B3F" w:rsidRDefault="00971B3F" w:rsidP="00971B3F">
      <w:pPr>
        <w:spacing w:after="40" w:line="360" w:lineRule="auto"/>
        <w:rPr>
          <w:rFonts w:cs="Narkisim"/>
          <w:sz w:val="22"/>
          <w:szCs w:val="22"/>
          <w:rtl/>
        </w:rPr>
      </w:pPr>
      <w:r w:rsidRPr="00971B3F">
        <w:rPr>
          <w:rFonts w:cs="Narkisim" w:hint="cs"/>
          <w:sz w:val="22"/>
          <w:szCs w:val="22"/>
          <w:rtl/>
        </w:rPr>
        <w:t xml:space="preserve">נזכיר את הנחת המוצא שלנו כי </w:t>
      </w:r>
      <w:r w:rsidRPr="00971B3F">
        <w:rPr>
          <w:rFonts w:cs="Narkisim"/>
          <w:sz w:val="22"/>
          <w:szCs w:val="22"/>
          <w:rtl/>
        </w:rPr>
        <w:t xml:space="preserve">יש </w:t>
      </w:r>
      <w:r w:rsidRPr="00971B3F">
        <w:rPr>
          <w:rFonts w:cs="Narkisim" w:hint="cs"/>
          <w:sz w:val="22"/>
          <w:szCs w:val="22"/>
          <w:rtl/>
        </w:rPr>
        <w:t>ב</w:t>
      </w:r>
      <w:r w:rsidRPr="00971B3F">
        <w:rPr>
          <w:rFonts w:cs="Narkisim"/>
          <w:sz w:val="22"/>
          <w:szCs w:val="22"/>
          <w:rtl/>
        </w:rPr>
        <w:t>גט רבדים שונים</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ברובד הבסיסי,</w:t>
      </w:r>
      <w:r w:rsidRPr="00971B3F">
        <w:rPr>
          <w:rFonts w:cs="Narkisim"/>
          <w:sz w:val="22"/>
          <w:szCs w:val="22"/>
          <w:rtl/>
        </w:rPr>
        <w:t xml:space="preserve"> </w:t>
      </w:r>
      <w:r w:rsidRPr="00971B3F">
        <w:rPr>
          <w:rFonts w:cs="Narkisim" w:hint="cs"/>
          <w:sz w:val="22"/>
          <w:szCs w:val="22"/>
          <w:rtl/>
        </w:rPr>
        <w:t>מספיקה אמירה שת</w:t>
      </w:r>
      <w:r w:rsidRPr="00971B3F">
        <w:rPr>
          <w:rFonts w:cs="Narkisim"/>
          <w:sz w:val="22"/>
          <w:szCs w:val="22"/>
          <w:rtl/>
        </w:rPr>
        <w:t>בטא את רצו</w:t>
      </w:r>
      <w:r w:rsidRPr="00971B3F">
        <w:rPr>
          <w:rFonts w:cs="Narkisim" w:hint="cs"/>
          <w:sz w:val="22"/>
          <w:szCs w:val="22"/>
          <w:rtl/>
        </w:rPr>
        <w:t>ן</w:t>
      </w:r>
      <w:r w:rsidRPr="00971B3F">
        <w:rPr>
          <w:rFonts w:cs="Narkisim"/>
          <w:sz w:val="22"/>
          <w:szCs w:val="22"/>
          <w:rtl/>
        </w:rPr>
        <w:t xml:space="preserve"> הבעל לגרש</w:t>
      </w:r>
      <w:r w:rsidRPr="00971B3F">
        <w:rPr>
          <w:rFonts w:cs="Narkisim" w:hint="cs"/>
          <w:sz w:val="22"/>
          <w:szCs w:val="22"/>
          <w:rtl/>
        </w:rPr>
        <w:t xml:space="preserve"> את אשתו. ברובד נוסף,</w:t>
      </w:r>
      <w:r w:rsidRPr="00971B3F">
        <w:rPr>
          <w:rFonts w:cs="Narkisim"/>
          <w:sz w:val="22"/>
          <w:szCs w:val="22"/>
          <w:rtl/>
        </w:rPr>
        <w:t xml:space="preserve"> התורה חייבה את הבעל </w:t>
      </w:r>
      <w:r w:rsidRPr="00971B3F">
        <w:rPr>
          <w:rFonts w:cs="Narkisim" w:hint="cs"/>
          <w:sz w:val="22"/>
          <w:szCs w:val="22"/>
          <w:rtl/>
        </w:rPr>
        <w:t xml:space="preserve">להעלות </w:t>
      </w:r>
      <w:r w:rsidRPr="00971B3F">
        <w:rPr>
          <w:rFonts w:cs="Narkisim"/>
          <w:sz w:val="22"/>
          <w:szCs w:val="22"/>
          <w:rtl/>
        </w:rPr>
        <w:t xml:space="preserve">את </w:t>
      </w:r>
      <w:r w:rsidRPr="00971B3F">
        <w:rPr>
          <w:rFonts w:cs="Narkisim" w:hint="cs"/>
          <w:sz w:val="22"/>
          <w:szCs w:val="22"/>
          <w:rtl/>
        </w:rPr>
        <w:t xml:space="preserve">רצונו </w:t>
      </w:r>
      <w:r w:rsidRPr="00971B3F">
        <w:rPr>
          <w:rFonts w:cs="Narkisim"/>
          <w:sz w:val="22"/>
          <w:szCs w:val="22"/>
          <w:rtl/>
        </w:rPr>
        <w:t xml:space="preserve">על הכתב </w:t>
      </w:r>
      <w:r w:rsidRPr="00971B3F">
        <w:rPr>
          <w:rFonts w:cs="Narkisim" w:hint="cs"/>
          <w:sz w:val="22"/>
          <w:szCs w:val="22"/>
          <w:rtl/>
        </w:rPr>
        <w:t>בניסוח משפטי.</w:t>
      </w:r>
      <w:bookmarkEnd w:id="48"/>
    </w:p>
    <w:p w14:paraId="356A681F" w14:textId="77777777" w:rsidR="00971B3F" w:rsidRPr="00971B3F" w:rsidRDefault="00971B3F" w:rsidP="00971B3F">
      <w:pPr>
        <w:spacing w:after="40" w:line="360" w:lineRule="auto"/>
        <w:rPr>
          <w:rFonts w:cs="Narkisim"/>
          <w:sz w:val="22"/>
          <w:szCs w:val="22"/>
          <w:rtl/>
        </w:rPr>
      </w:pPr>
      <w:bookmarkStart w:id="49" w:name="_Hlk62071429"/>
      <w:r w:rsidRPr="00971B3F">
        <w:rPr>
          <w:rFonts w:cs="Narkisim"/>
          <w:sz w:val="22"/>
          <w:szCs w:val="22"/>
          <w:rtl/>
        </w:rPr>
        <w:t>בתנאי "אם"</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כיון שהבעל </w:t>
      </w:r>
      <w:r w:rsidRPr="00971B3F">
        <w:rPr>
          <w:rFonts w:cs="Narkisim"/>
          <w:sz w:val="22"/>
          <w:szCs w:val="22"/>
          <w:rtl/>
        </w:rPr>
        <w:t xml:space="preserve">לא </w:t>
      </w:r>
      <w:r w:rsidRPr="00971B3F">
        <w:rPr>
          <w:rFonts w:cs="Narkisim" w:hint="cs"/>
          <w:sz w:val="22"/>
          <w:szCs w:val="22"/>
          <w:rtl/>
        </w:rPr>
        <w:t>מ</w:t>
      </w:r>
      <w:r w:rsidRPr="00971B3F">
        <w:rPr>
          <w:rFonts w:cs="Narkisim"/>
          <w:sz w:val="22"/>
          <w:szCs w:val="22"/>
          <w:rtl/>
        </w:rPr>
        <w:t xml:space="preserve">פרש </w:t>
      </w:r>
      <w:r w:rsidRPr="00971B3F">
        <w:rPr>
          <w:rFonts w:cs="Narkisim" w:hint="cs"/>
          <w:sz w:val="22"/>
          <w:szCs w:val="22"/>
          <w:rtl/>
        </w:rPr>
        <w:t xml:space="preserve">מהו זמן חלות הגירושין הרצוי בעיניו, יש מקום להתלבט בכוונתו: </w:t>
      </w:r>
      <w:r w:rsidRPr="00971B3F">
        <w:rPr>
          <w:rFonts w:cs="Narkisim"/>
          <w:sz w:val="22"/>
          <w:szCs w:val="22"/>
          <w:rtl/>
        </w:rPr>
        <w:t xml:space="preserve">ניתן לומר </w:t>
      </w:r>
      <w:r w:rsidRPr="00971B3F">
        <w:rPr>
          <w:rFonts w:cs="Narkisim" w:hint="cs"/>
          <w:sz w:val="22"/>
          <w:szCs w:val="22"/>
          <w:rtl/>
        </w:rPr>
        <w:t>שהוא מ</w:t>
      </w:r>
      <w:r w:rsidRPr="00971B3F">
        <w:rPr>
          <w:rFonts w:cs="Narkisim"/>
          <w:sz w:val="22"/>
          <w:szCs w:val="22"/>
          <w:rtl/>
        </w:rPr>
        <w:t>תכ</w:t>
      </w:r>
      <w:r w:rsidRPr="00971B3F">
        <w:rPr>
          <w:rFonts w:cs="Narkisim" w:hint="cs"/>
          <w:sz w:val="22"/>
          <w:szCs w:val="22"/>
          <w:rtl/>
        </w:rPr>
        <w:t>ו</w:t>
      </w:r>
      <w:r w:rsidRPr="00971B3F">
        <w:rPr>
          <w:rFonts w:cs="Narkisim"/>
          <w:sz w:val="22"/>
          <w:szCs w:val="22"/>
          <w:rtl/>
        </w:rPr>
        <w:t xml:space="preserve">ון לגרש ברגע נתינת הגט, </w:t>
      </w:r>
      <w:r w:rsidRPr="00971B3F">
        <w:rPr>
          <w:rFonts w:cs="Narkisim" w:hint="cs"/>
          <w:sz w:val="22"/>
          <w:szCs w:val="22"/>
          <w:rtl/>
        </w:rPr>
        <w:t xml:space="preserve">בדומה לתנאי "מעכשיו", אך </w:t>
      </w:r>
      <w:r w:rsidRPr="00971B3F">
        <w:rPr>
          <w:rFonts w:cs="Narkisim"/>
          <w:sz w:val="22"/>
          <w:szCs w:val="22"/>
          <w:rtl/>
        </w:rPr>
        <w:t xml:space="preserve">ניתן לפרש שרצונו </w:t>
      </w:r>
      <w:r w:rsidRPr="00971B3F">
        <w:rPr>
          <w:rFonts w:cs="Narkisim" w:hint="cs"/>
          <w:sz w:val="22"/>
          <w:szCs w:val="22"/>
          <w:rtl/>
        </w:rPr>
        <w:t xml:space="preserve">בעיכוב </w:t>
      </w:r>
      <w:r w:rsidRPr="00971B3F">
        <w:rPr>
          <w:rFonts w:cs="Narkisim"/>
          <w:sz w:val="22"/>
          <w:szCs w:val="22"/>
          <w:rtl/>
        </w:rPr>
        <w:t xml:space="preserve">הגירושין עד </w:t>
      </w:r>
      <w:r w:rsidRPr="00971B3F">
        <w:rPr>
          <w:rFonts w:cs="Narkisim" w:hint="cs"/>
          <w:sz w:val="22"/>
          <w:szCs w:val="22"/>
          <w:rtl/>
        </w:rPr>
        <w:t>קיום התנאי.</w:t>
      </w:r>
      <w:bookmarkEnd w:id="49"/>
    </w:p>
    <w:p w14:paraId="4E293E55" w14:textId="77777777" w:rsidR="00971B3F" w:rsidRPr="00971B3F" w:rsidRDefault="00971B3F" w:rsidP="00971B3F">
      <w:pPr>
        <w:spacing w:after="40" w:line="360" w:lineRule="auto"/>
        <w:rPr>
          <w:rFonts w:cs="Narkisim"/>
          <w:sz w:val="22"/>
          <w:szCs w:val="22"/>
          <w:rtl/>
        </w:rPr>
      </w:pPr>
      <w:bookmarkStart w:id="50" w:name="_Hlk58449500"/>
      <w:bookmarkStart w:id="51" w:name="_Hlk62140660"/>
      <w:r w:rsidRPr="00971B3F">
        <w:rPr>
          <w:rFonts w:cs="Narkisim" w:hint="cs"/>
          <w:sz w:val="22"/>
          <w:szCs w:val="22"/>
          <w:rtl/>
        </w:rPr>
        <w:t xml:space="preserve">עמימות זו בכוונת דבריו משפיעה באופן שונה על הרכיבים השונים בהליך הגירושין. רצון הבעל לפרק את הנישואין התגלה כבר בנתינת הגט, ועל כן אנו </w:t>
      </w:r>
      <w:proofErr w:type="spellStart"/>
      <w:r w:rsidRPr="00971B3F">
        <w:rPr>
          <w:rFonts w:cs="Narkisim" w:hint="cs"/>
          <w:sz w:val="22"/>
          <w:szCs w:val="22"/>
          <w:rtl/>
        </w:rPr>
        <w:t>מתיחסים</w:t>
      </w:r>
      <w:proofErr w:type="spellEnd"/>
      <w:r w:rsidRPr="00971B3F">
        <w:rPr>
          <w:rFonts w:cs="Narkisim" w:hint="cs"/>
          <w:sz w:val="22"/>
          <w:szCs w:val="22"/>
          <w:rtl/>
        </w:rPr>
        <w:t xml:space="preserve"> אל </w:t>
      </w:r>
      <w:proofErr w:type="spellStart"/>
      <w:r w:rsidRPr="00971B3F">
        <w:rPr>
          <w:rFonts w:cs="Narkisim" w:hint="cs"/>
          <w:sz w:val="22"/>
          <w:szCs w:val="22"/>
          <w:rtl/>
        </w:rPr>
        <w:t>האשה</w:t>
      </w:r>
      <w:proofErr w:type="spellEnd"/>
      <w:r w:rsidRPr="00971B3F">
        <w:rPr>
          <w:rFonts w:cs="Narkisim" w:hint="cs"/>
          <w:sz w:val="22"/>
          <w:szCs w:val="22"/>
          <w:rtl/>
        </w:rPr>
        <w:t xml:space="preserve"> כמגורשת כבר מעכשיו. אמנם, כל עוד לא נגמר הרכיב המשפטי של הגט (כיון שהתנאי עוד לא התקיים), יש ביד הבעל לשנות את תנאי חלות הגט.</w:t>
      </w:r>
      <w:bookmarkEnd w:id="50"/>
    </w:p>
    <w:p w14:paraId="1F493140" w14:textId="40BB6472" w:rsidR="00971B3F" w:rsidRPr="00971B3F" w:rsidRDefault="00971B3F" w:rsidP="00971B3F">
      <w:pPr>
        <w:spacing w:after="40" w:line="360" w:lineRule="auto"/>
        <w:rPr>
          <w:rFonts w:cs="Narkisim"/>
          <w:sz w:val="22"/>
          <w:szCs w:val="22"/>
          <w:rtl/>
        </w:rPr>
      </w:pPr>
      <w:bookmarkStart w:id="52" w:name="_Hlk58450279"/>
      <w:r w:rsidRPr="00971B3F">
        <w:rPr>
          <w:rFonts w:cs="Narkisim" w:hint="cs"/>
          <w:sz w:val="22"/>
          <w:szCs w:val="22"/>
          <w:rtl/>
        </w:rPr>
        <w:t>הבעל מעביר לאשתו 'מסר של שילוח' 'בין שורות הגט'. עצם נתינת הגט משקפת את התערערות מערכת היחסים בין האיש לאשתו, ומפקיעה אותה! נקרא לרכיב זה "</w:t>
      </w:r>
      <w:r w:rsidRPr="00971B3F">
        <w:rPr>
          <w:rFonts w:cs="Narkisim"/>
          <w:sz w:val="22"/>
          <w:szCs w:val="22"/>
          <w:rtl/>
        </w:rPr>
        <w:t>כריתות</w:t>
      </w:r>
      <w:r w:rsidRPr="00971B3F">
        <w:rPr>
          <w:rFonts w:cs="Narkisim" w:hint="cs"/>
          <w:sz w:val="22"/>
          <w:szCs w:val="22"/>
          <w:rtl/>
        </w:rPr>
        <w:t xml:space="preserve">". </w:t>
      </w:r>
      <w:r w:rsidRPr="00971B3F">
        <w:rPr>
          <w:rFonts w:cs="Narkisim"/>
          <w:sz w:val="22"/>
          <w:szCs w:val="22"/>
          <w:rtl/>
        </w:rPr>
        <w:t xml:space="preserve">דין זה </w:t>
      </w:r>
      <w:proofErr w:type="spellStart"/>
      <w:r w:rsidRPr="00971B3F">
        <w:rPr>
          <w:rFonts w:cs="Narkisim"/>
          <w:sz w:val="22"/>
          <w:szCs w:val="22"/>
          <w:rtl/>
        </w:rPr>
        <w:t>יחודי</w:t>
      </w:r>
      <w:proofErr w:type="spellEnd"/>
      <w:r w:rsidRPr="00971B3F">
        <w:rPr>
          <w:rFonts w:cs="Narkisim"/>
          <w:sz w:val="22"/>
          <w:szCs w:val="22"/>
          <w:rtl/>
        </w:rPr>
        <w:t xml:space="preserve"> </w:t>
      </w:r>
      <w:proofErr w:type="spellStart"/>
      <w:r w:rsidRPr="00971B3F">
        <w:rPr>
          <w:rFonts w:cs="Narkisim"/>
          <w:sz w:val="22"/>
          <w:szCs w:val="22"/>
          <w:rtl/>
        </w:rPr>
        <w:t>דוקא</w:t>
      </w:r>
      <w:proofErr w:type="spellEnd"/>
      <w:r w:rsidRPr="00971B3F">
        <w:rPr>
          <w:rFonts w:cs="Narkisim"/>
          <w:sz w:val="22"/>
          <w:szCs w:val="22"/>
          <w:rtl/>
        </w:rPr>
        <w:t xml:space="preserve"> לעולם </w:t>
      </w:r>
      <w:proofErr w:type="spellStart"/>
      <w:r w:rsidRPr="00971B3F">
        <w:rPr>
          <w:rFonts w:cs="Narkisim"/>
          <w:sz w:val="22"/>
          <w:szCs w:val="22"/>
          <w:rtl/>
        </w:rPr>
        <w:t>הגיטין</w:t>
      </w:r>
      <w:proofErr w:type="spellEnd"/>
      <w:r w:rsidRPr="00971B3F">
        <w:rPr>
          <w:rFonts w:cs="Narkisim"/>
          <w:sz w:val="22"/>
          <w:szCs w:val="22"/>
          <w:rtl/>
        </w:rPr>
        <w:t xml:space="preserve">. </w:t>
      </w:r>
      <w:r w:rsidRPr="00971B3F">
        <w:rPr>
          <w:rFonts w:cs="Narkisim" w:hint="cs"/>
          <w:sz w:val="22"/>
          <w:szCs w:val="22"/>
          <w:rtl/>
        </w:rPr>
        <w:t xml:space="preserve">אין רכיב זה בא לידי ביטוי במעשה </w:t>
      </w:r>
      <w:r w:rsidRPr="00971B3F">
        <w:rPr>
          <w:rFonts w:cs="Narkisim"/>
          <w:sz w:val="22"/>
          <w:szCs w:val="22"/>
          <w:rtl/>
        </w:rPr>
        <w:t>קידושין</w:t>
      </w:r>
      <w:r w:rsidRPr="00971B3F">
        <w:rPr>
          <w:rFonts w:cs="Narkisim" w:hint="cs"/>
          <w:sz w:val="22"/>
          <w:szCs w:val="22"/>
          <w:rtl/>
        </w:rPr>
        <w:t xml:space="preserve"> מפני שהוא, ביסודו, מעשה קניני, ועל כן </w:t>
      </w:r>
      <w:r w:rsidRPr="00971B3F">
        <w:rPr>
          <w:rFonts w:cs="Narkisim"/>
          <w:sz w:val="22"/>
          <w:szCs w:val="22"/>
          <w:rtl/>
        </w:rPr>
        <w:t xml:space="preserve">אין הקידושין </w:t>
      </w:r>
      <w:r w:rsidRPr="00971B3F">
        <w:rPr>
          <w:rFonts w:cs="Narkisim" w:hint="cs"/>
          <w:sz w:val="22"/>
          <w:szCs w:val="22"/>
          <w:rtl/>
        </w:rPr>
        <w:t xml:space="preserve">חלים </w:t>
      </w:r>
      <w:r w:rsidRPr="00971B3F">
        <w:rPr>
          <w:rFonts w:cs="Narkisim"/>
          <w:sz w:val="22"/>
          <w:szCs w:val="22"/>
          <w:rtl/>
        </w:rPr>
        <w:t xml:space="preserve">עד </w:t>
      </w:r>
      <w:r w:rsidRPr="00971B3F">
        <w:rPr>
          <w:rFonts w:cs="Narkisim" w:hint="cs"/>
          <w:sz w:val="22"/>
          <w:szCs w:val="22"/>
          <w:rtl/>
        </w:rPr>
        <w:t>ש</w:t>
      </w:r>
      <w:r w:rsidRPr="00971B3F">
        <w:rPr>
          <w:rFonts w:cs="Narkisim"/>
          <w:sz w:val="22"/>
          <w:szCs w:val="22"/>
          <w:rtl/>
        </w:rPr>
        <w:t>יגמר</w:t>
      </w:r>
      <w:r w:rsidRPr="00971B3F">
        <w:rPr>
          <w:rFonts w:cs="Narkisim" w:hint="cs"/>
          <w:sz w:val="22"/>
          <w:szCs w:val="22"/>
          <w:rtl/>
        </w:rPr>
        <w:t>ו</w:t>
      </w:r>
      <w:r w:rsidRPr="00971B3F">
        <w:rPr>
          <w:rFonts w:cs="Narkisim"/>
          <w:sz w:val="22"/>
          <w:szCs w:val="22"/>
          <w:rtl/>
        </w:rPr>
        <w:t xml:space="preserve"> מבחינה משפטית.</w:t>
      </w:r>
      <w:bookmarkEnd w:id="51"/>
      <w:bookmarkEnd w:id="52"/>
    </w:p>
    <w:p w14:paraId="55F32D14" w14:textId="77777777" w:rsidR="00971B3F" w:rsidRPr="00971B3F" w:rsidRDefault="00971B3F" w:rsidP="00971B3F">
      <w:pPr>
        <w:spacing w:after="40" w:line="360" w:lineRule="auto"/>
        <w:rPr>
          <w:rFonts w:cs="Narkisim"/>
          <w:sz w:val="22"/>
          <w:szCs w:val="22"/>
          <w:rtl/>
        </w:rPr>
      </w:pPr>
      <w:bookmarkStart w:id="53" w:name="_Hlk58451368"/>
      <w:bookmarkStart w:id="54" w:name="_Hlk62140875"/>
      <w:r w:rsidRPr="00971B3F">
        <w:rPr>
          <w:rFonts w:cs="Narkisim"/>
          <w:sz w:val="22"/>
          <w:szCs w:val="22"/>
          <w:rtl/>
        </w:rPr>
        <w:t>אם כן</w:t>
      </w:r>
      <w:r w:rsidRPr="00971B3F">
        <w:rPr>
          <w:rFonts w:cs="Narkisim" w:hint="cs"/>
          <w:sz w:val="22"/>
          <w:szCs w:val="22"/>
          <w:rtl/>
        </w:rPr>
        <w:t>,</w:t>
      </w:r>
      <w:r w:rsidRPr="00971B3F">
        <w:rPr>
          <w:rFonts w:cs="Narkisim"/>
          <w:sz w:val="22"/>
          <w:szCs w:val="22"/>
          <w:rtl/>
        </w:rPr>
        <w:t xml:space="preserve"> מהות הגירושין </w:t>
      </w:r>
      <w:r w:rsidRPr="00971B3F">
        <w:rPr>
          <w:rFonts w:cs="Narkisim" w:hint="cs"/>
          <w:sz w:val="22"/>
          <w:szCs w:val="22"/>
          <w:rtl/>
        </w:rPr>
        <w:t>היא</w:t>
      </w:r>
      <w:r w:rsidRPr="00971B3F">
        <w:rPr>
          <w:rFonts w:cs="Narkisim"/>
          <w:sz w:val="22"/>
          <w:szCs w:val="22"/>
          <w:rtl/>
        </w:rPr>
        <w:t xml:space="preserve"> </w:t>
      </w:r>
      <w:r w:rsidRPr="00971B3F">
        <w:rPr>
          <w:rFonts w:cs="Narkisim" w:hint="cs"/>
          <w:sz w:val="22"/>
          <w:szCs w:val="22"/>
          <w:rtl/>
        </w:rPr>
        <w:t xml:space="preserve">ביטוי רצון </w:t>
      </w:r>
      <w:r w:rsidRPr="00971B3F">
        <w:rPr>
          <w:rFonts w:cs="Narkisim"/>
          <w:sz w:val="22"/>
          <w:szCs w:val="22"/>
          <w:rtl/>
        </w:rPr>
        <w:t>הבעל</w:t>
      </w:r>
      <w:r w:rsidRPr="00971B3F">
        <w:rPr>
          <w:rFonts w:cs="Narkisim" w:hint="cs"/>
          <w:sz w:val="22"/>
          <w:szCs w:val="22"/>
          <w:rtl/>
        </w:rPr>
        <w:t>, במתן ספר כריתות לאשתו,</w:t>
      </w:r>
      <w:r w:rsidRPr="00971B3F">
        <w:rPr>
          <w:rFonts w:cs="Narkisim"/>
          <w:sz w:val="22"/>
          <w:szCs w:val="22"/>
          <w:rtl/>
        </w:rPr>
        <w:t xml:space="preserve"> שהקשר האישי בינו לבין אשתו </w:t>
      </w:r>
      <w:r w:rsidRPr="00971B3F">
        <w:rPr>
          <w:rFonts w:cs="Narkisim" w:hint="cs"/>
          <w:sz w:val="22"/>
          <w:szCs w:val="22"/>
          <w:rtl/>
        </w:rPr>
        <w:t>י</w:t>
      </w:r>
      <w:r w:rsidRPr="00971B3F">
        <w:rPr>
          <w:rFonts w:cs="Narkisim"/>
          <w:sz w:val="22"/>
          <w:szCs w:val="22"/>
          <w:rtl/>
        </w:rPr>
        <w:t>תפרק</w:t>
      </w:r>
      <w:r w:rsidRPr="00971B3F">
        <w:rPr>
          <w:rFonts w:cs="Narkisim" w:hint="cs"/>
          <w:sz w:val="22"/>
          <w:szCs w:val="22"/>
          <w:rtl/>
        </w:rPr>
        <w:t xml:space="preserve"> (רצון זה יש לבטא, בסופו של דבר, באופן </w:t>
      </w:r>
      <w:r w:rsidRPr="00971B3F">
        <w:rPr>
          <w:rFonts w:cs="Narkisim"/>
          <w:sz w:val="22"/>
          <w:szCs w:val="22"/>
          <w:rtl/>
        </w:rPr>
        <w:t>פורמלי</w:t>
      </w:r>
      <w:r w:rsidRPr="00971B3F">
        <w:rPr>
          <w:rFonts w:cs="Narkisim" w:hint="cs"/>
          <w:sz w:val="22"/>
          <w:szCs w:val="22"/>
          <w:rtl/>
        </w:rPr>
        <w:t xml:space="preserve"> – </w:t>
      </w:r>
      <w:r w:rsidRPr="00971B3F">
        <w:rPr>
          <w:rFonts w:cs="Narkisim"/>
          <w:sz w:val="22"/>
          <w:szCs w:val="22"/>
          <w:rtl/>
        </w:rPr>
        <w:t>על ספר</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מסיבה זו תופסים ב</w:t>
      </w:r>
      <w:r w:rsidRPr="00971B3F">
        <w:rPr>
          <w:rFonts w:cs="Narkisim"/>
          <w:sz w:val="22"/>
          <w:szCs w:val="22"/>
          <w:rtl/>
        </w:rPr>
        <w:t>אשה </w:t>
      </w:r>
      <w:r w:rsidRPr="00971B3F">
        <w:rPr>
          <w:rFonts w:cs="Narkisim" w:hint="cs"/>
          <w:sz w:val="22"/>
          <w:szCs w:val="22"/>
          <w:rtl/>
        </w:rPr>
        <w:t>קידושין</w:t>
      </w:r>
      <w:r w:rsidRPr="00971B3F">
        <w:rPr>
          <w:rFonts w:cs="Narkisim"/>
          <w:sz w:val="22"/>
          <w:szCs w:val="22"/>
          <w:rtl/>
        </w:rPr>
        <w:t xml:space="preserve"> </w:t>
      </w:r>
      <w:r w:rsidRPr="00971B3F">
        <w:rPr>
          <w:rFonts w:cs="Narkisim" w:hint="cs"/>
          <w:sz w:val="22"/>
          <w:szCs w:val="22"/>
          <w:rtl/>
        </w:rPr>
        <w:t xml:space="preserve">טרם גיבוש </w:t>
      </w:r>
      <w:r w:rsidRPr="00971B3F">
        <w:rPr>
          <w:rFonts w:cs="Narkisim"/>
          <w:sz w:val="22"/>
          <w:szCs w:val="22"/>
          <w:rtl/>
        </w:rPr>
        <w:t>הנוסח הסופי, כי הקשר ביניהם</w:t>
      </w:r>
      <w:r w:rsidRPr="00971B3F">
        <w:rPr>
          <w:rFonts w:cs="Narkisim" w:hint="cs"/>
          <w:sz w:val="22"/>
          <w:szCs w:val="22"/>
          <w:rtl/>
        </w:rPr>
        <w:t xml:space="preserve"> כבר נכרת.</w:t>
      </w:r>
      <w:bookmarkEnd w:id="53"/>
    </w:p>
    <w:p w14:paraId="6D154762" w14:textId="77777777" w:rsidR="00971B3F" w:rsidRPr="00971B3F" w:rsidRDefault="00971B3F" w:rsidP="00971B3F">
      <w:pPr>
        <w:spacing w:after="40" w:line="360" w:lineRule="auto"/>
        <w:rPr>
          <w:rFonts w:cs="Narkisim"/>
          <w:sz w:val="22"/>
          <w:szCs w:val="22"/>
          <w:rtl/>
        </w:rPr>
      </w:pPr>
      <w:bookmarkStart w:id="55" w:name="_Hlk62072361"/>
      <w:r w:rsidRPr="00971B3F">
        <w:rPr>
          <w:rFonts w:cs="Narkisim" w:hint="cs"/>
          <w:sz w:val="22"/>
          <w:szCs w:val="22"/>
          <w:rtl/>
        </w:rPr>
        <w:t xml:space="preserve">לחלוקה בין קידושין לגירושין ניתן </w:t>
      </w:r>
      <w:r w:rsidRPr="00971B3F">
        <w:rPr>
          <w:rFonts w:cs="Narkisim"/>
          <w:sz w:val="22"/>
          <w:szCs w:val="22"/>
          <w:rtl/>
        </w:rPr>
        <w:t xml:space="preserve">למצוא רמז בדברי הגמרא </w:t>
      </w:r>
      <w:proofErr w:type="spellStart"/>
      <w:r w:rsidRPr="00971B3F">
        <w:rPr>
          <w:rFonts w:cs="Narkisim" w:hint="cs"/>
          <w:sz w:val="22"/>
          <w:szCs w:val="22"/>
          <w:rtl/>
        </w:rPr>
        <w:t>בגיטין</w:t>
      </w:r>
      <w:proofErr w:type="spellEnd"/>
      <w:r w:rsidRPr="00971B3F">
        <w:rPr>
          <w:rFonts w:cs="Narkisim" w:hint="cs"/>
          <w:sz w:val="22"/>
          <w:szCs w:val="22"/>
          <w:rtl/>
        </w:rPr>
        <w:t xml:space="preserve"> (</w:t>
      </w:r>
      <w:r w:rsidRPr="00971B3F">
        <w:rPr>
          <w:rFonts w:cs="Narkisim"/>
          <w:sz w:val="22"/>
          <w:szCs w:val="22"/>
          <w:rtl/>
        </w:rPr>
        <w:t>עד</w:t>
      </w:r>
      <w:r w:rsidRPr="00971B3F">
        <w:rPr>
          <w:rFonts w:cs="Narkisim" w:hint="cs"/>
          <w:sz w:val="22"/>
          <w:szCs w:val="22"/>
          <w:rtl/>
        </w:rPr>
        <w:t>.)</w:t>
      </w:r>
      <w:r w:rsidRPr="00971B3F">
        <w:rPr>
          <w:rFonts w:cs="Narkisim"/>
          <w:sz w:val="22"/>
          <w:szCs w:val="22"/>
          <w:rtl/>
        </w:rPr>
        <w:t xml:space="preserve">, שם </w:t>
      </w:r>
      <w:r w:rsidRPr="00971B3F">
        <w:rPr>
          <w:rFonts w:cs="Narkisim" w:hint="cs"/>
          <w:sz w:val="22"/>
          <w:szCs w:val="22"/>
          <w:rtl/>
        </w:rPr>
        <w:t xml:space="preserve">מוזכרת </w:t>
      </w:r>
      <w:r w:rsidRPr="00971B3F">
        <w:rPr>
          <w:rFonts w:cs="Narkisim"/>
          <w:sz w:val="22"/>
          <w:szCs w:val="22"/>
          <w:rtl/>
        </w:rPr>
        <w:t xml:space="preserve">מחלוקת בין רב </w:t>
      </w:r>
      <w:proofErr w:type="spellStart"/>
      <w:r w:rsidRPr="00971B3F">
        <w:rPr>
          <w:rFonts w:cs="Narkisim"/>
          <w:sz w:val="22"/>
          <w:szCs w:val="22"/>
          <w:rtl/>
        </w:rPr>
        <w:t>הונא</w:t>
      </w:r>
      <w:proofErr w:type="spellEnd"/>
      <w:r w:rsidRPr="00971B3F">
        <w:rPr>
          <w:rFonts w:cs="Narkisim"/>
          <w:sz w:val="22"/>
          <w:szCs w:val="22"/>
          <w:rtl/>
        </w:rPr>
        <w:t xml:space="preserve"> לרב יהודה</w:t>
      </w:r>
      <w:r w:rsidRPr="00971B3F">
        <w:rPr>
          <w:rFonts w:cs="Narkisim" w:hint="cs"/>
          <w:sz w:val="22"/>
          <w:szCs w:val="22"/>
          <w:rtl/>
        </w:rPr>
        <w:t xml:space="preserve">, גם לגבי </w:t>
      </w:r>
      <w:r w:rsidRPr="00971B3F">
        <w:rPr>
          <w:rFonts w:cs="Narkisim"/>
          <w:sz w:val="22"/>
          <w:szCs w:val="22"/>
          <w:rtl/>
        </w:rPr>
        <w:t>גיטין ו</w:t>
      </w:r>
      <w:r w:rsidRPr="00971B3F">
        <w:rPr>
          <w:rFonts w:cs="Narkisim" w:hint="cs"/>
          <w:sz w:val="22"/>
          <w:szCs w:val="22"/>
          <w:rtl/>
        </w:rPr>
        <w:t xml:space="preserve">גם לגבי </w:t>
      </w:r>
      <w:r w:rsidRPr="00971B3F">
        <w:rPr>
          <w:rFonts w:cs="Narkisim"/>
          <w:sz w:val="22"/>
          <w:szCs w:val="22"/>
          <w:rtl/>
        </w:rPr>
        <w:t>קידושין</w:t>
      </w:r>
      <w:r w:rsidRPr="00971B3F">
        <w:rPr>
          <w:rFonts w:cs="Narkisim" w:hint="cs"/>
          <w:sz w:val="22"/>
          <w:szCs w:val="22"/>
          <w:rtl/>
        </w:rPr>
        <w:t>,</w:t>
      </w:r>
      <w:r w:rsidRPr="00971B3F">
        <w:rPr>
          <w:rFonts w:cs="Narkisim"/>
          <w:sz w:val="22"/>
          <w:szCs w:val="22"/>
          <w:rtl/>
        </w:rPr>
        <w:t xml:space="preserve"> אם תנאי </w:t>
      </w:r>
      <w:r w:rsidRPr="00971B3F">
        <w:rPr>
          <w:rFonts w:cs="Narkisim" w:hint="cs"/>
          <w:sz w:val="22"/>
          <w:szCs w:val="22"/>
          <w:rtl/>
        </w:rPr>
        <w:t>"</w:t>
      </w:r>
      <w:r w:rsidRPr="00971B3F">
        <w:rPr>
          <w:rFonts w:cs="Narkisim"/>
          <w:sz w:val="22"/>
          <w:szCs w:val="22"/>
          <w:rtl/>
        </w:rPr>
        <w:t>על מנת</w:t>
      </w:r>
      <w:r w:rsidRPr="00971B3F">
        <w:rPr>
          <w:rFonts w:cs="Narkisim" w:hint="cs"/>
          <w:sz w:val="22"/>
          <w:szCs w:val="22"/>
          <w:rtl/>
        </w:rPr>
        <w:t>"</w:t>
      </w:r>
      <w:r w:rsidRPr="00971B3F">
        <w:rPr>
          <w:rFonts w:cs="Narkisim"/>
          <w:sz w:val="22"/>
          <w:szCs w:val="22"/>
          <w:rtl/>
        </w:rPr>
        <w:t xml:space="preserve"> נחשב כמו תנאי "מעכשיו" או כתנאי "אם"</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הגמרא מבררת את השלכות המחלוקת, ומעלה השלכות </w:t>
      </w:r>
      <w:r w:rsidRPr="00971B3F">
        <w:rPr>
          <w:rFonts w:cs="Narkisim"/>
          <w:sz w:val="22"/>
          <w:szCs w:val="22"/>
          <w:rtl/>
        </w:rPr>
        <w:t>שונות</w:t>
      </w:r>
      <w:r w:rsidRPr="00971B3F">
        <w:rPr>
          <w:rFonts w:cs="Narkisim" w:hint="cs"/>
          <w:sz w:val="22"/>
          <w:szCs w:val="22"/>
          <w:rtl/>
        </w:rPr>
        <w:t xml:space="preserve"> במחלוקות הדומות.</w:t>
      </w:r>
      <w:bookmarkEnd w:id="55"/>
    </w:p>
    <w:p w14:paraId="646062C0" w14:textId="77777777" w:rsidR="00971B3F" w:rsidRPr="00971B3F" w:rsidRDefault="00971B3F" w:rsidP="00971B3F">
      <w:pPr>
        <w:spacing w:after="40" w:line="360" w:lineRule="auto"/>
        <w:rPr>
          <w:rFonts w:cs="Narkisim"/>
          <w:sz w:val="22"/>
          <w:szCs w:val="22"/>
          <w:rtl/>
        </w:rPr>
      </w:pPr>
      <w:bookmarkStart w:id="56" w:name="_Hlk62072416"/>
      <w:r w:rsidRPr="00971B3F">
        <w:rPr>
          <w:rFonts w:cs="Narkisim" w:hint="cs"/>
          <w:sz w:val="22"/>
          <w:szCs w:val="22"/>
          <w:rtl/>
        </w:rPr>
        <w:lastRenderedPageBreak/>
        <w:t xml:space="preserve">ההשלכה שמציינת הגמרא </w:t>
      </w:r>
      <w:r w:rsidRPr="00971B3F">
        <w:rPr>
          <w:rFonts w:cs="Narkisim"/>
          <w:sz w:val="22"/>
          <w:szCs w:val="22"/>
          <w:rtl/>
        </w:rPr>
        <w:t xml:space="preserve">לגבי קידושין </w:t>
      </w:r>
      <w:r w:rsidRPr="00971B3F">
        <w:rPr>
          <w:rFonts w:cs="Narkisim" w:hint="cs"/>
          <w:sz w:val="22"/>
          <w:szCs w:val="22"/>
          <w:rtl/>
        </w:rPr>
        <w:t xml:space="preserve">עולה במקרה </w:t>
      </w:r>
      <w:proofErr w:type="spellStart"/>
      <w:r w:rsidRPr="00971B3F">
        <w:rPr>
          <w:rFonts w:cs="Narkisim" w:hint="cs"/>
          <w:sz w:val="22"/>
          <w:szCs w:val="22"/>
          <w:rtl/>
        </w:rPr>
        <w:t>ש</w:t>
      </w:r>
      <w:r w:rsidRPr="00971B3F">
        <w:rPr>
          <w:rFonts w:cs="Narkisim"/>
          <w:sz w:val="22"/>
          <w:szCs w:val="22"/>
          <w:rtl/>
        </w:rPr>
        <w:t>האשה</w:t>
      </w:r>
      <w:proofErr w:type="spellEnd"/>
      <w:r w:rsidRPr="00971B3F">
        <w:rPr>
          <w:rFonts w:cs="Narkisim"/>
          <w:sz w:val="22"/>
          <w:szCs w:val="22"/>
          <w:rtl/>
        </w:rPr>
        <w:t xml:space="preserve"> קבלה קידושין </w:t>
      </w:r>
      <w:r w:rsidRPr="00971B3F">
        <w:rPr>
          <w:rFonts w:cs="Narkisim" w:hint="cs"/>
          <w:sz w:val="22"/>
          <w:szCs w:val="22"/>
          <w:rtl/>
        </w:rPr>
        <w:t>מ</w:t>
      </w:r>
      <w:r w:rsidRPr="00971B3F">
        <w:rPr>
          <w:rFonts w:cs="Narkisim"/>
          <w:sz w:val="22"/>
          <w:szCs w:val="22"/>
          <w:rtl/>
        </w:rPr>
        <w:t xml:space="preserve">אחר בין קבלת הקידושין </w:t>
      </w:r>
      <w:r w:rsidRPr="00971B3F">
        <w:rPr>
          <w:rFonts w:cs="Narkisim" w:hint="cs"/>
          <w:sz w:val="22"/>
          <w:szCs w:val="22"/>
          <w:rtl/>
        </w:rPr>
        <w:t xml:space="preserve">מהראשון </w:t>
      </w:r>
      <w:r w:rsidRPr="00971B3F">
        <w:rPr>
          <w:rFonts w:cs="Narkisim"/>
          <w:sz w:val="22"/>
          <w:szCs w:val="22"/>
          <w:rtl/>
        </w:rPr>
        <w:t xml:space="preserve">לקיום התנאי. אם תנאי "על מנת" </w:t>
      </w:r>
      <w:r w:rsidRPr="00971B3F">
        <w:rPr>
          <w:rFonts w:cs="Narkisim" w:hint="cs"/>
          <w:sz w:val="22"/>
          <w:szCs w:val="22"/>
          <w:rtl/>
        </w:rPr>
        <w:t xml:space="preserve">אינו </w:t>
      </w:r>
      <w:r w:rsidRPr="00971B3F">
        <w:rPr>
          <w:rFonts w:cs="Narkisim"/>
          <w:sz w:val="22"/>
          <w:szCs w:val="22"/>
          <w:rtl/>
        </w:rPr>
        <w:t>כ</w:t>
      </w:r>
      <w:r w:rsidRPr="00971B3F">
        <w:rPr>
          <w:rFonts w:cs="Narkisim" w:hint="cs"/>
          <w:sz w:val="22"/>
          <w:szCs w:val="22"/>
          <w:rtl/>
        </w:rPr>
        <w:t xml:space="preserve">תנאי </w:t>
      </w:r>
      <w:r w:rsidRPr="00971B3F">
        <w:rPr>
          <w:rFonts w:cs="Narkisim"/>
          <w:sz w:val="22"/>
          <w:szCs w:val="22"/>
          <w:rtl/>
        </w:rPr>
        <w:t>"מעכשיו"</w:t>
      </w:r>
      <w:r w:rsidRPr="00971B3F">
        <w:rPr>
          <w:rFonts w:cs="Narkisim" w:hint="cs"/>
          <w:sz w:val="22"/>
          <w:szCs w:val="22"/>
          <w:rtl/>
        </w:rPr>
        <w:t xml:space="preserve"> קידושי השני תופסים בה</w:t>
      </w:r>
      <w:r w:rsidRPr="00971B3F">
        <w:rPr>
          <w:rFonts w:cs="Narkisim"/>
          <w:sz w:val="22"/>
          <w:szCs w:val="22"/>
          <w:rtl/>
        </w:rPr>
        <w:t xml:space="preserve">, ואם הוא כ"מעכשיו" </w:t>
      </w:r>
      <w:r w:rsidRPr="00971B3F">
        <w:rPr>
          <w:rFonts w:cs="Narkisim" w:hint="cs"/>
          <w:sz w:val="22"/>
          <w:szCs w:val="22"/>
          <w:rtl/>
        </w:rPr>
        <w:t>אין קידושי השני תופסים בה</w:t>
      </w:r>
      <w:r w:rsidRPr="00971B3F">
        <w:rPr>
          <w:rFonts w:cs="Narkisim"/>
          <w:sz w:val="22"/>
          <w:szCs w:val="22"/>
          <w:rtl/>
        </w:rPr>
        <w:t>.</w:t>
      </w:r>
      <w:bookmarkEnd w:id="56"/>
    </w:p>
    <w:p w14:paraId="60B94C2B" w14:textId="77777777" w:rsidR="00971B3F" w:rsidRPr="00971B3F" w:rsidRDefault="00971B3F" w:rsidP="00971B3F">
      <w:pPr>
        <w:spacing w:after="40" w:line="360" w:lineRule="auto"/>
        <w:rPr>
          <w:rFonts w:cs="Narkisim"/>
          <w:sz w:val="22"/>
          <w:szCs w:val="22"/>
          <w:rtl/>
        </w:rPr>
      </w:pPr>
      <w:bookmarkStart w:id="57" w:name="_Hlk62072564"/>
      <w:r w:rsidRPr="00971B3F">
        <w:rPr>
          <w:rFonts w:cs="Narkisim" w:hint="cs"/>
          <w:sz w:val="22"/>
          <w:szCs w:val="22"/>
          <w:rtl/>
        </w:rPr>
        <w:t xml:space="preserve">אך </w:t>
      </w:r>
      <w:r w:rsidRPr="00971B3F">
        <w:rPr>
          <w:rFonts w:cs="Narkisim"/>
          <w:sz w:val="22"/>
          <w:szCs w:val="22"/>
          <w:rtl/>
        </w:rPr>
        <w:t xml:space="preserve">לגבי גירושין </w:t>
      </w:r>
      <w:r w:rsidRPr="00971B3F">
        <w:rPr>
          <w:rFonts w:cs="Narkisim" w:hint="cs"/>
          <w:sz w:val="22"/>
          <w:szCs w:val="22"/>
          <w:rtl/>
        </w:rPr>
        <w:t xml:space="preserve">מציינת הגמרא השלכה </w:t>
      </w:r>
      <w:r w:rsidRPr="00971B3F">
        <w:rPr>
          <w:rFonts w:cs="Narkisim"/>
          <w:sz w:val="22"/>
          <w:szCs w:val="22"/>
          <w:rtl/>
        </w:rPr>
        <w:t>אחרת</w:t>
      </w:r>
      <w:r w:rsidRPr="00971B3F">
        <w:rPr>
          <w:rFonts w:cs="Narkisim" w:hint="cs"/>
          <w:sz w:val="22"/>
          <w:szCs w:val="22"/>
          <w:rtl/>
        </w:rPr>
        <w:t>, בחלות הגירושין</w:t>
      </w:r>
      <w:r w:rsidRPr="00971B3F">
        <w:rPr>
          <w:rFonts w:cs="Narkisim"/>
          <w:sz w:val="22"/>
          <w:szCs w:val="22"/>
          <w:rtl/>
        </w:rPr>
        <w:t xml:space="preserve"> </w:t>
      </w:r>
      <w:r w:rsidRPr="00971B3F">
        <w:rPr>
          <w:rFonts w:cs="Narkisim" w:hint="cs"/>
          <w:sz w:val="22"/>
          <w:szCs w:val="22"/>
          <w:rtl/>
        </w:rPr>
        <w:t>במקרה ש</w:t>
      </w:r>
      <w:r w:rsidRPr="00971B3F">
        <w:rPr>
          <w:rFonts w:cs="Narkisim"/>
          <w:sz w:val="22"/>
          <w:szCs w:val="22"/>
          <w:rtl/>
        </w:rPr>
        <w:t>הגט</w:t>
      </w:r>
      <w:r w:rsidRPr="00971B3F">
        <w:rPr>
          <w:rFonts w:cs="Narkisim" w:hint="cs"/>
          <w:sz w:val="22"/>
          <w:szCs w:val="22"/>
          <w:rtl/>
        </w:rPr>
        <w:t xml:space="preserve"> אינו קיים בעת </w:t>
      </w:r>
      <w:r w:rsidRPr="00971B3F">
        <w:rPr>
          <w:rFonts w:cs="Narkisim"/>
          <w:sz w:val="22"/>
          <w:szCs w:val="22"/>
          <w:rtl/>
        </w:rPr>
        <w:t xml:space="preserve">קיום התנאי. אם תנאי "על מנת" </w:t>
      </w:r>
      <w:r w:rsidRPr="00971B3F">
        <w:rPr>
          <w:rFonts w:cs="Narkisim" w:hint="cs"/>
          <w:sz w:val="22"/>
          <w:szCs w:val="22"/>
          <w:rtl/>
        </w:rPr>
        <w:t xml:space="preserve">אינו </w:t>
      </w:r>
      <w:r w:rsidRPr="00971B3F">
        <w:rPr>
          <w:rFonts w:cs="Narkisim"/>
          <w:sz w:val="22"/>
          <w:szCs w:val="22"/>
          <w:rtl/>
        </w:rPr>
        <w:t>כ</w:t>
      </w:r>
      <w:r w:rsidRPr="00971B3F">
        <w:rPr>
          <w:rFonts w:cs="Narkisim" w:hint="cs"/>
          <w:sz w:val="22"/>
          <w:szCs w:val="22"/>
          <w:rtl/>
        </w:rPr>
        <w:t xml:space="preserve">תנאי </w:t>
      </w:r>
      <w:r w:rsidRPr="00971B3F">
        <w:rPr>
          <w:rFonts w:cs="Narkisim"/>
          <w:sz w:val="22"/>
          <w:szCs w:val="22"/>
          <w:rtl/>
        </w:rPr>
        <w:t xml:space="preserve">"מעכשיו" </w:t>
      </w:r>
      <w:r w:rsidRPr="00971B3F">
        <w:rPr>
          <w:rFonts w:cs="Narkisim" w:hint="cs"/>
          <w:sz w:val="22"/>
          <w:szCs w:val="22"/>
          <w:rtl/>
        </w:rPr>
        <w:t>אין הגירושין חלים</w:t>
      </w:r>
      <w:r w:rsidRPr="00971B3F">
        <w:rPr>
          <w:rFonts w:cs="Narkisim"/>
          <w:sz w:val="22"/>
          <w:szCs w:val="22"/>
          <w:rtl/>
        </w:rPr>
        <w:t xml:space="preserve">, ואם הוא כ"מעכשיו" </w:t>
      </w:r>
      <w:r w:rsidRPr="00971B3F">
        <w:rPr>
          <w:rFonts w:cs="Narkisim" w:hint="cs"/>
          <w:sz w:val="22"/>
          <w:szCs w:val="22"/>
          <w:rtl/>
        </w:rPr>
        <w:t>הגירושין חלים</w:t>
      </w:r>
      <w:r w:rsidRPr="00971B3F">
        <w:rPr>
          <w:rFonts w:cs="Narkisim"/>
          <w:sz w:val="22"/>
          <w:szCs w:val="22"/>
          <w:rtl/>
        </w:rPr>
        <w:t>.</w:t>
      </w:r>
      <w:bookmarkEnd w:id="54"/>
      <w:bookmarkEnd w:id="57"/>
    </w:p>
    <w:p w14:paraId="3FAC0774" w14:textId="77777777" w:rsidR="00971B3F" w:rsidRPr="00971B3F" w:rsidRDefault="00971B3F" w:rsidP="00971B3F">
      <w:pPr>
        <w:spacing w:after="40" w:line="360" w:lineRule="auto"/>
        <w:rPr>
          <w:rFonts w:cs="Narkisim"/>
          <w:sz w:val="22"/>
          <w:szCs w:val="22"/>
          <w:rtl/>
        </w:rPr>
      </w:pPr>
      <w:bookmarkStart w:id="58" w:name="_Hlk62140908"/>
      <w:r w:rsidRPr="00971B3F">
        <w:rPr>
          <w:rFonts w:cs="Narkisim" w:hint="cs"/>
          <w:sz w:val="22"/>
          <w:szCs w:val="22"/>
          <w:rtl/>
        </w:rPr>
        <w:t xml:space="preserve">מדוע </w:t>
      </w:r>
      <w:r w:rsidRPr="00971B3F">
        <w:rPr>
          <w:rFonts w:cs="Narkisim"/>
          <w:sz w:val="22"/>
          <w:szCs w:val="22"/>
          <w:rtl/>
        </w:rPr>
        <w:t xml:space="preserve">לא </w:t>
      </w:r>
      <w:r w:rsidRPr="00971B3F">
        <w:rPr>
          <w:rFonts w:cs="Narkisim" w:hint="cs"/>
          <w:sz w:val="22"/>
          <w:szCs w:val="22"/>
          <w:rtl/>
        </w:rPr>
        <w:t xml:space="preserve">ציינה הגמרא </w:t>
      </w:r>
      <w:r w:rsidRPr="00971B3F">
        <w:rPr>
          <w:rFonts w:cs="Narkisim"/>
          <w:sz w:val="22"/>
          <w:szCs w:val="22"/>
          <w:rtl/>
        </w:rPr>
        <w:t xml:space="preserve">את אותה </w:t>
      </w:r>
      <w:r w:rsidRPr="00971B3F">
        <w:rPr>
          <w:rFonts w:cs="Narkisim" w:hint="cs"/>
          <w:sz w:val="22"/>
          <w:szCs w:val="22"/>
          <w:rtl/>
        </w:rPr>
        <w:t xml:space="preserve">השלכה שהביאה לגבי </w:t>
      </w:r>
      <w:r w:rsidRPr="00971B3F">
        <w:rPr>
          <w:rFonts w:cs="Narkisim"/>
          <w:sz w:val="22"/>
          <w:szCs w:val="22"/>
          <w:rtl/>
        </w:rPr>
        <w:t xml:space="preserve">קידושין גם </w:t>
      </w:r>
      <w:r w:rsidRPr="00971B3F">
        <w:rPr>
          <w:rFonts w:cs="Narkisim" w:hint="cs"/>
          <w:sz w:val="22"/>
          <w:szCs w:val="22"/>
          <w:rtl/>
        </w:rPr>
        <w:t xml:space="preserve">לגבי </w:t>
      </w:r>
      <w:r w:rsidRPr="00971B3F">
        <w:rPr>
          <w:rFonts w:cs="Narkisim"/>
          <w:sz w:val="22"/>
          <w:szCs w:val="22"/>
          <w:rtl/>
        </w:rPr>
        <w:t>גיטין</w:t>
      </w:r>
      <w:r w:rsidRPr="00971B3F">
        <w:rPr>
          <w:rFonts w:cs="Narkisim" w:hint="cs"/>
          <w:sz w:val="22"/>
          <w:szCs w:val="22"/>
          <w:rtl/>
        </w:rPr>
        <w:t>?</w:t>
      </w:r>
      <w:r w:rsidRPr="00971B3F">
        <w:rPr>
          <w:rFonts w:cs="Narkisim"/>
          <w:sz w:val="22"/>
          <w:szCs w:val="22"/>
          <w:vertAlign w:val="superscript"/>
          <w:rtl/>
        </w:rPr>
        <w:footnoteReference w:id="233"/>
      </w:r>
      <w:r w:rsidRPr="00971B3F">
        <w:rPr>
          <w:rFonts w:cs="Narkisim"/>
          <w:sz w:val="22"/>
          <w:szCs w:val="22"/>
          <w:rtl/>
        </w:rPr>
        <w:t xml:space="preserve"> </w:t>
      </w:r>
      <w:r w:rsidRPr="00971B3F">
        <w:rPr>
          <w:rFonts w:cs="Narkisim" w:hint="cs"/>
          <w:sz w:val="22"/>
          <w:szCs w:val="22"/>
          <w:rtl/>
        </w:rPr>
        <w:t xml:space="preserve">לפי </w:t>
      </w:r>
      <w:r w:rsidRPr="00971B3F">
        <w:rPr>
          <w:rFonts w:cs="Narkisim"/>
          <w:sz w:val="22"/>
          <w:szCs w:val="22"/>
          <w:rtl/>
        </w:rPr>
        <w:t xml:space="preserve">הרמב"ם </w:t>
      </w:r>
      <w:r w:rsidRPr="00971B3F">
        <w:rPr>
          <w:rFonts w:cs="Narkisim" w:hint="cs"/>
          <w:sz w:val="22"/>
          <w:szCs w:val="22"/>
          <w:rtl/>
        </w:rPr>
        <w:t xml:space="preserve">החילוק </w:t>
      </w:r>
      <w:r w:rsidRPr="00971B3F">
        <w:rPr>
          <w:rFonts w:cs="Narkisim"/>
          <w:sz w:val="22"/>
          <w:szCs w:val="22"/>
          <w:rtl/>
        </w:rPr>
        <w:t xml:space="preserve">פשוט. בקידושין, </w:t>
      </w:r>
      <w:r w:rsidRPr="00971B3F">
        <w:rPr>
          <w:rFonts w:cs="Narkisim" w:hint="cs"/>
          <w:sz w:val="22"/>
          <w:szCs w:val="22"/>
          <w:rtl/>
        </w:rPr>
        <w:t xml:space="preserve">חלות הקידושין היא </w:t>
      </w:r>
      <w:r w:rsidRPr="00971B3F">
        <w:rPr>
          <w:rFonts w:cs="Narkisim"/>
          <w:sz w:val="22"/>
          <w:szCs w:val="22"/>
          <w:rtl/>
        </w:rPr>
        <w:t xml:space="preserve">רק </w:t>
      </w:r>
      <w:r w:rsidRPr="00971B3F">
        <w:rPr>
          <w:rFonts w:cs="Narkisim" w:hint="cs"/>
          <w:sz w:val="22"/>
          <w:szCs w:val="22"/>
          <w:rtl/>
        </w:rPr>
        <w:t>עם קיום התנאי,</w:t>
      </w:r>
      <w:r w:rsidRPr="00971B3F">
        <w:rPr>
          <w:rFonts w:cs="Narkisim"/>
          <w:sz w:val="22"/>
          <w:szCs w:val="22"/>
          <w:rtl/>
        </w:rPr>
        <w:t xml:space="preserve"> אולם </w:t>
      </w:r>
      <w:proofErr w:type="spellStart"/>
      <w:r w:rsidRPr="00971B3F">
        <w:rPr>
          <w:rFonts w:cs="Narkisim"/>
          <w:sz w:val="22"/>
          <w:szCs w:val="22"/>
          <w:rtl/>
        </w:rPr>
        <w:t>בגיטין</w:t>
      </w:r>
      <w:proofErr w:type="spellEnd"/>
      <w:r w:rsidRPr="00971B3F">
        <w:rPr>
          <w:rFonts w:cs="Narkisim"/>
          <w:sz w:val="22"/>
          <w:szCs w:val="22"/>
          <w:rtl/>
        </w:rPr>
        <w:t xml:space="preserve"> העיקר </w:t>
      </w:r>
      <w:r w:rsidRPr="00971B3F">
        <w:rPr>
          <w:rFonts w:cs="Narkisim" w:hint="cs"/>
          <w:sz w:val="22"/>
          <w:szCs w:val="22"/>
          <w:rtl/>
        </w:rPr>
        <w:t>תלוי ב</w:t>
      </w:r>
      <w:r w:rsidRPr="00971B3F">
        <w:rPr>
          <w:rFonts w:cs="Narkisim"/>
          <w:sz w:val="22"/>
          <w:szCs w:val="22"/>
          <w:rtl/>
        </w:rPr>
        <w:t>רצו</w:t>
      </w:r>
      <w:r w:rsidRPr="00971B3F">
        <w:rPr>
          <w:rFonts w:cs="Narkisim" w:hint="cs"/>
          <w:sz w:val="22"/>
          <w:szCs w:val="22"/>
          <w:rtl/>
        </w:rPr>
        <w:t xml:space="preserve">ן </w:t>
      </w:r>
      <w:r w:rsidRPr="00971B3F">
        <w:rPr>
          <w:rFonts w:cs="Narkisim"/>
          <w:sz w:val="22"/>
          <w:szCs w:val="22"/>
          <w:rtl/>
        </w:rPr>
        <w:t xml:space="preserve">הבעל, </w:t>
      </w:r>
      <w:r w:rsidRPr="00971B3F">
        <w:rPr>
          <w:rFonts w:cs="Narkisim" w:hint="cs"/>
          <w:sz w:val="22"/>
          <w:szCs w:val="22"/>
          <w:rtl/>
        </w:rPr>
        <w:t>ע</w:t>
      </w:r>
      <w:r w:rsidRPr="00971B3F">
        <w:rPr>
          <w:rFonts w:cs="Narkisim"/>
          <w:sz w:val="22"/>
          <w:szCs w:val="22"/>
          <w:rtl/>
        </w:rPr>
        <w:t>ל</w:t>
      </w:r>
      <w:r w:rsidRPr="00971B3F">
        <w:rPr>
          <w:rFonts w:cs="Narkisim" w:hint="cs"/>
          <w:sz w:val="22"/>
          <w:szCs w:val="22"/>
          <w:rtl/>
        </w:rPr>
        <w:t xml:space="preserve"> </w:t>
      </w:r>
      <w:r w:rsidRPr="00971B3F">
        <w:rPr>
          <w:rFonts w:cs="Narkisim"/>
          <w:sz w:val="22"/>
          <w:szCs w:val="22"/>
          <w:rtl/>
        </w:rPr>
        <w:t xml:space="preserve">כן </w:t>
      </w:r>
      <w:r w:rsidRPr="00971B3F">
        <w:rPr>
          <w:rFonts w:cs="Narkisim" w:hint="cs"/>
          <w:sz w:val="22"/>
          <w:szCs w:val="22"/>
          <w:rtl/>
        </w:rPr>
        <w:t>הגירושין חלים מיד, עוד טרם קיום התנאי (אף בתנאי "אם"), ויכולים לתפוס בה קידושין מאחר.</w:t>
      </w:r>
      <w:bookmarkEnd w:id="58"/>
    </w:p>
    <w:p w14:paraId="2C2C05D6" w14:textId="71EDF4D0" w:rsidR="00971B3F" w:rsidRPr="00971B3F" w:rsidRDefault="00E4383D" w:rsidP="00971B3F">
      <w:pPr>
        <w:spacing w:after="40" w:line="360" w:lineRule="auto"/>
        <w:rPr>
          <w:rFonts w:cs="Narkisim"/>
          <w:sz w:val="22"/>
          <w:szCs w:val="22"/>
          <w:rtl/>
        </w:rPr>
      </w:pPr>
      <w:bookmarkStart w:id="60" w:name="_Hlk62073195"/>
      <w:r>
        <w:rPr>
          <w:rFonts w:cs="Narkisim" w:hint="cs"/>
          <w:sz w:val="22"/>
          <w:szCs w:val="22"/>
          <w:rtl/>
        </w:rPr>
        <w:t xml:space="preserve">לסיכום, </w:t>
      </w:r>
      <w:r w:rsidR="00971B3F" w:rsidRPr="00971B3F">
        <w:rPr>
          <w:rFonts w:cs="Narkisim" w:hint="cs"/>
          <w:sz w:val="22"/>
          <w:szCs w:val="22"/>
          <w:rtl/>
        </w:rPr>
        <w:t>הנחנו שיש שני רכיבים ב</w:t>
      </w:r>
      <w:r w:rsidR="00971B3F" w:rsidRPr="00971B3F">
        <w:rPr>
          <w:rFonts w:cs="Narkisim"/>
          <w:sz w:val="22"/>
          <w:szCs w:val="22"/>
          <w:rtl/>
        </w:rPr>
        <w:t>הליך הגירושין</w:t>
      </w:r>
      <w:r w:rsidR="00971B3F" w:rsidRPr="00971B3F">
        <w:rPr>
          <w:rFonts w:cs="Narkisim" w:hint="cs"/>
          <w:sz w:val="22"/>
          <w:szCs w:val="22"/>
          <w:rtl/>
        </w:rPr>
        <w:t>:</w:t>
      </w:r>
      <w:r w:rsidR="00971B3F" w:rsidRPr="00971B3F">
        <w:rPr>
          <w:rFonts w:cs="Narkisim"/>
          <w:sz w:val="22"/>
          <w:szCs w:val="22"/>
          <w:rtl/>
        </w:rPr>
        <w:t xml:space="preserve"> </w:t>
      </w:r>
      <w:r w:rsidR="00971B3F" w:rsidRPr="00971B3F">
        <w:rPr>
          <w:rFonts w:cs="Narkisim" w:hint="cs"/>
          <w:sz w:val="22"/>
          <w:szCs w:val="22"/>
          <w:rtl/>
        </w:rPr>
        <w:t>רכיב אישי ורכיב משפטי.</w:t>
      </w:r>
    </w:p>
    <w:p w14:paraId="721D96A3" w14:textId="50D5B803" w:rsidR="005B69F5" w:rsidRPr="00E4383D" w:rsidRDefault="00971B3F" w:rsidP="00E4383D">
      <w:pPr>
        <w:spacing w:after="40" w:line="360" w:lineRule="auto"/>
        <w:rPr>
          <w:rFonts w:cs="Narkisim"/>
          <w:sz w:val="22"/>
          <w:szCs w:val="22"/>
          <w:rtl/>
        </w:rPr>
      </w:pPr>
      <w:r w:rsidRPr="00971B3F">
        <w:rPr>
          <w:rFonts w:cs="Narkisim" w:hint="cs"/>
          <w:sz w:val="22"/>
          <w:szCs w:val="22"/>
          <w:rtl/>
        </w:rPr>
        <w:t>באמצעות חילוק זה הסברנו את שיטת הרמב"ם בנוגע לפעולת תנאי "אם" בעולם הגירושין: הרכיב האישי (ה"כריתות")</w:t>
      </w:r>
      <w:r w:rsidRPr="00971B3F">
        <w:rPr>
          <w:rFonts w:cs="Narkisim"/>
          <w:sz w:val="22"/>
          <w:szCs w:val="22"/>
          <w:rtl/>
        </w:rPr>
        <w:t xml:space="preserve"> </w:t>
      </w:r>
      <w:r w:rsidRPr="00971B3F">
        <w:rPr>
          <w:rFonts w:cs="Narkisim" w:hint="cs"/>
          <w:sz w:val="22"/>
          <w:szCs w:val="22"/>
          <w:rtl/>
        </w:rPr>
        <w:t>נגמר</w:t>
      </w:r>
      <w:r w:rsidRPr="00971B3F">
        <w:rPr>
          <w:rFonts w:cs="Narkisim"/>
          <w:sz w:val="22"/>
          <w:szCs w:val="22"/>
          <w:rtl/>
        </w:rPr>
        <w:t xml:space="preserve"> כבר ברגע נתינת הגט</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והרכיב ה</w:t>
      </w:r>
      <w:r w:rsidRPr="00971B3F">
        <w:rPr>
          <w:rFonts w:cs="Narkisim"/>
          <w:sz w:val="22"/>
          <w:szCs w:val="22"/>
          <w:rtl/>
        </w:rPr>
        <w:t xml:space="preserve">משפטי תלוי </w:t>
      </w:r>
      <w:r w:rsidRPr="00971B3F">
        <w:rPr>
          <w:rFonts w:cs="Narkisim" w:hint="cs"/>
          <w:sz w:val="22"/>
          <w:szCs w:val="22"/>
          <w:rtl/>
        </w:rPr>
        <w:t xml:space="preserve">בקיום </w:t>
      </w:r>
      <w:r w:rsidRPr="00971B3F">
        <w:rPr>
          <w:rFonts w:cs="Narkisim"/>
          <w:sz w:val="22"/>
          <w:szCs w:val="22"/>
          <w:rtl/>
        </w:rPr>
        <w:t xml:space="preserve">התנאי </w:t>
      </w:r>
      <w:r w:rsidRPr="00971B3F">
        <w:rPr>
          <w:rFonts w:cs="Narkisim" w:hint="cs"/>
          <w:sz w:val="22"/>
          <w:szCs w:val="22"/>
          <w:rtl/>
        </w:rPr>
        <w:t xml:space="preserve">(כדין משפטי התנאים). ממילא, החילוק בין תנאי "אם" לתנאי "מעכשיו" משמעותי רק לרכיב המשפטי, אך </w:t>
      </w:r>
      <w:proofErr w:type="spellStart"/>
      <w:r w:rsidRPr="00971B3F">
        <w:rPr>
          <w:rFonts w:cs="Narkisim" w:hint="cs"/>
          <w:sz w:val="22"/>
          <w:szCs w:val="22"/>
          <w:rtl/>
        </w:rPr>
        <w:t>האשה</w:t>
      </w:r>
      <w:proofErr w:type="spellEnd"/>
      <w:r w:rsidRPr="00971B3F">
        <w:rPr>
          <w:rFonts w:cs="Narkisim" w:hint="cs"/>
          <w:sz w:val="22"/>
          <w:szCs w:val="22"/>
          <w:rtl/>
        </w:rPr>
        <w:t xml:space="preserve"> מתגרשת על סמך הרכיב האישי. עולם הקידושין, לעומת זאת, תלוי ברכיב המשפטי בלבד, ועל כן אין </w:t>
      </w:r>
      <w:proofErr w:type="spellStart"/>
      <w:r w:rsidRPr="00971B3F">
        <w:rPr>
          <w:rFonts w:cs="Narkisim" w:hint="cs"/>
          <w:sz w:val="22"/>
          <w:szCs w:val="22"/>
          <w:rtl/>
        </w:rPr>
        <w:t>האשה</w:t>
      </w:r>
      <w:proofErr w:type="spellEnd"/>
      <w:r w:rsidRPr="00971B3F">
        <w:rPr>
          <w:rFonts w:cs="Narkisim" w:hint="cs"/>
          <w:sz w:val="22"/>
          <w:szCs w:val="22"/>
          <w:rtl/>
        </w:rPr>
        <w:t xml:space="preserve"> מתקדשת עד שיתקיים התנאי.</w:t>
      </w:r>
      <w:bookmarkEnd w:id="60"/>
    </w:p>
    <w:p w14:paraId="0DD3FA99" w14:textId="7229022A" w:rsidR="00971B3F" w:rsidRPr="00971B3F" w:rsidRDefault="00E4383D" w:rsidP="00971B3F">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r>
        <w:rPr>
          <w:rFonts w:asciiTheme="majorHAnsi" w:eastAsiaTheme="majorEastAsia" w:hAnsiTheme="majorHAnsi" w:cs="Alef" w:hint="cs"/>
          <w:b/>
          <w:bCs/>
          <w:noProof/>
          <w:color w:val="7F7F7F" w:themeColor="text1" w:themeTint="80"/>
          <w:sz w:val="28"/>
          <w:szCs w:val="28"/>
          <w:rtl/>
          <w:lang w:eastAsia="he-IL"/>
        </w:rPr>
        <w:t>ג</w:t>
      </w:r>
      <w:r w:rsidR="00296FA3">
        <w:rPr>
          <w:rFonts w:asciiTheme="majorHAnsi" w:eastAsiaTheme="majorEastAsia" w:hAnsiTheme="majorHAnsi" w:cs="Alef" w:hint="cs"/>
          <w:b/>
          <w:bCs/>
          <w:noProof/>
          <w:color w:val="7F7F7F" w:themeColor="text1" w:themeTint="80"/>
          <w:sz w:val="28"/>
          <w:szCs w:val="28"/>
          <w:rtl/>
          <w:lang w:eastAsia="he-IL"/>
        </w:rPr>
        <w:t xml:space="preserve">. </w:t>
      </w:r>
      <w:r w:rsidR="00971B3F" w:rsidRPr="00971B3F">
        <w:rPr>
          <w:rFonts w:asciiTheme="majorHAnsi" w:eastAsiaTheme="majorEastAsia" w:hAnsiTheme="majorHAnsi" w:cs="Alef" w:hint="cs"/>
          <w:b/>
          <w:bCs/>
          <w:noProof/>
          <w:color w:val="7F7F7F" w:themeColor="text1" w:themeTint="80"/>
          <w:sz w:val="28"/>
          <w:szCs w:val="28"/>
          <w:rtl/>
          <w:lang w:eastAsia="he-IL"/>
        </w:rPr>
        <w:t>תנאי "על מנת שתתני לי מאתים זוז"</w:t>
      </w:r>
    </w:p>
    <w:p w14:paraId="7A389A61" w14:textId="77777777" w:rsidR="000115DE" w:rsidRDefault="00971B3F" w:rsidP="000115DE">
      <w:pPr>
        <w:pStyle w:val="11"/>
        <w:rPr>
          <w:rFonts w:ascii="FrankRuehl" w:eastAsia="Times New Roman" w:hAnsi="FrankRuehl"/>
          <w:rtl/>
        </w:rPr>
      </w:pPr>
      <w:r w:rsidRPr="00391643">
        <w:rPr>
          <w:rtl/>
        </w:rPr>
        <w:t xml:space="preserve">אמר לה הרי זה גיטך על מנת שתתני לי מאתים זוז, ולא קבע זמן ומת קודם שתתן. אינה יכולה ליתן ליורשיו שלא התנה עליה אלא שתתן לו, ולא בטל הגט שהרי לא קבע זמן. לפיכך אף על פי שאבד הגט או נקרע קודם שימות, הרי זו לא </w:t>
      </w:r>
      <w:proofErr w:type="spellStart"/>
      <w:r w:rsidRPr="00391643">
        <w:rPr>
          <w:rtl/>
        </w:rPr>
        <w:t>תנשא</w:t>
      </w:r>
      <w:proofErr w:type="spellEnd"/>
      <w:r w:rsidRPr="00391643">
        <w:rPr>
          <w:rtl/>
        </w:rPr>
        <w:t xml:space="preserve"> לזר עד שתחלוץ</w:t>
      </w:r>
      <w:r w:rsidRPr="00391643">
        <w:rPr>
          <w:rFonts w:hint="cs"/>
          <w:rtl/>
        </w:rPr>
        <w:t>.</w:t>
      </w:r>
    </w:p>
    <w:p w14:paraId="239704B9" w14:textId="4600A154" w:rsidR="00971B3F" w:rsidRPr="00971B3F" w:rsidRDefault="000115DE" w:rsidP="000115DE">
      <w:pPr>
        <w:pStyle w:val="11"/>
        <w:rPr>
          <w:rFonts w:ascii="FrankRuehl" w:eastAsia="Times New Roman" w:hAnsi="FrankRuehl"/>
          <w:rtl/>
        </w:rPr>
      </w:pPr>
      <w:r>
        <w:rPr>
          <w:rFonts w:ascii="FrankRuehl" w:eastAsia="Times New Roman" w:hAnsi="FrankRuehl"/>
          <w:rtl/>
        </w:rPr>
        <w:tab/>
      </w:r>
      <w:r w:rsidR="00971B3F" w:rsidRPr="00971B3F">
        <w:rPr>
          <w:rFonts w:ascii="FrankRuehl" w:eastAsia="Times New Roman" w:hAnsi="FrankRuehl" w:hint="cs"/>
          <w:rtl/>
        </w:rPr>
        <w:t xml:space="preserve">(רמב"ם גירושין ח', </w:t>
      </w:r>
      <w:proofErr w:type="spellStart"/>
      <w:r w:rsidR="00971B3F" w:rsidRPr="00971B3F">
        <w:rPr>
          <w:rFonts w:ascii="FrankRuehl" w:eastAsia="Times New Roman" w:hAnsi="FrankRuehl" w:hint="cs"/>
          <w:rtl/>
        </w:rPr>
        <w:t>כב</w:t>
      </w:r>
      <w:proofErr w:type="spellEnd"/>
      <w:r w:rsidR="00971B3F" w:rsidRPr="00971B3F">
        <w:rPr>
          <w:rFonts w:ascii="FrankRuehl" w:eastAsia="Times New Roman" w:hAnsi="FrankRuehl" w:hint="cs"/>
          <w:rtl/>
        </w:rPr>
        <w:t>)</w:t>
      </w:r>
    </w:p>
    <w:p w14:paraId="739D023F"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r w:rsidRPr="00971B3F">
        <w:rPr>
          <w:rFonts w:eastAsia="Times New Roman" w:cs="Alef" w:hint="cs"/>
          <w:b/>
          <w:bCs/>
          <w:noProof/>
          <w:color w:val="000000"/>
          <w:sz w:val="22"/>
          <w:szCs w:val="24"/>
          <w:rtl/>
          <w:lang w:eastAsia="he-IL"/>
        </w:rPr>
        <w:t>שיטת האחרונים בביאור הרמב"ם</w:t>
      </w:r>
    </w:p>
    <w:p w14:paraId="696C314E" w14:textId="77777777" w:rsidR="00971B3F" w:rsidRPr="00971B3F" w:rsidRDefault="00971B3F" w:rsidP="00971B3F">
      <w:pPr>
        <w:spacing w:after="40" w:line="360" w:lineRule="auto"/>
        <w:rPr>
          <w:rFonts w:cs="Narkisim"/>
          <w:sz w:val="22"/>
          <w:szCs w:val="22"/>
          <w:rtl/>
        </w:rPr>
      </w:pPr>
      <w:bookmarkStart w:id="61" w:name="_Hlk62142390"/>
      <w:r w:rsidRPr="00971B3F">
        <w:rPr>
          <w:rFonts w:cs="Narkisim" w:hint="cs"/>
          <w:sz w:val="22"/>
          <w:szCs w:val="22"/>
          <w:rtl/>
        </w:rPr>
        <w:t xml:space="preserve">הרמב"ם דן במגרש על תנאי שתתן לו </w:t>
      </w:r>
      <w:proofErr w:type="spellStart"/>
      <w:r w:rsidRPr="00971B3F">
        <w:rPr>
          <w:rFonts w:cs="Narkisim" w:hint="cs"/>
          <w:sz w:val="22"/>
          <w:szCs w:val="22"/>
          <w:rtl/>
        </w:rPr>
        <w:t>האשה</w:t>
      </w:r>
      <w:proofErr w:type="spellEnd"/>
      <w:r w:rsidRPr="00971B3F">
        <w:rPr>
          <w:rFonts w:cs="Narkisim" w:hint="cs"/>
          <w:sz w:val="22"/>
          <w:szCs w:val="22"/>
          <w:rtl/>
        </w:rPr>
        <w:t xml:space="preserve"> מאתים זוז ומת קודם שנתנה לו, ופוסק שהיא מגורשת מדאורייתא, </w:t>
      </w:r>
      <w:r w:rsidRPr="00971B3F">
        <w:rPr>
          <w:rFonts w:cs="Narkisim"/>
          <w:sz w:val="22"/>
          <w:szCs w:val="22"/>
          <w:rtl/>
        </w:rPr>
        <w:t>אף על פי ש</w:t>
      </w:r>
      <w:r w:rsidRPr="00971B3F">
        <w:rPr>
          <w:rFonts w:cs="Narkisim" w:hint="cs"/>
          <w:sz w:val="22"/>
          <w:szCs w:val="22"/>
          <w:rtl/>
        </w:rPr>
        <w:t xml:space="preserve">התנאי </w:t>
      </w:r>
      <w:r w:rsidRPr="00971B3F">
        <w:rPr>
          <w:rFonts w:cs="Narkisim"/>
          <w:sz w:val="22"/>
          <w:szCs w:val="22"/>
          <w:rtl/>
        </w:rPr>
        <w:t xml:space="preserve">לא </w:t>
      </w:r>
      <w:r w:rsidRPr="00971B3F">
        <w:rPr>
          <w:rFonts w:cs="Narkisim" w:hint="cs"/>
          <w:sz w:val="22"/>
          <w:szCs w:val="22"/>
          <w:rtl/>
        </w:rPr>
        <w:t>הת</w:t>
      </w:r>
      <w:r w:rsidRPr="00971B3F">
        <w:rPr>
          <w:rFonts w:cs="Narkisim"/>
          <w:sz w:val="22"/>
          <w:szCs w:val="22"/>
          <w:rtl/>
        </w:rPr>
        <w:t>קיי</w:t>
      </w:r>
      <w:r w:rsidRPr="00971B3F">
        <w:rPr>
          <w:rFonts w:cs="Narkisim" w:hint="cs"/>
          <w:sz w:val="22"/>
          <w:szCs w:val="22"/>
          <w:rtl/>
        </w:rPr>
        <w:t>ם.</w:t>
      </w:r>
      <w:r w:rsidRPr="00971B3F">
        <w:rPr>
          <w:rFonts w:cs="Narkisim"/>
          <w:sz w:val="22"/>
          <w:szCs w:val="22"/>
          <w:rtl/>
        </w:rPr>
        <w:t xml:space="preserve"> </w:t>
      </w:r>
      <w:r w:rsidRPr="00971B3F">
        <w:rPr>
          <w:rFonts w:cs="Narkisim" w:hint="cs"/>
          <w:sz w:val="22"/>
          <w:szCs w:val="22"/>
          <w:rtl/>
        </w:rPr>
        <w:t>מדוע?</w:t>
      </w:r>
      <w:r w:rsidRPr="00971B3F">
        <w:rPr>
          <w:rFonts w:cs="Narkisim"/>
          <w:sz w:val="22"/>
          <w:szCs w:val="22"/>
          <w:rtl/>
        </w:rPr>
        <w:t xml:space="preserve"> האחרונים </w:t>
      </w:r>
      <w:r w:rsidRPr="00971B3F">
        <w:rPr>
          <w:rFonts w:cs="Narkisim" w:hint="cs"/>
          <w:sz w:val="22"/>
          <w:szCs w:val="22"/>
          <w:rtl/>
        </w:rPr>
        <w:t xml:space="preserve">אכן </w:t>
      </w:r>
      <w:r w:rsidRPr="00971B3F">
        <w:rPr>
          <w:rFonts w:cs="Narkisim"/>
          <w:sz w:val="22"/>
          <w:szCs w:val="22"/>
          <w:rtl/>
        </w:rPr>
        <w:t xml:space="preserve">תמהו על פסיקת הרמב"ם, </w:t>
      </w:r>
      <w:r w:rsidRPr="00971B3F">
        <w:rPr>
          <w:rFonts w:cs="Narkisim" w:hint="cs"/>
          <w:sz w:val="22"/>
          <w:szCs w:val="22"/>
          <w:rtl/>
        </w:rPr>
        <w:t xml:space="preserve">והעלו כיוונים שונים </w:t>
      </w:r>
      <w:r w:rsidRPr="00971B3F">
        <w:rPr>
          <w:rFonts w:cs="Narkisim"/>
          <w:sz w:val="22"/>
          <w:szCs w:val="22"/>
          <w:rtl/>
        </w:rPr>
        <w:t>לתרץ את דבריו.</w:t>
      </w:r>
    </w:p>
    <w:p w14:paraId="76AC7871" w14:textId="45B26FDF" w:rsidR="00971B3F" w:rsidRPr="00971B3F" w:rsidRDefault="00971B3F" w:rsidP="00971B3F">
      <w:pPr>
        <w:spacing w:after="40" w:line="360" w:lineRule="auto"/>
        <w:rPr>
          <w:rFonts w:cs="Narkisim"/>
          <w:sz w:val="22"/>
          <w:szCs w:val="22"/>
          <w:rtl/>
        </w:rPr>
      </w:pPr>
      <w:bookmarkStart w:id="62" w:name="_Hlk62074963"/>
      <w:r w:rsidRPr="00971B3F">
        <w:rPr>
          <w:rFonts w:cs="Narkisim" w:hint="cs"/>
          <w:sz w:val="22"/>
          <w:szCs w:val="22"/>
          <w:rtl/>
        </w:rPr>
        <w:lastRenderedPageBreak/>
        <w:t xml:space="preserve">רבי אליהו </w:t>
      </w:r>
      <w:proofErr w:type="spellStart"/>
      <w:r w:rsidRPr="00971B3F">
        <w:rPr>
          <w:rFonts w:cs="Narkisim" w:hint="cs"/>
          <w:sz w:val="22"/>
          <w:szCs w:val="22"/>
          <w:rtl/>
        </w:rPr>
        <w:t>אלפאנדארי</w:t>
      </w:r>
      <w:proofErr w:type="spellEnd"/>
      <w:r w:rsidRPr="00971B3F">
        <w:rPr>
          <w:rFonts w:cs="Narkisim" w:hint="cs"/>
          <w:sz w:val="22"/>
          <w:szCs w:val="22"/>
          <w:rtl/>
        </w:rPr>
        <w:t>, בספרו "</w:t>
      </w:r>
      <w:r w:rsidRPr="00971B3F">
        <w:rPr>
          <w:rFonts w:cs="Narkisim"/>
          <w:sz w:val="22"/>
          <w:szCs w:val="22"/>
          <w:rtl/>
        </w:rPr>
        <w:t>מכתב מאליהו</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(שער </w:t>
      </w:r>
      <w:r w:rsidRPr="00971B3F">
        <w:rPr>
          <w:rFonts w:cs="Narkisim"/>
          <w:sz w:val="22"/>
          <w:szCs w:val="22"/>
          <w:rtl/>
        </w:rPr>
        <w:t>ח</w:t>
      </w:r>
      <w:r w:rsidRPr="00971B3F">
        <w:rPr>
          <w:rFonts w:cs="Narkisim" w:hint="cs"/>
          <w:sz w:val="22"/>
          <w:szCs w:val="22"/>
          <w:rtl/>
        </w:rPr>
        <w:t>',</w:t>
      </w:r>
      <w:r w:rsidRPr="00971B3F">
        <w:rPr>
          <w:rFonts w:cs="Narkisim"/>
          <w:sz w:val="22"/>
          <w:szCs w:val="22"/>
          <w:rtl/>
        </w:rPr>
        <w:t xml:space="preserve"> ח</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מסביר </w:t>
      </w:r>
      <w:proofErr w:type="spellStart"/>
      <w:r w:rsidRPr="00971B3F">
        <w:rPr>
          <w:rFonts w:cs="Narkisim" w:hint="cs"/>
          <w:sz w:val="22"/>
          <w:szCs w:val="22"/>
          <w:rtl/>
        </w:rPr>
        <w:t>שהאשה</w:t>
      </w:r>
      <w:proofErr w:type="spellEnd"/>
      <w:r w:rsidRPr="00971B3F">
        <w:rPr>
          <w:rFonts w:cs="Narkisim" w:hint="cs"/>
          <w:sz w:val="22"/>
          <w:szCs w:val="22"/>
          <w:rtl/>
        </w:rPr>
        <w:t xml:space="preserve"> אכן </w:t>
      </w:r>
      <w:r w:rsidRPr="00971B3F">
        <w:rPr>
          <w:rFonts w:cs="Narkisim"/>
          <w:sz w:val="22"/>
          <w:szCs w:val="22"/>
          <w:rtl/>
        </w:rPr>
        <w:t>אינה מגורשת</w:t>
      </w:r>
      <w:r w:rsidRPr="00971B3F">
        <w:rPr>
          <w:rFonts w:cs="Narkisim" w:hint="cs"/>
          <w:sz w:val="22"/>
          <w:szCs w:val="22"/>
          <w:rtl/>
        </w:rPr>
        <w:t>,</w:t>
      </w:r>
      <w:r w:rsidRPr="00971B3F">
        <w:rPr>
          <w:rFonts w:cs="Narkisim"/>
          <w:sz w:val="22"/>
          <w:szCs w:val="22"/>
          <w:rtl/>
        </w:rPr>
        <w:t xml:space="preserve"> ולכן </w:t>
      </w:r>
      <w:r w:rsidRPr="00971B3F">
        <w:rPr>
          <w:rFonts w:cs="Narkisim" w:hint="cs"/>
          <w:sz w:val="22"/>
          <w:szCs w:val="22"/>
          <w:rtl/>
        </w:rPr>
        <w:t xml:space="preserve">היא </w:t>
      </w:r>
      <w:r w:rsidRPr="00971B3F">
        <w:rPr>
          <w:rFonts w:cs="Narkisim"/>
          <w:sz w:val="22"/>
          <w:szCs w:val="22"/>
          <w:rtl/>
        </w:rPr>
        <w:t>זקוקה ליבם</w:t>
      </w:r>
      <w:r w:rsidRPr="00971B3F">
        <w:rPr>
          <w:rFonts w:cs="Narkisim" w:hint="cs"/>
          <w:sz w:val="22"/>
          <w:szCs w:val="22"/>
          <w:rtl/>
        </w:rPr>
        <w:t>,</w:t>
      </w:r>
      <w:r w:rsidRPr="00971B3F">
        <w:rPr>
          <w:rFonts w:cs="Narkisim"/>
          <w:sz w:val="22"/>
          <w:szCs w:val="22"/>
          <w:rtl/>
        </w:rPr>
        <w:t xml:space="preserve"> אולם </w:t>
      </w:r>
      <w:r w:rsidRPr="00971B3F">
        <w:rPr>
          <w:rFonts w:cs="Narkisim" w:hint="cs"/>
          <w:sz w:val="22"/>
          <w:szCs w:val="22"/>
          <w:rtl/>
        </w:rPr>
        <w:t xml:space="preserve">הגט מועיל </w:t>
      </w:r>
      <w:r w:rsidRPr="00971B3F">
        <w:rPr>
          <w:rFonts w:cs="Narkisim"/>
          <w:sz w:val="22"/>
          <w:szCs w:val="22"/>
          <w:rtl/>
        </w:rPr>
        <w:t xml:space="preserve">מדרבנן </w:t>
      </w:r>
      <w:r w:rsidRPr="00971B3F">
        <w:rPr>
          <w:rFonts w:cs="Narkisim" w:hint="cs"/>
          <w:sz w:val="22"/>
          <w:szCs w:val="22"/>
          <w:rtl/>
        </w:rPr>
        <w:t xml:space="preserve">כדי לפוסלה לכהונה ולמנוע ממנה </w:t>
      </w:r>
      <w:proofErr w:type="spellStart"/>
      <w:r w:rsidRPr="00971B3F">
        <w:rPr>
          <w:rFonts w:cs="Narkisim" w:hint="cs"/>
          <w:sz w:val="22"/>
          <w:szCs w:val="22"/>
          <w:rtl/>
        </w:rPr>
        <w:t>להתיבם</w:t>
      </w:r>
      <w:proofErr w:type="spellEnd"/>
      <w:r w:rsidRPr="00971B3F">
        <w:rPr>
          <w:rFonts w:cs="Narkisim"/>
          <w:sz w:val="22"/>
          <w:szCs w:val="22"/>
          <w:rtl/>
        </w:rPr>
        <w:t xml:space="preserve">. הסבר </w:t>
      </w:r>
      <w:r w:rsidRPr="00971B3F">
        <w:rPr>
          <w:rFonts w:cs="Narkisim" w:hint="cs"/>
          <w:sz w:val="22"/>
          <w:szCs w:val="22"/>
          <w:rtl/>
        </w:rPr>
        <w:t>זה מו</w:t>
      </w:r>
      <w:r w:rsidRPr="00971B3F">
        <w:rPr>
          <w:rFonts w:cs="Narkisim"/>
          <w:sz w:val="22"/>
          <w:szCs w:val="22"/>
          <w:rtl/>
        </w:rPr>
        <w:t xml:space="preserve">קשה </w:t>
      </w:r>
      <w:r w:rsidRPr="00971B3F">
        <w:rPr>
          <w:rFonts w:cs="Narkisim" w:hint="cs"/>
          <w:sz w:val="22"/>
          <w:szCs w:val="22"/>
          <w:rtl/>
        </w:rPr>
        <w:t xml:space="preserve">בדברי הרמב"ם </w:t>
      </w:r>
      <w:r w:rsidRPr="00971B3F">
        <w:rPr>
          <w:rFonts w:cs="Narkisim"/>
          <w:sz w:val="22"/>
          <w:szCs w:val="22"/>
          <w:rtl/>
        </w:rPr>
        <w:t xml:space="preserve">לאור לשונו </w:t>
      </w:r>
      <w:proofErr w:type="spellStart"/>
      <w:r w:rsidRPr="00971B3F">
        <w:rPr>
          <w:rFonts w:cs="Narkisim"/>
          <w:sz w:val="22"/>
          <w:szCs w:val="22"/>
          <w:rtl/>
        </w:rPr>
        <w:t>החד</w:t>
      </w:r>
      <w:r w:rsidRPr="00971B3F">
        <w:rPr>
          <w:rFonts w:cs="Narkisim" w:hint="cs"/>
          <w:sz w:val="22"/>
          <w:szCs w:val="22"/>
          <w:rtl/>
        </w:rPr>
        <w:t>־</w:t>
      </w:r>
      <w:r w:rsidRPr="00971B3F">
        <w:rPr>
          <w:rFonts w:cs="Narkisim"/>
          <w:sz w:val="22"/>
          <w:szCs w:val="22"/>
          <w:rtl/>
        </w:rPr>
        <w:t>משמעית</w:t>
      </w:r>
      <w:proofErr w:type="spellEnd"/>
      <w:r w:rsidRPr="00971B3F">
        <w:rPr>
          <w:rFonts w:cs="Narkisim" w:hint="cs"/>
          <w:sz w:val="22"/>
          <w:szCs w:val="22"/>
          <w:rtl/>
        </w:rPr>
        <w:t xml:space="preserve">: </w:t>
      </w:r>
      <w:r w:rsidRPr="00971B3F">
        <w:rPr>
          <w:rFonts w:cs="Narkisim"/>
          <w:sz w:val="22"/>
          <w:szCs w:val="22"/>
          <w:rtl/>
        </w:rPr>
        <w:t>"לא בטל הגט"</w:t>
      </w:r>
      <w:r w:rsidRPr="00971B3F">
        <w:rPr>
          <w:rFonts w:cs="Narkisim" w:hint="cs"/>
          <w:sz w:val="22"/>
          <w:szCs w:val="22"/>
          <w:rtl/>
        </w:rPr>
        <w:t>.</w:t>
      </w:r>
      <w:r w:rsidRPr="00971B3F">
        <w:rPr>
          <w:rFonts w:cs="Narkisim"/>
          <w:sz w:val="22"/>
          <w:szCs w:val="22"/>
          <w:vertAlign w:val="superscript"/>
          <w:rtl/>
        </w:rPr>
        <w:footnoteReference w:id="234"/>
      </w:r>
      <w:r w:rsidRPr="00971B3F">
        <w:rPr>
          <w:rFonts w:cs="Narkisim"/>
          <w:sz w:val="22"/>
          <w:szCs w:val="22"/>
          <w:rtl/>
        </w:rPr>
        <w:t xml:space="preserve"> בנוסף</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גרסת </w:t>
      </w:r>
      <w:proofErr w:type="spellStart"/>
      <w:r w:rsidRPr="00971B3F">
        <w:rPr>
          <w:rFonts w:cs="Narkisim" w:hint="cs"/>
          <w:sz w:val="22"/>
          <w:szCs w:val="22"/>
          <w:rtl/>
        </w:rPr>
        <w:t>כתבי־היד</w:t>
      </w:r>
      <w:proofErr w:type="spellEnd"/>
      <w:r w:rsidRPr="00971B3F">
        <w:rPr>
          <w:rFonts w:cs="Narkisim" w:hint="cs"/>
          <w:sz w:val="22"/>
          <w:szCs w:val="22"/>
          <w:rtl/>
        </w:rPr>
        <w:t xml:space="preserve"> </w:t>
      </w:r>
      <w:r w:rsidRPr="00971B3F">
        <w:rPr>
          <w:rFonts w:cs="Narkisim"/>
          <w:sz w:val="22"/>
          <w:szCs w:val="22"/>
          <w:rtl/>
        </w:rPr>
        <w:t>ברמב"ם (</w:t>
      </w:r>
      <w:proofErr w:type="spellStart"/>
      <w:r w:rsidRPr="00971B3F">
        <w:rPr>
          <w:rFonts w:cs="Narkisim" w:hint="cs"/>
          <w:sz w:val="22"/>
          <w:szCs w:val="22"/>
          <w:rtl/>
        </w:rPr>
        <w:t>שהר"א</w:t>
      </w:r>
      <w:proofErr w:type="spellEnd"/>
      <w:r w:rsidRPr="00971B3F">
        <w:rPr>
          <w:rFonts w:cs="Narkisim" w:hint="cs"/>
          <w:sz w:val="22"/>
          <w:szCs w:val="22"/>
          <w:rtl/>
        </w:rPr>
        <w:t xml:space="preserve"> </w:t>
      </w:r>
      <w:proofErr w:type="spellStart"/>
      <w:r w:rsidRPr="00971B3F">
        <w:rPr>
          <w:rFonts w:cs="Narkisim" w:hint="cs"/>
          <w:sz w:val="22"/>
          <w:szCs w:val="22"/>
          <w:rtl/>
        </w:rPr>
        <w:t>אלפאנדארי</w:t>
      </w:r>
      <w:proofErr w:type="spellEnd"/>
      <w:r w:rsidRPr="00971B3F">
        <w:rPr>
          <w:rFonts w:cs="Narkisim" w:hint="cs"/>
          <w:sz w:val="22"/>
          <w:szCs w:val="22"/>
          <w:rtl/>
        </w:rPr>
        <w:t xml:space="preserve"> מציין </w:t>
      </w:r>
      <w:r w:rsidRPr="00971B3F">
        <w:rPr>
          <w:rFonts w:cs="Narkisim"/>
          <w:sz w:val="22"/>
          <w:szCs w:val="22"/>
          <w:rtl/>
        </w:rPr>
        <w:t xml:space="preserve">בעצמו) </w:t>
      </w:r>
      <w:r w:rsidRPr="00971B3F">
        <w:rPr>
          <w:rFonts w:cs="Narkisim" w:hint="cs"/>
          <w:sz w:val="22"/>
          <w:szCs w:val="22"/>
          <w:rtl/>
        </w:rPr>
        <w:t xml:space="preserve">היא: </w:t>
      </w:r>
      <w:r w:rsidRPr="00971B3F">
        <w:rPr>
          <w:rFonts w:cs="Narkisim"/>
          <w:sz w:val="22"/>
          <w:szCs w:val="22"/>
          <w:rtl/>
        </w:rPr>
        <w:t xml:space="preserve">"הרי זו </w:t>
      </w:r>
      <w:r w:rsidRPr="00971B3F">
        <w:rPr>
          <w:rFonts w:cs="Narkisim"/>
          <w:b/>
          <w:bCs/>
          <w:sz w:val="22"/>
          <w:szCs w:val="22"/>
          <w:rtl/>
        </w:rPr>
        <w:t>מגורשת</w:t>
      </w:r>
      <w:r w:rsidRPr="00971B3F">
        <w:rPr>
          <w:rFonts w:cs="Narkisim"/>
          <w:sz w:val="22"/>
          <w:szCs w:val="22"/>
          <w:rtl/>
        </w:rPr>
        <w:t xml:space="preserve"> ולא </w:t>
      </w:r>
      <w:proofErr w:type="spellStart"/>
      <w:r w:rsidRPr="00971B3F">
        <w:rPr>
          <w:rFonts w:cs="Narkisim"/>
          <w:sz w:val="22"/>
          <w:szCs w:val="22"/>
          <w:rtl/>
        </w:rPr>
        <w:t>תנשא</w:t>
      </w:r>
      <w:proofErr w:type="spellEnd"/>
      <w:r w:rsidRPr="00971B3F">
        <w:rPr>
          <w:rFonts w:cs="Narkisim"/>
          <w:sz w:val="22"/>
          <w:szCs w:val="22"/>
          <w:rtl/>
        </w:rPr>
        <w:t xml:space="preserve"> לזר עד שתחלוץ"</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ו</w:t>
      </w:r>
      <w:r w:rsidRPr="00971B3F">
        <w:rPr>
          <w:rFonts w:cs="Narkisim"/>
          <w:sz w:val="22"/>
          <w:szCs w:val="22"/>
          <w:rtl/>
        </w:rPr>
        <w:t xml:space="preserve">משתמע </w:t>
      </w:r>
      <w:proofErr w:type="spellStart"/>
      <w:r w:rsidRPr="00971B3F">
        <w:rPr>
          <w:rFonts w:cs="Narkisim"/>
          <w:sz w:val="22"/>
          <w:szCs w:val="22"/>
          <w:rtl/>
        </w:rPr>
        <w:t>שהאשה</w:t>
      </w:r>
      <w:proofErr w:type="spellEnd"/>
      <w:r w:rsidRPr="00971B3F">
        <w:rPr>
          <w:rFonts w:cs="Narkisim"/>
          <w:sz w:val="22"/>
          <w:szCs w:val="22"/>
          <w:rtl/>
        </w:rPr>
        <w:t xml:space="preserve"> מגורשת לגמרי</w:t>
      </w:r>
      <w:r w:rsidRPr="00971B3F">
        <w:rPr>
          <w:rFonts w:cs="Narkisim" w:hint="cs"/>
          <w:sz w:val="22"/>
          <w:szCs w:val="22"/>
          <w:rtl/>
        </w:rPr>
        <w:t>.</w:t>
      </w:r>
      <w:bookmarkEnd w:id="61"/>
      <w:bookmarkEnd w:id="62"/>
    </w:p>
    <w:p w14:paraId="51957199" w14:textId="77777777" w:rsidR="00971B3F" w:rsidRPr="00971B3F" w:rsidRDefault="00971B3F" w:rsidP="00971B3F">
      <w:pPr>
        <w:spacing w:after="40" w:line="360" w:lineRule="auto"/>
        <w:rPr>
          <w:rFonts w:cs="Narkisim"/>
          <w:sz w:val="22"/>
          <w:szCs w:val="22"/>
          <w:rtl/>
        </w:rPr>
      </w:pPr>
      <w:bookmarkStart w:id="63" w:name="_Hlk62074995"/>
      <w:r w:rsidRPr="00971B3F">
        <w:rPr>
          <w:rFonts w:cs="Narkisim"/>
          <w:sz w:val="22"/>
          <w:szCs w:val="22"/>
          <w:rtl/>
        </w:rPr>
        <w:t xml:space="preserve">הדרך המקובלת לתרץ את דברי הרמב"ם </w:t>
      </w:r>
      <w:r w:rsidRPr="00971B3F">
        <w:rPr>
          <w:rFonts w:cs="Narkisim" w:hint="cs"/>
          <w:sz w:val="22"/>
          <w:szCs w:val="22"/>
          <w:rtl/>
        </w:rPr>
        <w:t xml:space="preserve">מבוססת על </w:t>
      </w:r>
      <w:r w:rsidRPr="00971B3F">
        <w:rPr>
          <w:rFonts w:cs="Narkisim"/>
          <w:sz w:val="22"/>
          <w:szCs w:val="22"/>
          <w:rtl/>
        </w:rPr>
        <w:t xml:space="preserve">דברי המגיד משנה, </w:t>
      </w:r>
      <w:r w:rsidRPr="00971B3F">
        <w:rPr>
          <w:rFonts w:cs="Narkisim" w:hint="cs"/>
          <w:sz w:val="22"/>
          <w:szCs w:val="22"/>
          <w:rtl/>
        </w:rPr>
        <w:t>המ</w:t>
      </w:r>
      <w:r w:rsidRPr="00971B3F">
        <w:rPr>
          <w:rFonts w:cs="Narkisim"/>
          <w:sz w:val="22"/>
          <w:szCs w:val="22"/>
          <w:rtl/>
        </w:rPr>
        <w:t xml:space="preserve">סביר </w:t>
      </w:r>
      <w:r w:rsidRPr="00971B3F">
        <w:rPr>
          <w:rFonts w:cs="Narkisim" w:hint="cs"/>
          <w:sz w:val="22"/>
          <w:szCs w:val="22"/>
          <w:rtl/>
        </w:rPr>
        <w:t xml:space="preserve">מדוע גט על </w:t>
      </w:r>
      <w:r w:rsidRPr="00971B3F">
        <w:rPr>
          <w:rFonts w:cs="Narkisim"/>
          <w:sz w:val="22"/>
          <w:szCs w:val="22"/>
          <w:rtl/>
        </w:rPr>
        <w:t xml:space="preserve">תנאי שלא קבע לו זמן לא יכול להתבטל. </w:t>
      </w:r>
      <w:r w:rsidRPr="00971B3F">
        <w:rPr>
          <w:rFonts w:cs="Narkisim" w:hint="cs"/>
          <w:sz w:val="22"/>
          <w:szCs w:val="22"/>
          <w:rtl/>
        </w:rPr>
        <w:t xml:space="preserve">הוא מסביר </w:t>
      </w:r>
      <w:r w:rsidRPr="00971B3F">
        <w:rPr>
          <w:rFonts w:cs="Narkisim"/>
          <w:sz w:val="22"/>
          <w:szCs w:val="22"/>
          <w:rtl/>
        </w:rPr>
        <w:t xml:space="preserve">שכדי לבטל את הגט דרוש </w:t>
      </w:r>
      <w:r w:rsidRPr="00971B3F">
        <w:rPr>
          <w:rFonts w:cs="Narkisim" w:hint="cs"/>
          <w:sz w:val="22"/>
          <w:szCs w:val="22"/>
          <w:rtl/>
        </w:rPr>
        <w:t>שה</w:t>
      </w:r>
      <w:r w:rsidRPr="00971B3F">
        <w:rPr>
          <w:rFonts w:cs="Narkisim"/>
          <w:sz w:val="22"/>
          <w:szCs w:val="22"/>
          <w:rtl/>
        </w:rPr>
        <w:t>תנאי</w:t>
      </w:r>
      <w:r w:rsidRPr="00971B3F">
        <w:rPr>
          <w:rFonts w:cs="Narkisim" w:hint="cs"/>
          <w:sz w:val="22"/>
          <w:szCs w:val="22"/>
          <w:rtl/>
        </w:rPr>
        <w:t xml:space="preserve"> יתבטל בפועל,</w:t>
      </w:r>
      <w:r w:rsidRPr="00971B3F">
        <w:rPr>
          <w:rFonts w:cs="Narkisim"/>
          <w:sz w:val="22"/>
          <w:szCs w:val="22"/>
          <w:rtl/>
        </w:rPr>
        <w:t xml:space="preserve"> אולם תנאי </w:t>
      </w:r>
      <w:r w:rsidRPr="00971B3F">
        <w:rPr>
          <w:rFonts w:cs="Narkisim" w:hint="cs"/>
          <w:sz w:val="22"/>
          <w:szCs w:val="22"/>
          <w:rtl/>
        </w:rPr>
        <w:t>שלא קבע לו זמן אינו</w:t>
      </w:r>
      <w:r w:rsidRPr="00971B3F">
        <w:rPr>
          <w:rFonts w:cs="Narkisim"/>
          <w:sz w:val="22"/>
          <w:szCs w:val="22"/>
          <w:rtl/>
        </w:rPr>
        <w:t xml:space="preserve"> </w:t>
      </w:r>
      <w:r w:rsidRPr="00971B3F">
        <w:rPr>
          <w:rFonts w:cs="Narkisim" w:hint="cs"/>
          <w:sz w:val="22"/>
          <w:szCs w:val="22"/>
          <w:rtl/>
        </w:rPr>
        <w:t>מ</w:t>
      </w:r>
      <w:r w:rsidRPr="00971B3F">
        <w:rPr>
          <w:rFonts w:cs="Narkisim"/>
          <w:sz w:val="22"/>
          <w:szCs w:val="22"/>
          <w:rtl/>
        </w:rPr>
        <w:t>תבטל בפועל אלא מאליו</w:t>
      </w:r>
      <w:r w:rsidRPr="00971B3F">
        <w:rPr>
          <w:rFonts w:cs="Narkisim" w:hint="cs"/>
          <w:sz w:val="22"/>
          <w:szCs w:val="22"/>
          <w:rtl/>
        </w:rPr>
        <w:t>.</w:t>
      </w:r>
      <w:bookmarkEnd w:id="63"/>
    </w:p>
    <w:p w14:paraId="7A1DF13F" w14:textId="6B1D9624" w:rsidR="00971B3F" w:rsidRPr="005B69F5" w:rsidRDefault="00971B3F" w:rsidP="000115DE">
      <w:pPr>
        <w:pStyle w:val="11"/>
        <w:rPr>
          <w:rtl/>
        </w:rPr>
      </w:pPr>
      <w:r w:rsidRPr="005B69F5">
        <w:rPr>
          <w:rtl/>
        </w:rPr>
        <w:t xml:space="preserve">אף על פי שאי אפשר שיתקיים התנאי בשום פנים כיון שמת הבעל אין </w:t>
      </w:r>
      <w:proofErr w:type="spellStart"/>
      <w:r w:rsidRPr="005B69F5">
        <w:rPr>
          <w:rtl/>
        </w:rPr>
        <w:t>מחזיקין</w:t>
      </w:r>
      <w:proofErr w:type="spellEnd"/>
      <w:r w:rsidRPr="005B69F5">
        <w:rPr>
          <w:rtl/>
        </w:rPr>
        <w:t xml:space="preserve"> הגט בבטל כדי שתוכל </w:t>
      </w:r>
      <w:proofErr w:type="spellStart"/>
      <w:r w:rsidRPr="005B69F5">
        <w:rPr>
          <w:rtl/>
        </w:rPr>
        <w:t>להתיבם</w:t>
      </w:r>
      <w:proofErr w:type="spellEnd"/>
      <w:r w:rsidRPr="005B69F5">
        <w:rPr>
          <w:rtl/>
        </w:rPr>
        <w:t xml:space="preserve"> עד שיהיה התנאי מבוטל בפועל ואי אפשר להיותו מבוטל בפועל כיון שלא קבע זמן לפיכך חולצת ולא </w:t>
      </w:r>
      <w:proofErr w:type="spellStart"/>
      <w:r w:rsidRPr="005B69F5">
        <w:rPr>
          <w:rtl/>
        </w:rPr>
        <w:t>מתיבמת</w:t>
      </w:r>
      <w:proofErr w:type="spellEnd"/>
      <w:r w:rsidRPr="005B69F5">
        <w:rPr>
          <w:rtl/>
        </w:rPr>
        <w:t>.</w:t>
      </w:r>
      <w:r w:rsidR="000115DE">
        <w:rPr>
          <w:rtl/>
        </w:rPr>
        <w:tab/>
      </w:r>
      <w:r w:rsidRPr="005B69F5">
        <w:rPr>
          <w:rFonts w:hint="cs"/>
          <w:rtl/>
        </w:rPr>
        <w:t>(</w:t>
      </w:r>
      <w:r w:rsidR="005A0C31">
        <w:rPr>
          <w:rFonts w:hint="cs"/>
          <w:rtl/>
        </w:rPr>
        <w:t>מ"מ</w:t>
      </w:r>
      <w:r w:rsidR="005B69F5" w:rsidRPr="005B69F5">
        <w:rPr>
          <w:rFonts w:hint="cs"/>
          <w:rtl/>
        </w:rPr>
        <w:t xml:space="preserve"> שם</w:t>
      </w:r>
      <w:r w:rsidRPr="005B69F5">
        <w:rPr>
          <w:rFonts w:hint="cs"/>
          <w:rtl/>
        </w:rPr>
        <w:t>)</w:t>
      </w:r>
    </w:p>
    <w:p w14:paraId="69BCF133" w14:textId="77777777" w:rsidR="00971B3F" w:rsidRPr="00971B3F" w:rsidRDefault="00971B3F" w:rsidP="00971B3F">
      <w:pPr>
        <w:spacing w:after="40" w:line="360" w:lineRule="auto"/>
        <w:rPr>
          <w:rFonts w:cs="Narkisim"/>
          <w:sz w:val="22"/>
          <w:szCs w:val="22"/>
          <w:rtl/>
        </w:rPr>
      </w:pPr>
      <w:bookmarkStart w:id="64" w:name="_Hlk62142611"/>
      <w:r w:rsidRPr="00971B3F">
        <w:rPr>
          <w:rFonts w:cs="Narkisim"/>
          <w:sz w:val="22"/>
          <w:szCs w:val="22"/>
          <w:rtl/>
        </w:rPr>
        <w:t>האם</w:t>
      </w:r>
      <w:r w:rsidRPr="00971B3F">
        <w:rPr>
          <w:rFonts w:cs="Narkisim" w:hint="cs"/>
          <w:sz w:val="22"/>
          <w:szCs w:val="22"/>
          <w:rtl/>
        </w:rPr>
        <w:t xml:space="preserve"> אכן</w:t>
      </w:r>
      <w:r w:rsidRPr="00971B3F">
        <w:rPr>
          <w:rFonts w:cs="Narkisim"/>
          <w:sz w:val="22"/>
          <w:szCs w:val="22"/>
          <w:rtl/>
        </w:rPr>
        <w:t xml:space="preserve"> כל תנאי שלא </w:t>
      </w:r>
      <w:r w:rsidRPr="00971B3F">
        <w:rPr>
          <w:rFonts w:cs="Narkisim" w:hint="cs"/>
          <w:sz w:val="22"/>
          <w:szCs w:val="22"/>
          <w:rtl/>
        </w:rPr>
        <w:t>ה</w:t>
      </w:r>
      <w:r w:rsidRPr="00971B3F">
        <w:rPr>
          <w:rFonts w:cs="Narkisim"/>
          <w:sz w:val="22"/>
          <w:szCs w:val="22"/>
          <w:rtl/>
        </w:rPr>
        <w:t xml:space="preserve">תבטל בפועל </w:t>
      </w:r>
      <w:r w:rsidRPr="00971B3F">
        <w:rPr>
          <w:rFonts w:cs="Narkisim" w:hint="cs"/>
          <w:sz w:val="22"/>
          <w:szCs w:val="22"/>
          <w:rtl/>
        </w:rPr>
        <w:t xml:space="preserve">אינו </w:t>
      </w:r>
      <w:r w:rsidRPr="00971B3F">
        <w:rPr>
          <w:rFonts w:cs="Narkisim"/>
          <w:sz w:val="22"/>
          <w:szCs w:val="22"/>
          <w:rtl/>
        </w:rPr>
        <w:t xml:space="preserve">מבטל את </w:t>
      </w:r>
      <w:r w:rsidRPr="00971B3F">
        <w:rPr>
          <w:rFonts w:cs="Narkisim" w:hint="cs"/>
          <w:sz w:val="22"/>
          <w:szCs w:val="22"/>
          <w:rtl/>
        </w:rPr>
        <w:t xml:space="preserve">חלות </w:t>
      </w:r>
      <w:r w:rsidRPr="00971B3F">
        <w:rPr>
          <w:rFonts w:cs="Narkisim"/>
          <w:sz w:val="22"/>
          <w:szCs w:val="22"/>
          <w:rtl/>
        </w:rPr>
        <w:t xml:space="preserve">הגט? </w:t>
      </w:r>
      <w:r w:rsidRPr="00971B3F">
        <w:rPr>
          <w:rFonts w:cs="Narkisim" w:hint="cs"/>
          <w:sz w:val="22"/>
          <w:szCs w:val="22"/>
          <w:rtl/>
        </w:rPr>
        <w:t>נבחן תנאים אחרים:</w:t>
      </w:r>
      <w:bookmarkEnd w:id="64"/>
    </w:p>
    <w:p w14:paraId="1F8D563F" w14:textId="77777777" w:rsidR="00E774B3" w:rsidRDefault="00971B3F" w:rsidP="00E774B3">
      <w:pPr>
        <w:pStyle w:val="11"/>
        <w:rPr>
          <w:rtl/>
        </w:rPr>
      </w:pPr>
      <w:r w:rsidRPr="00971B3F">
        <w:rPr>
          <w:rtl/>
        </w:rPr>
        <w:t>אמר לה על מנת שתניקי את בני או תשמשי את אבא שתי שנים הרי זו משלמת את הזמן שפירש, מת הבן או האב בתוך הזמן</w:t>
      </w:r>
      <w:r w:rsidRPr="00971B3F">
        <w:rPr>
          <w:rFonts w:hint="cs"/>
          <w:rtl/>
        </w:rPr>
        <w:t xml:space="preserve"> </w:t>
      </w:r>
      <w:r w:rsidRPr="00971B3F">
        <w:rPr>
          <w:rtl/>
        </w:rPr>
        <w:t>או שאמר האב אין רצוני שתשמשני אינו גט</w:t>
      </w:r>
      <w:r w:rsidRPr="00971B3F">
        <w:rPr>
          <w:rFonts w:hint="cs"/>
          <w:rtl/>
        </w:rPr>
        <w:t>.</w:t>
      </w:r>
    </w:p>
    <w:p w14:paraId="51ABC29C" w14:textId="0C3265F6" w:rsidR="00971B3F" w:rsidRPr="00971B3F" w:rsidRDefault="00E774B3" w:rsidP="00E774B3">
      <w:pPr>
        <w:pStyle w:val="11"/>
        <w:rPr>
          <w:rtl/>
        </w:rPr>
      </w:pPr>
      <w:r>
        <w:rPr>
          <w:rtl/>
        </w:rPr>
        <w:tab/>
      </w:r>
      <w:r w:rsidR="00971B3F" w:rsidRPr="00971B3F">
        <w:rPr>
          <w:rFonts w:hint="cs"/>
          <w:rtl/>
        </w:rPr>
        <w:t>(רמב"ם גירושין ח', כ)</w:t>
      </w:r>
    </w:p>
    <w:p w14:paraId="4555B110" w14:textId="77777777" w:rsidR="00971B3F" w:rsidRPr="00971B3F" w:rsidRDefault="00971B3F" w:rsidP="00971B3F">
      <w:pPr>
        <w:spacing w:after="40" w:line="360" w:lineRule="auto"/>
        <w:rPr>
          <w:rFonts w:cs="Narkisim"/>
          <w:i/>
          <w:iCs/>
          <w:sz w:val="22"/>
          <w:szCs w:val="22"/>
          <w:rtl/>
        </w:rPr>
      </w:pPr>
      <w:bookmarkStart w:id="65" w:name="_Hlk62142673"/>
      <w:r w:rsidRPr="00971B3F">
        <w:rPr>
          <w:rFonts w:cs="Narkisim"/>
          <w:sz w:val="22"/>
          <w:szCs w:val="22"/>
          <w:rtl/>
        </w:rPr>
        <w:t>הרי כאן הבעל לא קבע זמן ל</w:t>
      </w:r>
      <w:r w:rsidRPr="00971B3F">
        <w:rPr>
          <w:rFonts w:cs="Narkisim" w:hint="cs"/>
          <w:sz w:val="22"/>
          <w:szCs w:val="22"/>
          <w:rtl/>
        </w:rPr>
        <w:t>תנאו,</w:t>
      </w:r>
      <w:r w:rsidRPr="00971B3F">
        <w:rPr>
          <w:rFonts w:cs="Narkisim"/>
          <w:sz w:val="22"/>
          <w:szCs w:val="22"/>
          <w:rtl/>
        </w:rPr>
        <w:t xml:space="preserve"> </w:t>
      </w:r>
      <w:r w:rsidRPr="00971B3F">
        <w:rPr>
          <w:rFonts w:cs="Narkisim" w:hint="cs"/>
          <w:sz w:val="22"/>
          <w:szCs w:val="22"/>
          <w:rtl/>
        </w:rPr>
        <w:t xml:space="preserve">ומדוע </w:t>
      </w:r>
      <w:r w:rsidRPr="00971B3F">
        <w:rPr>
          <w:rFonts w:cs="Narkisim"/>
          <w:sz w:val="22"/>
          <w:szCs w:val="22"/>
          <w:rtl/>
        </w:rPr>
        <w:t xml:space="preserve">לא </w:t>
      </w:r>
      <w:r w:rsidRPr="00971B3F">
        <w:rPr>
          <w:rFonts w:cs="Narkisim" w:hint="cs"/>
          <w:sz w:val="22"/>
          <w:szCs w:val="22"/>
          <w:rtl/>
        </w:rPr>
        <w:t xml:space="preserve">פסק הרמב"ם </w:t>
      </w:r>
      <w:r w:rsidRPr="00971B3F">
        <w:rPr>
          <w:rFonts w:cs="Narkisim"/>
          <w:sz w:val="22"/>
          <w:szCs w:val="22"/>
          <w:rtl/>
        </w:rPr>
        <w:t xml:space="preserve">גם כאן </w:t>
      </w:r>
      <w:r w:rsidRPr="00971B3F">
        <w:rPr>
          <w:rFonts w:cs="Narkisim" w:hint="cs"/>
          <w:sz w:val="22"/>
          <w:szCs w:val="22"/>
          <w:rtl/>
        </w:rPr>
        <w:t>ש</w:t>
      </w:r>
      <w:r w:rsidRPr="00971B3F">
        <w:rPr>
          <w:rFonts w:cs="Narkisim"/>
          <w:sz w:val="22"/>
          <w:szCs w:val="22"/>
          <w:rtl/>
        </w:rPr>
        <w:t>הגט לא בטל</w:t>
      </w:r>
      <w:r w:rsidRPr="00971B3F">
        <w:rPr>
          <w:rFonts w:cs="Narkisim" w:hint="cs"/>
          <w:sz w:val="22"/>
          <w:szCs w:val="22"/>
          <w:rtl/>
        </w:rPr>
        <w:t>?!</w:t>
      </w:r>
      <w:bookmarkEnd w:id="65"/>
    </w:p>
    <w:p w14:paraId="7879F7C1" w14:textId="4CA01B63" w:rsidR="00971B3F" w:rsidRPr="00971B3F" w:rsidRDefault="00971B3F" w:rsidP="000115DE">
      <w:pPr>
        <w:pStyle w:val="11"/>
        <w:rPr>
          <w:rtl/>
        </w:rPr>
      </w:pPr>
      <w:r w:rsidRPr="00971B3F">
        <w:rPr>
          <w:rtl/>
        </w:rPr>
        <w:t>האומר לאשה הרי את מקודשת לי על מנת שירצה אבא רצה האב מקודשת לא רצה האב או ששתק או שמת קודם שישמע הדבר אינה מקודשת.</w:t>
      </w:r>
      <w:r w:rsidR="000725F2">
        <w:rPr>
          <w:rtl/>
        </w:rPr>
        <w:tab/>
      </w:r>
      <w:r w:rsidRPr="00971B3F">
        <w:rPr>
          <w:rFonts w:hint="cs"/>
          <w:rtl/>
        </w:rPr>
        <w:t>(רמב"ם אישות ז', א)</w:t>
      </w:r>
    </w:p>
    <w:p w14:paraId="7A22B0D4" w14:textId="77777777" w:rsidR="00971B3F" w:rsidRPr="00971B3F" w:rsidRDefault="00971B3F" w:rsidP="00971B3F">
      <w:pPr>
        <w:spacing w:after="40" w:line="360" w:lineRule="auto"/>
        <w:rPr>
          <w:rFonts w:cs="Narkisim"/>
          <w:sz w:val="22"/>
          <w:szCs w:val="22"/>
          <w:rtl/>
        </w:rPr>
      </w:pPr>
      <w:r w:rsidRPr="00971B3F">
        <w:rPr>
          <w:rFonts w:cs="Narkisim" w:hint="cs"/>
          <w:sz w:val="22"/>
          <w:szCs w:val="22"/>
          <w:rtl/>
        </w:rPr>
        <w:t xml:space="preserve">אף בהלכות אישות נראה שאין הרמב"ם מחלק בין תנאי שהתבטל בפועל לתנאי שהתבטל מאליו. אם כן, כיצד </w:t>
      </w:r>
      <w:r w:rsidRPr="00971B3F">
        <w:rPr>
          <w:rFonts w:cs="Narkisim"/>
          <w:sz w:val="22"/>
          <w:szCs w:val="22"/>
          <w:rtl/>
        </w:rPr>
        <w:t>נוכל ל</w:t>
      </w:r>
      <w:r w:rsidRPr="00971B3F">
        <w:rPr>
          <w:rFonts w:cs="Narkisim" w:hint="cs"/>
          <w:sz w:val="22"/>
          <w:szCs w:val="22"/>
          <w:rtl/>
        </w:rPr>
        <w:t>י</w:t>
      </w:r>
      <w:r w:rsidRPr="00971B3F">
        <w:rPr>
          <w:rFonts w:cs="Narkisim"/>
          <w:sz w:val="22"/>
          <w:szCs w:val="22"/>
          <w:rtl/>
        </w:rPr>
        <w:t xml:space="preserve">ישב את הסבר </w:t>
      </w:r>
      <w:r w:rsidRPr="00971B3F">
        <w:rPr>
          <w:rFonts w:cs="Narkisim" w:hint="cs"/>
          <w:sz w:val="22"/>
          <w:szCs w:val="22"/>
          <w:rtl/>
        </w:rPr>
        <w:t xml:space="preserve">הרב </w:t>
      </w:r>
      <w:r w:rsidRPr="00971B3F">
        <w:rPr>
          <w:rFonts w:cs="Narkisim"/>
          <w:sz w:val="22"/>
          <w:szCs w:val="22"/>
          <w:rtl/>
        </w:rPr>
        <w:t>המגיד</w:t>
      </w:r>
      <w:r w:rsidRPr="00971B3F">
        <w:rPr>
          <w:rFonts w:cs="Narkisim" w:hint="cs"/>
          <w:sz w:val="22"/>
          <w:szCs w:val="22"/>
          <w:rtl/>
        </w:rPr>
        <w:t>?</w:t>
      </w:r>
    </w:p>
    <w:p w14:paraId="1FE6AFD3" w14:textId="380A0FFC" w:rsidR="00971B3F" w:rsidRPr="00971B3F" w:rsidRDefault="00971B3F" w:rsidP="00971B3F">
      <w:pPr>
        <w:spacing w:after="40" w:line="360" w:lineRule="auto"/>
        <w:rPr>
          <w:rFonts w:cs="Narkisim"/>
          <w:sz w:val="22"/>
          <w:szCs w:val="22"/>
          <w:rtl/>
        </w:rPr>
      </w:pPr>
      <w:bookmarkStart w:id="66" w:name="_Hlk62075530"/>
      <w:r w:rsidRPr="00971B3F">
        <w:rPr>
          <w:rFonts w:cs="Narkisim"/>
          <w:sz w:val="22"/>
          <w:szCs w:val="22"/>
          <w:rtl/>
        </w:rPr>
        <w:t xml:space="preserve">כדי </w:t>
      </w:r>
      <w:r w:rsidRPr="00971B3F">
        <w:rPr>
          <w:rFonts w:cs="Narkisim" w:hint="cs"/>
          <w:sz w:val="22"/>
          <w:szCs w:val="22"/>
          <w:rtl/>
        </w:rPr>
        <w:t xml:space="preserve">ליישב </w:t>
      </w:r>
      <w:r w:rsidRPr="00971B3F">
        <w:rPr>
          <w:rFonts w:cs="Narkisim"/>
          <w:sz w:val="22"/>
          <w:szCs w:val="22"/>
          <w:rtl/>
        </w:rPr>
        <w:t>את הסבר המגיד משנה, נתבונן בדברי ר</w:t>
      </w:r>
      <w:r w:rsidRPr="00971B3F">
        <w:rPr>
          <w:rFonts w:cs="Narkisim" w:hint="cs"/>
          <w:sz w:val="22"/>
          <w:szCs w:val="22"/>
          <w:rtl/>
        </w:rPr>
        <w:t>בי</w:t>
      </w:r>
      <w:r w:rsidRPr="00971B3F">
        <w:rPr>
          <w:rFonts w:cs="Narkisim"/>
          <w:sz w:val="22"/>
          <w:szCs w:val="22"/>
          <w:rtl/>
        </w:rPr>
        <w:t xml:space="preserve"> שמעון </w:t>
      </w:r>
      <w:proofErr w:type="spellStart"/>
      <w:r w:rsidRPr="00971B3F">
        <w:rPr>
          <w:rFonts w:cs="Narkisim"/>
          <w:sz w:val="22"/>
          <w:szCs w:val="22"/>
          <w:rtl/>
        </w:rPr>
        <w:t>שקאפ</w:t>
      </w:r>
      <w:proofErr w:type="spellEnd"/>
      <w:r w:rsidRPr="00971B3F">
        <w:rPr>
          <w:rFonts w:cs="Narkisim" w:hint="cs"/>
          <w:sz w:val="22"/>
          <w:szCs w:val="22"/>
          <w:rtl/>
        </w:rPr>
        <w:t>.</w:t>
      </w:r>
      <w:r w:rsidRPr="00971B3F">
        <w:rPr>
          <w:rFonts w:cs="Narkisim"/>
          <w:sz w:val="22"/>
          <w:szCs w:val="22"/>
          <w:vertAlign w:val="superscript"/>
          <w:rtl/>
        </w:rPr>
        <w:footnoteReference w:id="235"/>
      </w:r>
      <w:r w:rsidRPr="00971B3F">
        <w:rPr>
          <w:rFonts w:cs="Narkisim"/>
          <w:sz w:val="22"/>
          <w:szCs w:val="22"/>
          <w:rtl/>
        </w:rPr>
        <w:t xml:space="preserve"> </w:t>
      </w:r>
      <w:r w:rsidRPr="00971B3F">
        <w:rPr>
          <w:rFonts w:cs="Narkisim" w:hint="cs"/>
          <w:sz w:val="22"/>
          <w:szCs w:val="22"/>
          <w:rtl/>
        </w:rPr>
        <w:t xml:space="preserve">הוא </w:t>
      </w:r>
      <w:r w:rsidRPr="00971B3F">
        <w:rPr>
          <w:rFonts w:cs="Narkisim"/>
          <w:sz w:val="22"/>
          <w:szCs w:val="22"/>
          <w:rtl/>
        </w:rPr>
        <w:t xml:space="preserve">טוען </w:t>
      </w:r>
      <w:r w:rsidRPr="00971B3F">
        <w:rPr>
          <w:rFonts w:cs="Narkisim" w:hint="cs"/>
          <w:sz w:val="22"/>
          <w:szCs w:val="22"/>
          <w:rtl/>
        </w:rPr>
        <w:t xml:space="preserve">שאין </w:t>
      </w:r>
      <w:r w:rsidRPr="00971B3F">
        <w:rPr>
          <w:rFonts w:cs="Narkisim"/>
          <w:sz w:val="22"/>
          <w:szCs w:val="22"/>
          <w:rtl/>
        </w:rPr>
        <w:t>כל התנאים ש</w:t>
      </w:r>
      <w:r w:rsidRPr="00971B3F">
        <w:rPr>
          <w:rFonts w:cs="Narkisim" w:hint="cs"/>
          <w:sz w:val="22"/>
          <w:szCs w:val="22"/>
          <w:rtl/>
        </w:rPr>
        <w:t>ו</w:t>
      </w:r>
      <w:r w:rsidRPr="00971B3F">
        <w:rPr>
          <w:rFonts w:cs="Narkisim"/>
          <w:sz w:val="22"/>
          <w:szCs w:val="22"/>
          <w:rtl/>
        </w:rPr>
        <w:t>וים</w:t>
      </w:r>
      <w:r w:rsidRPr="00971B3F">
        <w:rPr>
          <w:rFonts w:cs="Narkisim" w:hint="cs"/>
          <w:sz w:val="22"/>
          <w:szCs w:val="22"/>
          <w:rtl/>
        </w:rPr>
        <w:t>.</w:t>
      </w:r>
      <w:r w:rsidRPr="00971B3F">
        <w:rPr>
          <w:rFonts w:cs="Narkisim"/>
          <w:sz w:val="22"/>
          <w:szCs w:val="22"/>
          <w:rtl/>
        </w:rPr>
        <w:t xml:space="preserve"> יש תנאי </w:t>
      </w:r>
      <w:r w:rsidR="008008F8">
        <w:rPr>
          <w:rFonts w:cs="Narkisim" w:hint="cs"/>
          <w:sz w:val="22"/>
          <w:szCs w:val="22"/>
          <w:rtl/>
        </w:rPr>
        <w:t>ש</w:t>
      </w:r>
      <w:r w:rsidRPr="00971B3F">
        <w:rPr>
          <w:rFonts w:cs="Narkisim"/>
          <w:sz w:val="22"/>
          <w:szCs w:val="22"/>
          <w:rtl/>
        </w:rPr>
        <w:t>ב</w:t>
      </w:r>
      <w:r w:rsidRPr="00971B3F">
        <w:rPr>
          <w:rFonts w:cs="Narkisim" w:hint="cs"/>
          <w:sz w:val="22"/>
          <w:szCs w:val="22"/>
          <w:rtl/>
        </w:rPr>
        <w:t>ו</w:t>
      </w:r>
      <w:r w:rsidRPr="00971B3F">
        <w:rPr>
          <w:rFonts w:cs="Narkisim"/>
          <w:sz w:val="22"/>
          <w:szCs w:val="22"/>
          <w:rtl/>
        </w:rPr>
        <w:t xml:space="preserve"> המתנה מעונין שברירת המחדל תהיה </w:t>
      </w:r>
      <w:r w:rsidRPr="00971B3F">
        <w:rPr>
          <w:rFonts w:cs="Narkisim" w:hint="cs"/>
          <w:sz w:val="22"/>
          <w:szCs w:val="22"/>
          <w:rtl/>
        </w:rPr>
        <w:t xml:space="preserve">שהגט </w:t>
      </w:r>
      <w:r w:rsidRPr="00971B3F">
        <w:rPr>
          <w:rFonts w:cs="Narkisim"/>
          <w:sz w:val="22"/>
          <w:szCs w:val="22"/>
          <w:rtl/>
        </w:rPr>
        <w:t>יתקיים</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ו</w:t>
      </w:r>
      <w:r w:rsidRPr="00971B3F">
        <w:rPr>
          <w:rFonts w:cs="Narkisim"/>
          <w:sz w:val="22"/>
          <w:szCs w:val="22"/>
          <w:rtl/>
        </w:rPr>
        <w:t>רק אם התנאי יתבטל בפועל אז</w:t>
      </w:r>
      <w:r w:rsidRPr="00971B3F">
        <w:rPr>
          <w:rFonts w:cs="Narkisim" w:hint="cs"/>
          <w:sz w:val="22"/>
          <w:szCs w:val="22"/>
          <w:rtl/>
        </w:rPr>
        <w:t>י</w:t>
      </w:r>
      <w:r w:rsidRPr="00971B3F">
        <w:rPr>
          <w:rFonts w:cs="Narkisim"/>
          <w:sz w:val="22"/>
          <w:szCs w:val="22"/>
          <w:rtl/>
        </w:rPr>
        <w:t xml:space="preserve"> יתבטל הגט. </w:t>
      </w:r>
      <w:r w:rsidRPr="00971B3F">
        <w:rPr>
          <w:rFonts w:cs="Narkisim" w:hint="cs"/>
          <w:sz w:val="22"/>
          <w:szCs w:val="22"/>
          <w:rtl/>
        </w:rPr>
        <w:t>תנאי "על מנת שתתני לי מאתים זוז" הוא תנאי כזה.</w:t>
      </w:r>
      <w:r w:rsidRPr="00971B3F">
        <w:rPr>
          <w:rFonts w:cs="Narkisim"/>
          <w:sz w:val="22"/>
          <w:szCs w:val="22"/>
          <w:vertAlign w:val="superscript"/>
          <w:rtl/>
        </w:rPr>
        <w:footnoteReference w:id="236"/>
      </w:r>
      <w:r w:rsidRPr="00971B3F">
        <w:rPr>
          <w:rFonts w:cs="Narkisim"/>
          <w:sz w:val="22"/>
          <w:szCs w:val="22"/>
          <w:rtl/>
        </w:rPr>
        <w:t xml:space="preserve"> </w:t>
      </w:r>
      <w:r w:rsidRPr="00971B3F">
        <w:rPr>
          <w:rFonts w:cs="Narkisim"/>
          <w:sz w:val="22"/>
          <w:szCs w:val="22"/>
          <w:rtl/>
        </w:rPr>
        <w:lastRenderedPageBreak/>
        <w:t>לעומת זאת</w:t>
      </w:r>
      <w:r w:rsidRPr="00971B3F">
        <w:rPr>
          <w:rFonts w:cs="Narkisim" w:hint="cs"/>
          <w:sz w:val="22"/>
          <w:szCs w:val="22"/>
          <w:rtl/>
        </w:rPr>
        <w:t>,</w:t>
      </w:r>
      <w:r w:rsidRPr="00971B3F">
        <w:rPr>
          <w:rFonts w:cs="Narkisim"/>
          <w:sz w:val="22"/>
          <w:szCs w:val="22"/>
          <w:rtl/>
        </w:rPr>
        <w:t xml:space="preserve"> יש תנאי שהמתנה</w:t>
      </w:r>
      <w:r w:rsidRPr="00971B3F">
        <w:rPr>
          <w:rFonts w:cs="Narkisim" w:hint="cs"/>
          <w:sz w:val="22"/>
          <w:szCs w:val="22"/>
          <w:rtl/>
        </w:rPr>
        <w:t xml:space="preserve"> רוצה בקיומו בפועל </w:t>
      </w:r>
      <w:proofErr w:type="spellStart"/>
      <w:r w:rsidRPr="00971B3F">
        <w:rPr>
          <w:rFonts w:cs="Narkisim" w:hint="cs"/>
          <w:sz w:val="22"/>
          <w:szCs w:val="22"/>
          <w:rtl/>
        </w:rPr>
        <w:t>דוקא</w:t>
      </w:r>
      <w:proofErr w:type="spellEnd"/>
      <w:r w:rsidRPr="00971B3F">
        <w:rPr>
          <w:rFonts w:cs="Narkisim" w:hint="cs"/>
          <w:sz w:val="22"/>
          <w:szCs w:val="22"/>
          <w:rtl/>
        </w:rPr>
        <w:t xml:space="preserve"> </w:t>
      </w:r>
      <w:r w:rsidRPr="00971B3F">
        <w:rPr>
          <w:rFonts w:cs="Narkisim"/>
          <w:sz w:val="22"/>
          <w:szCs w:val="22"/>
          <w:rtl/>
        </w:rPr>
        <w:t>כדי לק</w:t>
      </w:r>
      <w:r w:rsidRPr="00971B3F">
        <w:rPr>
          <w:rFonts w:cs="Narkisim" w:hint="cs"/>
          <w:sz w:val="22"/>
          <w:szCs w:val="22"/>
          <w:rtl/>
        </w:rPr>
        <w:t>י</w:t>
      </w:r>
      <w:r w:rsidRPr="00971B3F">
        <w:rPr>
          <w:rFonts w:cs="Narkisim"/>
          <w:sz w:val="22"/>
          <w:szCs w:val="22"/>
          <w:rtl/>
        </w:rPr>
        <w:t>ים את הגט</w:t>
      </w:r>
      <w:r w:rsidRPr="00971B3F">
        <w:rPr>
          <w:rFonts w:cs="Narkisim" w:hint="cs"/>
          <w:sz w:val="22"/>
          <w:szCs w:val="22"/>
          <w:rtl/>
        </w:rPr>
        <w:t>. החילוק, לפי דבריו, תלוי ב</w:t>
      </w:r>
      <w:r w:rsidRPr="00971B3F">
        <w:rPr>
          <w:rFonts w:cs="Narkisim"/>
          <w:sz w:val="22"/>
          <w:szCs w:val="22"/>
          <w:rtl/>
        </w:rPr>
        <w:t>דעתו של המתנה</w:t>
      </w:r>
      <w:r w:rsidRPr="00971B3F">
        <w:rPr>
          <w:rFonts w:cs="Narkisim" w:hint="cs"/>
          <w:sz w:val="22"/>
          <w:szCs w:val="22"/>
          <w:rtl/>
        </w:rPr>
        <w:t>.</w:t>
      </w:r>
      <w:bookmarkEnd w:id="66"/>
    </w:p>
    <w:p w14:paraId="7EC04595" w14:textId="7AD614DF" w:rsidR="00971B3F" w:rsidRPr="00971B3F" w:rsidRDefault="00971B3F" w:rsidP="000115DE">
      <w:pPr>
        <w:pStyle w:val="11"/>
        <w:rPr>
          <w:rtl/>
        </w:rPr>
      </w:pPr>
      <w:bookmarkStart w:id="68" w:name="_Hlk58270855"/>
      <w:r w:rsidRPr="00971B3F">
        <w:rPr>
          <w:rtl/>
        </w:rPr>
        <w:t xml:space="preserve">ומה שכתב הרמב"ם בתנאי שתתן לי </w:t>
      </w:r>
      <w:proofErr w:type="spellStart"/>
      <w:r w:rsidRPr="00971B3F">
        <w:rPr>
          <w:rtl/>
        </w:rPr>
        <w:t>דבעינן</w:t>
      </w:r>
      <w:proofErr w:type="spellEnd"/>
      <w:r w:rsidRPr="00971B3F">
        <w:rPr>
          <w:rtl/>
        </w:rPr>
        <w:t xml:space="preserve"> ביטול בפועל, הוא רק בתנאי שתתן לי </w:t>
      </w:r>
      <w:r w:rsidR="008008F8">
        <w:rPr>
          <w:rFonts w:hint="cs"/>
          <w:rtl/>
        </w:rPr>
        <w:t>[</w:t>
      </w:r>
      <w:r w:rsidRPr="00971B3F">
        <w:rPr>
          <w:rFonts w:hint="cs"/>
          <w:rtl/>
        </w:rPr>
        <w:t>מאתים זוז</w:t>
      </w:r>
      <w:r w:rsidR="008008F8">
        <w:rPr>
          <w:rFonts w:hint="cs"/>
          <w:rtl/>
        </w:rPr>
        <w:t>, מ"א]</w:t>
      </w:r>
      <w:r w:rsidRPr="00971B3F">
        <w:rPr>
          <w:rFonts w:hint="cs"/>
          <w:rtl/>
        </w:rPr>
        <w:t xml:space="preserve"> </w:t>
      </w:r>
      <w:r w:rsidRPr="00971B3F">
        <w:rPr>
          <w:rtl/>
        </w:rPr>
        <w:t>שבידה לק</w:t>
      </w:r>
      <w:r w:rsidRPr="00971B3F">
        <w:rPr>
          <w:rFonts w:hint="cs"/>
          <w:rtl/>
        </w:rPr>
        <w:t>י</w:t>
      </w:r>
      <w:r w:rsidRPr="00971B3F">
        <w:rPr>
          <w:rtl/>
        </w:rPr>
        <w:t>ימה ודעתה לקי</w:t>
      </w:r>
      <w:r w:rsidRPr="00971B3F">
        <w:rPr>
          <w:rFonts w:hint="cs"/>
          <w:rtl/>
        </w:rPr>
        <w:t>י</w:t>
      </w:r>
      <w:r w:rsidRPr="00971B3F">
        <w:rPr>
          <w:rtl/>
        </w:rPr>
        <w:t xml:space="preserve">מה, אבל אם יהיה התנאי על מנת שיעשה לי פלוני או </w:t>
      </w:r>
      <w:proofErr w:type="spellStart"/>
      <w:r w:rsidRPr="00971B3F">
        <w:rPr>
          <w:rtl/>
        </w:rPr>
        <w:t>יתן</w:t>
      </w:r>
      <w:proofErr w:type="spellEnd"/>
      <w:r w:rsidRPr="00971B3F">
        <w:rPr>
          <w:rtl/>
        </w:rPr>
        <w:t xml:space="preserve"> לי פלוני </w:t>
      </w:r>
      <w:r w:rsidR="008008F8">
        <w:rPr>
          <w:rFonts w:hint="cs"/>
          <w:rtl/>
        </w:rPr>
        <w:t>[</w:t>
      </w:r>
      <w:r w:rsidRPr="00971B3F">
        <w:rPr>
          <w:rFonts w:hint="cs"/>
          <w:rtl/>
        </w:rPr>
        <w:t>מאתים זוז</w:t>
      </w:r>
      <w:r w:rsidR="008008F8">
        <w:rPr>
          <w:rFonts w:hint="cs"/>
          <w:rtl/>
        </w:rPr>
        <w:t>, מ"א]</w:t>
      </w:r>
      <w:r w:rsidRPr="00971B3F">
        <w:rPr>
          <w:rFonts w:hint="cs"/>
          <w:rtl/>
        </w:rPr>
        <w:t xml:space="preserve"> </w:t>
      </w:r>
      <w:r w:rsidRPr="00971B3F">
        <w:rPr>
          <w:rtl/>
        </w:rPr>
        <w:t xml:space="preserve">ומת אותו פלוני קודם שנתקיים התנאי אז נראה לי ברור שבטלו הגירושין לגמרי והיא אשת איש גמורה, </w:t>
      </w:r>
      <w:proofErr w:type="spellStart"/>
      <w:r w:rsidRPr="00971B3F">
        <w:rPr>
          <w:b/>
          <w:bCs/>
          <w:rtl/>
        </w:rPr>
        <w:t>דבכה"ג</w:t>
      </w:r>
      <w:proofErr w:type="spellEnd"/>
      <w:r w:rsidRPr="00971B3F">
        <w:rPr>
          <w:b/>
          <w:bCs/>
          <w:rtl/>
        </w:rPr>
        <w:t xml:space="preserve"> התנה שקיום התנאי יגרום את הגירושין</w:t>
      </w:r>
      <w:r w:rsidRPr="00971B3F">
        <w:rPr>
          <w:rtl/>
        </w:rPr>
        <w:t xml:space="preserve"> וכיון </w:t>
      </w:r>
      <w:proofErr w:type="spellStart"/>
      <w:r w:rsidRPr="00971B3F">
        <w:rPr>
          <w:rtl/>
        </w:rPr>
        <w:t>דבטל</w:t>
      </w:r>
      <w:proofErr w:type="spellEnd"/>
      <w:r w:rsidRPr="00971B3F">
        <w:rPr>
          <w:rtl/>
        </w:rPr>
        <w:t xml:space="preserve"> הגורם אין כאן גירושין.</w:t>
      </w:r>
      <w:bookmarkStart w:id="69" w:name="_Hlk58454092"/>
      <w:bookmarkEnd w:id="68"/>
      <w:r w:rsidR="000115DE">
        <w:rPr>
          <w:rtl/>
        </w:rPr>
        <w:tab/>
      </w:r>
      <w:r w:rsidRPr="00971B3F">
        <w:rPr>
          <w:rFonts w:hint="cs"/>
          <w:rtl/>
        </w:rPr>
        <w:t>(שערי יֹשר ב</w:t>
      </w:r>
      <w:r w:rsidR="005B69F5">
        <w:rPr>
          <w:rFonts w:hint="cs"/>
          <w:rtl/>
        </w:rPr>
        <w:t>'</w:t>
      </w:r>
      <w:r w:rsidRPr="00971B3F">
        <w:rPr>
          <w:rFonts w:hint="cs"/>
          <w:rtl/>
        </w:rPr>
        <w:t>, י)</w:t>
      </w:r>
      <w:bookmarkEnd w:id="69"/>
    </w:p>
    <w:p w14:paraId="313A6123" w14:textId="77777777" w:rsidR="00971B3F" w:rsidRPr="00971B3F" w:rsidRDefault="00971B3F" w:rsidP="00971B3F">
      <w:pPr>
        <w:spacing w:after="40" w:line="360" w:lineRule="auto"/>
        <w:rPr>
          <w:rFonts w:cs="Narkisim"/>
          <w:sz w:val="22"/>
          <w:szCs w:val="22"/>
          <w:rtl/>
        </w:rPr>
      </w:pPr>
      <w:r w:rsidRPr="00971B3F">
        <w:rPr>
          <w:rFonts w:cs="Narkisim" w:hint="cs"/>
          <w:sz w:val="22"/>
          <w:szCs w:val="22"/>
          <w:rtl/>
        </w:rPr>
        <w:t>עולה מדבריהם ש</w:t>
      </w:r>
      <w:r w:rsidRPr="00971B3F">
        <w:rPr>
          <w:rFonts w:cs="Narkisim"/>
          <w:sz w:val="22"/>
          <w:szCs w:val="22"/>
          <w:rtl/>
        </w:rPr>
        <w:t xml:space="preserve">החידוש של הרמב"ם הוא חידוש </w:t>
      </w:r>
      <w:r w:rsidRPr="00971B3F">
        <w:rPr>
          <w:rFonts w:cs="Narkisim" w:hint="cs"/>
          <w:sz w:val="22"/>
          <w:szCs w:val="22"/>
          <w:rtl/>
        </w:rPr>
        <w:t xml:space="preserve">כללי </w:t>
      </w:r>
      <w:r w:rsidRPr="00971B3F">
        <w:rPr>
          <w:rFonts w:cs="Narkisim"/>
          <w:sz w:val="22"/>
          <w:szCs w:val="22"/>
          <w:rtl/>
        </w:rPr>
        <w:t>בדיני תנאים, ו</w:t>
      </w:r>
      <w:r w:rsidRPr="00971B3F">
        <w:rPr>
          <w:rFonts w:cs="Narkisim" w:hint="cs"/>
          <w:sz w:val="22"/>
          <w:szCs w:val="22"/>
          <w:rtl/>
        </w:rPr>
        <w:t xml:space="preserve">אין לחלק </w:t>
      </w:r>
      <w:r w:rsidRPr="00971B3F">
        <w:rPr>
          <w:rFonts w:cs="Narkisim"/>
          <w:sz w:val="22"/>
          <w:szCs w:val="22"/>
          <w:rtl/>
        </w:rPr>
        <w:t>ב</w:t>
      </w:r>
      <w:r w:rsidRPr="00971B3F">
        <w:rPr>
          <w:rFonts w:cs="Narkisim" w:hint="cs"/>
          <w:sz w:val="22"/>
          <w:szCs w:val="22"/>
          <w:rtl/>
        </w:rPr>
        <w:t>ין גירושין ל</w:t>
      </w:r>
      <w:r w:rsidRPr="00971B3F">
        <w:rPr>
          <w:rFonts w:cs="Narkisim"/>
          <w:sz w:val="22"/>
          <w:szCs w:val="22"/>
          <w:rtl/>
        </w:rPr>
        <w:t xml:space="preserve">קידושין </w:t>
      </w:r>
      <w:r w:rsidRPr="00971B3F">
        <w:rPr>
          <w:rFonts w:cs="Narkisim" w:hint="cs"/>
          <w:sz w:val="22"/>
          <w:szCs w:val="22"/>
          <w:rtl/>
        </w:rPr>
        <w:t xml:space="preserve">או לדיני </w:t>
      </w:r>
      <w:r w:rsidRPr="00971B3F">
        <w:rPr>
          <w:rFonts w:cs="Narkisim"/>
          <w:sz w:val="22"/>
          <w:szCs w:val="22"/>
          <w:rtl/>
        </w:rPr>
        <w:t>ממונות</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טענה </w:t>
      </w:r>
      <w:r w:rsidRPr="00971B3F">
        <w:rPr>
          <w:rFonts w:cs="Narkisim"/>
          <w:sz w:val="22"/>
          <w:szCs w:val="22"/>
          <w:rtl/>
        </w:rPr>
        <w:t xml:space="preserve">זו </w:t>
      </w:r>
      <w:r w:rsidRPr="00971B3F">
        <w:rPr>
          <w:rFonts w:cs="Narkisim" w:hint="cs"/>
          <w:sz w:val="22"/>
          <w:szCs w:val="22"/>
          <w:rtl/>
        </w:rPr>
        <w:t>מעט מו</w:t>
      </w:r>
      <w:r w:rsidRPr="00971B3F">
        <w:rPr>
          <w:rFonts w:cs="Narkisim"/>
          <w:sz w:val="22"/>
          <w:szCs w:val="22"/>
          <w:rtl/>
        </w:rPr>
        <w:t>קש</w:t>
      </w:r>
      <w:r w:rsidRPr="00971B3F">
        <w:rPr>
          <w:rFonts w:cs="Narkisim" w:hint="cs"/>
          <w:sz w:val="22"/>
          <w:szCs w:val="22"/>
          <w:rtl/>
        </w:rPr>
        <w:t>ית</w:t>
      </w:r>
      <w:r w:rsidRPr="00971B3F">
        <w:rPr>
          <w:rFonts w:cs="Narkisim"/>
          <w:sz w:val="22"/>
          <w:szCs w:val="22"/>
          <w:rtl/>
        </w:rPr>
        <w:t xml:space="preserve"> </w:t>
      </w:r>
      <w:r w:rsidRPr="00971B3F">
        <w:rPr>
          <w:rFonts w:cs="Narkisim" w:hint="cs"/>
          <w:sz w:val="22"/>
          <w:szCs w:val="22"/>
          <w:rtl/>
        </w:rPr>
        <w:t xml:space="preserve">כיון שלא מצאנו חידוש </w:t>
      </w:r>
      <w:r w:rsidRPr="00971B3F">
        <w:rPr>
          <w:rFonts w:cs="Narkisim"/>
          <w:sz w:val="22"/>
          <w:szCs w:val="22"/>
          <w:rtl/>
        </w:rPr>
        <w:t xml:space="preserve">כזה </w:t>
      </w:r>
      <w:r w:rsidRPr="00971B3F">
        <w:rPr>
          <w:rFonts w:cs="Narkisim" w:hint="cs"/>
          <w:sz w:val="22"/>
          <w:szCs w:val="22"/>
          <w:rtl/>
        </w:rPr>
        <w:t xml:space="preserve">בדינים אחרים. </w:t>
      </w:r>
      <w:r w:rsidRPr="00971B3F">
        <w:rPr>
          <w:rFonts w:cs="Narkisim"/>
          <w:sz w:val="22"/>
          <w:szCs w:val="22"/>
          <w:rtl/>
        </w:rPr>
        <w:t>כמובן</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אין ב</w:t>
      </w:r>
      <w:r w:rsidRPr="00971B3F">
        <w:rPr>
          <w:rFonts w:cs="Narkisim"/>
          <w:sz w:val="22"/>
          <w:szCs w:val="22"/>
          <w:rtl/>
        </w:rPr>
        <w:t xml:space="preserve">קושי </w:t>
      </w:r>
      <w:r w:rsidRPr="00971B3F">
        <w:rPr>
          <w:rFonts w:cs="Narkisim" w:hint="cs"/>
          <w:sz w:val="22"/>
          <w:szCs w:val="22"/>
          <w:rtl/>
        </w:rPr>
        <w:t xml:space="preserve">זה כדי לדחות </w:t>
      </w:r>
      <w:r w:rsidRPr="00971B3F">
        <w:rPr>
          <w:rFonts w:cs="Narkisim"/>
          <w:sz w:val="22"/>
          <w:szCs w:val="22"/>
          <w:rtl/>
        </w:rPr>
        <w:t xml:space="preserve">את הסברם, </w:t>
      </w:r>
      <w:r w:rsidRPr="00971B3F">
        <w:rPr>
          <w:rFonts w:cs="Narkisim" w:hint="cs"/>
          <w:sz w:val="22"/>
          <w:szCs w:val="22"/>
          <w:rtl/>
        </w:rPr>
        <w:t xml:space="preserve">אך </w:t>
      </w:r>
      <w:r w:rsidRPr="00971B3F">
        <w:rPr>
          <w:rFonts w:cs="Narkisim"/>
          <w:sz w:val="22"/>
          <w:szCs w:val="22"/>
          <w:rtl/>
        </w:rPr>
        <w:t xml:space="preserve">ננסה בכל </w:t>
      </w:r>
      <w:r w:rsidRPr="00971B3F">
        <w:rPr>
          <w:rFonts w:cs="Narkisim" w:hint="cs"/>
          <w:sz w:val="22"/>
          <w:szCs w:val="22"/>
          <w:rtl/>
        </w:rPr>
        <w:t>אופן</w:t>
      </w:r>
      <w:r w:rsidRPr="00971B3F">
        <w:rPr>
          <w:rFonts w:cs="Narkisim"/>
          <w:sz w:val="22"/>
          <w:szCs w:val="22"/>
          <w:rtl/>
        </w:rPr>
        <w:t xml:space="preserve"> להציע הסבר אחר</w:t>
      </w:r>
      <w:r w:rsidRPr="00971B3F">
        <w:rPr>
          <w:rFonts w:cs="Narkisim" w:hint="cs"/>
          <w:sz w:val="22"/>
          <w:szCs w:val="22"/>
          <w:rtl/>
        </w:rPr>
        <w:t xml:space="preserve"> על פיו יתבאר מדוע</w:t>
      </w:r>
      <w:r w:rsidRPr="00971B3F">
        <w:rPr>
          <w:rFonts w:cs="Narkisim"/>
          <w:sz w:val="22"/>
          <w:szCs w:val="22"/>
          <w:rtl/>
        </w:rPr>
        <w:t xml:space="preserve"> מובא </w:t>
      </w:r>
      <w:r w:rsidRPr="00971B3F">
        <w:rPr>
          <w:rFonts w:cs="Narkisim" w:hint="cs"/>
          <w:sz w:val="22"/>
          <w:szCs w:val="22"/>
          <w:rtl/>
        </w:rPr>
        <w:t xml:space="preserve">דין זה </w:t>
      </w:r>
      <w:proofErr w:type="spellStart"/>
      <w:r w:rsidRPr="00971B3F">
        <w:rPr>
          <w:rFonts w:cs="Narkisim"/>
          <w:sz w:val="22"/>
          <w:szCs w:val="22"/>
          <w:rtl/>
        </w:rPr>
        <w:t>דוקא</w:t>
      </w:r>
      <w:proofErr w:type="spellEnd"/>
      <w:r w:rsidRPr="00971B3F">
        <w:rPr>
          <w:rFonts w:cs="Narkisim"/>
          <w:sz w:val="22"/>
          <w:szCs w:val="22"/>
          <w:rtl/>
        </w:rPr>
        <w:t xml:space="preserve"> בהלכות גירושין.</w:t>
      </w:r>
    </w:p>
    <w:p w14:paraId="27AD46DF"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r w:rsidRPr="00971B3F">
        <w:rPr>
          <w:rFonts w:eastAsia="Times New Roman" w:cs="Alef" w:hint="cs"/>
          <w:b/>
          <w:bCs/>
          <w:noProof/>
          <w:color w:val="000000"/>
          <w:sz w:val="22"/>
          <w:szCs w:val="24"/>
          <w:rtl/>
          <w:lang w:eastAsia="he-IL"/>
        </w:rPr>
        <w:t>גמירות דעת לגרש</w:t>
      </w:r>
    </w:p>
    <w:p w14:paraId="3D84939B" w14:textId="77777777" w:rsidR="00971B3F" w:rsidRPr="00971B3F" w:rsidRDefault="00971B3F" w:rsidP="00971B3F">
      <w:pPr>
        <w:spacing w:after="40" w:line="360" w:lineRule="auto"/>
        <w:rPr>
          <w:rFonts w:cs="Narkisim"/>
          <w:sz w:val="22"/>
          <w:szCs w:val="22"/>
          <w:rtl/>
        </w:rPr>
      </w:pPr>
      <w:bookmarkStart w:id="70" w:name="_Hlk62077026"/>
      <w:bookmarkStart w:id="71" w:name="_Hlk58408140"/>
      <w:r w:rsidRPr="00971B3F">
        <w:rPr>
          <w:rFonts w:cs="Narkisim" w:hint="cs"/>
          <w:sz w:val="22"/>
          <w:szCs w:val="22"/>
          <w:rtl/>
        </w:rPr>
        <w:t>ראשית,</w:t>
      </w:r>
      <w:r w:rsidRPr="00971B3F">
        <w:rPr>
          <w:rFonts w:cs="Narkisim"/>
          <w:sz w:val="22"/>
          <w:szCs w:val="22"/>
          <w:rtl/>
        </w:rPr>
        <w:t xml:space="preserve"> נחדד </w:t>
      </w:r>
      <w:r w:rsidRPr="00971B3F">
        <w:rPr>
          <w:rFonts w:cs="Narkisim" w:hint="cs"/>
          <w:sz w:val="22"/>
          <w:szCs w:val="22"/>
          <w:rtl/>
        </w:rPr>
        <w:t>כיצד בכלל ניתן להתנות בגירושין.</w:t>
      </w:r>
      <w:r w:rsidRPr="00971B3F">
        <w:rPr>
          <w:rFonts w:cs="Narkisim"/>
          <w:sz w:val="22"/>
          <w:szCs w:val="22"/>
          <w:rtl/>
        </w:rPr>
        <w:t xml:space="preserve"> </w:t>
      </w:r>
      <w:r w:rsidRPr="00971B3F">
        <w:rPr>
          <w:rFonts w:cs="Narkisim" w:hint="cs"/>
          <w:sz w:val="22"/>
          <w:szCs w:val="22"/>
          <w:rtl/>
        </w:rPr>
        <w:t>הרי ב</w:t>
      </w:r>
      <w:r w:rsidRPr="00971B3F">
        <w:rPr>
          <w:rFonts w:cs="Narkisim"/>
          <w:sz w:val="22"/>
          <w:szCs w:val="22"/>
          <w:rtl/>
        </w:rPr>
        <w:t xml:space="preserve">תנאי רגיל הבעל </w:t>
      </w:r>
      <w:r w:rsidRPr="00971B3F">
        <w:rPr>
          <w:rFonts w:cs="Narkisim" w:hint="cs"/>
          <w:sz w:val="22"/>
          <w:szCs w:val="22"/>
          <w:rtl/>
        </w:rPr>
        <w:t>מ</w:t>
      </w:r>
      <w:r w:rsidRPr="00971B3F">
        <w:rPr>
          <w:rFonts w:cs="Narkisim"/>
          <w:sz w:val="22"/>
          <w:szCs w:val="22"/>
          <w:rtl/>
        </w:rPr>
        <w:t>שאיר פתח ל</w:t>
      </w:r>
      <w:r w:rsidRPr="00971B3F">
        <w:rPr>
          <w:rFonts w:cs="Narkisim" w:hint="cs"/>
          <w:sz w:val="22"/>
          <w:szCs w:val="22"/>
          <w:rtl/>
        </w:rPr>
        <w:t xml:space="preserve">סיטואציה </w:t>
      </w:r>
      <w:proofErr w:type="spellStart"/>
      <w:r w:rsidRPr="00971B3F">
        <w:rPr>
          <w:rFonts w:cs="Narkisim"/>
          <w:sz w:val="22"/>
          <w:szCs w:val="22"/>
          <w:rtl/>
        </w:rPr>
        <w:t>שהאשה</w:t>
      </w:r>
      <w:proofErr w:type="spellEnd"/>
      <w:r w:rsidRPr="00971B3F">
        <w:rPr>
          <w:rFonts w:cs="Narkisim"/>
          <w:sz w:val="22"/>
          <w:szCs w:val="22"/>
          <w:rtl/>
        </w:rPr>
        <w:t xml:space="preserve"> תאלץ</w:t>
      </w:r>
      <w:r w:rsidRPr="00971B3F">
        <w:rPr>
          <w:rFonts w:cs="Narkisim" w:hint="cs"/>
          <w:sz w:val="22"/>
          <w:szCs w:val="22"/>
          <w:rtl/>
        </w:rPr>
        <w:t>,</w:t>
      </w:r>
      <w:r w:rsidRPr="00971B3F">
        <w:rPr>
          <w:rFonts w:cs="Narkisim"/>
          <w:sz w:val="22"/>
          <w:szCs w:val="22"/>
          <w:rtl/>
        </w:rPr>
        <w:t xml:space="preserve"> בעל </w:t>
      </w:r>
      <w:proofErr w:type="spellStart"/>
      <w:r w:rsidRPr="00971B3F">
        <w:rPr>
          <w:rFonts w:cs="Narkisim"/>
          <w:sz w:val="22"/>
          <w:szCs w:val="22"/>
          <w:rtl/>
        </w:rPr>
        <w:t>כרחה</w:t>
      </w:r>
      <w:proofErr w:type="spellEnd"/>
      <w:r w:rsidRPr="00971B3F">
        <w:rPr>
          <w:rFonts w:cs="Narkisim" w:hint="cs"/>
          <w:sz w:val="22"/>
          <w:szCs w:val="22"/>
          <w:rtl/>
        </w:rPr>
        <w:t>,</w:t>
      </w:r>
      <w:r w:rsidRPr="00971B3F">
        <w:rPr>
          <w:rFonts w:cs="Narkisim"/>
          <w:sz w:val="22"/>
          <w:szCs w:val="22"/>
          <w:rtl/>
        </w:rPr>
        <w:t xml:space="preserve"> לחזור לחיות תחתיו מחוסר </w:t>
      </w:r>
      <w:r w:rsidRPr="00971B3F">
        <w:rPr>
          <w:rFonts w:cs="Narkisim" w:hint="cs"/>
          <w:sz w:val="22"/>
          <w:szCs w:val="22"/>
          <w:rtl/>
        </w:rPr>
        <w:t>יכולת ל</w:t>
      </w:r>
      <w:r w:rsidRPr="00971B3F">
        <w:rPr>
          <w:rFonts w:cs="Narkisim"/>
          <w:sz w:val="22"/>
          <w:szCs w:val="22"/>
          <w:rtl/>
        </w:rPr>
        <w:t>עמ</w:t>
      </w:r>
      <w:r w:rsidRPr="00971B3F">
        <w:rPr>
          <w:rFonts w:cs="Narkisim" w:hint="cs"/>
          <w:sz w:val="22"/>
          <w:szCs w:val="22"/>
          <w:rtl/>
        </w:rPr>
        <w:t>ו</w:t>
      </w:r>
      <w:r w:rsidRPr="00971B3F">
        <w:rPr>
          <w:rFonts w:cs="Narkisim"/>
          <w:sz w:val="22"/>
          <w:szCs w:val="22"/>
          <w:rtl/>
        </w:rPr>
        <w:t>ד בתנאי</w:t>
      </w:r>
      <w:r w:rsidRPr="00971B3F">
        <w:rPr>
          <w:rFonts w:cs="Narkisim" w:hint="cs"/>
          <w:sz w:val="22"/>
          <w:szCs w:val="22"/>
          <w:rtl/>
        </w:rPr>
        <w:t>.</w:t>
      </w:r>
      <w:r w:rsidRPr="00971B3F">
        <w:rPr>
          <w:rFonts w:cs="Narkisim"/>
          <w:sz w:val="22"/>
          <w:szCs w:val="22"/>
          <w:vertAlign w:val="superscript"/>
          <w:rtl/>
        </w:rPr>
        <w:footnoteReference w:id="237"/>
      </w:r>
      <w:r w:rsidRPr="00971B3F">
        <w:rPr>
          <w:rFonts w:cs="Narkisim"/>
          <w:sz w:val="22"/>
          <w:szCs w:val="22"/>
          <w:rtl/>
        </w:rPr>
        <w:t xml:space="preserve"> </w:t>
      </w:r>
      <w:r w:rsidRPr="00971B3F">
        <w:rPr>
          <w:rFonts w:cs="Narkisim" w:hint="cs"/>
          <w:sz w:val="22"/>
          <w:szCs w:val="22"/>
          <w:rtl/>
        </w:rPr>
        <w:t xml:space="preserve">אם כך, </w:t>
      </w:r>
      <w:r w:rsidRPr="00971B3F">
        <w:rPr>
          <w:rFonts w:cs="Narkisim"/>
          <w:sz w:val="22"/>
          <w:szCs w:val="22"/>
          <w:rtl/>
        </w:rPr>
        <w:t xml:space="preserve">ברגע </w:t>
      </w:r>
      <w:r w:rsidRPr="00971B3F">
        <w:rPr>
          <w:rFonts w:cs="Narkisim" w:hint="cs"/>
          <w:sz w:val="22"/>
          <w:szCs w:val="22"/>
          <w:rtl/>
        </w:rPr>
        <w:t xml:space="preserve">נתינת הגט </w:t>
      </w:r>
      <w:r w:rsidRPr="00971B3F">
        <w:rPr>
          <w:rFonts w:cs="Narkisim"/>
          <w:sz w:val="22"/>
          <w:szCs w:val="22"/>
          <w:rtl/>
        </w:rPr>
        <w:t>הבעל לא גילה את רצונו לגרש</w:t>
      </w:r>
      <w:r w:rsidRPr="00971B3F">
        <w:rPr>
          <w:rFonts w:cs="Narkisim" w:hint="cs"/>
          <w:sz w:val="22"/>
          <w:szCs w:val="22"/>
          <w:rtl/>
        </w:rPr>
        <w:t>!</w:t>
      </w:r>
      <w:bookmarkEnd w:id="70"/>
    </w:p>
    <w:p w14:paraId="221F7CCC" w14:textId="77777777" w:rsidR="00971B3F" w:rsidRPr="00971B3F" w:rsidRDefault="00971B3F" w:rsidP="00971B3F">
      <w:pPr>
        <w:spacing w:after="40" w:line="360" w:lineRule="auto"/>
        <w:rPr>
          <w:rFonts w:cs="Narkisim"/>
          <w:sz w:val="22"/>
          <w:szCs w:val="22"/>
          <w:rtl/>
        </w:rPr>
      </w:pPr>
      <w:bookmarkStart w:id="72" w:name="_Hlk62077090"/>
      <w:bookmarkEnd w:id="71"/>
      <w:r w:rsidRPr="00971B3F">
        <w:rPr>
          <w:rFonts w:cs="Narkisim" w:hint="cs"/>
          <w:sz w:val="22"/>
          <w:szCs w:val="22"/>
          <w:rtl/>
        </w:rPr>
        <w:t>אמנם, זהו חידוש התורה ב</w:t>
      </w:r>
      <w:r w:rsidRPr="00971B3F">
        <w:rPr>
          <w:rFonts w:cs="Narkisim"/>
          <w:sz w:val="22"/>
          <w:szCs w:val="22"/>
          <w:rtl/>
        </w:rPr>
        <w:t>דיני תנאים</w:t>
      </w:r>
      <w:r w:rsidRPr="00971B3F">
        <w:rPr>
          <w:rFonts w:cs="Narkisim" w:hint="cs"/>
          <w:sz w:val="22"/>
          <w:szCs w:val="22"/>
          <w:rtl/>
        </w:rPr>
        <w:t xml:space="preserve">! </w:t>
      </w:r>
      <w:r w:rsidRPr="00971B3F">
        <w:rPr>
          <w:rFonts w:cs="Narkisim"/>
          <w:sz w:val="22"/>
          <w:szCs w:val="22"/>
          <w:rtl/>
        </w:rPr>
        <w:t xml:space="preserve">התורה מחדשת שאפשר </w:t>
      </w:r>
      <w:proofErr w:type="spellStart"/>
      <w:r w:rsidRPr="00971B3F">
        <w:rPr>
          <w:rFonts w:cs="Narkisim" w:hint="cs"/>
          <w:sz w:val="22"/>
          <w:szCs w:val="22"/>
          <w:rtl/>
        </w:rPr>
        <w:t>לאמוד</w:t>
      </w:r>
      <w:proofErr w:type="spellEnd"/>
      <w:r w:rsidRPr="00971B3F">
        <w:rPr>
          <w:rFonts w:cs="Narkisim" w:hint="cs"/>
          <w:sz w:val="22"/>
          <w:szCs w:val="22"/>
          <w:rtl/>
        </w:rPr>
        <w:t xml:space="preserve"> את דעת</w:t>
      </w:r>
      <w:r w:rsidRPr="00971B3F">
        <w:rPr>
          <w:rFonts w:cs="Narkisim"/>
          <w:sz w:val="22"/>
          <w:szCs w:val="22"/>
          <w:rtl/>
        </w:rPr>
        <w:t xml:space="preserve"> </w:t>
      </w:r>
      <w:r w:rsidRPr="00971B3F">
        <w:rPr>
          <w:rFonts w:cs="Narkisim" w:hint="cs"/>
          <w:sz w:val="22"/>
          <w:szCs w:val="22"/>
          <w:rtl/>
        </w:rPr>
        <w:t>ה</w:t>
      </w:r>
      <w:r w:rsidRPr="00971B3F">
        <w:rPr>
          <w:rFonts w:cs="Narkisim"/>
          <w:sz w:val="22"/>
          <w:szCs w:val="22"/>
          <w:rtl/>
        </w:rPr>
        <w:t xml:space="preserve">אדם בפרספקטיבה עתידית, </w:t>
      </w:r>
      <w:r w:rsidRPr="00971B3F">
        <w:rPr>
          <w:rFonts w:cs="Narkisim" w:hint="cs"/>
          <w:sz w:val="22"/>
          <w:szCs w:val="22"/>
          <w:rtl/>
        </w:rPr>
        <w:t xml:space="preserve">כלומר – </w:t>
      </w:r>
      <w:r w:rsidRPr="00971B3F">
        <w:rPr>
          <w:rFonts w:cs="Narkisim"/>
          <w:sz w:val="22"/>
          <w:szCs w:val="22"/>
          <w:rtl/>
        </w:rPr>
        <w:t xml:space="preserve">למפרע. אנו מפרשים את דבריו של האדם כאילו הוא יודע </w:t>
      </w:r>
      <w:r w:rsidRPr="00971B3F">
        <w:rPr>
          <w:rFonts w:cs="Narkisim" w:hint="cs"/>
          <w:sz w:val="22"/>
          <w:szCs w:val="22"/>
          <w:rtl/>
        </w:rPr>
        <w:t xml:space="preserve">כבר </w:t>
      </w:r>
      <w:r w:rsidRPr="00971B3F">
        <w:rPr>
          <w:rFonts w:cs="Narkisim"/>
          <w:sz w:val="22"/>
          <w:szCs w:val="22"/>
          <w:rtl/>
        </w:rPr>
        <w:t>עכשיו אם התנאי יתממש או לא</w:t>
      </w:r>
      <w:r w:rsidRPr="00971B3F">
        <w:rPr>
          <w:rFonts w:cs="Narkisim" w:hint="cs"/>
          <w:sz w:val="22"/>
          <w:szCs w:val="22"/>
          <w:rtl/>
        </w:rPr>
        <w:t xml:space="preserve">. </w:t>
      </w:r>
      <w:bookmarkStart w:id="73" w:name="_Hlk58454891"/>
      <w:r w:rsidRPr="00971B3F">
        <w:rPr>
          <w:rFonts w:cs="Narkisim" w:hint="cs"/>
          <w:sz w:val="22"/>
          <w:szCs w:val="22"/>
          <w:rtl/>
        </w:rPr>
        <w:t>אם התנאי אכן מתקיים, אנו רואים את דבריו כביטוי גמור לרצונו לגרש. אם התנאי אינו מתקיים, אין הבעל רוצה לגרש.</w:t>
      </w:r>
      <w:bookmarkEnd w:id="72"/>
      <w:bookmarkEnd w:id="73"/>
    </w:p>
    <w:p w14:paraId="2D036FA2" w14:textId="77777777" w:rsidR="00971B3F" w:rsidRPr="00971B3F" w:rsidRDefault="00971B3F" w:rsidP="00971B3F">
      <w:pPr>
        <w:spacing w:after="40" w:line="360" w:lineRule="auto"/>
        <w:rPr>
          <w:rFonts w:cs="Narkisim"/>
          <w:sz w:val="22"/>
          <w:szCs w:val="22"/>
          <w:rtl/>
        </w:rPr>
      </w:pPr>
      <w:bookmarkStart w:id="74" w:name="_Hlk62077896"/>
      <w:bookmarkStart w:id="75" w:name="_Hlk62143414"/>
      <w:r w:rsidRPr="00971B3F">
        <w:rPr>
          <w:rFonts w:cs="Narkisim"/>
          <w:sz w:val="22"/>
          <w:szCs w:val="22"/>
          <w:rtl/>
        </w:rPr>
        <w:t>לעומת זאת</w:t>
      </w:r>
      <w:r w:rsidRPr="00971B3F">
        <w:rPr>
          <w:rFonts w:cs="Narkisim" w:hint="cs"/>
          <w:sz w:val="22"/>
          <w:szCs w:val="22"/>
          <w:rtl/>
        </w:rPr>
        <w:t>,</w:t>
      </w:r>
      <w:r w:rsidRPr="00971B3F">
        <w:rPr>
          <w:rFonts w:cs="Narkisim"/>
          <w:sz w:val="22"/>
          <w:szCs w:val="22"/>
          <w:rtl/>
        </w:rPr>
        <w:t xml:space="preserve"> בתנאי "על מנת שתתני לי מאתים זוז" </w:t>
      </w:r>
      <w:r w:rsidRPr="00971B3F">
        <w:rPr>
          <w:rFonts w:cs="Narkisim" w:hint="cs"/>
          <w:sz w:val="22"/>
          <w:szCs w:val="22"/>
          <w:rtl/>
        </w:rPr>
        <w:t xml:space="preserve">הכריתות נגמרת </w:t>
      </w:r>
      <w:r w:rsidRPr="00971B3F">
        <w:rPr>
          <w:rFonts w:cs="Narkisim"/>
          <w:sz w:val="22"/>
          <w:szCs w:val="22"/>
          <w:rtl/>
        </w:rPr>
        <w:t xml:space="preserve">כבר בשעת הנתינה. </w:t>
      </w:r>
      <w:proofErr w:type="spellStart"/>
      <w:r w:rsidRPr="00971B3F">
        <w:rPr>
          <w:rFonts w:cs="Narkisim"/>
          <w:sz w:val="22"/>
          <w:szCs w:val="22"/>
          <w:rtl/>
        </w:rPr>
        <w:t>יחודיות</w:t>
      </w:r>
      <w:proofErr w:type="spellEnd"/>
      <w:r w:rsidRPr="00971B3F">
        <w:rPr>
          <w:rFonts w:cs="Narkisim"/>
          <w:sz w:val="22"/>
          <w:szCs w:val="22"/>
          <w:rtl/>
        </w:rPr>
        <w:t xml:space="preserve"> </w:t>
      </w:r>
      <w:r w:rsidRPr="00971B3F">
        <w:rPr>
          <w:rFonts w:cs="Narkisim" w:hint="cs"/>
          <w:sz w:val="22"/>
          <w:szCs w:val="22"/>
          <w:rtl/>
        </w:rPr>
        <w:t>ה</w:t>
      </w:r>
      <w:r w:rsidRPr="00971B3F">
        <w:rPr>
          <w:rFonts w:cs="Narkisim"/>
          <w:sz w:val="22"/>
          <w:szCs w:val="22"/>
          <w:rtl/>
        </w:rPr>
        <w:t xml:space="preserve">תנאי מתבטאת </w:t>
      </w:r>
      <w:r w:rsidRPr="00971B3F">
        <w:rPr>
          <w:rFonts w:cs="Narkisim" w:hint="cs"/>
          <w:sz w:val="22"/>
          <w:szCs w:val="22"/>
          <w:rtl/>
        </w:rPr>
        <w:t xml:space="preserve">בכך </w:t>
      </w:r>
      <w:r w:rsidRPr="00971B3F">
        <w:rPr>
          <w:rFonts w:cs="Narkisim"/>
          <w:sz w:val="22"/>
          <w:szCs w:val="22"/>
          <w:rtl/>
        </w:rPr>
        <w:t>ש</w:t>
      </w:r>
      <w:r w:rsidRPr="00971B3F">
        <w:rPr>
          <w:rFonts w:cs="Narkisim" w:hint="cs"/>
          <w:sz w:val="22"/>
          <w:szCs w:val="22"/>
          <w:rtl/>
        </w:rPr>
        <w:t xml:space="preserve">קיום התנאי תלוי באשה בלבד. </w:t>
      </w:r>
      <w:proofErr w:type="spellStart"/>
      <w:r w:rsidRPr="00971B3F">
        <w:rPr>
          <w:rFonts w:cs="Narkisim"/>
          <w:sz w:val="22"/>
          <w:szCs w:val="22"/>
          <w:rtl/>
        </w:rPr>
        <w:t>האשה</w:t>
      </w:r>
      <w:proofErr w:type="spellEnd"/>
      <w:r w:rsidRPr="00971B3F">
        <w:rPr>
          <w:rFonts w:cs="Narkisim"/>
          <w:sz w:val="22"/>
          <w:szCs w:val="22"/>
          <w:rtl/>
        </w:rPr>
        <w:t xml:space="preserve"> יכולה לקחת </w:t>
      </w:r>
      <w:proofErr w:type="spellStart"/>
      <w:r w:rsidRPr="00971B3F">
        <w:rPr>
          <w:rFonts w:cs="Narkisim"/>
          <w:sz w:val="22"/>
          <w:szCs w:val="22"/>
          <w:rtl/>
        </w:rPr>
        <w:t>הלואה</w:t>
      </w:r>
      <w:proofErr w:type="spellEnd"/>
      <w:r w:rsidRPr="00971B3F">
        <w:rPr>
          <w:rFonts w:cs="Narkisim"/>
          <w:sz w:val="22"/>
          <w:szCs w:val="22"/>
          <w:rtl/>
        </w:rPr>
        <w:t xml:space="preserve"> ולקיים את הגט </w:t>
      </w:r>
      <w:r w:rsidRPr="00971B3F">
        <w:rPr>
          <w:rFonts w:cs="Narkisim" w:hint="cs"/>
          <w:sz w:val="22"/>
          <w:szCs w:val="22"/>
          <w:rtl/>
        </w:rPr>
        <w:t>לכש</w:t>
      </w:r>
      <w:r w:rsidRPr="00971B3F">
        <w:rPr>
          <w:rFonts w:cs="Narkisim"/>
          <w:sz w:val="22"/>
          <w:szCs w:val="22"/>
          <w:rtl/>
        </w:rPr>
        <w:t>תרצה</w:t>
      </w:r>
      <w:r w:rsidRPr="00971B3F">
        <w:rPr>
          <w:rFonts w:cs="Narkisim" w:hint="cs"/>
          <w:sz w:val="22"/>
          <w:szCs w:val="22"/>
          <w:rtl/>
        </w:rPr>
        <w:t>.</w:t>
      </w:r>
      <w:r w:rsidRPr="00971B3F">
        <w:rPr>
          <w:rFonts w:cs="Narkisim"/>
          <w:sz w:val="22"/>
          <w:szCs w:val="22"/>
          <w:vertAlign w:val="superscript"/>
          <w:rtl/>
        </w:rPr>
        <w:footnoteReference w:id="238"/>
      </w:r>
      <w:r w:rsidRPr="00971B3F">
        <w:rPr>
          <w:rFonts w:cs="Narkisim"/>
          <w:sz w:val="22"/>
          <w:szCs w:val="22"/>
          <w:rtl/>
        </w:rPr>
        <w:t xml:space="preserve"> </w:t>
      </w:r>
      <w:r w:rsidRPr="00971B3F">
        <w:rPr>
          <w:rFonts w:cs="Narkisim" w:hint="cs"/>
          <w:sz w:val="22"/>
          <w:szCs w:val="22"/>
          <w:rtl/>
        </w:rPr>
        <w:t>הבעל נתן לה את החופש לבחור האם להתגרש ממנו או לא,</w:t>
      </w:r>
      <w:r w:rsidRPr="00971B3F">
        <w:rPr>
          <w:rFonts w:cs="Narkisim"/>
          <w:sz w:val="22"/>
          <w:szCs w:val="22"/>
          <w:rtl/>
        </w:rPr>
        <w:t xml:space="preserve"> </w:t>
      </w:r>
      <w:r w:rsidRPr="00971B3F">
        <w:rPr>
          <w:rFonts w:cs="Narkisim" w:hint="cs"/>
          <w:sz w:val="22"/>
          <w:szCs w:val="22"/>
          <w:rtl/>
        </w:rPr>
        <w:t xml:space="preserve">מה </w:t>
      </w:r>
      <w:r w:rsidRPr="00971B3F">
        <w:rPr>
          <w:rFonts w:cs="Narkisim" w:hint="cs"/>
          <w:sz w:val="22"/>
          <w:szCs w:val="22"/>
          <w:rtl/>
        </w:rPr>
        <w:lastRenderedPageBreak/>
        <w:t>שמשקף</w:t>
      </w:r>
      <w:r w:rsidRPr="00971B3F">
        <w:rPr>
          <w:rFonts w:cs="Narkisim"/>
          <w:sz w:val="22"/>
          <w:szCs w:val="22"/>
          <w:rtl/>
        </w:rPr>
        <w:t xml:space="preserve"> את </w:t>
      </w:r>
      <w:r w:rsidRPr="00971B3F">
        <w:rPr>
          <w:rFonts w:cs="Narkisim" w:hint="cs"/>
          <w:sz w:val="22"/>
          <w:szCs w:val="22"/>
          <w:rtl/>
        </w:rPr>
        <w:t xml:space="preserve">פירוק </w:t>
      </w:r>
      <w:r w:rsidRPr="00971B3F">
        <w:rPr>
          <w:rFonts w:cs="Narkisim"/>
          <w:sz w:val="22"/>
          <w:szCs w:val="22"/>
          <w:rtl/>
        </w:rPr>
        <w:t>הקשר</w:t>
      </w:r>
      <w:r w:rsidRPr="00971B3F">
        <w:rPr>
          <w:rFonts w:cs="Narkisim" w:hint="cs"/>
          <w:sz w:val="22"/>
          <w:szCs w:val="22"/>
          <w:rtl/>
        </w:rPr>
        <w:t xml:space="preserve"> ביניהם. </w:t>
      </w:r>
      <w:r w:rsidRPr="00971B3F">
        <w:rPr>
          <w:rFonts w:cs="Narkisim"/>
          <w:sz w:val="22"/>
          <w:szCs w:val="22"/>
          <w:rtl/>
        </w:rPr>
        <w:t xml:space="preserve">אין אנו נדרשים לרצון </w:t>
      </w:r>
      <w:r w:rsidRPr="00971B3F">
        <w:rPr>
          <w:rFonts w:cs="Narkisim" w:hint="cs"/>
          <w:sz w:val="22"/>
          <w:szCs w:val="22"/>
          <w:rtl/>
        </w:rPr>
        <w:t>הבעל ב</w:t>
      </w:r>
      <w:r w:rsidRPr="00971B3F">
        <w:rPr>
          <w:rFonts w:cs="Narkisim"/>
          <w:sz w:val="22"/>
          <w:szCs w:val="22"/>
          <w:rtl/>
        </w:rPr>
        <w:t xml:space="preserve">טווח </w:t>
      </w:r>
      <w:r w:rsidRPr="00971B3F">
        <w:rPr>
          <w:rFonts w:cs="Narkisim" w:hint="cs"/>
          <w:sz w:val="22"/>
          <w:szCs w:val="22"/>
          <w:rtl/>
        </w:rPr>
        <w:t>ה</w:t>
      </w:r>
      <w:r w:rsidRPr="00971B3F">
        <w:rPr>
          <w:rFonts w:cs="Narkisim"/>
          <w:sz w:val="22"/>
          <w:szCs w:val="22"/>
          <w:rtl/>
        </w:rPr>
        <w:t xml:space="preserve">ארוך </w:t>
      </w:r>
      <w:r w:rsidRPr="00971B3F">
        <w:rPr>
          <w:rFonts w:cs="Narkisim" w:hint="cs"/>
          <w:sz w:val="22"/>
          <w:szCs w:val="22"/>
          <w:rtl/>
        </w:rPr>
        <w:t xml:space="preserve">(ואף מתעלמים ממנו), </w:t>
      </w:r>
      <w:r w:rsidRPr="00971B3F">
        <w:rPr>
          <w:rFonts w:cs="Narkisim"/>
          <w:sz w:val="22"/>
          <w:szCs w:val="22"/>
          <w:rtl/>
        </w:rPr>
        <w:t xml:space="preserve">כי </w:t>
      </w:r>
      <w:r w:rsidRPr="00971B3F">
        <w:rPr>
          <w:rFonts w:cs="Narkisim" w:hint="cs"/>
          <w:sz w:val="22"/>
          <w:szCs w:val="22"/>
          <w:rtl/>
        </w:rPr>
        <w:t xml:space="preserve">הוא ביטא את </w:t>
      </w:r>
      <w:r w:rsidRPr="00971B3F">
        <w:rPr>
          <w:rFonts w:cs="Narkisim"/>
          <w:sz w:val="22"/>
          <w:szCs w:val="22"/>
          <w:rtl/>
        </w:rPr>
        <w:t>רצו</w:t>
      </w:r>
      <w:r w:rsidRPr="00971B3F">
        <w:rPr>
          <w:rFonts w:cs="Narkisim" w:hint="cs"/>
          <w:sz w:val="22"/>
          <w:szCs w:val="22"/>
          <w:rtl/>
        </w:rPr>
        <w:t>נו</w:t>
      </w:r>
      <w:r w:rsidRPr="00971B3F">
        <w:rPr>
          <w:rFonts w:cs="Narkisim"/>
          <w:sz w:val="22"/>
          <w:szCs w:val="22"/>
          <w:rtl/>
        </w:rPr>
        <w:t xml:space="preserve"> לכריתות </w:t>
      </w:r>
      <w:r w:rsidRPr="00971B3F">
        <w:rPr>
          <w:rFonts w:cs="Narkisim" w:hint="cs"/>
          <w:sz w:val="22"/>
          <w:szCs w:val="22"/>
          <w:rtl/>
        </w:rPr>
        <w:t xml:space="preserve">כבר </w:t>
      </w:r>
      <w:r w:rsidRPr="00971B3F">
        <w:rPr>
          <w:rFonts w:cs="Narkisim"/>
          <w:sz w:val="22"/>
          <w:szCs w:val="22"/>
          <w:rtl/>
        </w:rPr>
        <w:t xml:space="preserve">ברגע </w:t>
      </w:r>
      <w:r w:rsidRPr="00971B3F">
        <w:rPr>
          <w:rFonts w:cs="Narkisim" w:hint="cs"/>
          <w:sz w:val="22"/>
          <w:szCs w:val="22"/>
          <w:rtl/>
        </w:rPr>
        <w:t>נתינת הגט</w:t>
      </w:r>
      <w:r w:rsidRPr="00971B3F">
        <w:rPr>
          <w:rFonts w:cs="Narkisim"/>
          <w:sz w:val="22"/>
          <w:szCs w:val="22"/>
          <w:rtl/>
        </w:rPr>
        <w:t>.</w:t>
      </w:r>
      <w:bookmarkEnd w:id="74"/>
      <w:r w:rsidRPr="00971B3F">
        <w:rPr>
          <w:rFonts w:cs="Narkisim"/>
          <w:sz w:val="22"/>
          <w:szCs w:val="22"/>
          <w:vertAlign w:val="superscript"/>
          <w:rtl/>
        </w:rPr>
        <w:footnoteReference w:id="239"/>
      </w:r>
      <w:bookmarkEnd w:id="75"/>
    </w:p>
    <w:p w14:paraId="77DE654D" w14:textId="77777777" w:rsidR="00971B3F" w:rsidRPr="00971B3F" w:rsidRDefault="00971B3F" w:rsidP="00971B3F">
      <w:pPr>
        <w:spacing w:after="40" w:line="360" w:lineRule="auto"/>
        <w:rPr>
          <w:rFonts w:cs="Narkisim"/>
          <w:sz w:val="22"/>
          <w:szCs w:val="22"/>
          <w:rtl/>
        </w:rPr>
      </w:pPr>
      <w:bookmarkStart w:id="76" w:name="_Hlk62082381"/>
      <w:r w:rsidRPr="00971B3F">
        <w:rPr>
          <w:rFonts w:cs="Narkisim"/>
          <w:sz w:val="22"/>
          <w:szCs w:val="22"/>
          <w:rtl/>
        </w:rPr>
        <w:t>כעת</w:t>
      </w:r>
      <w:r w:rsidRPr="00971B3F">
        <w:rPr>
          <w:rFonts w:cs="Narkisim" w:hint="cs"/>
          <w:sz w:val="22"/>
          <w:szCs w:val="22"/>
          <w:rtl/>
        </w:rPr>
        <w:t>,</w:t>
      </w:r>
      <w:r w:rsidRPr="00971B3F">
        <w:rPr>
          <w:rFonts w:cs="Narkisim"/>
          <w:sz w:val="22"/>
          <w:szCs w:val="22"/>
          <w:rtl/>
        </w:rPr>
        <w:t xml:space="preserve"> בהחלט </w:t>
      </w:r>
      <w:r w:rsidRPr="00971B3F">
        <w:rPr>
          <w:rFonts w:cs="Narkisim" w:hint="cs"/>
          <w:sz w:val="22"/>
          <w:szCs w:val="22"/>
          <w:rtl/>
        </w:rPr>
        <w:t xml:space="preserve">ניתן לחלק בין גירושין לקידושין. </w:t>
      </w:r>
      <w:r w:rsidRPr="00971B3F">
        <w:rPr>
          <w:rFonts w:cs="Narkisim"/>
          <w:sz w:val="22"/>
          <w:szCs w:val="22"/>
          <w:rtl/>
        </w:rPr>
        <w:t xml:space="preserve">קידושין </w:t>
      </w:r>
      <w:r w:rsidRPr="00971B3F">
        <w:rPr>
          <w:rFonts w:cs="Narkisim" w:hint="cs"/>
          <w:sz w:val="22"/>
          <w:szCs w:val="22"/>
          <w:rtl/>
        </w:rPr>
        <w:t xml:space="preserve">זו פעולה בעלת אופי משפטי בלבד, שאינה </w:t>
      </w:r>
      <w:r w:rsidRPr="00971B3F">
        <w:rPr>
          <w:rFonts w:cs="Narkisim"/>
          <w:sz w:val="22"/>
          <w:szCs w:val="22"/>
          <w:rtl/>
        </w:rPr>
        <w:t>תלוי</w:t>
      </w:r>
      <w:r w:rsidRPr="00971B3F">
        <w:rPr>
          <w:rFonts w:cs="Narkisim" w:hint="cs"/>
          <w:sz w:val="22"/>
          <w:szCs w:val="22"/>
          <w:rtl/>
        </w:rPr>
        <w:t>ה</w:t>
      </w:r>
      <w:r w:rsidRPr="00971B3F">
        <w:rPr>
          <w:rFonts w:cs="Narkisim"/>
          <w:sz w:val="22"/>
          <w:szCs w:val="22"/>
          <w:rtl/>
        </w:rPr>
        <w:t xml:space="preserve"> </w:t>
      </w:r>
      <w:r w:rsidRPr="00971B3F">
        <w:rPr>
          <w:rFonts w:cs="Narkisim" w:hint="cs"/>
          <w:sz w:val="22"/>
          <w:szCs w:val="22"/>
          <w:rtl/>
        </w:rPr>
        <w:t xml:space="preserve">ביחס </w:t>
      </w:r>
      <w:r w:rsidRPr="00971B3F">
        <w:rPr>
          <w:rFonts w:cs="Narkisim"/>
          <w:sz w:val="22"/>
          <w:szCs w:val="22"/>
          <w:rtl/>
        </w:rPr>
        <w:t xml:space="preserve">האישי </w:t>
      </w:r>
      <w:r w:rsidRPr="00971B3F">
        <w:rPr>
          <w:rFonts w:cs="Narkisim" w:hint="cs"/>
          <w:sz w:val="22"/>
          <w:szCs w:val="22"/>
          <w:rtl/>
        </w:rPr>
        <w:t>שבין האיש ל</w:t>
      </w:r>
      <w:r w:rsidRPr="00971B3F">
        <w:rPr>
          <w:rFonts w:cs="Narkisim"/>
          <w:sz w:val="22"/>
          <w:szCs w:val="22"/>
          <w:rtl/>
        </w:rPr>
        <w:t>אשה. כל עוד התנאי לא התקיים</w:t>
      </w:r>
      <w:r w:rsidRPr="00971B3F">
        <w:rPr>
          <w:rFonts w:cs="Narkisim" w:hint="cs"/>
          <w:sz w:val="22"/>
          <w:szCs w:val="22"/>
          <w:rtl/>
        </w:rPr>
        <w:t>,</w:t>
      </w:r>
      <w:r w:rsidRPr="00971B3F">
        <w:rPr>
          <w:rFonts w:cs="Narkisim"/>
          <w:sz w:val="22"/>
          <w:szCs w:val="22"/>
          <w:rtl/>
        </w:rPr>
        <w:t xml:space="preserve"> אין שום משמעות </w:t>
      </w:r>
      <w:r w:rsidRPr="00971B3F">
        <w:rPr>
          <w:rFonts w:cs="Narkisim" w:hint="cs"/>
          <w:sz w:val="22"/>
          <w:szCs w:val="22"/>
          <w:rtl/>
        </w:rPr>
        <w:t xml:space="preserve">להסכמה לקידושין </w:t>
      </w:r>
      <w:r w:rsidRPr="00971B3F">
        <w:rPr>
          <w:rFonts w:cs="Narkisim"/>
          <w:sz w:val="22"/>
          <w:szCs w:val="22"/>
          <w:rtl/>
        </w:rPr>
        <w:t xml:space="preserve">של </w:t>
      </w:r>
      <w:r w:rsidRPr="00971B3F">
        <w:rPr>
          <w:rFonts w:cs="Narkisim" w:hint="cs"/>
          <w:sz w:val="22"/>
          <w:szCs w:val="22"/>
          <w:rtl/>
        </w:rPr>
        <w:t>אף צד</w:t>
      </w:r>
      <w:r w:rsidRPr="00971B3F">
        <w:rPr>
          <w:rFonts w:cs="Narkisim"/>
          <w:sz w:val="22"/>
          <w:szCs w:val="22"/>
          <w:rtl/>
        </w:rPr>
        <w:t xml:space="preserve">. </w:t>
      </w:r>
      <w:r w:rsidRPr="00971B3F">
        <w:rPr>
          <w:rFonts w:cs="Narkisim" w:hint="cs"/>
          <w:sz w:val="22"/>
          <w:szCs w:val="22"/>
          <w:rtl/>
        </w:rPr>
        <w:t>זאת בניגוד להליך הגירושין, שיש בו משמעות, לפי ביאורנו, גם לרכיב האישי.</w:t>
      </w:r>
      <w:r w:rsidRPr="00971B3F">
        <w:rPr>
          <w:rFonts w:cs="Narkisim"/>
          <w:sz w:val="22"/>
          <w:szCs w:val="22"/>
          <w:vertAlign w:val="superscript"/>
          <w:rtl/>
        </w:rPr>
        <w:footnoteReference w:id="240"/>
      </w:r>
    </w:p>
    <w:bookmarkEnd w:id="76"/>
    <w:p w14:paraId="29E137CE"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r w:rsidRPr="00971B3F">
        <w:rPr>
          <w:rFonts w:eastAsia="Times New Roman" w:cs="Alef" w:hint="cs"/>
          <w:b/>
          <w:bCs/>
          <w:noProof/>
          <w:color w:val="000000"/>
          <w:sz w:val="22"/>
          <w:szCs w:val="24"/>
          <w:rtl/>
          <w:lang w:eastAsia="he-IL"/>
        </w:rPr>
        <w:t xml:space="preserve">ביאור סתירה בדברי הרמב"ם </w:t>
      </w:r>
      <w:bookmarkStart w:id="77" w:name="_Hlk62152503"/>
      <w:r w:rsidRPr="00971B3F">
        <w:rPr>
          <w:rFonts w:eastAsia="Times New Roman" w:cs="Alef"/>
          <w:b/>
          <w:bCs/>
          <w:noProof/>
          <w:color w:val="000000"/>
          <w:sz w:val="22"/>
          <w:szCs w:val="24"/>
          <w:rtl/>
          <w:lang w:eastAsia="he-IL"/>
        </w:rPr>
        <w:t>–</w:t>
      </w:r>
      <w:r w:rsidRPr="00971B3F">
        <w:rPr>
          <w:rFonts w:eastAsia="Times New Roman" w:cs="Alef" w:hint="cs"/>
          <w:b/>
          <w:bCs/>
          <w:noProof/>
          <w:color w:val="000000"/>
          <w:sz w:val="22"/>
          <w:szCs w:val="24"/>
          <w:rtl/>
          <w:lang w:eastAsia="he-IL"/>
        </w:rPr>
        <w:t xml:space="preserve"> בין גיטין לקידושין</w:t>
      </w:r>
      <w:bookmarkEnd w:id="77"/>
    </w:p>
    <w:p w14:paraId="4026A4FD" w14:textId="77777777" w:rsidR="00971B3F" w:rsidRPr="00971B3F" w:rsidRDefault="00971B3F" w:rsidP="00971B3F">
      <w:pPr>
        <w:spacing w:after="40" w:line="360" w:lineRule="auto"/>
        <w:rPr>
          <w:rFonts w:cs="Narkisim"/>
          <w:sz w:val="22"/>
          <w:szCs w:val="22"/>
          <w:rtl/>
        </w:rPr>
      </w:pPr>
      <w:bookmarkStart w:id="78" w:name="_Hlk62083358"/>
      <w:r w:rsidRPr="00971B3F">
        <w:rPr>
          <w:rFonts w:cs="Narkisim"/>
          <w:sz w:val="22"/>
          <w:szCs w:val="22"/>
          <w:rtl/>
        </w:rPr>
        <w:t xml:space="preserve">כאשר מעיינים </w:t>
      </w:r>
      <w:r w:rsidRPr="00971B3F">
        <w:rPr>
          <w:rFonts w:cs="Narkisim" w:hint="cs"/>
          <w:sz w:val="22"/>
          <w:szCs w:val="22"/>
          <w:rtl/>
        </w:rPr>
        <w:t xml:space="preserve">בדיני התנאים </w:t>
      </w:r>
      <w:r w:rsidRPr="00971B3F">
        <w:rPr>
          <w:rFonts w:cs="Narkisim"/>
          <w:sz w:val="22"/>
          <w:szCs w:val="22"/>
          <w:rtl/>
        </w:rPr>
        <w:t xml:space="preserve">בהלכות </w:t>
      </w:r>
      <w:r w:rsidRPr="00971B3F">
        <w:rPr>
          <w:rFonts w:cs="Narkisim" w:hint="cs"/>
          <w:sz w:val="22"/>
          <w:szCs w:val="22"/>
          <w:rtl/>
        </w:rPr>
        <w:t xml:space="preserve">אישות, מגלים </w:t>
      </w:r>
      <w:r w:rsidRPr="00971B3F">
        <w:rPr>
          <w:rFonts w:cs="Narkisim"/>
          <w:sz w:val="22"/>
          <w:szCs w:val="22"/>
          <w:rtl/>
        </w:rPr>
        <w:t xml:space="preserve">במפתיע </w:t>
      </w:r>
      <w:r w:rsidRPr="00971B3F">
        <w:rPr>
          <w:rFonts w:cs="Narkisim" w:hint="cs"/>
          <w:sz w:val="22"/>
          <w:szCs w:val="22"/>
          <w:rtl/>
        </w:rPr>
        <w:t>ש</w:t>
      </w:r>
      <w:r w:rsidRPr="00971B3F">
        <w:rPr>
          <w:rFonts w:cs="Narkisim"/>
          <w:sz w:val="22"/>
          <w:szCs w:val="22"/>
          <w:rtl/>
        </w:rPr>
        <w:t xml:space="preserve">הרמב"ם </w:t>
      </w:r>
      <w:r w:rsidRPr="00971B3F">
        <w:rPr>
          <w:rFonts w:cs="Narkisim" w:hint="cs"/>
          <w:sz w:val="22"/>
          <w:szCs w:val="22"/>
          <w:rtl/>
        </w:rPr>
        <w:t>סותר את דבריו בהלכות גירושין:</w:t>
      </w:r>
    </w:p>
    <w:p w14:paraId="0B684313" w14:textId="77777777" w:rsidR="000115DE" w:rsidRDefault="00971B3F" w:rsidP="000115DE">
      <w:pPr>
        <w:pStyle w:val="11"/>
        <w:rPr>
          <w:rtl/>
        </w:rPr>
      </w:pPr>
      <w:r w:rsidRPr="00971B3F">
        <w:rPr>
          <w:rtl/>
        </w:rPr>
        <w:t>כיצד האומר לאשה הרי את מקודשת לי על מנת שתתני לי מאתים זוז, הרי זה גיטך על מנת שתתני לי מאתים זוז, הרי חצר זו נתונה לך במתנה על מנת שתתן לי מאתים זוז</w:t>
      </w:r>
      <w:r w:rsidRPr="00971B3F">
        <w:rPr>
          <w:rFonts w:hint="cs"/>
          <w:rtl/>
        </w:rPr>
        <w:t>...</w:t>
      </w:r>
      <w:r w:rsidRPr="00971B3F">
        <w:rPr>
          <w:rtl/>
        </w:rPr>
        <w:t xml:space="preserve"> ואם לא נתנו לא תהיה זו מקודשת, ולא תתגרש זו, ולא יזכה זה בחצר.</w:t>
      </w:r>
    </w:p>
    <w:p w14:paraId="48084623" w14:textId="75C66E0B" w:rsidR="00971B3F" w:rsidRPr="00971B3F" w:rsidRDefault="000115DE" w:rsidP="000115DE">
      <w:pPr>
        <w:pStyle w:val="11"/>
        <w:rPr>
          <w:rtl/>
        </w:rPr>
      </w:pPr>
      <w:r>
        <w:rPr>
          <w:rtl/>
        </w:rPr>
        <w:tab/>
      </w:r>
      <w:r w:rsidR="00971B3F" w:rsidRPr="00971B3F">
        <w:rPr>
          <w:rFonts w:hint="cs"/>
          <w:rtl/>
        </w:rPr>
        <w:t xml:space="preserve">(רמב"ם אישות ו', </w:t>
      </w:r>
      <w:proofErr w:type="spellStart"/>
      <w:r w:rsidR="00971B3F" w:rsidRPr="00971B3F">
        <w:rPr>
          <w:rFonts w:hint="cs"/>
          <w:rtl/>
        </w:rPr>
        <w:t>יח</w:t>
      </w:r>
      <w:proofErr w:type="spellEnd"/>
      <w:r w:rsidR="00971B3F" w:rsidRPr="00971B3F">
        <w:rPr>
          <w:rFonts w:hint="cs"/>
          <w:rtl/>
        </w:rPr>
        <w:t>)</w:t>
      </w:r>
      <w:bookmarkEnd w:id="78"/>
    </w:p>
    <w:p w14:paraId="00777E3E" w14:textId="77777777" w:rsidR="00971B3F" w:rsidRPr="00971B3F" w:rsidRDefault="00971B3F" w:rsidP="00971B3F">
      <w:pPr>
        <w:spacing w:after="40" w:line="360" w:lineRule="auto"/>
        <w:rPr>
          <w:rFonts w:cs="Narkisim"/>
          <w:sz w:val="22"/>
          <w:szCs w:val="22"/>
          <w:rtl/>
        </w:rPr>
      </w:pPr>
      <w:bookmarkStart w:id="79" w:name="_Hlk62083347"/>
      <w:r w:rsidRPr="00971B3F">
        <w:rPr>
          <w:rFonts w:cs="Narkisim" w:hint="cs"/>
          <w:sz w:val="22"/>
          <w:szCs w:val="22"/>
          <w:rtl/>
        </w:rPr>
        <w:t xml:space="preserve">דייקנו ברמב"ם בהלכות גירושין </w:t>
      </w:r>
      <w:proofErr w:type="spellStart"/>
      <w:r w:rsidRPr="00971B3F">
        <w:rPr>
          <w:rFonts w:cs="Narkisim" w:hint="cs"/>
          <w:sz w:val="22"/>
          <w:szCs w:val="22"/>
          <w:rtl/>
        </w:rPr>
        <w:t>שהאשה</w:t>
      </w:r>
      <w:proofErr w:type="spellEnd"/>
      <w:r w:rsidRPr="00971B3F">
        <w:rPr>
          <w:rFonts w:cs="Narkisim" w:hint="cs"/>
          <w:sz w:val="22"/>
          <w:szCs w:val="22"/>
          <w:rtl/>
        </w:rPr>
        <w:t xml:space="preserve"> מגורשת מיד, מבלי </w:t>
      </w:r>
      <w:proofErr w:type="spellStart"/>
      <w:r w:rsidRPr="00971B3F">
        <w:rPr>
          <w:rFonts w:cs="Narkisim" w:hint="cs"/>
          <w:sz w:val="22"/>
          <w:szCs w:val="22"/>
          <w:rtl/>
        </w:rPr>
        <w:t>להזקק</w:t>
      </w:r>
      <w:proofErr w:type="spellEnd"/>
      <w:r w:rsidRPr="00971B3F">
        <w:rPr>
          <w:rFonts w:cs="Narkisim" w:hint="cs"/>
          <w:sz w:val="22"/>
          <w:szCs w:val="22"/>
          <w:rtl/>
        </w:rPr>
        <w:t xml:space="preserve"> לקיום התנאי, והנה, בהלכות אישות קובע הרמב"ם שהיא אינה מגורשת ללא קיום התנאי!</w:t>
      </w:r>
      <w:bookmarkEnd w:id="79"/>
    </w:p>
    <w:p w14:paraId="0332B59E" w14:textId="77777777" w:rsidR="00971B3F" w:rsidRPr="00971B3F" w:rsidRDefault="00971B3F" w:rsidP="00971B3F">
      <w:pPr>
        <w:spacing w:after="40" w:line="360" w:lineRule="auto"/>
        <w:rPr>
          <w:rFonts w:cs="Narkisim"/>
          <w:sz w:val="22"/>
          <w:szCs w:val="22"/>
          <w:rtl/>
        </w:rPr>
      </w:pPr>
      <w:r w:rsidRPr="00971B3F">
        <w:rPr>
          <w:rFonts w:cs="Narkisim" w:hint="cs"/>
          <w:sz w:val="22"/>
          <w:szCs w:val="22"/>
          <w:rtl/>
        </w:rPr>
        <w:t>קושי נוסף עולה בדברי הרמב"ם בפתיחת דיני התנאים בהלכות גירושין:</w:t>
      </w:r>
    </w:p>
    <w:p w14:paraId="7CBDECD4" w14:textId="77777777" w:rsidR="000115DE" w:rsidRDefault="00971B3F" w:rsidP="000115DE">
      <w:pPr>
        <w:pStyle w:val="11"/>
        <w:rPr>
          <w:rtl/>
        </w:rPr>
      </w:pPr>
      <w:r w:rsidRPr="00971B3F">
        <w:rPr>
          <w:rtl/>
        </w:rPr>
        <w:t xml:space="preserve">המגרש על תנאי אם נתקיים התנאי הרי זו מגורשת ואם לא נתקיים התנאי אינה מגורשת, וכבר בארנו בפרק ששי מהלכות אישות משפטי </w:t>
      </w:r>
      <w:proofErr w:type="spellStart"/>
      <w:r w:rsidRPr="00971B3F">
        <w:rPr>
          <w:rtl/>
        </w:rPr>
        <w:t>התנאין</w:t>
      </w:r>
      <w:proofErr w:type="spellEnd"/>
      <w:r w:rsidRPr="00971B3F">
        <w:rPr>
          <w:rtl/>
        </w:rPr>
        <w:t xml:space="preserve"> כולם, ושם נתבאר שהמגרש על תנאי כשיתקיים התנאי </w:t>
      </w:r>
      <w:r w:rsidRPr="00971B3F">
        <w:rPr>
          <w:b/>
          <w:bCs/>
          <w:rtl/>
        </w:rPr>
        <w:t>תהיה מגורשת בשעה שיתקיים לא בשעת נתינת הגט לידה</w:t>
      </w:r>
      <w:r w:rsidRPr="00971B3F">
        <w:rPr>
          <w:rFonts w:hint="cs"/>
          <w:rtl/>
        </w:rPr>
        <w:t>.</w:t>
      </w:r>
    </w:p>
    <w:p w14:paraId="5A95115D" w14:textId="6F609D25" w:rsidR="00971B3F" w:rsidRPr="00971B3F" w:rsidRDefault="000115DE" w:rsidP="000115DE">
      <w:pPr>
        <w:pStyle w:val="11"/>
        <w:rPr>
          <w:rtl/>
        </w:rPr>
      </w:pPr>
      <w:r>
        <w:rPr>
          <w:rtl/>
        </w:rPr>
        <w:tab/>
      </w:r>
      <w:r w:rsidR="00971B3F" w:rsidRPr="00971B3F">
        <w:rPr>
          <w:rFonts w:hint="cs"/>
          <w:rtl/>
        </w:rPr>
        <w:t>(רמב"ם גירושין ח', א)</w:t>
      </w:r>
    </w:p>
    <w:p w14:paraId="23C80DDB" w14:textId="77777777" w:rsidR="00971B3F" w:rsidRPr="00971B3F" w:rsidRDefault="00971B3F" w:rsidP="00971B3F">
      <w:pPr>
        <w:spacing w:after="40" w:line="360" w:lineRule="auto"/>
        <w:rPr>
          <w:rFonts w:cs="Narkisim"/>
          <w:sz w:val="22"/>
          <w:szCs w:val="22"/>
          <w:rtl/>
        </w:rPr>
      </w:pPr>
      <w:bookmarkStart w:id="80" w:name="_Hlk62083431"/>
      <w:r w:rsidRPr="00971B3F">
        <w:rPr>
          <w:rFonts w:cs="Narkisim" w:hint="cs"/>
          <w:sz w:val="22"/>
          <w:szCs w:val="22"/>
          <w:rtl/>
        </w:rPr>
        <w:lastRenderedPageBreak/>
        <w:t xml:space="preserve">הנה כותב הרמב"ם באופן מפורש שחלות הגירושין תלויה בקיום התנאי, ואין </w:t>
      </w:r>
      <w:proofErr w:type="spellStart"/>
      <w:r w:rsidRPr="00971B3F">
        <w:rPr>
          <w:rFonts w:cs="Narkisim" w:hint="cs"/>
          <w:sz w:val="22"/>
          <w:szCs w:val="22"/>
          <w:rtl/>
        </w:rPr>
        <w:t>האשה</w:t>
      </w:r>
      <w:proofErr w:type="spellEnd"/>
      <w:r w:rsidRPr="00971B3F">
        <w:rPr>
          <w:rFonts w:cs="Narkisim" w:hint="cs"/>
          <w:sz w:val="22"/>
          <w:szCs w:val="22"/>
          <w:rtl/>
        </w:rPr>
        <w:t xml:space="preserve"> מגורשת אלא עם קיום התנאי ולא כבר בשעת נתינת הגט!</w:t>
      </w:r>
      <w:bookmarkEnd w:id="80"/>
    </w:p>
    <w:p w14:paraId="4CC841B5" w14:textId="0250719B" w:rsidR="00971B3F" w:rsidRPr="00971B3F" w:rsidRDefault="00971B3F" w:rsidP="00971B3F">
      <w:pPr>
        <w:spacing w:after="40" w:line="360" w:lineRule="auto"/>
        <w:rPr>
          <w:rFonts w:cs="Narkisim"/>
          <w:sz w:val="22"/>
          <w:szCs w:val="22"/>
          <w:rtl/>
        </w:rPr>
      </w:pPr>
      <w:bookmarkStart w:id="81" w:name="_Hlk62083546"/>
      <w:r w:rsidRPr="00971B3F">
        <w:rPr>
          <w:rFonts w:cs="Narkisim" w:hint="cs"/>
          <w:sz w:val="22"/>
          <w:szCs w:val="22"/>
          <w:rtl/>
        </w:rPr>
        <w:t xml:space="preserve">ניתן להציע </w:t>
      </w:r>
      <w:r w:rsidRPr="00971B3F">
        <w:rPr>
          <w:rFonts w:cs="Narkisim"/>
          <w:sz w:val="22"/>
          <w:szCs w:val="22"/>
          <w:rtl/>
        </w:rPr>
        <w:t>לי</w:t>
      </w:r>
      <w:r w:rsidRPr="00971B3F">
        <w:rPr>
          <w:rFonts w:cs="Narkisim" w:hint="cs"/>
          <w:sz w:val="22"/>
          <w:szCs w:val="22"/>
          <w:rtl/>
        </w:rPr>
        <w:t>י</w:t>
      </w:r>
      <w:r w:rsidRPr="00971B3F">
        <w:rPr>
          <w:rFonts w:cs="Narkisim"/>
          <w:sz w:val="22"/>
          <w:szCs w:val="22"/>
          <w:rtl/>
        </w:rPr>
        <w:t xml:space="preserve">שב סתירות אלו </w:t>
      </w:r>
      <w:r w:rsidRPr="00971B3F">
        <w:rPr>
          <w:rFonts w:cs="Narkisim" w:hint="cs"/>
          <w:sz w:val="22"/>
          <w:szCs w:val="22"/>
          <w:rtl/>
        </w:rPr>
        <w:t xml:space="preserve">באמצעות פירוש המינוח "מגורשת" </w:t>
      </w:r>
      <w:r w:rsidRPr="00971B3F">
        <w:rPr>
          <w:rFonts w:cs="Narkisim"/>
          <w:sz w:val="22"/>
          <w:szCs w:val="22"/>
          <w:rtl/>
        </w:rPr>
        <w:t xml:space="preserve">שבהלכות </w:t>
      </w:r>
      <w:r w:rsidRPr="00971B3F">
        <w:rPr>
          <w:rFonts w:cs="Narkisim" w:hint="cs"/>
          <w:sz w:val="22"/>
          <w:szCs w:val="22"/>
          <w:rtl/>
        </w:rPr>
        <w:t>אלו</w:t>
      </w:r>
      <w:r w:rsidRPr="00971B3F">
        <w:rPr>
          <w:rFonts w:cs="Narkisim"/>
          <w:sz w:val="22"/>
          <w:szCs w:val="22"/>
          <w:vertAlign w:val="superscript"/>
          <w:rtl/>
        </w:rPr>
        <w:footnoteReference w:id="241"/>
      </w:r>
      <w:r w:rsidRPr="00971B3F">
        <w:rPr>
          <w:rFonts w:cs="Narkisim"/>
          <w:sz w:val="22"/>
          <w:szCs w:val="22"/>
          <w:rtl/>
        </w:rPr>
        <w:t xml:space="preserve"> </w:t>
      </w:r>
      <w:r w:rsidRPr="00971B3F">
        <w:rPr>
          <w:rFonts w:cs="Narkisim" w:hint="cs"/>
          <w:sz w:val="22"/>
          <w:szCs w:val="22"/>
          <w:rtl/>
        </w:rPr>
        <w:t>באופן שונה.</w:t>
      </w:r>
      <w:r w:rsidRPr="00971B3F">
        <w:rPr>
          <w:rFonts w:cs="Narkisim"/>
          <w:sz w:val="22"/>
          <w:szCs w:val="22"/>
          <w:rtl/>
        </w:rPr>
        <w:t xml:space="preserve"> </w:t>
      </w:r>
      <w:r w:rsidRPr="00971B3F">
        <w:rPr>
          <w:rFonts w:cs="Narkisim" w:hint="cs"/>
          <w:sz w:val="22"/>
          <w:szCs w:val="22"/>
          <w:rtl/>
        </w:rPr>
        <w:t>מסתבר ש</w:t>
      </w:r>
      <w:r w:rsidRPr="00971B3F">
        <w:rPr>
          <w:rFonts w:cs="Narkisim"/>
          <w:sz w:val="22"/>
          <w:szCs w:val="22"/>
          <w:rtl/>
        </w:rPr>
        <w:t xml:space="preserve">הרמב"ם </w:t>
      </w:r>
      <w:r w:rsidRPr="00971B3F">
        <w:rPr>
          <w:rFonts w:cs="Narkisim" w:hint="cs"/>
          <w:sz w:val="22"/>
          <w:szCs w:val="22"/>
          <w:rtl/>
        </w:rPr>
        <w:t>מכו</w:t>
      </w:r>
      <w:r w:rsidR="008008F8">
        <w:rPr>
          <w:rFonts w:cs="Narkisim" w:hint="cs"/>
          <w:sz w:val="22"/>
          <w:szCs w:val="22"/>
          <w:rtl/>
        </w:rPr>
        <w:t>ֵ</w:t>
      </w:r>
      <w:r w:rsidRPr="00971B3F">
        <w:rPr>
          <w:rFonts w:cs="Narkisim" w:hint="cs"/>
          <w:sz w:val="22"/>
          <w:szCs w:val="22"/>
          <w:rtl/>
        </w:rPr>
        <w:t>ן בשימוש במינוח "</w:t>
      </w:r>
      <w:r w:rsidRPr="00971B3F">
        <w:rPr>
          <w:rFonts w:cs="Narkisim"/>
          <w:sz w:val="22"/>
          <w:szCs w:val="22"/>
          <w:rtl/>
        </w:rPr>
        <w:t>מגורשת</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ל</w:t>
      </w:r>
      <w:r w:rsidRPr="00971B3F">
        <w:rPr>
          <w:rFonts w:cs="Narkisim"/>
          <w:sz w:val="22"/>
          <w:szCs w:val="22"/>
          <w:rtl/>
        </w:rPr>
        <w:t xml:space="preserve">מעמדה המשפטי של </w:t>
      </w:r>
      <w:proofErr w:type="spellStart"/>
      <w:r w:rsidRPr="00971B3F">
        <w:rPr>
          <w:rFonts w:cs="Narkisim"/>
          <w:sz w:val="22"/>
          <w:szCs w:val="22"/>
          <w:rtl/>
        </w:rPr>
        <w:t>האשה</w:t>
      </w:r>
      <w:proofErr w:type="spellEnd"/>
      <w:r w:rsidRPr="00971B3F">
        <w:rPr>
          <w:rFonts w:cs="Narkisim" w:hint="cs"/>
          <w:sz w:val="22"/>
          <w:szCs w:val="22"/>
          <w:rtl/>
        </w:rPr>
        <w:t>, שהוא תלוי ועומד עד קיום התנאי</w:t>
      </w:r>
      <w:r w:rsidRPr="00971B3F">
        <w:rPr>
          <w:rFonts w:cs="Narkisim"/>
          <w:sz w:val="22"/>
          <w:szCs w:val="22"/>
          <w:rtl/>
        </w:rPr>
        <w:t xml:space="preserve">, ולא </w:t>
      </w:r>
      <w:r w:rsidRPr="00971B3F">
        <w:rPr>
          <w:rFonts w:cs="Narkisim" w:hint="cs"/>
          <w:sz w:val="22"/>
          <w:szCs w:val="22"/>
          <w:rtl/>
        </w:rPr>
        <w:t>למעמדה האישי, המשתנה מרגע נתינת הגט.</w:t>
      </w:r>
      <w:bookmarkEnd w:id="81"/>
    </w:p>
    <w:p w14:paraId="398D8A9B" w14:textId="1194EC2E" w:rsidR="00971B3F" w:rsidRPr="00971B3F" w:rsidRDefault="00971B3F" w:rsidP="00971B3F">
      <w:pPr>
        <w:spacing w:after="40" w:line="360" w:lineRule="auto"/>
        <w:rPr>
          <w:rFonts w:cs="Narkisim"/>
          <w:sz w:val="22"/>
          <w:szCs w:val="22"/>
          <w:rtl/>
        </w:rPr>
      </w:pPr>
      <w:bookmarkStart w:id="82" w:name="_Hlk62083762"/>
      <w:bookmarkStart w:id="83" w:name="_Hlk62083735"/>
      <w:r w:rsidRPr="00971B3F">
        <w:rPr>
          <w:rFonts w:cs="Narkisim" w:hint="cs"/>
          <w:sz w:val="22"/>
          <w:szCs w:val="22"/>
          <w:rtl/>
        </w:rPr>
        <w:t>מדוע נוקט הרמב"ם לשון שונה?</w:t>
      </w:r>
      <w:bookmarkEnd w:id="82"/>
      <w:r w:rsidRPr="00971B3F">
        <w:rPr>
          <w:rFonts w:cs="Narkisim" w:hint="cs"/>
          <w:sz w:val="22"/>
          <w:szCs w:val="22"/>
          <w:rtl/>
        </w:rPr>
        <w:t xml:space="preserve"> נראה </w:t>
      </w:r>
      <w:r w:rsidRPr="00971B3F">
        <w:rPr>
          <w:rFonts w:cs="Narkisim"/>
          <w:sz w:val="22"/>
          <w:szCs w:val="22"/>
          <w:rtl/>
        </w:rPr>
        <w:t>שבפרק ו</w:t>
      </w:r>
      <w:r w:rsidR="00B17CDC">
        <w:rPr>
          <w:rFonts w:cs="Narkisim" w:hint="cs"/>
          <w:sz w:val="22"/>
          <w:szCs w:val="22"/>
          <w:rtl/>
        </w:rPr>
        <w:t>'</w:t>
      </w:r>
      <w:r w:rsidRPr="00971B3F">
        <w:rPr>
          <w:rFonts w:cs="Narkisim"/>
          <w:sz w:val="22"/>
          <w:szCs w:val="22"/>
          <w:rtl/>
        </w:rPr>
        <w:t xml:space="preserve"> מהלכות אישות הרמב"ם </w:t>
      </w:r>
      <w:r w:rsidRPr="00971B3F">
        <w:rPr>
          <w:rFonts w:cs="Narkisim" w:hint="cs"/>
          <w:sz w:val="22"/>
          <w:szCs w:val="22"/>
          <w:rtl/>
        </w:rPr>
        <w:t>אינו</w:t>
      </w:r>
      <w:r w:rsidRPr="00971B3F">
        <w:rPr>
          <w:rFonts w:cs="Narkisim"/>
          <w:sz w:val="22"/>
          <w:szCs w:val="22"/>
          <w:rtl/>
        </w:rPr>
        <w:t xml:space="preserve"> </w:t>
      </w:r>
      <w:r w:rsidRPr="00971B3F">
        <w:rPr>
          <w:rFonts w:cs="Narkisim" w:hint="cs"/>
          <w:sz w:val="22"/>
          <w:szCs w:val="22"/>
          <w:rtl/>
        </w:rPr>
        <w:t xml:space="preserve">משתמש </w:t>
      </w:r>
      <w:r w:rsidRPr="00971B3F">
        <w:rPr>
          <w:rFonts w:cs="Narkisim"/>
          <w:sz w:val="22"/>
          <w:szCs w:val="22"/>
          <w:rtl/>
        </w:rPr>
        <w:t xml:space="preserve">במונחים </w:t>
      </w:r>
      <w:r w:rsidRPr="00971B3F">
        <w:rPr>
          <w:rFonts w:cs="Narkisim" w:hint="cs"/>
          <w:sz w:val="22"/>
          <w:szCs w:val="22"/>
          <w:rtl/>
        </w:rPr>
        <w:t xml:space="preserve">המדויקים </w:t>
      </w:r>
      <w:r w:rsidRPr="00971B3F">
        <w:rPr>
          <w:rFonts w:cs="Narkisim"/>
          <w:sz w:val="22"/>
          <w:szCs w:val="22"/>
          <w:rtl/>
        </w:rPr>
        <w:t xml:space="preserve">של עולם האישות והקנין, אלא </w:t>
      </w:r>
      <w:r w:rsidRPr="00971B3F">
        <w:rPr>
          <w:rFonts w:cs="Narkisim" w:hint="cs"/>
          <w:sz w:val="22"/>
          <w:szCs w:val="22"/>
          <w:rtl/>
        </w:rPr>
        <w:t xml:space="preserve">משתמש בהגדרה רחבה יותר בכדי להבהיר מהו </w:t>
      </w:r>
      <w:proofErr w:type="spellStart"/>
      <w:r w:rsidRPr="00971B3F">
        <w:rPr>
          <w:rFonts w:cs="Narkisim" w:hint="cs"/>
          <w:sz w:val="22"/>
          <w:szCs w:val="22"/>
          <w:rtl/>
        </w:rPr>
        <w:t>הישום</w:t>
      </w:r>
      <w:proofErr w:type="spellEnd"/>
      <w:r w:rsidRPr="00971B3F">
        <w:rPr>
          <w:rFonts w:cs="Narkisim" w:hint="cs"/>
          <w:sz w:val="22"/>
          <w:szCs w:val="22"/>
          <w:rtl/>
        </w:rPr>
        <w:t xml:space="preserve"> המשפטי של </w:t>
      </w:r>
      <w:r w:rsidRPr="00971B3F">
        <w:rPr>
          <w:rFonts w:cs="Narkisim"/>
          <w:sz w:val="22"/>
          <w:szCs w:val="22"/>
          <w:rtl/>
        </w:rPr>
        <w:t>דיני התנאים.</w:t>
      </w:r>
      <w:r w:rsidRPr="00971B3F">
        <w:rPr>
          <w:rFonts w:cs="Narkisim" w:hint="cs"/>
          <w:sz w:val="22"/>
          <w:szCs w:val="22"/>
          <w:rtl/>
        </w:rPr>
        <w:t xml:space="preserve"> </w:t>
      </w:r>
      <w:r w:rsidRPr="00971B3F">
        <w:rPr>
          <w:rFonts w:cs="Narkisim"/>
          <w:sz w:val="22"/>
          <w:szCs w:val="22"/>
          <w:rtl/>
        </w:rPr>
        <w:t>הס</w:t>
      </w:r>
      <w:r w:rsidRPr="00971B3F">
        <w:rPr>
          <w:rFonts w:cs="Narkisim" w:hint="cs"/>
          <w:sz w:val="22"/>
          <w:szCs w:val="22"/>
          <w:rtl/>
        </w:rPr>
        <w:t>י</w:t>
      </w:r>
      <w:r w:rsidRPr="00971B3F">
        <w:rPr>
          <w:rFonts w:cs="Narkisim"/>
          <w:sz w:val="22"/>
          <w:szCs w:val="22"/>
          <w:rtl/>
        </w:rPr>
        <w:t>בה לשינוי המונחים מובנת לאור העובדה שפרק ו</w:t>
      </w:r>
      <w:r w:rsidR="005B1E4C">
        <w:rPr>
          <w:rFonts w:cs="Narkisim" w:hint="cs"/>
          <w:sz w:val="22"/>
          <w:szCs w:val="22"/>
          <w:rtl/>
        </w:rPr>
        <w:t>'</w:t>
      </w:r>
      <w:r w:rsidRPr="00971B3F">
        <w:rPr>
          <w:rFonts w:cs="Narkisim"/>
          <w:sz w:val="22"/>
          <w:szCs w:val="22"/>
          <w:rtl/>
        </w:rPr>
        <w:t xml:space="preserve"> משמש </w:t>
      </w:r>
      <w:r w:rsidRPr="00971B3F">
        <w:rPr>
          <w:rFonts w:cs="Narkisim" w:hint="cs"/>
          <w:sz w:val="22"/>
          <w:szCs w:val="22"/>
          <w:rtl/>
        </w:rPr>
        <w:t xml:space="preserve">גם כבסיס </w:t>
      </w:r>
      <w:r w:rsidRPr="00971B3F">
        <w:rPr>
          <w:rFonts w:cs="Narkisim"/>
          <w:sz w:val="22"/>
          <w:szCs w:val="22"/>
          <w:rtl/>
        </w:rPr>
        <w:t>להלכות תנאים</w:t>
      </w:r>
      <w:r w:rsidRPr="00971B3F">
        <w:rPr>
          <w:rFonts w:cs="Narkisim" w:hint="cs"/>
          <w:sz w:val="22"/>
          <w:szCs w:val="22"/>
          <w:rtl/>
        </w:rPr>
        <w:t xml:space="preserve"> בכל התורה כולה</w:t>
      </w:r>
      <w:r w:rsidRPr="00971B3F">
        <w:rPr>
          <w:rFonts w:cs="Narkisim"/>
          <w:sz w:val="22"/>
          <w:szCs w:val="22"/>
          <w:rtl/>
        </w:rPr>
        <w:t xml:space="preserve">, </w:t>
      </w:r>
      <w:r w:rsidRPr="00971B3F">
        <w:rPr>
          <w:rFonts w:cs="Narkisim" w:hint="cs"/>
          <w:sz w:val="22"/>
          <w:szCs w:val="22"/>
          <w:rtl/>
        </w:rPr>
        <w:t>ב</w:t>
      </w:r>
      <w:r w:rsidRPr="00971B3F">
        <w:rPr>
          <w:rFonts w:cs="Narkisim"/>
          <w:sz w:val="22"/>
          <w:szCs w:val="22"/>
          <w:rtl/>
        </w:rPr>
        <w:t xml:space="preserve">מנותק </w:t>
      </w:r>
      <w:r w:rsidRPr="00971B3F">
        <w:rPr>
          <w:rFonts w:cs="Narkisim" w:hint="cs"/>
          <w:sz w:val="22"/>
          <w:szCs w:val="22"/>
          <w:rtl/>
        </w:rPr>
        <w:t>מהעיסוק הפרטי בדיני ה</w:t>
      </w:r>
      <w:r w:rsidRPr="00971B3F">
        <w:rPr>
          <w:rFonts w:cs="Narkisim"/>
          <w:sz w:val="22"/>
          <w:szCs w:val="22"/>
          <w:rtl/>
        </w:rPr>
        <w:t>קידושין.</w:t>
      </w:r>
      <w:bookmarkEnd w:id="83"/>
    </w:p>
    <w:p w14:paraId="060B2B96" w14:textId="5279CE28" w:rsidR="00971B3F" w:rsidRPr="00971B3F" w:rsidRDefault="00971B3F" w:rsidP="00971B3F">
      <w:pPr>
        <w:spacing w:after="40" w:line="360" w:lineRule="auto"/>
        <w:rPr>
          <w:rFonts w:cs="Narkisim"/>
          <w:sz w:val="22"/>
          <w:szCs w:val="22"/>
          <w:rtl/>
        </w:rPr>
      </w:pPr>
      <w:bookmarkStart w:id="84" w:name="_Hlk62083815"/>
      <w:r w:rsidRPr="00971B3F">
        <w:rPr>
          <w:rFonts w:cs="Narkisim"/>
          <w:sz w:val="22"/>
          <w:szCs w:val="22"/>
          <w:rtl/>
        </w:rPr>
        <w:t xml:space="preserve">כאשר הרמב"ם אומר </w:t>
      </w:r>
      <w:proofErr w:type="spellStart"/>
      <w:r w:rsidRPr="00971B3F">
        <w:rPr>
          <w:rFonts w:cs="Narkisim"/>
          <w:sz w:val="22"/>
          <w:szCs w:val="22"/>
          <w:rtl/>
        </w:rPr>
        <w:t>שהאשה</w:t>
      </w:r>
      <w:proofErr w:type="spellEnd"/>
      <w:r w:rsidRPr="00971B3F">
        <w:rPr>
          <w:rFonts w:cs="Narkisim"/>
          <w:sz w:val="22"/>
          <w:szCs w:val="22"/>
          <w:rtl/>
        </w:rPr>
        <w:t xml:space="preserve"> אינה מקודשת, הוא מתכ</w:t>
      </w:r>
      <w:r w:rsidRPr="00971B3F">
        <w:rPr>
          <w:rFonts w:cs="Narkisim" w:hint="cs"/>
          <w:sz w:val="22"/>
          <w:szCs w:val="22"/>
          <w:rtl/>
        </w:rPr>
        <w:t>ו</w:t>
      </w:r>
      <w:r w:rsidRPr="00971B3F">
        <w:rPr>
          <w:rFonts w:cs="Narkisim"/>
          <w:sz w:val="22"/>
          <w:szCs w:val="22"/>
          <w:rtl/>
        </w:rPr>
        <w:t>ון ש</w:t>
      </w:r>
      <w:r w:rsidRPr="00971B3F">
        <w:rPr>
          <w:rFonts w:cs="Narkisim" w:hint="cs"/>
          <w:sz w:val="22"/>
          <w:szCs w:val="22"/>
          <w:rtl/>
        </w:rPr>
        <w:t xml:space="preserve">אין </w:t>
      </w:r>
      <w:proofErr w:type="spellStart"/>
      <w:r w:rsidRPr="00971B3F">
        <w:rPr>
          <w:rFonts w:cs="Narkisim" w:hint="cs"/>
          <w:sz w:val="22"/>
          <w:szCs w:val="22"/>
          <w:rtl/>
        </w:rPr>
        <w:t>האשה</w:t>
      </w:r>
      <w:proofErr w:type="spellEnd"/>
      <w:r w:rsidRPr="00971B3F">
        <w:rPr>
          <w:rFonts w:cs="Narkisim" w:hint="cs"/>
          <w:sz w:val="22"/>
          <w:szCs w:val="22"/>
          <w:rtl/>
        </w:rPr>
        <w:t xml:space="preserve"> מקודשת </w:t>
      </w:r>
      <w:r w:rsidRPr="00971B3F">
        <w:rPr>
          <w:rFonts w:cs="Narkisim"/>
          <w:sz w:val="22"/>
          <w:szCs w:val="22"/>
          <w:rtl/>
        </w:rPr>
        <w:t>מ</w:t>
      </w:r>
      <w:r w:rsidRPr="00971B3F">
        <w:rPr>
          <w:rFonts w:cs="Narkisim" w:hint="cs"/>
          <w:sz w:val="22"/>
          <w:szCs w:val="22"/>
          <w:rtl/>
        </w:rPr>
        <w:t>ה</w:t>
      </w:r>
      <w:r w:rsidRPr="00971B3F">
        <w:rPr>
          <w:rFonts w:cs="Narkisim"/>
          <w:sz w:val="22"/>
          <w:szCs w:val="22"/>
          <w:rtl/>
        </w:rPr>
        <w:t>בחינ</w:t>
      </w:r>
      <w:r w:rsidRPr="00971B3F">
        <w:rPr>
          <w:rFonts w:cs="Narkisim" w:hint="cs"/>
          <w:sz w:val="22"/>
          <w:szCs w:val="22"/>
          <w:rtl/>
        </w:rPr>
        <w:t>ה</w:t>
      </w:r>
      <w:r w:rsidRPr="00971B3F">
        <w:rPr>
          <w:rFonts w:cs="Narkisim"/>
          <w:sz w:val="22"/>
          <w:szCs w:val="22"/>
          <w:rtl/>
        </w:rPr>
        <w:t xml:space="preserve"> </w:t>
      </w:r>
      <w:r w:rsidRPr="00971B3F">
        <w:rPr>
          <w:rFonts w:cs="Narkisim" w:hint="cs"/>
          <w:sz w:val="22"/>
          <w:szCs w:val="22"/>
          <w:rtl/>
        </w:rPr>
        <w:t>המשפטית (הנקבעת ע</w:t>
      </w:r>
      <w:r w:rsidR="008008F8">
        <w:rPr>
          <w:rFonts w:cs="Narkisim" w:hint="cs"/>
          <w:sz w:val="22"/>
          <w:szCs w:val="22"/>
          <w:rtl/>
        </w:rPr>
        <w:t xml:space="preserve">ל </w:t>
      </w:r>
      <w:r w:rsidRPr="00971B3F">
        <w:rPr>
          <w:rFonts w:cs="Narkisim" w:hint="cs"/>
          <w:sz w:val="22"/>
          <w:szCs w:val="22"/>
          <w:rtl/>
        </w:rPr>
        <w:t>פ</w:t>
      </w:r>
      <w:r w:rsidR="008008F8">
        <w:rPr>
          <w:rFonts w:cs="Narkisim" w:hint="cs"/>
          <w:sz w:val="22"/>
          <w:szCs w:val="22"/>
          <w:rtl/>
        </w:rPr>
        <w:t>י</w:t>
      </w:r>
      <w:r w:rsidRPr="00971B3F">
        <w:rPr>
          <w:rFonts w:cs="Narkisim" w:hint="cs"/>
          <w:sz w:val="22"/>
          <w:szCs w:val="22"/>
          <w:rtl/>
        </w:rPr>
        <w:t xml:space="preserve"> דיני </w:t>
      </w:r>
      <w:r w:rsidRPr="00971B3F">
        <w:rPr>
          <w:rFonts w:cs="Narkisim"/>
          <w:sz w:val="22"/>
          <w:szCs w:val="22"/>
          <w:rtl/>
        </w:rPr>
        <w:t>התנאי</w:t>
      </w:r>
      <w:r w:rsidRPr="00971B3F">
        <w:rPr>
          <w:rFonts w:cs="Narkisim" w:hint="cs"/>
          <w:sz w:val="22"/>
          <w:szCs w:val="22"/>
          <w:rtl/>
        </w:rPr>
        <w:t>ם)</w:t>
      </w:r>
      <w:r w:rsidRPr="00971B3F">
        <w:rPr>
          <w:rFonts w:cs="Narkisim"/>
          <w:sz w:val="22"/>
          <w:szCs w:val="22"/>
          <w:rtl/>
        </w:rPr>
        <w:t>. כתוצאה מכך</w:t>
      </w:r>
      <w:r w:rsidRPr="00971B3F">
        <w:rPr>
          <w:rFonts w:cs="Narkisim" w:hint="cs"/>
          <w:sz w:val="22"/>
          <w:szCs w:val="22"/>
          <w:rtl/>
        </w:rPr>
        <w:t>,</w:t>
      </w:r>
      <w:r w:rsidRPr="00971B3F">
        <w:rPr>
          <w:rFonts w:cs="Narkisim"/>
          <w:sz w:val="22"/>
          <w:szCs w:val="22"/>
          <w:rtl/>
        </w:rPr>
        <w:t xml:space="preserve"> </w:t>
      </w:r>
      <w:proofErr w:type="spellStart"/>
      <w:r w:rsidRPr="00971B3F">
        <w:rPr>
          <w:rFonts w:cs="Narkisim"/>
          <w:sz w:val="22"/>
          <w:szCs w:val="22"/>
          <w:rtl/>
        </w:rPr>
        <w:t>האשה</w:t>
      </w:r>
      <w:proofErr w:type="spellEnd"/>
      <w:r w:rsidRPr="00971B3F">
        <w:rPr>
          <w:rFonts w:cs="Narkisim"/>
          <w:sz w:val="22"/>
          <w:szCs w:val="22"/>
          <w:rtl/>
        </w:rPr>
        <w:t xml:space="preserve"> לא תהיה אשת איש עד קיום התנאי, שהרי כבר ראינו ש</w:t>
      </w:r>
      <w:r w:rsidRPr="00971B3F">
        <w:rPr>
          <w:rFonts w:cs="Narkisim" w:hint="cs"/>
          <w:sz w:val="22"/>
          <w:szCs w:val="22"/>
          <w:rtl/>
        </w:rPr>
        <w:t>הרכיב ה</w:t>
      </w:r>
      <w:r w:rsidRPr="00971B3F">
        <w:rPr>
          <w:rFonts w:cs="Narkisim"/>
          <w:sz w:val="22"/>
          <w:szCs w:val="22"/>
          <w:rtl/>
        </w:rPr>
        <w:t xml:space="preserve">מהותי בקידושין הוא </w:t>
      </w:r>
      <w:r w:rsidRPr="00971B3F">
        <w:rPr>
          <w:rFonts w:cs="Narkisim" w:hint="cs"/>
          <w:sz w:val="22"/>
          <w:szCs w:val="22"/>
          <w:rtl/>
        </w:rPr>
        <w:t xml:space="preserve">הרכיב </w:t>
      </w:r>
      <w:r w:rsidRPr="00971B3F">
        <w:rPr>
          <w:rFonts w:cs="Narkisim"/>
          <w:sz w:val="22"/>
          <w:szCs w:val="22"/>
          <w:rtl/>
        </w:rPr>
        <w:t>המשפטי.</w:t>
      </w:r>
      <w:bookmarkEnd w:id="84"/>
    </w:p>
    <w:p w14:paraId="7593D3B5" w14:textId="1F22240C" w:rsidR="00971B3F" w:rsidRPr="00971B3F" w:rsidRDefault="00971B3F" w:rsidP="00971B3F">
      <w:pPr>
        <w:spacing w:after="40" w:line="360" w:lineRule="auto"/>
        <w:rPr>
          <w:rFonts w:cs="Narkisim"/>
          <w:sz w:val="22"/>
          <w:szCs w:val="22"/>
          <w:rtl/>
        </w:rPr>
      </w:pPr>
      <w:bookmarkStart w:id="85" w:name="_Hlk62083903"/>
      <w:r w:rsidRPr="00971B3F">
        <w:rPr>
          <w:rFonts w:cs="Narkisim"/>
          <w:sz w:val="22"/>
          <w:szCs w:val="22"/>
          <w:rtl/>
        </w:rPr>
        <w:t xml:space="preserve">לא כן </w:t>
      </w:r>
      <w:proofErr w:type="spellStart"/>
      <w:r w:rsidRPr="00971B3F">
        <w:rPr>
          <w:rFonts w:cs="Narkisim"/>
          <w:sz w:val="22"/>
          <w:szCs w:val="22"/>
          <w:rtl/>
        </w:rPr>
        <w:t>לענין</w:t>
      </w:r>
      <w:proofErr w:type="spellEnd"/>
      <w:r w:rsidRPr="00971B3F">
        <w:rPr>
          <w:rFonts w:cs="Narkisim"/>
          <w:sz w:val="22"/>
          <w:szCs w:val="22"/>
          <w:rtl/>
        </w:rPr>
        <w:t xml:space="preserve"> גיטין</w:t>
      </w:r>
      <w:r w:rsidRPr="00971B3F">
        <w:rPr>
          <w:rFonts w:cs="Narkisim" w:hint="cs"/>
          <w:sz w:val="22"/>
          <w:szCs w:val="22"/>
          <w:rtl/>
        </w:rPr>
        <w:t>.</w:t>
      </w:r>
      <w:r w:rsidRPr="00971B3F">
        <w:rPr>
          <w:rFonts w:cs="Narkisim"/>
          <w:sz w:val="22"/>
          <w:szCs w:val="22"/>
          <w:rtl/>
        </w:rPr>
        <w:t xml:space="preserve"> כפי שראינו </w:t>
      </w:r>
      <w:r w:rsidRPr="00971B3F">
        <w:rPr>
          <w:rFonts w:cs="Narkisim" w:hint="cs"/>
          <w:sz w:val="22"/>
          <w:szCs w:val="22"/>
          <w:rtl/>
        </w:rPr>
        <w:t xml:space="preserve">לעיל, </w:t>
      </w:r>
      <w:r w:rsidRPr="00971B3F">
        <w:rPr>
          <w:rFonts w:cs="Narkisim"/>
          <w:sz w:val="22"/>
          <w:szCs w:val="22"/>
          <w:rtl/>
        </w:rPr>
        <w:t xml:space="preserve">מעמד </w:t>
      </w:r>
      <w:proofErr w:type="spellStart"/>
      <w:r w:rsidRPr="00971B3F">
        <w:rPr>
          <w:rFonts w:cs="Narkisim" w:hint="cs"/>
          <w:sz w:val="22"/>
          <w:szCs w:val="22"/>
          <w:rtl/>
        </w:rPr>
        <w:t>האשה</w:t>
      </w:r>
      <w:proofErr w:type="spellEnd"/>
      <w:r w:rsidRPr="00971B3F">
        <w:rPr>
          <w:rFonts w:cs="Narkisim" w:hint="cs"/>
          <w:sz w:val="22"/>
          <w:szCs w:val="22"/>
          <w:rtl/>
        </w:rPr>
        <w:t xml:space="preserve"> </w:t>
      </w:r>
      <w:r w:rsidRPr="00971B3F">
        <w:rPr>
          <w:rFonts w:cs="Narkisim"/>
          <w:sz w:val="22"/>
          <w:szCs w:val="22"/>
          <w:rtl/>
        </w:rPr>
        <w:t>כאשת איש</w:t>
      </w:r>
      <w:r w:rsidRPr="00971B3F">
        <w:rPr>
          <w:rFonts w:cs="Narkisim" w:hint="cs"/>
          <w:sz w:val="22"/>
          <w:szCs w:val="22"/>
          <w:rtl/>
        </w:rPr>
        <w:t xml:space="preserve"> מצד האיסור שבה </w:t>
      </w:r>
      <w:r w:rsidRPr="00971B3F">
        <w:rPr>
          <w:rFonts w:cs="Narkisim"/>
          <w:sz w:val="22"/>
          <w:szCs w:val="22"/>
          <w:rtl/>
        </w:rPr>
        <w:t xml:space="preserve">לא </w:t>
      </w:r>
      <w:r w:rsidRPr="00971B3F">
        <w:rPr>
          <w:rFonts w:cs="Narkisim" w:hint="cs"/>
          <w:sz w:val="22"/>
          <w:szCs w:val="22"/>
          <w:rtl/>
        </w:rPr>
        <w:t>תלוי ב</w:t>
      </w:r>
      <w:r w:rsidRPr="00971B3F">
        <w:rPr>
          <w:rFonts w:cs="Narkisim"/>
          <w:sz w:val="22"/>
          <w:szCs w:val="22"/>
          <w:rtl/>
        </w:rPr>
        <w:t xml:space="preserve">מעמדה המשפטי. כאשר הרמב"ם אומר "וכן הדין </w:t>
      </w:r>
      <w:proofErr w:type="spellStart"/>
      <w:r w:rsidRPr="00971B3F">
        <w:rPr>
          <w:rFonts w:cs="Narkisim"/>
          <w:sz w:val="22"/>
          <w:szCs w:val="22"/>
          <w:rtl/>
        </w:rPr>
        <w:t>בגיטין</w:t>
      </w:r>
      <w:proofErr w:type="spellEnd"/>
      <w:r w:rsidRPr="00971B3F">
        <w:rPr>
          <w:rFonts w:cs="Narkisim"/>
          <w:sz w:val="22"/>
          <w:szCs w:val="22"/>
          <w:rtl/>
        </w:rPr>
        <w:t>" הוא מתכ</w:t>
      </w:r>
      <w:r w:rsidRPr="00971B3F">
        <w:rPr>
          <w:rFonts w:cs="Narkisim" w:hint="cs"/>
          <w:sz w:val="22"/>
          <w:szCs w:val="22"/>
          <w:rtl/>
        </w:rPr>
        <w:t>ו</w:t>
      </w:r>
      <w:r w:rsidRPr="00971B3F">
        <w:rPr>
          <w:rFonts w:cs="Narkisim"/>
          <w:sz w:val="22"/>
          <w:szCs w:val="22"/>
          <w:rtl/>
        </w:rPr>
        <w:t xml:space="preserve">ון לומר שמבחינת משפטי התנאים אין </w:t>
      </w:r>
      <w:proofErr w:type="spellStart"/>
      <w:r w:rsidRPr="00971B3F">
        <w:rPr>
          <w:rFonts w:cs="Narkisim"/>
          <w:sz w:val="22"/>
          <w:szCs w:val="22"/>
          <w:rtl/>
        </w:rPr>
        <w:t>האשה</w:t>
      </w:r>
      <w:proofErr w:type="spellEnd"/>
      <w:r w:rsidRPr="00971B3F">
        <w:rPr>
          <w:rFonts w:cs="Narkisim"/>
          <w:sz w:val="22"/>
          <w:szCs w:val="22"/>
          <w:rtl/>
        </w:rPr>
        <w:t xml:space="preserve"> מגורשת</w:t>
      </w:r>
      <w:r w:rsidRPr="00971B3F">
        <w:rPr>
          <w:rFonts w:cs="Narkisim" w:hint="cs"/>
          <w:sz w:val="22"/>
          <w:szCs w:val="22"/>
          <w:rtl/>
        </w:rPr>
        <w:t xml:space="preserve">, </w:t>
      </w:r>
      <w:bookmarkStart w:id="86" w:name="_Hlk62152457"/>
      <w:r w:rsidRPr="00971B3F">
        <w:rPr>
          <w:rFonts w:cs="Narkisim" w:hint="cs"/>
          <w:sz w:val="22"/>
          <w:szCs w:val="22"/>
          <w:rtl/>
        </w:rPr>
        <w:t>אף שהאיסור ניתר כבר בנתינת הגט</w:t>
      </w:r>
      <w:bookmarkEnd w:id="86"/>
      <w:r w:rsidRPr="00971B3F">
        <w:rPr>
          <w:rFonts w:cs="Narkisim"/>
          <w:sz w:val="22"/>
          <w:szCs w:val="22"/>
          <w:rtl/>
        </w:rPr>
        <w:t>.</w:t>
      </w:r>
      <w:bookmarkEnd w:id="85"/>
    </w:p>
    <w:p w14:paraId="432DCC20" w14:textId="77777777" w:rsidR="00971B3F" w:rsidRPr="00971B3F" w:rsidRDefault="00971B3F" w:rsidP="00971B3F">
      <w:pPr>
        <w:keepNext/>
        <w:spacing w:before="280" w:after="100" w:line="312" w:lineRule="exact"/>
        <w:outlineLvl w:val="2"/>
        <w:rPr>
          <w:rFonts w:eastAsia="Times New Roman" w:cs="Alef"/>
          <w:b/>
          <w:bCs/>
          <w:noProof/>
          <w:color w:val="000000"/>
          <w:sz w:val="22"/>
          <w:szCs w:val="24"/>
          <w:rtl/>
          <w:lang w:eastAsia="he-IL"/>
        </w:rPr>
      </w:pPr>
      <w:bookmarkStart w:id="87" w:name="_Hlk62085243"/>
      <w:bookmarkStart w:id="88" w:name="_Hlk62085252"/>
      <w:r w:rsidRPr="00971B3F">
        <w:rPr>
          <w:rFonts w:eastAsia="Times New Roman" w:cs="Alef" w:hint="cs"/>
          <w:b/>
          <w:bCs/>
          <w:noProof/>
          <w:color w:val="000000"/>
          <w:sz w:val="22"/>
          <w:szCs w:val="24"/>
          <w:rtl/>
          <w:lang w:eastAsia="he-IL"/>
        </w:rPr>
        <w:t xml:space="preserve">העמקת ישוב הסתירה </w:t>
      </w:r>
      <w:r w:rsidRPr="00971B3F">
        <w:rPr>
          <w:rFonts w:eastAsia="Times New Roman" w:cs="Alef"/>
          <w:b/>
          <w:bCs/>
          <w:noProof/>
          <w:color w:val="000000"/>
          <w:sz w:val="22"/>
          <w:szCs w:val="24"/>
          <w:rtl/>
          <w:lang w:eastAsia="he-IL"/>
        </w:rPr>
        <w:t>–</w:t>
      </w:r>
      <w:r w:rsidRPr="00971B3F">
        <w:rPr>
          <w:rFonts w:eastAsia="Times New Roman" w:cs="Alef" w:hint="cs"/>
          <w:b/>
          <w:bCs/>
          <w:noProof/>
          <w:color w:val="000000"/>
          <w:sz w:val="22"/>
          <w:szCs w:val="24"/>
          <w:rtl/>
          <w:lang w:eastAsia="he-IL"/>
        </w:rPr>
        <w:t xml:space="preserve"> בין איסור אשת איש לזיקת יבום</w:t>
      </w:r>
    </w:p>
    <w:p w14:paraId="2DE84F41" w14:textId="77777777" w:rsidR="000115DE" w:rsidRDefault="00971B3F" w:rsidP="000115DE">
      <w:pPr>
        <w:pStyle w:val="11"/>
        <w:rPr>
          <w:rFonts w:ascii="FrankRuehl" w:eastAsia="Times New Roman" w:hAnsi="FrankRuehl"/>
          <w:rtl/>
        </w:rPr>
      </w:pPr>
      <w:r w:rsidRPr="00971B3F">
        <w:rPr>
          <w:rtl/>
        </w:rPr>
        <w:t xml:space="preserve">אמר לה הרי זה גיטיך על מנת שתתני לי מאתים זוז ולא קבע זמן ומת קודם שתתן אינה יכולה ליתן ליורשיו שלא התנה עליה אלא שתתן לו, ולא בטל הגט שהרי לא קבע זמן, לפיכך </w:t>
      </w:r>
      <w:r w:rsidRPr="00971B3F">
        <w:rPr>
          <w:rFonts w:hint="cs"/>
          <w:rtl/>
        </w:rPr>
        <w:t xml:space="preserve">אע"פ </w:t>
      </w:r>
      <w:r w:rsidRPr="00971B3F">
        <w:rPr>
          <w:rtl/>
        </w:rPr>
        <w:t xml:space="preserve">שאבד הגט או נקרע קודם שימות </w:t>
      </w:r>
      <w:r w:rsidRPr="00971B3F">
        <w:rPr>
          <w:b/>
          <w:bCs/>
          <w:rtl/>
        </w:rPr>
        <w:t xml:space="preserve">הרי זו לא </w:t>
      </w:r>
      <w:proofErr w:type="spellStart"/>
      <w:r w:rsidRPr="00971B3F">
        <w:rPr>
          <w:b/>
          <w:bCs/>
          <w:rtl/>
        </w:rPr>
        <w:t>תנשא</w:t>
      </w:r>
      <w:proofErr w:type="spellEnd"/>
      <w:r w:rsidRPr="00971B3F">
        <w:rPr>
          <w:b/>
          <w:bCs/>
          <w:rtl/>
        </w:rPr>
        <w:t xml:space="preserve"> לזר עד שתחלוץ</w:t>
      </w:r>
      <w:r w:rsidRPr="00971B3F">
        <w:rPr>
          <w:rtl/>
        </w:rPr>
        <w:t>.</w:t>
      </w:r>
    </w:p>
    <w:p w14:paraId="536E2EB1" w14:textId="74B69FC6" w:rsidR="00971B3F" w:rsidRPr="00971B3F" w:rsidRDefault="000115DE" w:rsidP="000115DE">
      <w:pPr>
        <w:pStyle w:val="11"/>
        <w:rPr>
          <w:rFonts w:ascii="FrankRuehl" w:eastAsia="Times New Roman" w:hAnsi="FrankRuehl"/>
          <w:rtl/>
        </w:rPr>
      </w:pPr>
      <w:r>
        <w:rPr>
          <w:rFonts w:ascii="FrankRuehl" w:eastAsia="Times New Roman" w:hAnsi="FrankRuehl"/>
          <w:rtl/>
        </w:rPr>
        <w:tab/>
      </w:r>
      <w:r w:rsidR="00971B3F" w:rsidRPr="00971B3F">
        <w:rPr>
          <w:rFonts w:ascii="FrankRuehl" w:eastAsia="Times New Roman" w:hAnsi="FrankRuehl" w:hint="cs"/>
          <w:rtl/>
        </w:rPr>
        <w:t xml:space="preserve">(רמב"ם גירושין ח', </w:t>
      </w:r>
      <w:proofErr w:type="spellStart"/>
      <w:r w:rsidR="00971B3F" w:rsidRPr="00971B3F">
        <w:rPr>
          <w:rFonts w:ascii="FrankRuehl" w:eastAsia="Times New Roman" w:hAnsi="FrankRuehl" w:hint="cs"/>
          <w:rtl/>
        </w:rPr>
        <w:t>כב</w:t>
      </w:r>
      <w:proofErr w:type="spellEnd"/>
      <w:r w:rsidR="00971B3F" w:rsidRPr="00971B3F">
        <w:rPr>
          <w:rFonts w:ascii="FrankRuehl" w:eastAsia="Times New Roman" w:hAnsi="FrankRuehl" w:hint="cs"/>
          <w:rtl/>
        </w:rPr>
        <w:t>)</w:t>
      </w:r>
    </w:p>
    <w:p w14:paraId="45022460" w14:textId="77777777" w:rsidR="00971B3F" w:rsidRPr="00971B3F" w:rsidRDefault="00971B3F" w:rsidP="00971B3F">
      <w:pPr>
        <w:spacing w:after="40" w:line="360" w:lineRule="auto"/>
        <w:rPr>
          <w:rFonts w:cs="Narkisim"/>
          <w:sz w:val="22"/>
          <w:szCs w:val="22"/>
          <w:rtl/>
        </w:rPr>
      </w:pPr>
      <w:bookmarkStart w:id="89" w:name="_Hlk62084132"/>
      <w:r w:rsidRPr="00971B3F">
        <w:rPr>
          <w:rFonts w:cs="Narkisim"/>
          <w:sz w:val="22"/>
          <w:szCs w:val="22"/>
          <w:rtl/>
        </w:rPr>
        <w:t>עד ע</w:t>
      </w:r>
      <w:r w:rsidRPr="00971B3F">
        <w:rPr>
          <w:rFonts w:cs="Narkisim" w:hint="cs"/>
          <w:sz w:val="22"/>
          <w:szCs w:val="22"/>
          <w:rtl/>
        </w:rPr>
        <w:t>תה</w:t>
      </w:r>
      <w:r w:rsidRPr="00971B3F">
        <w:rPr>
          <w:rFonts w:cs="Narkisim"/>
          <w:sz w:val="22"/>
          <w:szCs w:val="22"/>
          <w:rtl/>
        </w:rPr>
        <w:t xml:space="preserve"> </w:t>
      </w:r>
      <w:r w:rsidRPr="00971B3F">
        <w:rPr>
          <w:rFonts w:cs="Narkisim" w:hint="cs"/>
          <w:sz w:val="22"/>
          <w:szCs w:val="22"/>
          <w:rtl/>
        </w:rPr>
        <w:t>עסק</w:t>
      </w:r>
      <w:r w:rsidRPr="00971B3F">
        <w:rPr>
          <w:rFonts w:cs="Narkisim"/>
          <w:sz w:val="22"/>
          <w:szCs w:val="22"/>
          <w:rtl/>
        </w:rPr>
        <w:t>נו רק בחלק</w:t>
      </w:r>
      <w:r w:rsidRPr="00971B3F">
        <w:rPr>
          <w:rFonts w:cs="Narkisim" w:hint="cs"/>
          <w:sz w:val="22"/>
          <w:szCs w:val="22"/>
          <w:rtl/>
        </w:rPr>
        <w:t>ה</w:t>
      </w:r>
      <w:r w:rsidRPr="00971B3F">
        <w:rPr>
          <w:rFonts w:cs="Narkisim"/>
          <w:sz w:val="22"/>
          <w:szCs w:val="22"/>
          <w:rtl/>
        </w:rPr>
        <w:t xml:space="preserve"> הראשון של ההלכה</w:t>
      </w:r>
      <w:r w:rsidRPr="00971B3F">
        <w:rPr>
          <w:rFonts w:cs="Narkisim" w:hint="cs"/>
          <w:sz w:val="22"/>
          <w:szCs w:val="22"/>
          <w:rtl/>
        </w:rPr>
        <w:t xml:space="preserve">, וכעת נעבור לדון בסופה. להלכה זו, </w:t>
      </w:r>
      <w:proofErr w:type="spellStart"/>
      <w:r w:rsidRPr="00971B3F">
        <w:rPr>
          <w:rFonts w:cs="Narkisim" w:hint="cs"/>
          <w:sz w:val="22"/>
          <w:szCs w:val="22"/>
          <w:rtl/>
        </w:rPr>
        <w:t>שהאשה</w:t>
      </w:r>
      <w:proofErr w:type="spellEnd"/>
      <w:r w:rsidRPr="00971B3F">
        <w:rPr>
          <w:rFonts w:cs="Narkisim" w:hint="cs"/>
          <w:sz w:val="22"/>
          <w:szCs w:val="22"/>
          <w:rtl/>
        </w:rPr>
        <w:t xml:space="preserve"> זקוקה ליבם, מצאנו מקור מפורש בגמרא:</w:t>
      </w:r>
      <w:bookmarkEnd w:id="89"/>
    </w:p>
    <w:p w14:paraId="1FEF1A5E" w14:textId="2BFC399A" w:rsidR="00971B3F" w:rsidRPr="00971B3F" w:rsidRDefault="00971B3F" w:rsidP="000115DE">
      <w:pPr>
        <w:pStyle w:val="11"/>
        <w:rPr>
          <w:rFonts w:ascii="FrankRuehl" w:eastAsia="Times New Roman" w:hAnsi="FrankRuehl"/>
          <w:rtl/>
        </w:rPr>
      </w:pPr>
      <w:r w:rsidRPr="00971B3F">
        <w:rPr>
          <w:rFonts w:hint="cs"/>
          <w:rtl/>
        </w:rPr>
        <w:t xml:space="preserve">תניא: </w:t>
      </w:r>
      <w:proofErr w:type="spellStart"/>
      <w:r w:rsidRPr="00971B3F">
        <w:rPr>
          <w:rtl/>
        </w:rPr>
        <w:t>ה"ז</w:t>
      </w:r>
      <w:proofErr w:type="spellEnd"/>
      <w:r w:rsidRPr="00971B3F">
        <w:rPr>
          <w:rtl/>
        </w:rPr>
        <w:t xml:space="preserve"> גיטך על מנת שתתני לי מאתים זוז ומת, נתנה </w:t>
      </w:r>
      <w:r w:rsidRPr="00971B3F">
        <w:rPr>
          <w:rFonts w:hint="cs"/>
          <w:rtl/>
        </w:rPr>
        <w:t>–</w:t>
      </w:r>
      <w:r w:rsidRPr="00971B3F">
        <w:rPr>
          <w:rtl/>
        </w:rPr>
        <w:t xml:space="preserve"> אינה זקוקה ליבם, לא נתנה </w:t>
      </w:r>
      <w:r w:rsidRPr="00971B3F">
        <w:rPr>
          <w:rFonts w:hint="cs"/>
          <w:rtl/>
        </w:rPr>
        <w:t>–</w:t>
      </w:r>
      <w:r w:rsidRPr="00971B3F">
        <w:rPr>
          <w:rtl/>
        </w:rPr>
        <w:t xml:space="preserve"> זקוקה ליבם, </w:t>
      </w:r>
      <w:proofErr w:type="spellStart"/>
      <w:r w:rsidRPr="00971B3F">
        <w:rPr>
          <w:rFonts w:hint="cs"/>
          <w:rtl/>
        </w:rPr>
        <w:t>רשב"ג</w:t>
      </w:r>
      <w:proofErr w:type="spellEnd"/>
      <w:r w:rsidRPr="00971B3F">
        <w:rPr>
          <w:rtl/>
        </w:rPr>
        <w:t xml:space="preserve"> אומר: נותנת לאביו או לאחיו או לאחד מן הקרובים;</w:t>
      </w:r>
      <w:r w:rsidR="000115DE">
        <w:rPr>
          <w:rFonts w:ascii="FrankRuehl" w:eastAsia="Times New Roman" w:hAnsi="FrankRuehl"/>
          <w:rtl/>
        </w:rPr>
        <w:tab/>
      </w:r>
      <w:r w:rsidRPr="00971B3F">
        <w:rPr>
          <w:rFonts w:ascii="FrankRuehl" w:eastAsia="Times New Roman" w:hAnsi="FrankRuehl" w:hint="cs"/>
          <w:rtl/>
        </w:rPr>
        <w:t>(גיטין עד.)</w:t>
      </w:r>
    </w:p>
    <w:p w14:paraId="32D350E8" w14:textId="77777777" w:rsidR="00971B3F" w:rsidRPr="00971B3F" w:rsidRDefault="00971B3F" w:rsidP="00971B3F">
      <w:pPr>
        <w:spacing w:after="40" w:line="360" w:lineRule="auto"/>
        <w:rPr>
          <w:rFonts w:cs="Narkisim"/>
          <w:sz w:val="22"/>
          <w:szCs w:val="22"/>
          <w:rtl/>
        </w:rPr>
      </w:pPr>
      <w:bookmarkStart w:id="90" w:name="_Hlk62084798"/>
      <w:r w:rsidRPr="00971B3F">
        <w:rPr>
          <w:rFonts w:cs="Narkisim" w:hint="cs"/>
          <w:sz w:val="22"/>
          <w:szCs w:val="22"/>
          <w:rtl/>
        </w:rPr>
        <w:lastRenderedPageBreak/>
        <w:t>ב</w:t>
      </w:r>
      <w:r w:rsidRPr="00971B3F">
        <w:rPr>
          <w:rFonts w:cs="Narkisim"/>
          <w:sz w:val="22"/>
          <w:szCs w:val="22"/>
          <w:rtl/>
        </w:rPr>
        <w:t xml:space="preserve">קריאה פשוטה של </w:t>
      </w:r>
      <w:proofErr w:type="spellStart"/>
      <w:r w:rsidRPr="00971B3F">
        <w:rPr>
          <w:rFonts w:cs="Narkisim"/>
          <w:sz w:val="22"/>
          <w:szCs w:val="22"/>
          <w:rtl/>
        </w:rPr>
        <w:t>הברייתא</w:t>
      </w:r>
      <w:proofErr w:type="spellEnd"/>
      <w:r w:rsidRPr="00971B3F">
        <w:rPr>
          <w:rFonts w:cs="Narkisim"/>
          <w:sz w:val="22"/>
          <w:szCs w:val="22"/>
          <w:rtl/>
        </w:rPr>
        <w:t xml:space="preserve"> </w:t>
      </w:r>
      <w:r w:rsidRPr="00971B3F">
        <w:rPr>
          <w:rFonts w:cs="Narkisim" w:hint="cs"/>
          <w:sz w:val="22"/>
          <w:szCs w:val="22"/>
          <w:rtl/>
        </w:rPr>
        <w:t xml:space="preserve">נשמע </w:t>
      </w:r>
      <w:r w:rsidRPr="00971B3F">
        <w:rPr>
          <w:rFonts w:cs="Narkisim"/>
          <w:sz w:val="22"/>
          <w:szCs w:val="22"/>
          <w:rtl/>
        </w:rPr>
        <w:t>ש</w:t>
      </w:r>
      <w:r w:rsidRPr="00971B3F">
        <w:rPr>
          <w:rFonts w:cs="Narkisim" w:hint="cs"/>
          <w:sz w:val="22"/>
          <w:szCs w:val="22"/>
          <w:rtl/>
        </w:rPr>
        <w:t xml:space="preserve">תנא קמא </w:t>
      </w:r>
      <w:r w:rsidRPr="00971B3F">
        <w:rPr>
          <w:rFonts w:cs="Narkisim"/>
          <w:sz w:val="22"/>
          <w:szCs w:val="22"/>
          <w:rtl/>
        </w:rPr>
        <w:t>סב</w:t>
      </w:r>
      <w:r w:rsidRPr="00971B3F">
        <w:rPr>
          <w:rFonts w:cs="Narkisim" w:hint="cs"/>
          <w:sz w:val="22"/>
          <w:szCs w:val="22"/>
          <w:rtl/>
        </w:rPr>
        <w:t>ו</w:t>
      </w:r>
      <w:r w:rsidRPr="00971B3F">
        <w:rPr>
          <w:rFonts w:cs="Narkisim"/>
          <w:sz w:val="22"/>
          <w:szCs w:val="22"/>
          <w:rtl/>
        </w:rPr>
        <w:t xml:space="preserve">ר </w:t>
      </w:r>
      <w:proofErr w:type="spellStart"/>
      <w:r w:rsidRPr="00971B3F">
        <w:rPr>
          <w:rFonts w:cs="Narkisim"/>
          <w:sz w:val="22"/>
          <w:szCs w:val="22"/>
          <w:rtl/>
        </w:rPr>
        <w:t>שהאשה</w:t>
      </w:r>
      <w:proofErr w:type="spellEnd"/>
      <w:r w:rsidRPr="00971B3F">
        <w:rPr>
          <w:rFonts w:cs="Narkisim"/>
          <w:sz w:val="22"/>
          <w:szCs w:val="22"/>
          <w:rtl/>
        </w:rPr>
        <w:t xml:space="preserve"> זקוקה ליבום מדאורייתא.</w:t>
      </w:r>
      <w:r w:rsidRPr="00971B3F">
        <w:rPr>
          <w:rFonts w:cs="Narkisim"/>
          <w:sz w:val="22"/>
          <w:szCs w:val="22"/>
          <w:vertAlign w:val="superscript"/>
          <w:rtl/>
        </w:rPr>
        <w:footnoteReference w:id="242"/>
      </w:r>
      <w:r w:rsidRPr="00971B3F">
        <w:rPr>
          <w:rFonts w:cs="Narkisim"/>
          <w:sz w:val="22"/>
          <w:szCs w:val="22"/>
          <w:rtl/>
        </w:rPr>
        <w:t xml:space="preserve"> </w:t>
      </w:r>
      <w:r w:rsidRPr="00971B3F">
        <w:rPr>
          <w:rFonts w:cs="Narkisim" w:hint="cs"/>
          <w:sz w:val="22"/>
          <w:szCs w:val="22"/>
          <w:rtl/>
        </w:rPr>
        <w:t>כך אכן משתמע מן הראשונים על אתר. אם ניישם דין זה ברמב"ם, ונטען שהיא זקוקה ליבום מדאורייתא, נצטרך לחלק בין השפעת הגט על מעמדה כאשת איש, שבו הגט מועיל לגרשה, ובין זיקתה ליבם, שבזה לא הועיל הגט כלום. מה פשר החילוק בין התחומים?</w:t>
      </w:r>
      <w:bookmarkEnd w:id="90"/>
    </w:p>
    <w:p w14:paraId="28B8CD7C" w14:textId="74EECD73" w:rsidR="005B1E4C" w:rsidRPr="005B1E4C" w:rsidRDefault="00971B3F" w:rsidP="005B1E4C">
      <w:pPr>
        <w:spacing w:after="40" w:line="360" w:lineRule="auto"/>
        <w:rPr>
          <w:rFonts w:cs="Narkisim"/>
          <w:sz w:val="22"/>
          <w:szCs w:val="22"/>
          <w:rtl/>
        </w:rPr>
      </w:pPr>
      <w:bookmarkStart w:id="91" w:name="_Hlk62084895"/>
      <w:r w:rsidRPr="00971B3F">
        <w:rPr>
          <w:rFonts w:cs="Narkisim" w:hint="cs"/>
          <w:sz w:val="22"/>
          <w:szCs w:val="22"/>
          <w:rtl/>
        </w:rPr>
        <w:t>מצאנו כבר בדברי הראשונים שתמהו על פסיקת הרמב"ם:</w:t>
      </w:r>
      <w:bookmarkStart w:id="92" w:name="_Hlk62085151"/>
    </w:p>
    <w:p w14:paraId="286B5F63" w14:textId="74562E71" w:rsidR="00971B3F" w:rsidRPr="005B1E4C" w:rsidRDefault="00971B3F" w:rsidP="005B1E4C">
      <w:pPr>
        <w:pStyle w:val="11"/>
      </w:pPr>
      <w:proofErr w:type="spellStart"/>
      <w:r w:rsidRPr="00971B3F">
        <w:rPr>
          <w:rtl/>
        </w:rPr>
        <w:t>י"ל</w:t>
      </w:r>
      <w:proofErr w:type="spellEnd"/>
      <w:r w:rsidRPr="00971B3F">
        <w:rPr>
          <w:rtl/>
        </w:rPr>
        <w:t xml:space="preserve"> זקוקה ליבם </w:t>
      </w:r>
      <w:r w:rsidRPr="00971B3F">
        <w:rPr>
          <w:b/>
          <w:bCs/>
          <w:rtl/>
        </w:rPr>
        <w:t xml:space="preserve">משמע שהיא </w:t>
      </w:r>
      <w:proofErr w:type="spellStart"/>
      <w:r w:rsidRPr="00971B3F">
        <w:rPr>
          <w:b/>
          <w:bCs/>
          <w:rtl/>
        </w:rPr>
        <w:t>מתיבמת</w:t>
      </w:r>
      <w:proofErr w:type="spellEnd"/>
      <w:r w:rsidRPr="00971B3F">
        <w:rPr>
          <w:rtl/>
        </w:rPr>
        <w:t xml:space="preserve">, ואילו לרב יהודה מספקא ליה אי </w:t>
      </w:r>
      <w:proofErr w:type="spellStart"/>
      <w:r w:rsidRPr="00971B3F">
        <w:rPr>
          <w:rtl/>
        </w:rPr>
        <w:t>הויא</w:t>
      </w:r>
      <w:proofErr w:type="spellEnd"/>
      <w:r w:rsidRPr="00971B3F">
        <w:rPr>
          <w:rtl/>
        </w:rPr>
        <w:t xml:space="preserve"> תנאה או לא, ע"כ אינה </w:t>
      </w:r>
      <w:proofErr w:type="spellStart"/>
      <w:r w:rsidRPr="00971B3F">
        <w:rPr>
          <w:rtl/>
        </w:rPr>
        <w:t>מתיבמת</w:t>
      </w:r>
      <w:proofErr w:type="spellEnd"/>
      <w:r w:rsidRPr="00971B3F">
        <w:rPr>
          <w:rtl/>
        </w:rPr>
        <w:t xml:space="preserve"> </w:t>
      </w:r>
      <w:proofErr w:type="spellStart"/>
      <w:r w:rsidRPr="00971B3F">
        <w:rPr>
          <w:rtl/>
        </w:rPr>
        <w:t>דדילמא</w:t>
      </w:r>
      <w:proofErr w:type="spellEnd"/>
      <w:r w:rsidRPr="00971B3F">
        <w:rPr>
          <w:rtl/>
        </w:rPr>
        <w:t xml:space="preserve"> תנאה הוי, אלא חולצת ולא </w:t>
      </w:r>
      <w:proofErr w:type="spellStart"/>
      <w:r w:rsidRPr="00971B3F">
        <w:rPr>
          <w:rtl/>
        </w:rPr>
        <w:t>מתיבמת</w:t>
      </w:r>
      <w:proofErr w:type="spellEnd"/>
      <w:r w:rsidRPr="00971B3F">
        <w:rPr>
          <w:rtl/>
        </w:rPr>
        <w:t xml:space="preserve">, וכן פירש הראב"ד ז"ל, אבל </w:t>
      </w:r>
      <w:r w:rsidRPr="00971B3F">
        <w:rPr>
          <w:b/>
          <w:bCs/>
          <w:rtl/>
        </w:rPr>
        <w:t xml:space="preserve">יש </w:t>
      </w:r>
      <w:proofErr w:type="spellStart"/>
      <w:r w:rsidRPr="00971B3F">
        <w:rPr>
          <w:b/>
          <w:bCs/>
          <w:rtl/>
        </w:rPr>
        <w:t>מפרשין</w:t>
      </w:r>
      <w:proofErr w:type="spellEnd"/>
      <w:r w:rsidRPr="00971B3F">
        <w:rPr>
          <w:b/>
          <w:bCs/>
          <w:rtl/>
        </w:rPr>
        <w:t xml:space="preserve"> לא נתנה זקוקה ליבם חולצת ולא </w:t>
      </w:r>
      <w:proofErr w:type="spellStart"/>
      <w:r w:rsidRPr="00971B3F">
        <w:rPr>
          <w:b/>
          <w:bCs/>
          <w:rtl/>
        </w:rPr>
        <w:t>מתיבמת</w:t>
      </w:r>
      <w:proofErr w:type="spellEnd"/>
      <w:r w:rsidRPr="00971B3F">
        <w:rPr>
          <w:b/>
          <w:bCs/>
          <w:rtl/>
        </w:rPr>
        <w:t xml:space="preserve">, וכ"כ </w:t>
      </w:r>
      <w:proofErr w:type="spellStart"/>
      <w:r w:rsidRPr="00971B3F">
        <w:rPr>
          <w:b/>
          <w:bCs/>
          <w:rtl/>
        </w:rPr>
        <w:t>הר"מ</w:t>
      </w:r>
      <w:proofErr w:type="spellEnd"/>
      <w:r w:rsidRPr="00971B3F">
        <w:rPr>
          <w:rtl/>
        </w:rPr>
        <w:t xml:space="preserve"> (פ"ח מגירושין </w:t>
      </w:r>
      <w:proofErr w:type="spellStart"/>
      <w:r w:rsidRPr="00971B3F">
        <w:rPr>
          <w:rtl/>
        </w:rPr>
        <w:t>הכ"ב</w:t>
      </w:r>
      <w:proofErr w:type="spellEnd"/>
      <w:r w:rsidRPr="00971B3F">
        <w:rPr>
          <w:rtl/>
        </w:rPr>
        <w:t xml:space="preserve">), </w:t>
      </w:r>
      <w:r w:rsidRPr="00971B3F">
        <w:rPr>
          <w:b/>
          <w:bCs/>
          <w:rtl/>
        </w:rPr>
        <w:t>ולא ידענו טעם לדבריו</w:t>
      </w:r>
      <w:r w:rsidRPr="00971B3F">
        <w:t>.</w:t>
      </w:r>
      <w:r w:rsidRPr="00971B3F">
        <w:rPr>
          <w:rFonts w:hint="cs"/>
          <w:rtl/>
        </w:rPr>
        <w:t>..</w:t>
      </w:r>
      <w:r w:rsidR="005B1E4C">
        <w:rPr>
          <w:rtl/>
        </w:rPr>
        <w:tab/>
      </w:r>
      <w:r w:rsidRPr="00971B3F">
        <w:rPr>
          <w:rFonts w:ascii="FrankRuehl" w:eastAsia="Times New Roman" w:hAnsi="FrankRuehl" w:hint="cs"/>
          <w:rtl/>
        </w:rPr>
        <w:t>(שיטה לא נודע למי קידושין ס:)</w:t>
      </w:r>
      <w:bookmarkEnd w:id="92"/>
    </w:p>
    <w:p w14:paraId="3A3728FD" w14:textId="712D4D98" w:rsidR="00971B3F" w:rsidRPr="00971B3F" w:rsidRDefault="00971B3F" w:rsidP="00971B3F">
      <w:pPr>
        <w:spacing w:after="40" w:line="360" w:lineRule="auto"/>
        <w:rPr>
          <w:rFonts w:cs="Narkisim"/>
          <w:sz w:val="22"/>
          <w:szCs w:val="22"/>
          <w:rtl/>
        </w:rPr>
      </w:pPr>
      <w:bookmarkStart w:id="93" w:name="_Hlk62085140"/>
      <w:r w:rsidRPr="00971B3F">
        <w:rPr>
          <w:rFonts w:cs="Narkisim" w:hint="cs"/>
          <w:sz w:val="22"/>
          <w:szCs w:val="22"/>
          <w:rtl/>
        </w:rPr>
        <w:t xml:space="preserve">אך על פי ביאורנו בדברי </w:t>
      </w:r>
      <w:r w:rsidRPr="00971B3F">
        <w:rPr>
          <w:rFonts w:cs="Narkisim"/>
          <w:sz w:val="22"/>
          <w:szCs w:val="22"/>
          <w:rtl/>
        </w:rPr>
        <w:t>הרמב"ם</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חילוק</w:t>
      </w:r>
      <w:r w:rsidRPr="00971B3F">
        <w:rPr>
          <w:rFonts w:cs="Narkisim"/>
          <w:sz w:val="22"/>
          <w:szCs w:val="22"/>
          <w:rtl/>
        </w:rPr>
        <w:t xml:space="preserve"> </w:t>
      </w:r>
      <w:r w:rsidRPr="00971B3F">
        <w:rPr>
          <w:rFonts w:cs="Narkisim" w:hint="cs"/>
          <w:sz w:val="22"/>
          <w:szCs w:val="22"/>
          <w:rtl/>
        </w:rPr>
        <w:t>כ</w:t>
      </w:r>
      <w:r w:rsidRPr="00971B3F">
        <w:rPr>
          <w:rFonts w:cs="Narkisim"/>
          <w:sz w:val="22"/>
          <w:szCs w:val="22"/>
          <w:rtl/>
        </w:rPr>
        <w:t>ז</w:t>
      </w:r>
      <w:r w:rsidRPr="00971B3F">
        <w:rPr>
          <w:rFonts w:cs="Narkisim" w:hint="cs"/>
          <w:sz w:val="22"/>
          <w:szCs w:val="22"/>
          <w:rtl/>
        </w:rPr>
        <w:t>ה</w:t>
      </w:r>
      <w:r w:rsidRPr="00971B3F">
        <w:rPr>
          <w:rFonts w:cs="Narkisim"/>
          <w:sz w:val="22"/>
          <w:szCs w:val="22"/>
          <w:rtl/>
        </w:rPr>
        <w:t xml:space="preserve"> בהחלט מסתבר. אנו טענו שהגט כ</w:t>
      </w:r>
      <w:r w:rsidRPr="00971B3F">
        <w:rPr>
          <w:rFonts w:cs="Narkisim" w:hint="cs"/>
          <w:sz w:val="22"/>
          <w:szCs w:val="22"/>
          <w:rtl/>
        </w:rPr>
        <w:t>ו</w:t>
      </w:r>
      <w:r w:rsidRPr="00971B3F">
        <w:rPr>
          <w:rFonts w:cs="Narkisim"/>
          <w:sz w:val="22"/>
          <w:szCs w:val="22"/>
          <w:rtl/>
        </w:rPr>
        <w:t>רת בינ</w:t>
      </w:r>
      <w:r w:rsidRPr="00971B3F">
        <w:rPr>
          <w:rFonts w:cs="Narkisim" w:hint="cs"/>
          <w:sz w:val="22"/>
          <w:szCs w:val="22"/>
          <w:rtl/>
        </w:rPr>
        <w:t>ו</w:t>
      </w:r>
      <w:r w:rsidRPr="00971B3F">
        <w:rPr>
          <w:rFonts w:cs="Narkisim"/>
          <w:sz w:val="22"/>
          <w:szCs w:val="22"/>
          <w:rtl/>
        </w:rPr>
        <w:t xml:space="preserve"> לבינ</w:t>
      </w:r>
      <w:r w:rsidRPr="00971B3F">
        <w:rPr>
          <w:rFonts w:cs="Narkisim" w:hint="cs"/>
          <w:sz w:val="22"/>
          <w:szCs w:val="22"/>
          <w:rtl/>
        </w:rPr>
        <w:t>ה, מצד הרכיב האישי בגירושין,</w:t>
      </w:r>
      <w:r w:rsidRPr="00971B3F">
        <w:rPr>
          <w:rFonts w:cs="Narkisim"/>
          <w:sz w:val="22"/>
          <w:szCs w:val="22"/>
          <w:rtl/>
        </w:rPr>
        <w:t xml:space="preserve"> בלי קשר ל</w:t>
      </w:r>
      <w:r w:rsidRPr="00971B3F">
        <w:rPr>
          <w:rFonts w:cs="Narkisim" w:hint="cs"/>
          <w:sz w:val="22"/>
          <w:szCs w:val="22"/>
          <w:rtl/>
        </w:rPr>
        <w:t>רכיב המשפטי התלוי ב</w:t>
      </w:r>
      <w:r w:rsidRPr="00971B3F">
        <w:rPr>
          <w:rFonts w:cs="Narkisim"/>
          <w:sz w:val="22"/>
          <w:szCs w:val="22"/>
          <w:rtl/>
        </w:rPr>
        <w:t>קיום התנאי. ניתן לומר ש</w:t>
      </w:r>
      <w:r w:rsidRPr="00971B3F">
        <w:rPr>
          <w:rFonts w:cs="Narkisim" w:hint="cs"/>
          <w:sz w:val="22"/>
          <w:szCs w:val="22"/>
          <w:rtl/>
        </w:rPr>
        <w:t>זיקתה ליבם</w:t>
      </w:r>
      <w:r w:rsidRPr="00971B3F">
        <w:rPr>
          <w:rFonts w:cs="Narkisim"/>
          <w:sz w:val="22"/>
          <w:szCs w:val="22"/>
          <w:rtl/>
        </w:rPr>
        <w:t xml:space="preserve"> תלוי</w:t>
      </w:r>
      <w:r w:rsidRPr="00971B3F">
        <w:rPr>
          <w:rFonts w:cs="Narkisim" w:hint="cs"/>
          <w:sz w:val="22"/>
          <w:szCs w:val="22"/>
          <w:rtl/>
        </w:rPr>
        <w:t>ה</w:t>
      </w:r>
      <w:r w:rsidRPr="00971B3F">
        <w:rPr>
          <w:rFonts w:cs="Narkisim"/>
          <w:sz w:val="22"/>
          <w:szCs w:val="22"/>
          <w:rtl/>
        </w:rPr>
        <w:t xml:space="preserve"> בזיקתה המשפטית לבעל</w:t>
      </w:r>
      <w:r w:rsidRPr="00971B3F">
        <w:rPr>
          <w:rFonts w:cs="Narkisim" w:hint="cs"/>
          <w:sz w:val="22"/>
          <w:szCs w:val="22"/>
          <w:rtl/>
        </w:rPr>
        <w:t xml:space="preserve">ה </w:t>
      </w:r>
      <w:r w:rsidRPr="00971B3F">
        <w:rPr>
          <w:rFonts w:cs="Narkisim"/>
          <w:sz w:val="22"/>
          <w:szCs w:val="22"/>
          <w:rtl/>
        </w:rPr>
        <w:t>ה</w:t>
      </w:r>
      <w:r w:rsidRPr="00971B3F">
        <w:rPr>
          <w:rFonts w:cs="Narkisim" w:hint="cs"/>
          <w:sz w:val="22"/>
          <w:szCs w:val="22"/>
          <w:rtl/>
        </w:rPr>
        <w:t>מת</w:t>
      </w:r>
      <w:r w:rsidR="008008F8" w:rsidRPr="00971B3F">
        <w:rPr>
          <w:rFonts w:cs="Narkisim" w:hint="cs"/>
          <w:sz w:val="22"/>
          <w:szCs w:val="22"/>
          <w:rtl/>
        </w:rPr>
        <w:t xml:space="preserve">, </w:t>
      </w:r>
      <w:r w:rsidR="008008F8" w:rsidRPr="00971B3F">
        <w:rPr>
          <w:rFonts w:cs="Narkisim"/>
          <w:sz w:val="22"/>
          <w:szCs w:val="22"/>
          <w:rtl/>
        </w:rPr>
        <w:t xml:space="preserve">כמו </w:t>
      </w:r>
      <w:r w:rsidR="008008F8">
        <w:rPr>
          <w:rFonts w:cs="Narkisim" w:hint="cs"/>
          <w:sz w:val="22"/>
          <w:szCs w:val="22"/>
          <w:rtl/>
        </w:rPr>
        <w:t>גם ב</w:t>
      </w:r>
      <w:r w:rsidR="008008F8" w:rsidRPr="00971B3F">
        <w:rPr>
          <w:rFonts w:cs="Narkisim"/>
          <w:sz w:val="22"/>
          <w:szCs w:val="22"/>
          <w:rtl/>
        </w:rPr>
        <w:t>קידושין</w:t>
      </w:r>
      <w:r w:rsidRPr="00971B3F">
        <w:rPr>
          <w:rFonts w:cs="Narkisim"/>
          <w:sz w:val="22"/>
          <w:szCs w:val="22"/>
          <w:rtl/>
        </w:rPr>
        <w:t>.</w:t>
      </w:r>
      <w:bookmarkStart w:id="94" w:name="_Hlk62115489"/>
      <w:bookmarkEnd w:id="87"/>
      <w:bookmarkEnd w:id="91"/>
      <w:bookmarkEnd w:id="93"/>
      <w:r w:rsidRPr="00971B3F">
        <w:rPr>
          <w:rFonts w:cs="Narkisim"/>
          <w:sz w:val="22"/>
          <w:szCs w:val="22"/>
          <w:vertAlign w:val="superscript"/>
          <w:rtl/>
        </w:rPr>
        <w:footnoteReference w:id="243"/>
      </w:r>
      <w:bookmarkEnd w:id="94"/>
    </w:p>
    <w:p w14:paraId="712C4B72" w14:textId="77777777" w:rsidR="00971B3F" w:rsidRPr="00971B3F" w:rsidRDefault="00971B3F" w:rsidP="00971B3F">
      <w:pPr>
        <w:spacing w:after="40" w:line="360" w:lineRule="auto"/>
        <w:rPr>
          <w:rFonts w:cs="Narkisim"/>
          <w:sz w:val="22"/>
          <w:szCs w:val="22"/>
          <w:rtl/>
        </w:rPr>
      </w:pPr>
      <w:bookmarkStart w:id="96" w:name="_Hlk62116065"/>
      <w:bookmarkEnd w:id="88"/>
      <w:r w:rsidRPr="00971B3F">
        <w:rPr>
          <w:rFonts w:cs="Narkisim" w:hint="cs"/>
          <w:sz w:val="22"/>
          <w:szCs w:val="22"/>
          <w:rtl/>
        </w:rPr>
        <w:t xml:space="preserve">אם כנים דברינו, ההשלכה של </w:t>
      </w:r>
      <w:r w:rsidRPr="00971B3F">
        <w:rPr>
          <w:rFonts w:cs="Narkisim"/>
          <w:sz w:val="22"/>
          <w:szCs w:val="22"/>
          <w:rtl/>
        </w:rPr>
        <w:t>בחינ</w:t>
      </w:r>
      <w:r w:rsidRPr="00971B3F">
        <w:rPr>
          <w:rFonts w:cs="Narkisim" w:hint="cs"/>
          <w:sz w:val="22"/>
          <w:szCs w:val="22"/>
          <w:rtl/>
        </w:rPr>
        <w:t>ת מעמדה ה</w:t>
      </w:r>
      <w:r w:rsidRPr="00971B3F">
        <w:rPr>
          <w:rFonts w:cs="Narkisim"/>
          <w:sz w:val="22"/>
          <w:szCs w:val="22"/>
          <w:rtl/>
        </w:rPr>
        <w:t>משפטי</w:t>
      </w:r>
      <w:r w:rsidRPr="00971B3F">
        <w:rPr>
          <w:rFonts w:cs="Narkisim" w:hint="cs"/>
          <w:sz w:val="22"/>
          <w:szCs w:val="22"/>
          <w:rtl/>
        </w:rPr>
        <w:t xml:space="preserve"> של</w:t>
      </w:r>
      <w:r w:rsidRPr="00971B3F">
        <w:rPr>
          <w:rFonts w:cs="Narkisim"/>
          <w:sz w:val="22"/>
          <w:szCs w:val="22"/>
          <w:rtl/>
        </w:rPr>
        <w:t xml:space="preserve"> </w:t>
      </w:r>
      <w:proofErr w:type="spellStart"/>
      <w:r w:rsidRPr="00971B3F">
        <w:rPr>
          <w:rFonts w:cs="Narkisim"/>
          <w:sz w:val="22"/>
          <w:szCs w:val="22"/>
          <w:rtl/>
        </w:rPr>
        <w:t>האשה</w:t>
      </w:r>
      <w:proofErr w:type="spellEnd"/>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מצד התנאי, היא היותה </w:t>
      </w:r>
      <w:r w:rsidRPr="00971B3F">
        <w:rPr>
          <w:rFonts w:cs="Narkisim"/>
          <w:sz w:val="22"/>
          <w:szCs w:val="22"/>
          <w:rtl/>
        </w:rPr>
        <w:t>זקוקה ליבום מדאורייתא</w:t>
      </w:r>
      <w:r w:rsidRPr="00971B3F">
        <w:rPr>
          <w:rFonts w:cs="Narkisim" w:hint="cs"/>
          <w:sz w:val="22"/>
          <w:szCs w:val="22"/>
          <w:rtl/>
        </w:rPr>
        <w:t>,</w:t>
      </w:r>
      <w:r w:rsidRPr="00971B3F">
        <w:rPr>
          <w:rFonts w:cs="Narkisim"/>
          <w:sz w:val="22"/>
          <w:szCs w:val="22"/>
          <w:rtl/>
        </w:rPr>
        <w:t xml:space="preserve"> אף </w:t>
      </w:r>
      <w:r w:rsidRPr="00971B3F">
        <w:rPr>
          <w:rFonts w:cs="Narkisim" w:hint="cs"/>
          <w:sz w:val="22"/>
          <w:szCs w:val="22"/>
          <w:rtl/>
        </w:rPr>
        <w:t xml:space="preserve">שמצד מעמדה האישי </w:t>
      </w:r>
      <w:r w:rsidRPr="00971B3F">
        <w:rPr>
          <w:rFonts w:cs="Narkisim"/>
          <w:sz w:val="22"/>
          <w:szCs w:val="22"/>
          <w:rtl/>
        </w:rPr>
        <w:t xml:space="preserve">היא </w:t>
      </w:r>
      <w:r w:rsidRPr="00971B3F">
        <w:rPr>
          <w:rFonts w:cs="Narkisim" w:hint="cs"/>
          <w:sz w:val="22"/>
          <w:szCs w:val="22"/>
          <w:rtl/>
        </w:rPr>
        <w:t xml:space="preserve">כבר </w:t>
      </w:r>
      <w:r w:rsidRPr="00971B3F">
        <w:rPr>
          <w:rFonts w:cs="Narkisim"/>
          <w:sz w:val="22"/>
          <w:szCs w:val="22"/>
          <w:rtl/>
        </w:rPr>
        <w:t xml:space="preserve">לא אשת איש. על </w:t>
      </w:r>
      <w:r w:rsidRPr="00971B3F">
        <w:rPr>
          <w:rFonts w:cs="Narkisim" w:hint="cs"/>
          <w:sz w:val="22"/>
          <w:szCs w:val="22"/>
          <w:rtl/>
        </w:rPr>
        <w:t xml:space="preserve">כן פסק </w:t>
      </w:r>
      <w:r w:rsidRPr="00971B3F">
        <w:rPr>
          <w:rFonts w:cs="Narkisim"/>
          <w:sz w:val="22"/>
          <w:szCs w:val="22"/>
          <w:rtl/>
        </w:rPr>
        <w:t xml:space="preserve">הרמב"ם </w:t>
      </w:r>
      <w:r w:rsidRPr="00971B3F">
        <w:rPr>
          <w:rFonts w:cs="Narkisim" w:hint="cs"/>
          <w:sz w:val="22"/>
          <w:szCs w:val="22"/>
          <w:rtl/>
        </w:rPr>
        <w:t>בדיני התנאים בהלכות אישות ש</w:t>
      </w:r>
      <w:r w:rsidRPr="00971B3F">
        <w:rPr>
          <w:rFonts w:cs="Narkisim"/>
          <w:sz w:val="22"/>
          <w:szCs w:val="22"/>
          <w:rtl/>
        </w:rPr>
        <w:t>"לא תתגרש זו"</w:t>
      </w:r>
      <w:r w:rsidRPr="00971B3F">
        <w:rPr>
          <w:rFonts w:cs="Narkisim" w:hint="cs"/>
          <w:sz w:val="22"/>
          <w:szCs w:val="22"/>
          <w:rtl/>
        </w:rPr>
        <w:t xml:space="preserve"> בלא </w:t>
      </w:r>
      <w:r w:rsidRPr="00971B3F">
        <w:rPr>
          <w:rFonts w:cs="Narkisim"/>
          <w:sz w:val="22"/>
          <w:szCs w:val="22"/>
          <w:rtl/>
        </w:rPr>
        <w:t>קיום התנאי</w:t>
      </w:r>
      <w:r w:rsidRPr="00971B3F">
        <w:rPr>
          <w:rFonts w:cs="Narkisim" w:hint="cs"/>
          <w:sz w:val="22"/>
          <w:szCs w:val="22"/>
          <w:rtl/>
        </w:rPr>
        <w:t>.</w:t>
      </w:r>
      <w:bookmarkEnd w:id="96"/>
    </w:p>
    <w:p w14:paraId="4B5756F0" w14:textId="0D41C0C2" w:rsidR="00971B3F" w:rsidRPr="00971B3F" w:rsidRDefault="00971B3F" w:rsidP="00971B3F">
      <w:pPr>
        <w:spacing w:after="40" w:line="360" w:lineRule="auto"/>
        <w:rPr>
          <w:rFonts w:cs="Narkisim"/>
          <w:sz w:val="22"/>
          <w:szCs w:val="22"/>
          <w:rtl/>
        </w:rPr>
      </w:pPr>
      <w:bookmarkStart w:id="97" w:name="_Hlk62116151"/>
      <w:r w:rsidRPr="00971B3F">
        <w:rPr>
          <w:rFonts w:cs="Narkisim"/>
          <w:sz w:val="22"/>
          <w:szCs w:val="22"/>
          <w:rtl/>
        </w:rPr>
        <w:t>קריאה זו</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הטוענת לחילוק בין התחומים, </w:t>
      </w:r>
      <w:r w:rsidRPr="00971B3F">
        <w:rPr>
          <w:rFonts w:cs="Narkisim"/>
          <w:sz w:val="22"/>
          <w:szCs w:val="22"/>
          <w:rtl/>
        </w:rPr>
        <w:t>מתחדדת לאור גרס</w:t>
      </w:r>
      <w:r w:rsidRPr="00971B3F">
        <w:rPr>
          <w:rFonts w:cs="Narkisim" w:hint="cs"/>
          <w:sz w:val="22"/>
          <w:szCs w:val="22"/>
          <w:rtl/>
        </w:rPr>
        <w:t>ת</w:t>
      </w:r>
      <w:r w:rsidRPr="00971B3F">
        <w:rPr>
          <w:rFonts w:cs="Narkisim"/>
          <w:sz w:val="22"/>
          <w:szCs w:val="22"/>
          <w:rtl/>
        </w:rPr>
        <w:t xml:space="preserve"> </w:t>
      </w:r>
      <w:proofErr w:type="spellStart"/>
      <w:r w:rsidR="005A46CB" w:rsidRPr="00971B3F">
        <w:rPr>
          <w:rFonts w:cs="Narkisim" w:hint="cs"/>
          <w:sz w:val="22"/>
          <w:szCs w:val="22"/>
          <w:rtl/>
        </w:rPr>
        <w:t>כתבי־היד</w:t>
      </w:r>
      <w:proofErr w:type="spellEnd"/>
      <w:r w:rsidRPr="00971B3F">
        <w:rPr>
          <w:rFonts w:cs="Narkisim" w:hint="cs"/>
          <w:sz w:val="22"/>
          <w:szCs w:val="22"/>
          <w:rtl/>
        </w:rPr>
        <w:t xml:space="preserve"> ברמב"ם (שם):</w:t>
      </w:r>
      <w:bookmarkEnd w:id="97"/>
    </w:p>
    <w:p w14:paraId="70AF1F35" w14:textId="77777777" w:rsidR="00971B3F" w:rsidRPr="00971B3F" w:rsidRDefault="00971B3F" w:rsidP="005B1E4C">
      <w:pPr>
        <w:pStyle w:val="11"/>
        <w:rPr>
          <w:rtl/>
        </w:rPr>
      </w:pPr>
      <w:r w:rsidRPr="005B1E4C">
        <w:rPr>
          <w:rFonts w:hint="cs"/>
          <w:rtl/>
        </w:rPr>
        <w:t xml:space="preserve">אע"פ </w:t>
      </w:r>
      <w:r w:rsidRPr="005B1E4C">
        <w:rPr>
          <w:rtl/>
        </w:rPr>
        <w:t xml:space="preserve">שאבד הגט או נקרע קודם שימות, הרי זו מגורשת ולא </w:t>
      </w:r>
      <w:proofErr w:type="spellStart"/>
      <w:r w:rsidRPr="005B1E4C">
        <w:rPr>
          <w:rtl/>
        </w:rPr>
        <w:t>תנשא</w:t>
      </w:r>
      <w:proofErr w:type="spellEnd"/>
      <w:r w:rsidRPr="005B1E4C">
        <w:rPr>
          <w:rtl/>
        </w:rPr>
        <w:t xml:space="preserve"> לזר עד שתחלוץ</w:t>
      </w:r>
      <w:r w:rsidRPr="005B1E4C">
        <w:rPr>
          <w:rFonts w:hint="cs"/>
          <w:rtl/>
        </w:rPr>
        <w:t>.</w:t>
      </w:r>
      <w:r w:rsidRPr="00971B3F">
        <w:rPr>
          <w:vertAlign w:val="superscript"/>
          <w:rtl/>
        </w:rPr>
        <w:footnoteReference w:id="244"/>
      </w:r>
    </w:p>
    <w:p w14:paraId="094D3549" w14:textId="77777777" w:rsidR="00971B3F" w:rsidRPr="00971B3F" w:rsidRDefault="00971B3F" w:rsidP="00971B3F">
      <w:pPr>
        <w:spacing w:after="40" w:line="360" w:lineRule="auto"/>
        <w:rPr>
          <w:rFonts w:cs="Narkisim"/>
          <w:sz w:val="22"/>
          <w:szCs w:val="22"/>
          <w:rtl/>
        </w:rPr>
      </w:pPr>
      <w:r w:rsidRPr="00971B3F">
        <w:rPr>
          <w:rFonts w:cs="Narkisim" w:hint="cs"/>
          <w:sz w:val="22"/>
          <w:szCs w:val="22"/>
          <w:rtl/>
        </w:rPr>
        <w:t>"</w:t>
      </w:r>
      <w:r w:rsidRPr="00971B3F">
        <w:rPr>
          <w:rFonts w:cs="Narkisim"/>
          <w:sz w:val="22"/>
          <w:szCs w:val="22"/>
          <w:rtl/>
        </w:rPr>
        <w:t>מגורשת</w:t>
      </w:r>
      <w:r w:rsidRPr="00971B3F">
        <w:rPr>
          <w:rFonts w:cs="Narkisim" w:hint="cs"/>
          <w:sz w:val="22"/>
          <w:szCs w:val="22"/>
          <w:rtl/>
        </w:rPr>
        <w:t xml:space="preserve">", היינו </w:t>
      </w:r>
      <w:r w:rsidRPr="00971B3F">
        <w:rPr>
          <w:rFonts w:cs="Narkisim"/>
          <w:sz w:val="22"/>
          <w:szCs w:val="22"/>
          <w:rtl/>
        </w:rPr>
        <w:t xml:space="preserve">מגורשת </w:t>
      </w:r>
      <w:r w:rsidRPr="00971B3F">
        <w:rPr>
          <w:rFonts w:cs="Narkisim" w:hint="cs"/>
          <w:sz w:val="22"/>
          <w:szCs w:val="22"/>
          <w:rtl/>
        </w:rPr>
        <w:t>לגמרי, ו</w:t>
      </w:r>
      <w:r w:rsidRPr="00971B3F">
        <w:rPr>
          <w:rFonts w:cs="Narkisim"/>
          <w:sz w:val="22"/>
          <w:szCs w:val="22"/>
          <w:rtl/>
        </w:rPr>
        <w:t xml:space="preserve">אפילו מדרבנן </w:t>
      </w:r>
      <w:r w:rsidRPr="00971B3F">
        <w:rPr>
          <w:rFonts w:cs="Narkisim" w:hint="cs"/>
          <w:sz w:val="22"/>
          <w:szCs w:val="22"/>
          <w:rtl/>
        </w:rPr>
        <w:t xml:space="preserve">היא </w:t>
      </w:r>
      <w:r w:rsidRPr="00971B3F">
        <w:rPr>
          <w:rFonts w:cs="Narkisim"/>
          <w:sz w:val="22"/>
          <w:szCs w:val="22"/>
          <w:rtl/>
        </w:rPr>
        <w:t>אינה קשורה לבעלה.</w:t>
      </w:r>
      <w:r w:rsidRPr="00971B3F">
        <w:rPr>
          <w:rFonts w:cs="Narkisim"/>
          <w:sz w:val="22"/>
          <w:szCs w:val="22"/>
          <w:vertAlign w:val="superscript"/>
          <w:rtl/>
        </w:rPr>
        <w:footnoteReference w:id="245"/>
      </w:r>
      <w:r w:rsidRPr="00971B3F">
        <w:rPr>
          <w:rFonts w:cs="Narkisim"/>
          <w:sz w:val="22"/>
          <w:szCs w:val="22"/>
          <w:rtl/>
        </w:rPr>
        <w:t xml:space="preserve"> הרי כאן הנגדה של הרמב"ם בין מעמדה כאשת איש ובין מעמדה כיבמה.</w:t>
      </w:r>
    </w:p>
    <w:p w14:paraId="7201DCE6" w14:textId="04566BEC" w:rsidR="00971B3F" w:rsidRPr="00971B3F" w:rsidRDefault="00971B3F" w:rsidP="00971B3F">
      <w:pPr>
        <w:spacing w:after="40" w:line="360" w:lineRule="auto"/>
        <w:rPr>
          <w:rFonts w:cs="Narkisim"/>
          <w:sz w:val="22"/>
          <w:szCs w:val="22"/>
          <w:rtl/>
        </w:rPr>
      </w:pPr>
      <w:bookmarkStart w:id="98" w:name="_Hlk62116209"/>
      <w:proofErr w:type="spellStart"/>
      <w:r w:rsidRPr="00971B3F">
        <w:rPr>
          <w:rFonts w:cs="Narkisim" w:hint="cs"/>
          <w:sz w:val="22"/>
          <w:szCs w:val="22"/>
          <w:rtl/>
        </w:rPr>
        <w:lastRenderedPageBreak/>
        <w:t>ישום</w:t>
      </w:r>
      <w:proofErr w:type="spellEnd"/>
      <w:r w:rsidRPr="00971B3F">
        <w:rPr>
          <w:rFonts w:cs="Narkisim" w:hint="cs"/>
          <w:sz w:val="22"/>
          <w:szCs w:val="22"/>
          <w:rtl/>
        </w:rPr>
        <w:t xml:space="preserve"> החלוקה </w:t>
      </w:r>
      <w:r w:rsidRPr="00971B3F">
        <w:rPr>
          <w:rFonts w:cs="Narkisim"/>
          <w:sz w:val="22"/>
          <w:szCs w:val="22"/>
          <w:rtl/>
        </w:rPr>
        <w:t xml:space="preserve">בין </w:t>
      </w:r>
      <w:r w:rsidRPr="00971B3F">
        <w:rPr>
          <w:rFonts w:cs="Narkisim" w:hint="cs"/>
          <w:sz w:val="22"/>
          <w:szCs w:val="22"/>
          <w:rtl/>
        </w:rPr>
        <w:t xml:space="preserve">המעמד האישי </w:t>
      </w:r>
      <w:r w:rsidRPr="00971B3F">
        <w:rPr>
          <w:rFonts w:cs="Narkisim"/>
          <w:sz w:val="22"/>
          <w:szCs w:val="22"/>
          <w:rtl/>
        </w:rPr>
        <w:t xml:space="preserve">לבין </w:t>
      </w:r>
      <w:r w:rsidRPr="00971B3F">
        <w:rPr>
          <w:rFonts w:cs="Narkisim" w:hint="cs"/>
          <w:sz w:val="22"/>
          <w:szCs w:val="22"/>
          <w:rtl/>
        </w:rPr>
        <w:t>ה</w:t>
      </w:r>
      <w:r w:rsidRPr="00971B3F">
        <w:rPr>
          <w:rFonts w:cs="Narkisim"/>
          <w:sz w:val="22"/>
          <w:szCs w:val="22"/>
          <w:rtl/>
        </w:rPr>
        <w:t>זיק</w:t>
      </w:r>
      <w:r w:rsidRPr="00971B3F">
        <w:rPr>
          <w:rFonts w:cs="Narkisim" w:hint="cs"/>
          <w:sz w:val="22"/>
          <w:szCs w:val="22"/>
          <w:rtl/>
        </w:rPr>
        <w:t>ה</w:t>
      </w:r>
      <w:r w:rsidRPr="00971B3F">
        <w:rPr>
          <w:rFonts w:cs="Narkisim"/>
          <w:sz w:val="22"/>
          <w:szCs w:val="22"/>
          <w:rtl/>
        </w:rPr>
        <w:t xml:space="preserve"> </w:t>
      </w:r>
      <w:r w:rsidRPr="00971B3F">
        <w:rPr>
          <w:rFonts w:cs="Narkisim" w:hint="cs"/>
          <w:sz w:val="22"/>
          <w:szCs w:val="22"/>
          <w:rtl/>
        </w:rPr>
        <w:t xml:space="preserve">המשפטית באופן שראינו </w:t>
      </w:r>
      <w:r w:rsidRPr="00971B3F">
        <w:rPr>
          <w:rFonts w:cs="Narkisim"/>
          <w:sz w:val="22"/>
          <w:szCs w:val="22"/>
          <w:rtl/>
        </w:rPr>
        <w:t>ה</w:t>
      </w:r>
      <w:r w:rsidR="008008F8">
        <w:rPr>
          <w:rFonts w:cs="Narkisim" w:hint="cs"/>
          <w:sz w:val="22"/>
          <w:szCs w:val="22"/>
          <w:rtl/>
        </w:rPr>
        <w:t>ו</w:t>
      </w:r>
      <w:r w:rsidRPr="00971B3F">
        <w:rPr>
          <w:rFonts w:cs="Narkisim"/>
          <w:sz w:val="22"/>
          <w:szCs w:val="22"/>
          <w:rtl/>
        </w:rPr>
        <w:t xml:space="preserve">א חידוש גדול של הרמב"ם, אולם </w:t>
      </w:r>
      <w:r w:rsidRPr="00971B3F">
        <w:rPr>
          <w:rFonts w:cs="Narkisim" w:hint="cs"/>
          <w:sz w:val="22"/>
          <w:szCs w:val="22"/>
          <w:rtl/>
        </w:rPr>
        <w:t>עצם החלוקה קיימת כבר בגמרא</w:t>
      </w:r>
      <w:r w:rsidRPr="00971B3F">
        <w:rPr>
          <w:rFonts w:cs="Narkisim"/>
          <w:sz w:val="22"/>
          <w:szCs w:val="22"/>
          <w:rtl/>
        </w:rPr>
        <w:t xml:space="preserve">. </w:t>
      </w:r>
      <w:r w:rsidRPr="00971B3F">
        <w:rPr>
          <w:rFonts w:cs="Narkisim" w:hint="cs"/>
          <w:sz w:val="22"/>
          <w:szCs w:val="22"/>
          <w:rtl/>
        </w:rPr>
        <w:t xml:space="preserve">כך הוא, לדוגמא, מעמדו של יבם </w:t>
      </w:r>
      <w:r w:rsidRPr="00971B3F">
        <w:rPr>
          <w:rFonts w:cs="Narkisim"/>
          <w:sz w:val="22"/>
          <w:szCs w:val="22"/>
          <w:rtl/>
        </w:rPr>
        <w:t>קטן</w:t>
      </w:r>
      <w:r w:rsidRPr="00971B3F">
        <w:rPr>
          <w:rFonts w:cs="Narkisim" w:hint="cs"/>
          <w:sz w:val="22"/>
          <w:szCs w:val="22"/>
          <w:rtl/>
        </w:rPr>
        <w:t>:</w:t>
      </w:r>
      <w:bookmarkEnd w:id="98"/>
    </w:p>
    <w:p w14:paraId="1C5110E7" w14:textId="77777777" w:rsidR="007F778D" w:rsidRDefault="00971B3F" w:rsidP="007F778D">
      <w:pPr>
        <w:pStyle w:val="11"/>
        <w:rPr>
          <w:rtl/>
        </w:rPr>
      </w:pPr>
      <w:r w:rsidRPr="00971B3F">
        <w:rPr>
          <w:rtl/>
        </w:rPr>
        <w:t xml:space="preserve">ביבם בן תשע שנים ויום אחד הבא על יבמתו עסקינן </w:t>
      </w:r>
      <w:proofErr w:type="spellStart"/>
      <w:r w:rsidRPr="00971B3F">
        <w:rPr>
          <w:rtl/>
        </w:rPr>
        <w:t>דמדאורייתא</w:t>
      </w:r>
      <w:proofErr w:type="spellEnd"/>
      <w:r w:rsidRPr="00971B3F">
        <w:rPr>
          <w:rtl/>
        </w:rPr>
        <w:t xml:space="preserve"> קניא ליה</w:t>
      </w:r>
      <w:r w:rsidRPr="00971B3F">
        <w:rPr>
          <w:rFonts w:hint="cs"/>
          <w:rtl/>
        </w:rPr>
        <w:t>.</w:t>
      </w:r>
      <w:r w:rsidRPr="00971B3F">
        <w:rPr>
          <w:vertAlign w:val="superscript"/>
          <w:rtl/>
        </w:rPr>
        <w:footnoteReference w:id="246"/>
      </w:r>
    </w:p>
    <w:p w14:paraId="0EEDF00D" w14:textId="01F3F46C" w:rsidR="00971B3F" w:rsidRPr="00971B3F" w:rsidRDefault="007F778D" w:rsidP="007F778D">
      <w:pPr>
        <w:pStyle w:val="11"/>
        <w:rPr>
          <w:rFonts w:ascii="FrankRuehl" w:eastAsia="Times New Roman" w:hAnsi="FrankRuehl"/>
          <w:rtl/>
        </w:rPr>
      </w:pPr>
      <w:r>
        <w:rPr>
          <w:rtl/>
        </w:rPr>
        <w:tab/>
      </w:r>
      <w:r w:rsidR="00971B3F" w:rsidRPr="00971B3F">
        <w:rPr>
          <w:rFonts w:ascii="FrankRuehl" w:eastAsia="Times New Roman" w:hAnsi="FrankRuehl" w:hint="cs"/>
          <w:rtl/>
        </w:rPr>
        <w:t>(יבמות סח.)</w:t>
      </w:r>
    </w:p>
    <w:p w14:paraId="591ED66C" w14:textId="77777777" w:rsidR="00971B3F" w:rsidRPr="00971B3F" w:rsidRDefault="00971B3F" w:rsidP="00971B3F">
      <w:pPr>
        <w:spacing w:after="40" w:line="360" w:lineRule="auto"/>
        <w:rPr>
          <w:rFonts w:cs="Narkisim"/>
          <w:sz w:val="22"/>
          <w:szCs w:val="22"/>
          <w:rtl/>
        </w:rPr>
      </w:pPr>
      <w:r w:rsidRPr="00971B3F">
        <w:rPr>
          <w:rFonts w:cs="Narkisim" w:hint="cs"/>
          <w:sz w:val="22"/>
          <w:szCs w:val="22"/>
          <w:rtl/>
        </w:rPr>
        <w:t xml:space="preserve">הגמרא מלמדת </w:t>
      </w:r>
      <w:proofErr w:type="spellStart"/>
      <w:r w:rsidRPr="00971B3F">
        <w:rPr>
          <w:rFonts w:cs="Narkisim" w:hint="cs"/>
          <w:sz w:val="22"/>
          <w:szCs w:val="22"/>
          <w:rtl/>
        </w:rPr>
        <w:t>שיבם</w:t>
      </w:r>
      <w:proofErr w:type="spellEnd"/>
      <w:r w:rsidRPr="00971B3F">
        <w:rPr>
          <w:rFonts w:cs="Narkisim" w:hint="cs"/>
          <w:sz w:val="22"/>
          <w:szCs w:val="22"/>
          <w:rtl/>
        </w:rPr>
        <w:t xml:space="preserve"> קונה את יבמתו מדאורייתא. מה מעמדה </w:t>
      </w:r>
      <w:proofErr w:type="spellStart"/>
      <w:r w:rsidRPr="00971B3F">
        <w:rPr>
          <w:rFonts w:cs="Narkisim"/>
          <w:sz w:val="22"/>
          <w:szCs w:val="22"/>
          <w:rtl/>
        </w:rPr>
        <w:t>לענין</w:t>
      </w:r>
      <w:proofErr w:type="spellEnd"/>
      <w:r w:rsidRPr="00971B3F">
        <w:rPr>
          <w:rFonts w:cs="Narkisim"/>
          <w:sz w:val="22"/>
          <w:szCs w:val="22"/>
          <w:rtl/>
        </w:rPr>
        <w:t xml:space="preserve"> איסור אשת איש</w:t>
      </w:r>
      <w:r w:rsidRPr="00971B3F">
        <w:rPr>
          <w:rFonts w:cs="Narkisim" w:hint="cs"/>
          <w:sz w:val="22"/>
          <w:szCs w:val="22"/>
          <w:rtl/>
        </w:rPr>
        <w:t>?</w:t>
      </w:r>
    </w:p>
    <w:p w14:paraId="2D0E9F97" w14:textId="0B0862A5" w:rsidR="00971B3F" w:rsidRPr="00971B3F" w:rsidRDefault="00971B3F" w:rsidP="008008F8">
      <w:pPr>
        <w:pStyle w:val="11"/>
        <w:rPr>
          <w:rFonts w:ascii="FrankRuehl" w:eastAsia="Times New Roman" w:hAnsi="FrankRuehl"/>
          <w:rtl/>
        </w:rPr>
      </w:pPr>
      <w:r w:rsidRPr="00971B3F">
        <w:rPr>
          <w:rtl/>
        </w:rPr>
        <w:t>איש פרט לקטן</w:t>
      </w:r>
      <w:r w:rsidRPr="00971B3F">
        <w:rPr>
          <w:rFonts w:hint="cs"/>
          <w:rtl/>
        </w:rPr>
        <w:t>...</w:t>
      </w:r>
      <w:r w:rsidRPr="00971B3F">
        <w:rPr>
          <w:rtl/>
        </w:rPr>
        <w:t xml:space="preserve"> מהו </w:t>
      </w:r>
      <w:proofErr w:type="spellStart"/>
      <w:r w:rsidRPr="00971B3F">
        <w:rPr>
          <w:rtl/>
        </w:rPr>
        <w:t>דתימא</w:t>
      </w:r>
      <w:proofErr w:type="spellEnd"/>
      <w:r w:rsidRPr="00971B3F">
        <w:rPr>
          <w:rtl/>
        </w:rPr>
        <w:t xml:space="preserve"> כיוון </w:t>
      </w:r>
      <w:proofErr w:type="spellStart"/>
      <w:r w:rsidRPr="00971B3F">
        <w:rPr>
          <w:rtl/>
        </w:rPr>
        <w:t>דמדאורייתא</w:t>
      </w:r>
      <w:proofErr w:type="spellEnd"/>
      <w:r w:rsidRPr="00971B3F">
        <w:rPr>
          <w:rtl/>
        </w:rPr>
        <w:t xml:space="preserve"> </w:t>
      </w:r>
      <w:proofErr w:type="spellStart"/>
      <w:r w:rsidRPr="00971B3F">
        <w:rPr>
          <w:rtl/>
        </w:rPr>
        <w:t>חזיא</w:t>
      </w:r>
      <w:proofErr w:type="spellEnd"/>
      <w:r w:rsidRPr="00971B3F">
        <w:rPr>
          <w:rtl/>
        </w:rPr>
        <w:t xml:space="preserve"> ליה וביאתו ביאה הבא עליה באשת איש </w:t>
      </w:r>
      <w:proofErr w:type="spellStart"/>
      <w:r w:rsidRPr="00971B3F">
        <w:rPr>
          <w:rtl/>
        </w:rPr>
        <w:t>ליחייב</w:t>
      </w:r>
      <w:proofErr w:type="spellEnd"/>
      <w:r w:rsidRPr="00971B3F">
        <w:rPr>
          <w:rtl/>
        </w:rPr>
        <w:t xml:space="preserve">, </w:t>
      </w:r>
      <w:proofErr w:type="spellStart"/>
      <w:r w:rsidRPr="00971B3F">
        <w:rPr>
          <w:rtl/>
        </w:rPr>
        <w:t>קמ"ל</w:t>
      </w:r>
      <w:proofErr w:type="spellEnd"/>
      <w:r w:rsidRPr="00971B3F">
        <w:rPr>
          <w:rtl/>
        </w:rPr>
        <w:t xml:space="preserve"> </w:t>
      </w:r>
      <w:r w:rsidRPr="00971B3F">
        <w:rPr>
          <w:rFonts w:hint="cs"/>
          <w:rtl/>
        </w:rPr>
        <w:t>[</w:t>
      </w:r>
      <w:r w:rsidRPr="00971B3F">
        <w:rPr>
          <w:rtl/>
        </w:rPr>
        <w:t xml:space="preserve">שאין </w:t>
      </w:r>
      <w:r w:rsidR="008008F8">
        <w:rPr>
          <w:rFonts w:hint="cs"/>
          <w:rtl/>
        </w:rPr>
        <w:t>חייב</w:t>
      </w:r>
      <w:r w:rsidRPr="00971B3F">
        <w:rPr>
          <w:rtl/>
        </w:rPr>
        <w:t xml:space="preserve"> על יבמת קטן משום </w:t>
      </w:r>
      <w:r w:rsidRPr="00971B3F">
        <w:rPr>
          <w:rFonts w:hint="cs"/>
          <w:rtl/>
        </w:rPr>
        <w:t>אשת איש</w:t>
      </w:r>
      <w:r w:rsidR="008008F8">
        <w:rPr>
          <w:rFonts w:hint="cs"/>
          <w:rtl/>
        </w:rPr>
        <w:t>,</w:t>
      </w:r>
      <w:r w:rsidR="007F778D">
        <w:rPr>
          <w:rFonts w:hint="cs"/>
          <w:rtl/>
        </w:rPr>
        <w:t xml:space="preserve"> מ</w:t>
      </w:r>
      <w:r w:rsidR="008008F8">
        <w:rPr>
          <w:rFonts w:hint="cs"/>
          <w:rtl/>
        </w:rPr>
        <w:t>"</w:t>
      </w:r>
      <w:r w:rsidR="007F778D">
        <w:rPr>
          <w:rFonts w:hint="cs"/>
          <w:rtl/>
        </w:rPr>
        <w:t>א</w:t>
      </w:r>
      <w:r w:rsidRPr="00971B3F">
        <w:rPr>
          <w:rFonts w:hint="cs"/>
          <w:rtl/>
        </w:rPr>
        <w:t>].</w:t>
      </w:r>
      <w:r w:rsidR="008008F8">
        <w:rPr>
          <w:rFonts w:ascii="FrankRuehl" w:eastAsia="Times New Roman" w:hAnsi="FrankRuehl"/>
          <w:rtl/>
        </w:rPr>
        <w:tab/>
      </w:r>
      <w:r w:rsidRPr="00971B3F">
        <w:rPr>
          <w:rFonts w:ascii="FrankRuehl" w:eastAsia="Times New Roman" w:hAnsi="FrankRuehl" w:hint="cs"/>
          <w:rtl/>
        </w:rPr>
        <w:t xml:space="preserve">(קידושין </w:t>
      </w:r>
      <w:proofErr w:type="spellStart"/>
      <w:r w:rsidRPr="00971B3F">
        <w:rPr>
          <w:rFonts w:ascii="FrankRuehl" w:eastAsia="Times New Roman" w:hAnsi="FrankRuehl" w:hint="cs"/>
          <w:rtl/>
        </w:rPr>
        <w:t>יט</w:t>
      </w:r>
      <w:proofErr w:type="spellEnd"/>
      <w:r w:rsidRPr="00971B3F">
        <w:rPr>
          <w:rFonts w:ascii="FrankRuehl" w:eastAsia="Times New Roman" w:hAnsi="FrankRuehl" w:hint="cs"/>
          <w:rtl/>
        </w:rPr>
        <w:t>.)</w:t>
      </w:r>
    </w:p>
    <w:p w14:paraId="250D3335" w14:textId="6358FF23" w:rsidR="00971B3F" w:rsidRPr="00971B3F" w:rsidRDefault="00971B3F" w:rsidP="00971B3F">
      <w:pPr>
        <w:spacing w:after="40" w:line="360" w:lineRule="auto"/>
        <w:rPr>
          <w:rFonts w:cs="Narkisim"/>
          <w:sz w:val="22"/>
          <w:szCs w:val="22"/>
          <w:rtl/>
        </w:rPr>
      </w:pPr>
      <w:r w:rsidRPr="00971B3F">
        <w:rPr>
          <w:rFonts w:cs="Narkisim"/>
          <w:sz w:val="22"/>
          <w:szCs w:val="22"/>
          <w:rtl/>
        </w:rPr>
        <w:t xml:space="preserve">הרי </w:t>
      </w:r>
      <w:r w:rsidRPr="00971B3F">
        <w:rPr>
          <w:rFonts w:cs="Narkisim" w:hint="cs"/>
          <w:sz w:val="22"/>
          <w:szCs w:val="22"/>
          <w:rtl/>
        </w:rPr>
        <w:t xml:space="preserve">לנו </w:t>
      </w:r>
      <w:r w:rsidRPr="00971B3F">
        <w:rPr>
          <w:rFonts w:cs="Narkisim"/>
          <w:sz w:val="22"/>
          <w:szCs w:val="22"/>
          <w:rtl/>
        </w:rPr>
        <w:t xml:space="preserve">מקרה </w:t>
      </w:r>
      <w:r w:rsidR="000C6332">
        <w:rPr>
          <w:rFonts w:cs="Narkisim" w:hint="cs"/>
          <w:sz w:val="22"/>
          <w:szCs w:val="22"/>
          <w:rtl/>
        </w:rPr>
        <w:t>ש</w:t>
      </w:r>
      <w:r w:rsidRPr="00971B3F">
        <w:rPr>
          <w:rFonts w:cs="Narkisim"/>
          <w:sz w:val="22"/>
          <w:szCs w:val="22"/>
          <w:rtl/>
        </w:rPr>
        <w:t>בו מתק</w:t>
      </w:r>
      <w:r w:rsidRPr="00971B3F">
        <w:rPr>
          <w:rFonts w:cs="Narkisim" w:hint="cs"/>
          <w:sz w:val="22"/>
          <w:szCs w:val="22"/>
          <w:rtl/>
        </w:rPr>
        <w:t>י</w:t>
      </w:r>
      <w:r w:rsidRPr="00971B3F">
        <w:rPr>
          <w:rFonts w:cs="Narkisim"/>
          <w:sz w:val="22"/>
          <w:szCs w:val="22"/>
          <w:rtl/>
        </w:rPr>
        <w:t xml:space="preserve">ימת מצות </w:t>
      </w:r>
      <w:proofErr w:type="spellStart"/>
      <w:r w:rsidRPr="00971B3F">
        <w:rPr>
          <w:rFonts w:cs="Narkisim"/>
          <w:sz w:val="22"/>
          <w:szCs w:val="22"/>
          <w:rtl/>
        </w:rPr>
        <w:t>יבום</w:t>
      </w:r>
      <w:proofErr w:type="spellEnd"/>
      <w:r w:rsidRPr="00971B3F">
        <w:rPr>
          <w:rFonts w:cs="Narkisim" w:hint="cs"/>
          <w:sz w:val="22"/>
          <w:szCs w:val="22"/>
          <w:rtl/>
        </w:rPr>
        <w:t xml:space="preserve"> (התלויה בזיקה המשפטית)</w:t>
      </w:r>
      <w:r w:rsidRPr="00971B3F">
        <w:rPr>
          <w:rFonts w:cs="Narkisim"/>
          <w:sz w:val="22"/>
          <w:szCs w:val="22"/>
          <w:rtl/>
        </w:rPr>
        <w:t>, על אף ש</w:t>
      </w:r>
      <w:r w:rsidRPr="00971B3F">
        <w:rPr>
          <w:rFonts w:cs="Narkisim" w:hint="cs"/>
          <w:sz w:val="22"/>
          <w:szCs w:val="22"/>
          <w:rtl/>
        </w:rPr>
        <w:t xml:space="preserve">היבמה </w:t>
      </w:r>
      <w:r w:rsidRPr="00971B3F">
        <w:rPr>
          <w:rFonts w:cs="Narkisim"/>
          <w:sz w:val="22"/>
          <w:szCs w:val="22"/>
          <w:rtl/>
        </w:rPr>
        <w:t>אינה נעשית אשת</w:t>
      </w:r>
      <w:r w:rsidRPr="00971B3F">
        <w:rPr>
          <w:rFonts w:cs="Narkisim" w:hint="cs"/>
          <w:sz w:val="22"/>
          <w:szCs w:val="22"/>
          <w:rtl/>
        </w:rPr>
        <w:t xml:space="preserve"> </w:t>
      </w:r>
      <w:proofErr w:type="spellStart"/>
      <w:r w:rsidRPr="00971B3F">
        <w:rPr>
          <w:rFonts w:cs="Narkisim" w:hint="cs"/>
          <w:sz w:val="22"/>
          <w:szCs w:val="22"/>
          <w:rtl/>
        </w:rPr>
        <w:t>היבם</w:t>
      </w:r>
      <w:proofErr w:type="spellEnd"/>
      <w:r w:rsidRPr="00971B3F">
        <w:rPr>
          <w:rFonts w:cs="Narkisim"/>
          <w:sz w:val="22"/>
          <w:szCs w:val="22"/>
          <w:rtl/>
        </w:rPr>
        <w:t xml:space="preserve"> (</w:t>
      </w:r>
      <w:proofErr w:type="spellStart"/>
      <w:r w:rsidRPr="00971B3F">
        <w:rPr>
          <w:rFonts w:cs="Narkisim"/>
          <w:sz w:val="22"/>
          <w:szCs w:val="22"/>
          <w:rtl/>
        </w:rPr>
        <w:t>לענין</w:t>
      </w:r>
      <w:proofErr w:type="spellEnd"/>
      <w:r w:rsidRPr="00971B3F">
        <w:rPr>
          <w:rFonts w:cs="Narkisim"/>
          <w:sz w:val="22"/>
          <w:szCs w:val="22"/>
          <w:rtl/>
        </w:rPr>
        <w:t xml:space="preserve"> </w:t>
      </w:r>
      <w:r w:rsidRPr="00971B3F">
        <w:rPr>
          <w:rFonts w:cs="Narkisim" w:hint="cs"/>
          <w:sz w:val="22"/>
          <w:szCs w:val="22"/>
          <w:rtl/>
        </w:rPr>
        <w:t>איסורה</w:t>
      </w:r>
      <w:r w:rsidRPr="00971B3F">
        <w:rPr>
          <w:rFonts w:cs="Narkisim"/>
          <w:sz w:val="22"/>
          <w:szCs w:val="22"/>
          <w:rtl/>
        </w:rPr>
        <w:t>)</w:t>
      </w:r>
      <w:r w:rsidRPr="00971B3F">
        <w:rPr>
          <w:rFonts w:cs="Narkisim" w:hint="cs"/>
          <w:sz w:val="22"/>
          <w:szCs w:val="22"/>
          <w:rtl/>
        </w:rPr>
        <w:t>.</w:t>
      </w:r>
      <w:r w:rsidRPr="00971B3F">
        <w:rPr>
          <w:rFonts w:cs="Narkisim"/>
          <w:sz w:val="22"/>
          <w:szCs w:val="22"/>
          <w:vertAlign w:val="superscript"/>
          <w:rtl/>
        </w:rPr>
        <w:footnoteReference w:id="247"/>
      </w:r>
    </w:p>
    <w:p w14:paraId="06723972" w14:textId="77777777" w:rsidR="00971B3F" w:rsidRPr="00971B3F" w:rsidRDefault="00971B3F" w:rsidP="00971B3F">
      <w:pPr>
        <w:spacing w:after="40" w:line="360" w:lineRule="auto"/>
        <w:rPr>
          <w:rFonts w:cs="Narkisim"/>
          <w:sz w:val="22"/>
          <w:szCs w:val="22"/>
          <w:rtl/>
        </w:rPr>
      </w:pPr>
      <w:r w:rsidRPr="00971B3F">
        <w:rPr>
          <w:rFonts w:cs="Narkisim"/>
          <w:sz w:val="22"/>
          <w:szCs w:val="22"/>
          <w:rtl/>
        </w:rPr>
        <w:t xml:space="preserve">אותו רעיון </w:t>
      </w:r>
      <w:r w:rsidRPr="00971B3F">
        <w:rPr>
          <w:rFonts w:cs="Narkisim" w:hint="cs"/>
          <w:sz w:val="22"/>
          <w:szCs w:val="22"/>
          <w:rtl/>
        </w:rPr>
        <w:t xml:space="preserve">שב ועולה </w:t>
      </w:r>
      <w:r w:rsidRPr="00971B3F">
        <w:rPr>
          <w:rFonts w:cs="Narkisim"/>
          <w:sz w:val="22"/>
          <w:szCs w:val="22"/>
          <w:rtl/>
        </w:rPr>
        <w:t>ב</w:t>
      </w:r>
      <w:r w:rsidRPr="00971B3F">
        <w:rPr>
          <w:rFonts w:cs="Narkisim" w:hint="cs"/>
          <w:sz w:val="22"/>
          <w:szCs w:val="22"/>
          <w:rtl/>
        </w:rPr>
        <w:t xml:space="preserve">דין </w:t>
      </w:r>
      <w:r w:rsidRPr="00971B3F">
        <w:rPr>
          <w:rFonts w:cs="Narkisim"/>
          <w:sz w:val="22"/>
          <w:szCs w:val="22"/>
          <w:rtl/>
        </w:rPr>
        <w:t>ביאות הגרועות</w:t>
      </w:r>
      <w:r w:rsidRPr="00971B3F">
        <w:rPr>
          <w:rFonts w:cs="Narkisim" w:hint="cs"/>
          <w:sz w:val="22"/>
          <w:szCs w:val="22"/>
          <w:rtl/>
        </w:rPr>
        <w:t>.</w:t>
      </w:r>
      <w:r w:rsidRPr="00971B3F">
        <w:rPr>
          <w:rFonts w:cs="Narkisim"/>
          <w:sz w:val="22"/>
          <w:szCs w:val="22"/>
          <w:vertAlign w:val="superscript"/>
          <w:rtl/>
        </w:rPr>
        <w:footnoteReference w:id="248"/>
      </w:r>
      <w:r w:rsidRPr="00971B3F">
        <w:rPr>
          <w:rFonts w:cs="Narkisim"/>
          <w:sz w:val="22"/>
          <w:szCs w:val="22"/>
          <w:rtl/>
        </w:rPr>
        <w:t xml:space="preserve"> </w:t>
      </w:r>
      <w:r w:rsidRPr="00971B3F">
        <w:rPr>
          <w:rFonts w:cs="Narkisim" w:hint="cs"/>
          <w:sz w:val="22"/>
          <w:szCs w:val="22"/>
          <w:rtl/>
        </w:rPr>
        <w:t xml:space="preserve">נחלקו </w:t>
      </w:r>
      <w:r w:rsidRPr="00971B3F">
        <w:rPr>
          <w:rFonts w:cs="Narkisim"/>
          <w:sz w:val="22"/>
          <w:szCs w:val="22"/>
          <w:rtl/>
        </w:rPr>
        <w:t xml:space="preserve">רב ושמואל </w:t>
      </w:r>
      <w:r w:rsidRPr="00971B3F">
        <w:rPr>
          <w:rFonts w:cs="Narkisim" w:hint="cs"/>
          <w:sz w:val="22"/>
          <w:szCs w:val="22"/>
          <w:rtl/>
        </w:rPr>
        <w:t>מה תוקף קנין ביאות אלו</w:t>
      </w:r>
      <w:r w:rsidRPr="00971B3F">
        <w:rPr>
          <w:rFonts w:cs="Narkisim"/>
          <w:sz w:val="22"/>
          <w:szCs w:val="22"/>
          <w:rtl/>
        </w:rPr>
        <w:t>:</w:t>
      </w:r>
    </w:p>
    <w:p w14:paraId="4B9CA3B0" w14:textId="3DE51AC9" w:rsidR="00971B3F" w:rsidRPr="007F778D" w:rsidRDefault="00971B3F" w:rsidP="007F778D">
      <w:pPr>
        <w:pStyle w:val="11"/>
        <w:rPr>
          <w:rtl/>
        </w:rPr>
      </w:pPr>
      <w:r w:rsidRPr="007F778D">
        <w:rPr>
          <w:rtl/>
        </w:rPr>
        <w:t xml:space="preserve">רב אמר: קנה לכל, ושמואל אמר: לא קנה אלא לדברים האמורים בפרשה, </w:t>
      </w:r>
      <w:proofErr w:type="spellStart"/>
      <w:r w:rsidRPr="007F778D">
        <w:rPr>
          <w:rtl/>
        </w:rPr>
        <w:t>לירש</w:t>
      </w:r>
      <w:proofErr w:type="spellEnd"/>
      <w:r w:rsidRPr="007F778D">
        <w:rPr>
          <w:rtl/>
        </w:rPr>
        <w:t xml:space="preserve"> בנכסי אחיו, ולפוטרה מן </w:t>
      </w:r>
      <w:proofErr w:type="spellStart"/>
      <w:r w:rsidRPr="007F778D">
        <w:rPr>
          <w:rtl/>
        </w:rPr>
        <w:t>היבום</w:t>
      </w:r>
      <w:proofErr w:type="spellEnd"/>
      <w:r w:rsidRPr="007F778D">
        <w:rPr>
          <w:rtl/>
        </w:rPr>
        <w:t>.</w:t>
      </w:r>
      <w:r w:rsidR="007F778D" w:rsidRPr="007F778D">
        <w:rPr>
          <w:rtl/>
        </w:rPr>
        <w:tab/>
      </w:r>
      <w:r w:rsidRPr="007F778D">
        <w:rPr>
          <w:rFonts w:hint="cs"/>
          <w:rtl/>
        </w:rPr>
        <w:t>(יבמות נו.)</w:t>
      </w:r>
    </w:p>
    <w:p w14:paraId="5340835C" w14:textId="77777777" w:rsidR="00971B3F" w:rsidRPr="00971B3F" w:rsidRDefault="00971B3F" w:rsidP="00971B3F">
      <w:pPr>
        <w:spacing w:after="40" w:line="360" w:lineRule="auto"/>
        <w:rPr>
          <w:rFonts w:cs="Narkisim"/>
          <w:sz w:val="22"/>
          <w:szCs w:val="22"/>
          <w:rtl/>
        </w:rPr>
      </w:pPr>
      <w:bookmarkStart w:id="99" w:name="_Hlk58460408"/>
      <w:r w:rsidRPr="00971B3F">
        <w:rPr>
          <w:rFonts w:cs="Narkisim" w:hint="cs"/>
          <w:sz w:val="22"/>
          <w:szCs w:val="22"/>
          <w:rtl/>
        </w:rPr>
        <w:t xml:space="preserve">אלו </w:t>
      </w:r>
      <w:r w:rsidRPr="00971B3F">
        <w:rPr>
          <w:rFonts w:cs="Narkisim"/>
          <w:sz w:val="22"/>
          <w:szCs w:val="22"/>
          <w:rtl/>
        </w:rPr>
        <w:t xml:space="preserve">מקרים בהם </w:t>
      </w:r>
      <w:r w:rsidRPr="00971B3F">
        <w:rPr>
          <w:rFonts w:cs="Narkisim" w:hint="cs"/>
          <w:sz w:val="22"/>
          <w:szCs w:val="22"/>
          <w:rtl/>
        </w:rPr>
        <w:t xml:space="preserve">קיום </w:t>
      </w:r>
      <w:r w:rsidRPr="00971B3F">
        <w:rPr>
          <w:rFonts w:cs="Narkisim"/>
          <w:sz w:val="22"/>
          <w:szCs w:val="22"/>
          <w:rtl/>
        </w:rPr>
        <w:t xml:space="preserve">מצות </w:t>
      </w:r>
      <w:proofErr w:type="spellStart"/>
      <w:r w:rsidRPr="00971B3F">
        <w:rPr>
          <w:rFonts w:cs="Narkisim"/>
          <w:sz w:val="22"/>
          <w:szCs w:val="22"/>
          <w:rtl/>
        </w:rPr>
        <w:t>היבום</w:t>
      </w:r>
      <w:proofErr w:type="spellEnd"/>
      <w:r w:rsidRPr="00971B3F">
        <w:rPr>
          <w:rFonts w:cs="Narkisim"/>
          <w:sz w:val="22"/>
          <w:szCs w:val="22"/>
          <w:rtl/>
        </w:rPr>
        <w:t xml:space="preserve"> </w:t>
      </w:r>
      <w:r w:rsidRPr="00971B3F">
        <w:rPr>
          <w:rFonts w:cs="Narkisim" w:hint="cs"/>
          <w:sz w:val="22"/>
          <w:szCs w:val="22"/>
          <w:rtl/>
        </w:rPr>
        <w:t xml:space="preserve">(התלויה בזיקה המשפטית) </w:t>
      </w:r>
      <w:r w:rsidRPr="00971B3F">
        <w:rPr>
          <w:rFonts w:cs="Narkisim"/>
          <w:sz w:val="22"/>
          <w:szCs w:val="22"/>
          <w:rtl/>
        </w:rPr>
        <w:t xml:space="preserve">לא </w:t>
      </w:r>
      <w:r w:rsidRPr="00971B3F">
        <w:rPr>
          <w:rFonts w:cs="Narkisim" w:hint="cs"/>
          <w:sz w:val="22"/>
          <w:szCs w:val="22"/>
          <w:rtl/>
        </w:rPr>
        <w:t xml:space="preserve">יוצר </w:t>
      </w:r>
      <w:r w:rsidRPr="00971B3F">
        <w:rPr>
          <w:rFonts w:cs="Narkisim"/>
          <w:sz w:val="22"/>
          <w:szCs w:val="22"/>
          <w:rtl/>
        </w:rPr>
        <w:t>יחסי אישות</w:t>
      </w:r>
      <w:r w:rsidRPr="00971B3F">
        <w:rPr>
          <w:rFonts w:cs="Narkisim" w:hint="cs"/>
          <w:sz w:val="22"/>
          <w:szCs w:val="22"/>
          <w:rtl/>
        </w:rPr>
        <w:t xml:space="preserve"> מלאים.</w:t>
      </w:r>
      <w:bookmarkEnd w:id="99"/>
      <w:r w:rsidRPr="00971B3F">
        <w:rPr>
          <w:rFonts w:cs="Narkisim"/>
          <w:sz w:val="22"/>
          <w:szCs w:val="22"/>
          <w:vertAlign w:val="superscript"/>
          <w:rtl/>
        </w:rPr>
        <w:footnoteReference w:id="249"/>
      </w:r>
      <w:r w:rsidRPr="00971B3F">
        <w:rPr>
          <w:rFonts w:cs="Narkisim"/>
          <w:sz w:val="22"/>
          <w:szCs w:val="22"/>
          <w:rtl/>
        </w:rPr>
        <w:t xml:space="preserve"> </w:t>
      </w:r>
      <w:r w:rsidRPr="00971B3F">
        <w:rPr>
          <w:rFonts w:cs="Narkisim" w:hint="cs"/>
          <w:sz w:val="22"/>
          <w:szCs w:val="22"/>
          <w:rtl/>
        </w:rPr>
        <w:t xml:space="preserve">לפי דברינו, </w:t>
      </w:r>
      <w:r w:rsidRPr="00971B3F">
        <w:rPr>
          <w:rFonts w:cs="Narkisim"/>
          <w:sz w:val="22"/>
          <w:szCs w:val="22"/>
          <w:rtl/>
        </w:rPr>
        <w:t xml:space="preserve">הרמב"ם </w:t>
      </w:r>
      <w:r w:rsidRPr="00971B3F">
        <w:rPr>
          <w:rFonts w:cs="Narkisim" w:hint="cs"/>
          <w:sz w:val="22"/>
          <w:szCs w:val="22"/>
          <w:rtl/>
        </w:rPr>
        <w:t xml:space="preserve">מחלק </w:t>
      </w:r>
      <w:r w:rsidRPr="00971B3F">
        <w:rPr>
          <w:rFonts w:cs="Narkisim"/>
          <w:sz w:val="22"/>
          <w:szCs w:val="22"/>
          <w:rtl/>
        </w:rPr>
        <w:t xml:space="preserve">כך גם </w:t>
      </w:r>
      <w:proofErr w:type="spellStart"/>
      <w:r w:rsidRPr="00971B3F">
        <w:rPr>
          <w:rFonts w:cs="Narkisim"/>
          <w:sz w:val="22"/>
          <w:szCs w:val="22"/>
          <w:rtl/>
        </w:rPr>
        <w:t>לענין</w:t>
      </w:r>
      <w:proofErr w:type="spellEnd"/>
      <w:r w:rsidRPr="00971B3F">
        <w:rPr>
          <w:rFonts w:cs="Narkisim"/>
          <w:sz w:val="22"/>
          <w:szCs w:val="22"/>
          <w:rtl/>
        </w:rPr>
        <w:t xml:space="preserve"> נפילה ליבום. אף על פי </w:t>
      </w:r>
      <w:proofErr w:type="spellStart"/>
      <w:r w:rsidRPr="00971B3F">
        <w:rPr>
          <w:rFonts w:cs="Narkisim"/>
          <w:sz w:val="22"/>
          <w:szCs w:val="22"/>
          <w:rtl/>
        </w:rPr>
        <w:t>שהאשה</w:t>
      </w:r>
      <w:proofErr w:type="spellEnd"/>
      <w:r w:rsidRPr="00971B3F">
        <w:rPr>
          <w:rFonts w:cs="Narkisim"/>
          <w:sz w:val="22"/>
          <w:szCs w:val="22"/>
          <w:rtl/>
        </w:rPr>
        <w:t xml:space="preserve"> מגורשת</w:t>
      </w:r>
      <w:r w:rsidRPr="00971B3F">
        <w:rPr>
          <w:rFonts w:cs="Narkisim" w:hint="cs"/>
          <w:sz w:val="22"/>
          <w:szCs w:val="22"/>
          <w:rtl/>
        </w:rPr>
        <w:t>,</w:t>
      </w:r>
      <w:r w:rsidRPr="00971B3F">
        <w:rPr>
          <w:rFonts w:cs="Narkisim"/>
          <w:sz w:val="22"/>
          <w:szCs w:val="22"/>
          <w:rtl/>
        </w:rPr>
        <w:t xml:space="preserve"> היא </w:t>
      </w:r>
      <w:r w:rsidRPr="00971B3F">
        <w:rPr>
          <w:rFonts w:cs="Narkisim" w:hint="cs"/>
          <w:sz w:val="22"/>
          <w:szCs w:val="22"/>
          <w:rtl/>
        </w:rPr>
        <w:t>זקוקה ליבום</w:t>
      </w:r>
      <w:r w:rsidRPr="00971B3F">
        <w:rPr>
          <w:rFonts w:cs="Narkisim"/>
          <w:sz w:val="22"/>
          <w:szCs w:val="22"/>
          <w:rtl/>
        </w:rPr>
        <w:t>.</w:t>
      </w:r>
      <w:r w:rsidRPr="00971B3F">
        <w:rPr>
          <w:rFonts w:cs="Narkisim" w:hint="cs"/>
          <w:sz w:val="22"/>
          <w:szCs w:val="22"/>
          <w:rtl/>
        </w:rPr>
        <w:t xml:space="preserve"> </w:t>
      </w:r>
      <w:r w:rsidRPr="00971B3F">
        <w:rPr>
          <w:rFonts w:cs="Narkisim"/>
          <w:sz w:val="22"/>
          <w:szCs w:val="22"/>
          <w:rtl/>
        </w:rPr>
        <w:t>אם כן</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מדוע היא רק חולצת ולא </w:t>
      </w:r>
      <w:proofErr w:type="spellStart"/>
      <w:r w:rsidRPr="00971B3F">
        <w:rPr>
          <w:rFonts w:cs="Narkisim"/>
          <w:sz w:val="22"/>
          <w:szCs w:val="22"/>
          <w:rtl/>
        </w:rPr>
        <w:t>מתיבמת</w:t>
      </w:r>
      <w:proofErr w:type="spellEnd"/>
      <w:r w:rsidRPr="00971B3F">
        <w:rPr>
          <w:rFonts w:cs="Narkisim"/>
          <w:sz w:val="22"/>
          <w:szCs w:val="22"/>
          <w:rtl/>
        </w:rPr>
        <w:t>?</w:t>
      </w:r>
    </w:p>
    <w:p w14:paraId="6CFC33E4" w14:textId="6FB60E6F" w:rsidR="00971B3F" w:rsidRPr="00971B3F" w:rsidRDefault="00971B3F" w:rsidP="00971B3F">
      <w:pPr>
        <w:spacing w:after="40" w:line="360" w:lineRule="auto"/>
        <w:rPr>
          <w:rFonts w:cs="Narkisim"/>
          <w:sz w:val="22"/>
          <w:szCs w:val="22"/>
          <w:rtl/>
        </w:rPr>
      </w:pPr>
      <w:r w:rsidRPr="00971B3F">
        <w:rPr>
          <w:rFonts w:cs="Narkisim"/>
          <w:sz w:val="22"/>
          <w:szCs w:val="22"/>
          <w:rtl/>
        </w:rPr>
        <w:t xml:space="preserve">ניתן </w:t>
      </w:r>
      <w:r w:rsidRPr="00971B3F">
        <w:rPr>
          <w:rFonts w:cs="Narkisim" w:hint="cs"/>
          <w:sz w:val="22"/>
          <w:szCs w:val="22"/>
          <w:rtl/>
        </w:rPr>
        <w:t xml:space="preserve">לומר </w:t>
      </w:r>
      <w:r w:rsidRPr="00971B3F">
        <w:rPr>
          <w:rFonts w:cs="Narkisim"/>
          <w:sz w:val="22"/>
          <w:szCs w:val="22"/>
          <w:rtl/>
        </w:rPr>
        <w:t xml:space="preserve">שכיון שהיא התגרשה בגט </w:t>
      </w:r>
      <w:r w:rsidRPr="00971B3F">
        <w:rPr>
          <w:rFonts w:cs="Narkisim" w:hint="cs"/>
          <w:sz w:val="22"/>
          <w:szCs w:val="22"/>
          <w:rtl/>
        </w:rPr>
        <w:t xml:space="preserve">כשר </w:t>
      </w:r>
      <w:r w:rsidRPr="00971B3F">
        <w:rPr>
          <w:rFonts w:cs="Narkisim"/>
          <w:sz w:val="22"/>
          <w:szCs w:val="22"/>
          <w:rtl/>
        </w:rPr>
        <w:t xml:space="preserve">מדאורייתא, היא נפסלת מדרבנן ליבום. אפילו גט שאין בו כריתות, אם </w:t>
      </w:r>
      <w:r w:rsidRPr="00971B3F">
        <w:rPr>
          <w:rFonts w:cs="Narkisim" w:hint="cs"/>
          <w:sz w:val="22"/>
          <w:szCs w:val="22"/>
          <w:rtl/>
        </w:rPr>
        <w:t>ג</w:t>
      </w:r>
      <w:r w:rsidR="008F5E44">
        <w:rPr>
          <w:rFonts w:cs="Narkisim" w:hint="cs"/>
          <w:sz w:val="22"/>
          <w:szCs w:val="22"/>
          <w:rtl/>
        </w:rPr>
        <w:t>י</w:t>
      </w:r>
      <w:r w:rsidRPr="00971B3F">
        <w:rPr>
          <w:rFonts w:cs="Narkisim" w:hint="cs"/>
          <w:sz w:val="22"/>
          <w:szCs w:val="22"/>
          <w:rtl/>
        </w:rPr>
        <w:t xml:space="preserve">רש בו </w:t>
      </w:r>
      <w:proofErr w:type="spellStart"/>
      <w:r w:rsidRPr="00971B3F">
        <w:rPr>
          <w:rFonts w:cs="Narkisim"/>
          <w:sz w:val="22"/>
          <w:szCs w:val="22"/>
          <w:rtl/>
        </w:rPr>
        <w:t>היבם</w:t>
      </w:r>
      <w:proofErr w:type="spellEnd"/>
      <w:r w:rsidRPr="00971B3F">
        <w:rPr>
          <w:rFonts w:cs="Narkisim"/>
          <w:sz w:val="22"/>
          <w:szCs w:val="22"/>
          <w:rtl/>
        </w:rPr>
        <w:t xml:space="preserve">, </w:t>
      </w:r>
      <w:r w:rsidRPr="00971B3F">
        <w:rPr>
          <w:rFonts w:cs="Narkisim" w:hint="cs"/>
          <w:sz w:val="22"/>
          <w:szCs w:val="22"/>
          <w:rtl/>
        </w:rPr>
        <w:t xml:space="preserve">פסל את יבמתו </w:t>
      </w:r>
      <w:proofErr w:type="spellStart"/>
      <w:r w:rsidRPr="00971B3F">
        <w:rPr>
          <w:rFonts w:cs="Narkisim" w:hint="cs"/>
          <w:sz w:val="22"/>
          <w:szCs w:val="22"/>
          <w:rtl/>
        </w:rPr>
        <w:t>מ</w:t>
      </w:r>
      <w:r w:rsidRPr="00971B3F">
        <w:rPr>
          <w:rFonts w:cs="Narkisim"/>
          <w:sz w:val="22"/>
          <w:szCs w:val="22"/>
          <w:rtl/>
        </w:rPr>
        <w:t>יבום</w:t>
      </w:r>
      <w:proofErr w:type="spellEnd"/>
      <w:r w:rsidRPr="00971B3F">
        <w:rPr>
          <w:rFonts w:cs="Narkisim"/>
          <w:sz w:val="22"/>
          <w:szCs w:val="22"/>
          <w:rtl/>
        </w:rPr>
        <w:t xml:space="preserve"> </w:t>
      </w:r>
      <w:r w:rsidRPr="00971B3F">
        <w:rPr>
          <w:rFonts w:cs="Narkisim" w:hint="cs"/>
          <w:sz w:val="22"/>
          <w:szCs w:val="22"/>
          <w:rtl/>
        </w:rPr>
        <w:t xml:space="preserve">מפני שחוששים שמא יבואו להחליף אותו בגט רגיל </w:t>
      </w:r>
      <w:r w:rsidRPr="00971B3F">
        <w:rPr>
          <w:rFonts w:cs="Narkisim"/>
          <w:sz w:val="22"/>
          <w:szCs w:val="22"/>
          <w:rtl/>
        </w:rPr>
        <w:t>(יבמות נב</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והוא הדין ב</w:t>
      </w:r>
      <w:r w:rsidR="008F5E44">
        <w:rPr>
          <w:rFonts w:cs="Narkisim" w:hint="cs"/>
          <w:sz w:val="22"/>
          <w:szCs w:val="22"/>
          <w:rtl/>
        </w:rPr>
        <w:t>נדון</w:t>
      </w:r>
      <w:r w:rsidRPr="00971B3F">
        <w:rPr>
          <w:rFonts w:cs="Narkisim" w:hint="cs"/>
          <w:sz w:val="22"/>
          <w:szCs w:val="22"/>
          <w:rtl/>
        </w:rPr>
        <w:t xml:space="preserve"> דידן</w:t>
      </w:r>
      <w:r w:rsidRPr="00971B3F">
        <w:rPr>
          <w:rFonts w:cs="Narkisim"/>
          <w:sz w:val="22"/>
          <w:szCs w:val="22"/>
          <w:rtl/>
        </w:rPr>
        <w:t>.</w:t>
      </w:r>
      <w:r w:rsidRPr="00971B3F">
        <w:rPr>
          <w:rFonts w:cs="Narkisim"/>
          <w:sz w:val="22"/>
          <w:szCs w:val="22"/>
          <w:vertAlign w:val="superscript"/>
          <w:rtl/>
        </w:rPr>
        <w:footnoteReference w:id="250"/>
      </w:r>
    </w:p>
    <w:p w14:paraId="225F9902" w14:textId="3168BA39" w:rsidR="00971B3F" w:rsidRPr="00971B3F" w:rsidRDefault="00E4383D" w:rsidP="00971B3F">
      <w:pPr>
        <w:keepNext/>
        <w:spacing w:before="280" w:after="160" w:line="312" w:lineRule="exact"/>
        <w:jc w:val="center"/>
        <w:outlineLvl w:val="1"/>
        <w:rPr>
          <w:rFonts w:asciiTheme="majorHAnsi" w:eastAsiaTheme="majorEastAsia" w:hAnsiTheme="majorHAnsi" w:cs="Alef"/>
          <w:b/>
          <w:bCs/>
          <w:noProof/>
          <w:color w:val="7F7F7F" w:themeColor="text1" w:themeTint="80"/>
          <w:sz w:val="28"/>
          <w:szCs w:val="28"/>
          <w:rtl/>
          <w:lang w:eastAsia="he-IL"/>
        </w:rPr>
      </w:pPr>
      <w:bookmarkStart w:id="100" w:name="_Hlk62116846"/>
      <w:r>
        <w:rPr>
          <w:rFonts w:asciiTheme="majorHAnsi" w:eastAsiaTheme="majorEastAsia" w:hAnsiTheme="majorHAnsi" w:cs="Alef" w:hint="cs"/>
          <w:b/>
          <w:bCs/>
          <w:noProof/>
          <w:color w:val="7F7F7F" w:themeColor="text1" w:themeTint="80"/>
          <w:sz w:val="28"/>
          <w:szCs w:val="28"/>
          <w:rtl/>
          <w:lang w:eastAsia="he-IL"/>
        </w:rPr>
        <w:lastRenderedPageBreak/>
        <w:t>ד</w:t>
      </w:r>
      <w:r w:rsidR="00296FA3">
        <w:rPr>
          <w:rFonts w:asciiTheme="majorHAnsi" w:eastAsiaTheme="majorEastAsia" w:hAnsiTheme="majorHAnsi" w:cs="Alef" w:hint="cs"/>
          <w:b/>
          <w:bCs/>
          <w:noProof/>
          <w:color w:val="7F7F7F" w:themeColor="text1" w:themeTint="80"/>
          <w:sz w:val="28"/>
          <w:szCs w:val="28"/>
          <w:rtl/>
          <w:lang w:eastAsia="he-IL"/>
        </w:rPr>
        <w:t xml:space="preserve">. </w:t>
      </w:r>
      <w:r w:rsidR="00971B3F" w:rsidRPr="00971B3F">
        <w:rPr>
          <w:rFonts w:asciiTheme="majorHAnsi" w:eastAsiaTheme="majorEastAsia" w:hAnsiTheme="majorHAnsi" w:cs="Alef" w:hint="cs"/>
          <w:b/>
          <w:bCs/>
          <w:noProof/>
          <w:color w:val="7F7F7F" w:themeColor="text1" w:themeTint="80"/>
          <w:sz w:val="28"/>
          <w:szCs w:val="28"/>
          <w:rtl/>
          <w:lang w:eastAsia="he-IL"/>
        </w:rPr>
        <w:t>סיכום</w:t>
      </w:r>
    </w:p>
    <w:p w14:paraId="487D99D9" w14:textId="77777777" w:rsidR="00971B3F" w:rsidRPr="00971B3F" w:rsidRDefault="00971B3F" w:rsidP="00971B3F">
      <w:pPr>
        <w:spacing w:after="40" w:line="360" w:lineRule="auto"/>
        <w:rPr>
          <w:rFonts w:cs="Narkisim"/>
          <w:sz w:val="22"/>
          <w:szCs w:val="22"/>
          <w:rtl/>
        </w:rPr>
      </w:pPr>
      <w:bookmarkStart w:id="101" w:name="_Hlk58434758"/>
      <w:r w:rsidRPr="00971B3F">
        <w:rPr>
          <w:rFonts w:cs="Narkisim" w:hint="cs"/>
          <w:sz w:val="22"/>
          <w:szCs w:val="22"/>
          <w:rtl/>
        </w:rPr>
        <w:t xml:space="preserve">הנחנו בתשתית דיוננו (על פי דרכם של מו"ר </w:t>
      </w:r>
      <w:proofErr w:type="spellStart"/>
      <w:r w:rsidRPr="00971B3F">
        <w:rPr>
          <w:rFonts w:cs="Narkisim" w:hint="cs"/>
          <w:sz w:val="22"/>
          <w:szCs w:val="22"/>
          <w:rtl/>
        </w:rPr>
        <w:t>הרא"ל</w:t>
      </w:r>
      <w:proofErr w:type="spellEnd"/>
      <w:r w:rsidRPr="00971B3F">
        <w:rPr>
          <w:rFonts w:cs="Narkisim" w:hint="cs"/>
          <w:sz w:val="22"/>
          <w:szCs w:val="22"/>
          <w:rtl/>
        </w:rPr>
        <w:t xml:space="preserve"> זצ"ל </w:t>
      </w:r>
      <w:proofErr w:type="spellStart"/>
      <w:r w:rsidRPr="00971B3F">
        <w:rPr>
          <w:rFonts w:cs="Narkisim" w:hint="cs"/>
          <w:sz w:val="22"/>
          <w:szCs w:val="22"/>
          <w:rtl/>
        </w:rPr>
        <w:t>ויבדל"א</w:t>
      </w:r>
      <w:proofErr w:type="spellEnd"/>
      <w:r w:rsidRPr="00971B3F">
        <w:rPr>
          <w:rFonts w:cs="Narkisim" w:hint="cs"/>
          <w:sz w:val="22"/>
          <w:szCs w:val="22"/>
          <w:rtl/>
        </w:rPr>
        <w:t xml:space="preserve"> מורנו הרב משה ליכטנשטיין) את ההבחנה בין שני רכיבים בהליך הגירושין: רכיב אישי ורכיב משפטי. טענו כי חילוק זה יכול להסביר הלכות </w:t>
      </w:r>
      <w:proofErr w:type="spellStart"/>
      <w:r w:rsidRPr="00971B3F">
        <w:rPr>
          <w:rFonts w:cs="Narkisim" w:hint="cs"/>
          <w:sz w:val="22"/>
          <w:szCs w:val="22"/>
          <w:rtl/>
        </w:rPr>
        <w:t>יחודיות</w:t>
      </w:r>
      <w:proofErr w:type="spellEnd"/>
      <w:r w:rsidRPr="00971B3F">
        <w:rPr>
          <w:rFonts w:cs="Narkisim" w:hint="cs"/>
          <w:sz w:val="22"/>
          <w:szCs w:val="22"/>
          <w:rtl/>
        </w:rPr>
        <w:t xml:space="preserve"> בשיטת הרמב"ם בדיני תנאים בגירושין.</w:t>
      </w:r>
      <w:bookmarkEnd w:id="100"/>
    </w:p>
    <w:p w14:paraId="1583F58C" w14:textId="77777777" w:rsidR="00971B3F" w:rsidRPr="00971B3F" w:rsidRDefault="00971B3F" w:rsidP="00971B3F">
      <w:pPr>
        <w:spacing w:after="40" w:line="360" w:lineRule="auto"/>
        <w:rPr>
          <w:rFonts w:cs="Narkisim"/>
          <w:sz w:val="22"/>
          <w:szCs w:val="22"/>
          <w:rtl/>
        </w:rPr>
      </w:pPr>
      <w:bookmarkStart w:id="102" w:name="_Hlk62116837"/>
      <w:r w:rsidRPr="00971B3F">
        <w:rPr>
          <w:rFonts w:cs="Narkisim" w:hint="cs"/>
          <w:sz w:val="22"/>
          <w:szCs w:val="22"/>
          <w:rtl/>
        </w:rPr>
        <w:t xml:space="preserve">הלכה אחת היא דין תנאי "אם" בגירושין. הרמב"ם סובר שהמגרש בתנאי "אם" מחיל את הגירושין כבר ברגע נתינת הגט, טרם קיום התנאי, ועל כן אם נשאת, בדיעבד אינה יוצאת. הסברנו שבזמן נתינת הגט בא לידי ביטוי הרכיב האישי שבגירושין – ועל כן תופסים בה קידושין כבר מאז. עם קיום התנאי נגמר גם הרכיב המשפטי שבגירושין, ואז תהיה </w:t>
      </w:r>
      <w:proofErr w:type="spellStart"/>
      <w:r w:rsidRPr="00971B3F">
        <w:rPr>
          <w:rFonts w:cs="Narkisim" w:hint="cs"/>
          <w:sz w:val="22"/>
          <w:szCs w:val="22"/>
          <w:rtl/>
        </w:rPr>
        <w:t>האשה</w:t>
      </w:r>
      <w:proofErr w:type="spellEnd"/>
      <w:r w:rsidRPr="00971B3F">
        <w:rPr>
          <w:rFonts w:cs="Narkisim" w:hint="cs"/>
          <w:sz w:val="22"/>
          <w:szCs w:val="22"/>
          <w:rtl/>
        </w:rPr>
        <w:t xml:space="preserve"> מותרת </w:t>
      </w:r>
      <w:proofErr w:type="spellStart"/>
      <w:r w:rsidRPr="00971B3F">
        <w:rPr>
          <w:rFonts w:cs="Narkisim" w:hint="cs"/>
          <w:sz w:val="22"/>
          <w:szCs w:val="22"/>
          <w:rtl/>
        </w:rPr>
        <w:t>לנשא</w:t>
      </w:r>
      <w:proofErr w:type="spellEnd"/>
      <w:r w:rsidRPr="00971B3F">
        <w:rPr>
          <w:rFonts w:cs="Narkisim" w:hint="cs"/>
          <w:sz w:val="22"/>
          <w:szCs w:val="22"/>
          <w:rtl/>
        </w:rPr>
        <w:t xml:space="preserve"> לכתחילה.</w:t>
      </w:r>
      <w:bookmarkEnd w:id="102"/>
    </w:p>
    <w:p w14:paraId="026FBBED" w14:textId="77777777" w:rsidR="00971B3F" w:rsidRPr="00971B3F" w:rsidRDefault="00971B3F" w:rsidP="007F778D">
      <w:pPr>
        <w:pStyle w:val="a4"/>
        <w:rPr>
          <w:rtl/>
        </w:rPr>
      </w:pPr>
      <w:bookmarkStart w:id="103" w:name="_Hlk62116891"/>
      <w:r w:rsidRPr="00971B3F">
        <w:rPr>
          <w:rFonts w:hint="cs"/>
          <w:rtl/>
        </w:rPr>
        <w:t xml:space="preserve">הלכה שניה היא פסיקתו </w:t>
      </w:r>
      <w:proofErr w:type="spellStart"/>
      <w:r w:rsidRPr="00971B3F">
        <w:rPr>
          <w:rFonts w:hint="cs"/>
          <w:rtl/>
        </w:rPr>
        <w:t>היחודית</w:t>
      </w:r>
      <w:proofErr w:type="spellEnd"/>
      <w:r w:rsidRPr="00971B3F">
        <w:rPr>
          <w:rFonts w:hint="cs"/>
          <w:rtl/>
        </w:rPr>
        <w:t xml:space="preserve"> </w:t>
      </w:r>
      <w:r w:rsidRPr="00971B3F">
        <w:rPr>
          <w:rtl/>
        </w:rPr>
        <w:t>של הרמב"ם</w:t>
      </w:r>
      <w:r w:rsidRPr="00971B3F">
        <w:rPr>
          <w:rFonts w:hint="cs"/>
          <w:rtl/>
        </w:rPr>
        <w:t xml:space="preserve"> בתנאי "על מנת שתתני לי מאתים זוז", שאף אם לא קיימה </w:t>
      </w:r>
      <w:proofErr w:type="spellStart"/>
      <w:r w:rsidRPr="00971B3F">
        <w:rPr>
          <w:rFonts w:hint="cs"/>
          <w:rtl/>
        </w:rPr>
        <w:t>האשה</w:t>
      </w:r>
      <w:proofErr w:type="spellEnd"/>
      <w:r w:rsidRPr="00971B3F">
        <w:rPr>
          <w:rFonts w:hint="cs"/>
          <w:rtl/>
        </w:rPr>
        <w:t xml:space="preserve"> את התנאי, ואף אין </w:t>
      </w:r>
      <w:proofErr w:type="spellStart"/>
      <w:r w:rsidRPr="00971B3F">
        <w:rPr>
          <w:rFonts w:hint="cs"/>
          <w:rtl/>
        </w:rPr>
        <w:t>ביכלתה</w:t>
      </w:r>
      <w:proofErr w:type="spellEnd"/>
      <w:r w:rsidRPr="00971B3F">
        <w:rPr>
          <w:rFonts w:hint="cs"/>
          <w:rtl/>
        </w:rPr>
        <w:t xml:space="preserve"> לקיימו, פוסק הרמב"ם שהיא מגורשת.</w:t>
      </w:r>
      <w:r w:rsidRPr="00971B3F">
        <w:rPr>
          <w:rtl/>
        </w:rPr>
        <w:t xml:space="preserve"> </w:t>
      </w:r>
      <w:r w:rsidRPr="00971B3F">
        <w:rPr>
          <w:rFonts w:hint="cs"/>
          <w:rtl/>
        </w:rPr>
        <w:t xml:space="preserve">הקשינו על </w:t>
      </w:r>
      <w:r w:rsidRPr="00971B3F">
        <w:rPr>
          <w:rtl/>
        </w:rPr>
        <w:t>הסבר</w:t>
      </w:r>
      <w:r w:rsidRPr="00971B3F">
        <w:rPr>
          <w:rFonts w:hint="cs"/>
          <w:rtl/>
        </w:rPr>
        <w:t>י</w:t>
      </w:r>
      <w:r w:rsidRPr="00971B3F">
        <w:rPr>
          <w:rtl/>
        </w:rPr>
        <w:t xml:space="preserve"> </w:t>
      </w:r>
      <w:r w:rsidRPr="00971B3F">
        <w:rPr>
          <w:rFonts w:hint="cs"/>
          <w:rtl/>
        </w:rPr>
        <w:t>האחרונים שביארו את הדין כ</w:t>
      </w:r>
      <w:r w:rsidRPr="00971B3F">
        <w:rPr>
          <w:rtl/>
        </w:rPr>
        <w:t>דין כללי בדיני תנאים</w:t>
      </w:r>
      <w:r w:rsidRPr="00971B3F">
        <w:rPr>
          <w:rFonts w:hint="cs"/>
          <w:rtl/>
        </w:rPr>
        <w:t xml:space="preserve"> מכך שלא מצינו את הדין בדיני קידושין</w:t>
      </w:r>
      <w:r w:rsidRPr="00971B3F">
        <w:rPr>
          <w:rtl/>
        </w:rPr>
        <w:t xml:space="preserve">, והצענו </w:t>
      </w:r>
      <w:r w:rsidRPr="00971B3F">
        <w:rPr>
          <w:rFonts w:hint="cs"/>
          <w:rtl/>
        </w:rPr>
        <w:t>ל</w:t>
      </w:r>
      <w:r w:rsidRPr="00971B3F">
        <w:rPr>
          <w:rtl/>
        </w:rPr>
        <w:t xml:space="preserve">מקד את חידוש ההלכה </w:t>
      </w:r>
      <w:r w:rsidRPr="00971B3F">
        <w:rPr>
          <w:rFonts w:hint="cs"/>
          <w:rtl/>
        </w:rPr>
        <w:t xml:space="preserve">בדיני </w:t>
      </w:r>
      <w:r w:rsidRPr="00971B3F">
        <w:rPr>
          <w:rtl/>
        </w:rPr>
        <w:t>ה</w:t>
      </w:r>
      <w:r w:rsidRPr="00971B3F">
        <w:rPr>
          <w:rFonts w:hint="cs"/>
          <w:rtl/>
        </w:rPr>
        <w:t>"</w:t>
      </w:r>
      <w:r w:rsidRPr="00971B3F">
        <w:rPr>
          <w:rtl/>
        </w:rPr>
        <w:t>כריתות</w:t>
      </w:r>
      <w:r w:rsidRPr="00971B3F">
        <w:rPr>
          <w:rFonts w:hint="cs"/>
          <w:rtl/>
        </w:rPr>
        <w:t>"</w:t>
      </w:r>
      <w:r w:rsidRPr="00971B3F">
        <w:rPr>
          <w:rtl/>
        </w:rPr>
        <w:t xml:space="preserve"> של הגט.</w:t>
      </w:r>
      <w:bookmarkEnd w:id="103"/>
    </w:p>
    <w:p w14:paraId="13893231" w14:textId="77777777" w:rsidR="00971B3F" w:rsidRPr="00971B3F" w:rsidRDefault="00971B3F" w:rsidP="00971B3F">
      <w:pPr>
        <w:spacing w:after="40" w:line="360" w:lineRule="auto"/>
        <w:rPr>
          <w:rFonts w:cs="Narkisim"/>
          <w:sz w:val="22"/>
          <w:szCs w:val="22"/>
          <w:rtl/>
        </w:rPr>
      </w:pPr>
      <w:bookmarkStart w:id="104" w:name="_Hlk62116982"/>
      <w:r w:rsidRPr="00971B3F">
        <w:rPr>
          <w:rFonts w:cs="Narkisim"/>
          <w:sz w:val="22"/>
          <w:szCs w:val="22"/>
          <w:rtl/>
        </w:rPr>
        <w:t>הסברנו שמהות ה</w:t>
      </w:r>
      <w:r w:rsidRPr="00971B3F">
        <w:rPr>
          <w:rFonts w:cs="Narkisim" w:hint="cs"/>
          <w:sz w:val="22"/>
          <w:szCs w:val="22"/>
          <w:rtl/>
        </w:rPr>
        <w:t>"</w:t>
      </w:r>
      <w:r w:rsidRPr="00971B3F">
        <w:rPr>
          <w:rFonts w:cs="Narkisim"/>
          <w:sz w:val="22"/>
          <w:szCs w:val="22"/>
          <w:rtl/>
        </w:rPr>
        <w:t>כריתות</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היא גילוי </w:t>
      </w:r>
      <w:proofErr w:type="spellStart"/>
      <w:r w:rsidRPr="00971B3F">
        <w:rPr>
          <w:rFonts w:cs="Narkisim" w:hint="cs"/>
          <w:sz w:val="22"/>
          <w:szCs w:val="22"/>
          <w:rtl/>
        </w:rPr>
        <w:t>גמירות</w:t>
      </w:r>
      <w:proofErr w:type="spellEnd"/>
      <w:r w:rsidRPr="00971B3F">
        <w:rPr>
          <w:rFonts w:cs="Narkisim" w:hint="cs"/>
          <w:sz w:val="22"/>
          <w:szCs w:val="22"/>
          <w:rtl/>
        </w:rPr>
        <w:t xml:space="preserve"> הדעת </w:t>
      </w:r>
      <w:r w:rsidRPr="00971B3F">
        <w:rPr>
          <w:rFonts w:cs="Narkisim"/>
          <w:sz w:val="22"/>
          <w:szCs w:val="22"/>
          <w:rtl/>
        </w:rPr>
        <w:t xml:space="preserve">של הבעל </w:t>
      </w:r>
      <w:r w:rsidRPr="00971B3F">
        <w:rPr>
          <w:rFonts w:cs="Narkisim" w:hint="cs"/>
          <w:sz w:val="22"/>
          <w:szCs w:val="22"/>
          <w:rtl/>
        </w:rPr>
        <w:t xml:space="preserve">לכרות </w:t>
      </w:r>
      <w:r w:rsidRPr="00971B3F">
        <w:rPr>
          <w:rFonts w:cs="Narkisim"/>
          <w:sz w:val="22"/>
          <w:szCs w:val="22"/>
          <w:rtl/>
        </w:rPr>
        <w:t xml:space="preserve">את </w:t>
      </w:r>
      <w:r w:rsidRPr="00971B3F">
        <w:rPr>
          <w:rFonts w:cs="Narkisim" w:hint="cs"/>
          <w:sz w:val="22"/>
          <w:szCs w:val="22"/>
          <w:rtl/>
        </w:rPr>
        <w:t>יחסיו עם אשתו</w:t>
      </w:r>
      <w:r w:rsidRPr="00971B3F">
        <w:rPr>
          <w:rFonts w:cs="Narkisim"/>
          <w:sz w:val="22"/>
          <w:szCs w:val="22"/>
          <w:rtl/>
        </w:rPr>
        <w:t>. לכן</w:t>
      </w:r>
      <w:r w:rsidRPr="00971B3F">
        <w:rPr>
          <w:rFonts w:cs="Narkisim" w:hint="cs"/>
          <w:sz w:val="22"/>
          <w:szCs w:val="22"/>
          <w:rtl/>
        </w:rPr>
        <w:t>,</w:t>
      </w:r>
      <w:r w:rsidRPr="00971B3F">
        <w:rPr>
          <w:rFonts w:cs="Narkisim"/>
          <w:sz w:val="22"/>
          <w:szCs w:val="22"/>
          <w:rtl/>
        </w:rPr>
        <w:t xml:space="preserve"> על אף </w:t>
      </w:r>
      <w:proofErr w:type="spellStart"/>
      <w:r w:rsidRPr="00971B3F">
        <w:rPr>
          <w:rFonts w:cs="Narkisim"/>
          <w:sz w:val="22"/>
          <w:szCs w:val="22"/>
          <w:rtl/>
        </w:rPr>
        <w:t>שהאשה</w:t>
      </w:r>
      <w:proofErr w:type="spellEnd"/>
      <w:r w:rsidRPr="00971B3F">
        <w:rPr>
          <w:rFonts w:cs="Narkisim"/>
          <w:sz w:val="22"/>
          <w:szCs w:val="22"/>
          <w:rtl/>
        </w:rPr>
        <w:t xml:space="preserve"> לא </w:t>
      </w:r>
      <w:r w:rsidRPr="00971B3F">
        <w:rPr>
          <w:rFonts w:cs="Narkisim" w:hint="cs"/>
          <w:sz w:val="22"/>
          <w:szCs w:val="22"/>
          <w:rtl/>
        </w:rPr>
        <w:t>קיימה את ה</w:t>
      </w:r>
      <w:r w:rsidRPr="00971B3F">
        <w:rPr>
          <w:rFonts w:cs="Narkisim"/>
          <w:sz w:val="22"/>
          <w:szCs w:val="22"/>
          <w:rtl/>
        </w:rPr>
        <w:t>תנאי</w:t>
      </w:r>
      <w:r w:rsidRPr="00971B3F">
        <w:rPr>
          <w:rFonts w:cs="Narkisim" w:hint="cs"/>
          <w:sz w:val="22"/>
          <w:szCs w:val="22"/>
          <w:rtl/>
        </w:rPr>
        <w:t>ם המשפטיים של</w:t>
      </w:r>
      <w:r w:rsidRPr="00971B3F">
        <w:rPr>
          <w:rFonts w:cs="Narkisim"/>
          <w:sz w:val="22"/>
          <w:szCs w:val="22"/>
          <w:rtl/>
        </w:rPr>
        <w:t xml:space="preserve"> ספר </w:t>
      </w:r>
      <w:r w:rsidRPr="00971B3F">
        <w:rPr>
          <w:rFonts w:cs="Narkisim" w:hint="cs"/>
          <w:sz w:val="22"/>
          <w:szCs w:val="22"/>
          <w:rtl/>
        </w:rPr>
        <w:t>הכריתות</w:t>
      </w:r>
      <w:r w:rsidRPr="00971B3F">
        <w:rPr>
          <w:rFonts w:cs="Narkisim"/>
          <w:sz w:val="22"/>
          <w:szCs w:val="22"/>
          <w:rtl/>
        </w:rPr>
        <w:t>, בכל זאת נכרת הקשר ביניהם.</w:t>
      </w:r>
      <w:r w:rsidRPr="00971B3F">
        <w:rPr>
          <w:rFonts w:cs="Narkisim" w:hint="cs"/>
          <w:sz w:val="22"/>
          <w:szCs w:val="22"/>
          <w:rtl/>
        </w:rPr>
        <w:t xml:space="preserve"> </w:t>
      </w:r>
      <w:r w:rsidRPr="00971B3F">
        <w:rPr>
          <w:rFonts w:cs="Narkisim"/>
          <w:sz w:val="22"/>
          <w:szCs w:val="22"/>
          <w:rtl/>
        </w:rPr>
        <w:t>בנוסף לכך</w:t>
      </w:r>
      <w:r w:rsidRPr="00971B3F">
        <w:rPr>
          <w:rFonts w:cs="Narkisim" w:hint="cs"/>
          <w:sz w:val="22"/>
          <w:szCs w:val="22"/>
          <w:rtl/>
        </w:rPr>
        <w:t>,</w:t>
      </w:r>
      <w:r w:rsidRPr="00971B3F">
        <w:rPr>
          <w:rFonts w:cs="Narkisim"/>
          <w:sz w:val="22"/>
          <w:szCs w:val="22"/>
          <w:rtl/>
        </w:rPr>
        <w:t xml:space="preserve"> </w:t>
      </w:r>
      <w:r w:rsidRPr="00971B3F">
        <w:rPr>
          <w:rFonts w:cs="Narkisim" w:hint="cs"/>
          <w:sz w:val="22"/>
          <w:szCs w:val="22"/>
          <w:rtl/>
        </w:rPr>
        <w:t xml:space="preserve">חלקנו בין מעמדה האישי של </w:t>
      </w:r>
      <w:proofErr w:type="spellStart"/>
      <w:r w:rsidRPr="00971B3F">
        <w:rPr>
          <w:rFonts w:cs="Narkisim" w:hint="cs"/>
          <w:sz w:val="22"/>
          <w:szCs w:val="22"/>
          <w:rtl/>
        </w:rPr>
        <w:t>האשה</w:t>
      </w:r>
      <w:proofErr w:type="spellEnd"/>
      <w:r w:rsidRPr="00971B3F">
        <w:rPr>
          <w:rFonts w:cs="Narkisim" w:hint="cs"/>
          <w:sz w:val="22"/>
          <w:szCs w:val="22"/>
          <w:rtl/>
        </w:rPr>
        <w:t xml:space="preserve">, המשליך על איסורה כאשת איש, לבין מעמדה המשפטי, המשליך על </w:t>
      </w:r>
      <w:proofErr w:type="spellStart"/>
      <w:r w:rsidRPr="00971B3F">
        <w:rPr>
          <w:rFonts w:cs="Narkisim" w:hint="cs"/>
          <w:sz w:val="22"/>
          <w:szCs w:val="22"/>
          <w:rtl/>
        </w:rPr>
        <w:t>הזקקותה</w:t>
      </w:r>
      <w:proofErr w:type="spellEnd"/>
      <w:r w:rsidRPr="00971B3F">
        <w:rPr>
          <w:rFonts w:cs="Narkisim" w:hint="cs"/>
          <w:sz w:val="22"/>
          <w:szCs w:val="22"/>
          <w:rtl/>
        </w:rPr>
        <w:t xml:space="preserve"> ליבום.</w:t>
      </w:r>
      <w:bookmarkEnd w:id="104"/>
    </w:p>
    <w:bookmarkEnd w:id="101"/>
    <w:p w14:paraId="285DC615" w14:textId="4AE2BBBD" w:rsidR="00202D75" w:rsidRDefault="00971B3F" w:rsidP="00633949">
      <w:pPr>
        <w:pStyle w:val="a4"/>
        <w:rPr>
          <w:rtl/>
        </w:rPr>
        <w:sectPr w:rsidR="00202D75" w:rsidSect="0041089C">
          <w:headerReference w:type="even" r:id="rId32"/>
          <w:headerReference w:type="default" r:id="rId33"/>
          <w:headerReference w:type="first" r:id="rId34"/>
          <w:footnotePr>
            <w:numRestart w:val="eachSect"/>
          </w:footnotePr>
          <w:pgSz w:w="9979" w:h="14175" w:code="34"/>
          <w:pgMar w:top="1814" w:right="1418" w:bottom="2155" w:left="1418" w:header="1418" w:footer="1701" w:gutter="170"/>
          <w:cols w:space="708"/>
          <w:titlePg/>
          <w:bidi/>
          <w:rtlGutter/>
          <w:docGrid w:linePitch="360"/>
        </w:sectPr>
      </w:pPr>
      <w:r w:rsidRPr="00971B3F">
        <w:rPr>
          <w:rFonts w:hint="cs"/>
          <w:rtl/>
        </w:rPr>
        <w:t xml:space="preserve">בעזרת </w:t>
      </w:r>
      <w:r w:rsidRPr="00971B3F">
        <w:rPr>
          <w:rtl/>
        </w:rPr>
        <w:t xml:space="preserve">הבחנה זו </w:t>
      </w:r>
      <w:r w:rsidRPr="00971B3F">
        <w:rPr>
          <w:rFonts w:hint="cs"/>
          <w:rtl/>
        </w:rPr>
        <w:t xml:space="preserve">ביארנו גם </w:t>
      </w:r>
      <w:r w:rsidRPr="00971B3F">
        <w:rPr>
          <w:rtl/>
        </w:rPr>
        <w:t xml:space="preserve">את </w:t>
      </w:r>
      <w:r w:rsidRPr="00971B3F">
        <w:rPr>
          <w:rFonts w:hint="cs"/>
          <w:rtl/>
        </w:rPr>
        <w:t xml:space="preserve">סתירת דברי </w:t>
      </w:r>
      <w:r w:rsidRPr="00971B3F">
        <w:rPr>
          <w:rtl/>
        </w:rPr>
        <w:t xml:space="preserve">הרמב"ם </w:t>
      </w:r>
      <w:r w:rsidRPr="00971B3F">
        <w:rPr>
          <w:rFonts w:hint="cs"/>
          <w:rtl/>
        </w:rPr>
        <w:t xml:space="preserve">לגבי מעמד </w:t>
      </w:r>
      <w:proofErr w:type="spellStart"/>
      <w:r w:rsidRPr="00971B3F">
        <w:rPr>
          <w:rFonts w:hint="cs"/>
          <w:rtl/>
        </w:rPr>
        <w:t>האשה</w:t>
      </w:r>
      <w:proofErr w:type="spellEnd"/>
      <w:r w:rsidRPr="00971B3F">
        <w:rPr>
          <w:rFonts w:hint="cs"/>
          <w:rtl/>
        </w:rPr>
        <w:t xml:space="preserve"> </w:t>
      </w:r>
      <w:proofErr w:type="spellStart"/>
      <w:r w:rsidRPr="00971B3F">
        <w:rPr>
          <w:rFonts w:hint="cs"/>
          <w:rtl/>
        </w:rPr>
        <w:t>שנתגרשה</w:t>
      </w:r>
      <w:proofErr w:type="spellEnd"/>
      <w:r w:rsidRPr="00971B3F">
        <w:rPr>
          <w:rFonts w:hint="cs"/>
          <w:rtl/>
        </w:rPr>
        <w:t xml:space="preserve"> בתנאי "על מנת שתתני לי מאתים זוז" ולא קיימה את התנאי. הסברנו שבהלכות גירושין הרמב"ם </w:t>
      </w:r>
      <w:proofErr w:type="spellStart"/>
      <w:r w:rsidRPr="00971B3F">
        <w:rPr>
          <w:rFonts w:hint="cs"/>
          <w:rtl/>
        </w:rPr>
        <w:t>מת</w:t>
      </w:r>
      <w:r w:rsidR="000725F2">
        <w:rPr>
          <w:rFonts w:hint="cs"/>
          <w:rtl/>
        </w:rPr>
        <w:t>יחס</w:t>
      </w:r>
      <w:proofErr w:type="spellEnd"/>
      <w:r w:rsidRPr="00971B3F">
        <w:rPr>
          <w:rFonts w:hint="cs"/>
          <w:rtl/>
        </w:rPr>
        <w:t xml:space="preserve"> למעמד האישי, ובהלכות אישות (</w:t>
      </w:r>
      <w:proofErr w:type="spellStart"/>
      <w:r w:rsidRPr="00971B3F">
        <w:rPr>
          <w:rFonts w:hint="cs"/>
          <w:rtl/>
        </w:rPr>
        <w:t>בהת</w:t>
      </w:r>
      <w:r w:rsidR="000725F2">
        <w:rPr>
          <w:rFonts w:hint="cs"/>
          <w:rtl/>
        </w:rPr>
        <w:t>יחס</w:t>
      </w:r>
      <w:r w:rsidRPr="00971B3F">
        <w:rPr>
          <w:rFonts w:hint="cs"/>
          <w:rtl/>
        </w:rPr>
        <w:t>ותו</w:t>
      </w:r>
      <w:proofErr w:type="spellEnd"/>
      <w:r w:rsidRPr="00971B3F">
        <w:rPr>
          <w:rFonts w:hint="cs"/>
          <w:rtl/>
        </w:rPr>
        <w:t xml:space="preserve"> לדיני תנאים) הרמב"ם </w:t>
      </w:r>
      <w:proofErr w:type="spellStart"/>
      <w:r w:rsidRPr="00971B3F">
        <w:rPr>
          <w:rFonts w:hint="cs"/>
          <w:rtl/>
        </w:rPr>
        <w:t>מת</w:t>
      </w:r>
      <w:r w:rsidR="000725F2">
        <w:rPr>
          <w:rFonts w:hint="cs"/>
          <w:rtl/>
        </w:rPr>
        <w:t>יחס</w:t>
      </w:r>
      <w:proofErr w:type="spellEnd"/>
      <w:r w:rsidRPr="00971B3F">
        <w:rPr>
          <w:rFonts w:hint="cs"/>
          <w:rtl/>
        </w:rPr>
        <w:t xml:space="preserve"> למעמדה המשפטי, המשליך על זיקת </w:t>
      </w:r>
      <w:proofErr w:type="spellStart"/>
      <w:r w:rsidRPr="00971B3F">
        <w:rPr>
          <w:rFonts w:hint="cs"/>
          <w:rtl/>
        </w:rPr>
        <w:t>היבום</w:t>
      </w:r>
      <w:proofErr w:type="spellEnd"/>
      <w:r>
        <w:rPr>
          <w:rFonts w:hint="cs"/>
          <w:rtl/>
        </w:rPr>
        <w:t>.</w:t>
      </w:r>
      <w:r w:rsidR="00633949">
        <w:rPr>
          <w:rtl/>
        </w:rPr>
        <w:t xml:space="preserve"> </w:t>
      </w:r>
    </w:p>
    <w:p w14:paraId="42C8F223" w14:textId="7341FBB3" w:rsidR="00202D75" w:rsidRDefault="00F3497C" w:rsidP="00202D75">
      <w:pPr>
        <w:pStyle w:val="afe"/>
        <w:rPr>
          <w:rtl/>
        </w:rPr>
      </w:pPr>
      <w:r>
        <w:rPr>
          <w:rFonts w:hint="cs"/>
          <w:rtl/>
        </w:rPr>
        <w:lastRenderedPageBreak/>
        <w:t>יעקב ולך</w:t>
      </w:r>
    </w:p>
    <w:p w14:paraId="31FE07A6" w14:textId="08496DFB" w:rsidR="00202D75" w:rsidRPr="008A0654" w:rsidRDefault="00F3497C" w:rsidP="00F3497C">
      <w:pPr>
        <w:pStyle w:val="I"/>
        <w:rPr>
          <w:rtl/>
        </w:rPr>
      </w:pPr>
      <w:r>
        <w:rPr>
          <w:rFonts w:hint="cs"/>
          <w:rtl/>
        </w:rPr>
        <w:t>אחריות מקבילה ומחולקת בנזיקין</w:t>
      </w:r>
      <w:r w:rsidR="00DD0E89" w:rsidRPr="009F1DC7">
        <w:rPr>
          <w:vertAlign w:val="superscript"/>
          <w:rtl/>
        </w:rPr>
        <w:footnoteReference w:customMarkFollows="1" w:id="251"/>
        <w:t>*</w:t>
      </w:r>
      <w:r>
        <w:rPr>
          <w:rFonts w:ascii="Alef" w:hAnsi="Alef"/>
          <w:rtl/>
        </w:rPr>
        <w:br/>
      </w:r>
      <w:r>
        <w:rPr>
          <w:rStyle w:val="Char"/>
          <w:rFonts w:ascii="Alef" w:hAnsi="Alef" w:cs="Alef" w:hint="cs"/>
          <w:rtl/>
        </w:rPr>
        <w:t xml:space="preserve">דיון סביב </w:t>
      </w:r>
      <w:r w:rsidR="00DE34A7">
        <w:rPr>
          <w:rStyle w:val="Char"/>
          <w:rFonts w:ascii="Alef" w:hAnsi="Alef" w:cs="Alef" w:hint="cs"/>
          <w:rtl/>
        </w:rPr>
        <w:t>סוגית</w:t>
      </w:r>
      <w:r>
        <w:rPr>
          <w:rStyle w:val="Char"/>
          <w:rFonts w:ascii="Alef" w:hAnsi="Alef" w:cs="Alef" w:hint="cs"/>
          <w:rtl/>
        </w:rPr>
        <w:t xml:space="preserve"> שור שדחף שור חברו לבור</w:t>
      </w:r>
    </w:p>
    <w:p w14:paraId="07637CE4" w14:textId="10B0A08D" w:rsidR="00202D75" w:rsidRPr="00E44D8D" w:rsidRDefault="00202D75" w:rsidP="00202D75">
      <w:pPr>
        <w:pStyle w:val="II"/>
        <w:rPr>
          <w:rtl/>
        </w:rPr>
      </w:pPr>
      <w:r w:rsidRPr="00A57E18">
        <w:rPr>
          <w:rFonts w:hint="eastAsia"/>
          <w:rtl/>
        </w:rPr>
        <w:t>א</w:t>
      </w:r>
      <w:r w:rsidRPr="00A57E18">
        <w:rPr>
          <w:rtl/>
        </w:rPr>
        <w:t xml:space="preserve">. </w:t>
      </w:r>
      <w:r w:rsidR="00A43757">
        <w:rPr>
          <w:rFonts w:hint="cs"/>
          <w:rtl/>
        </w:rPr>
        <w:t>מבוא</w:t>
      </w:r>
    </w:p>
    <w:p w14:paraId="5CE77F63" w14:textId="4A8FB01D" w:rsidR="00A43757" w:rsidRPr="00A43757" w:rsidRDefault="00A43757" w:rsidP="00A43757">
      <w:pPr>
        <w:pStyle w:val="a4"/>
      </w:pPr>
      <w:r w:rsidRPr="00A43757">
        <w:rPr>
          <w:rFonts w:hint="cs"/>
          <w:rtl/>
        </w:rPr>
        <w:t>דיון חשוב ביותר</w:t>
      </w:r>
      <w:r w:rsidRPr="00A43757">
        <w:rPr>
          <w:rtl/>
        </w:rPr>
        <w:t xml:space="preserve"> בדיני נזיקין </w:t>
      </w:r>
      <w:r w:rsidRPr="00A43757">
        <w:rPr>
          <w:rFonts w:hint="cs"/>
          <w:rtl/>
        </w:rPr>
        <w:t>הוא הדיון</w:t>
      </w:r>
      <w:r w:rsidRPr="00A43757">
        <w:rPr>
          <w:rtl/>
        </w:rPr>
        <w:t xml:space="preserve"> </w:t>
      </w:r>
      <w:r w:rsidRPr="00A43757">
        <w:rPr>
          <w:rFonts w:hint="cs"/>
          <w:rtl/>
        </w:rPr>
        <w:t>ב</w:t>
      </w:r>
      <w:r w:rsidRPr="00A43757">
        <w:rPr>
          <w:rtl/>
        </w:rPr>
        <w:t xml:space="preserve">אחריות </w:t>
      </w:r>
      <w:r w:rsidRPr="00A43757">
        <w:rPr>
          <w:rFonts w:hint="cs"/>
          <w:rtl/>
        </w:rPr>
        <w:t>נזיקית</w:t>
      </w:r>
      <w:r w:rsidRPr="00A43757">
        <w:rPr>
          <w:rtl/>
        </w:rPr>
        <w:t xml:space="preserve"> </w:t>
      </w:r>
      <w:r w:rsidRPr="00A43757">
        <w:rPr>
          <w:rFonts w:hint="cs"/>
          <w:rtl/>
        </w:rPr>
        <w:t>ש</w:t>
      </w:r>
      <w:r w:rsidRPr="00A43757">
        <w:rPr>
          <w:rtl/>
        </w:rPr>
        <w:t>אינה מוטלת כולה לפתחו של גורם יחיד, אלא משותפת לשני גורמים ויותר. שאלה מרתקת ב</w:t>
      </w:r>
      <w:r w:rsidRPr="00A43757">
        <w:rPr>
          <w:rFonts w:hint="cs"/>
          <w:rtl/>
        </w:rPr>
        <w:t xml:space="preserve">תוך </w:t>
      </w:r>
      <w:r w:rsidRPr="00A43757">
        <w:rPr>
          <w:rtl/>
        </w:rPr>
        <w:t>דיון</w:t>
      </w:r>
      <w:r w:rsidRPr="00A43757">
        <w:rPr>
          <w:rFonts w:hint="cs"/>
          <w:rtl/>
        </w:rPr>
        <w:t xml:space="preserve"> רחב</w:t>
      </w:r>
      <w:r w:rsidRPr="00A43757">
        <w:rPr>
          <w:rtl/>
        </w:rPr>
        <w:t xml:space="preserve"> זה</w:t>
      </w:r>
      <w:r w:rsidRPr="00A43757">
        <w:rPr>
          <w:rFonts w:hint="cs"/>
          <w:rtl/>
        </w:rPr>
        <w:t xml:space="preserve"> עולה ב</w:t>
      </w:r>
      <w:r w:rsidRPr="00A43757">
        <w:rPr>
          <w:rtl/>
        </w:rPr>
        <w:t xml:space="preserve">מקרים בהם האחריות אינה מוטלת על הצדדים בצורה זהה, אלא </w:t>
      </w:r>
      <w:r w:rsidRPr="00A43757">
        <w:rPr>
          <w:rFonts w:hint="cs"/>
          <w:rtl/>
        </w:rPr>
        <w:t xml:space="preserve">מוטלת </w:t>
      </w:r>
      <w:r w:rsidRPr="00A43757">
        <w:rPr>
          <w:rtl/>
        </w:rPr>
        <w:t>על כל אחד מהם מס</w:t>
      </w:r>
      <w:r w:rsidRPr="00A43757">
        <w:rPr>
          <w:rFonts w:hint="cs"/>
          <w:rtl/>
        </w:rPr>
        <w:t>י</w:t>
      </w:r>
      <w:r w:rsidRPr="00A43757">
        <w:rPr>
          <w:rtl/>
        </w:rPr>
        <w:t xml:space="preserve">בה שונה </w:t>
      </w:r>
      <w:proofErr w:type="spellStart"/>
      <w:r w:rsidRPr="00A43757">
        <w:rPr>
          <w:rtl/>
        </w:rPr>
        <w:t>ויחודית</w:t>
      </w:r>
      <w:proofErr w:type="spellEnd"/>
      <w:r w:rsidRPr="00A43757">
        <w:rPr>
          <w:rtl/>
        </w:rPr>
        <w:t xml:space="preserve"> לו. בהקשר זה, נבחן את סוגית שור שדחף שור חברו לבור, וננסה להגדיר דרכה את יסודי הדברים</w:t>
      </w:r>
    </w:p>
    <w:p w14:paraId="2DB55AB4" w14:textId="367BFBDE" w:rsidR="00202D75" w:rsidRDefault="00A43757" w:rsidP="00A43757">
      <w:pPr>
        <w:pStyle w:val="a4"/>
        <w:rPr>
          <w:rtl/>
        </w:rPr>
      </w:pPr>
      <w:r w:rsidRPr="00A43757">
        <w:rPr>
          <w:rtl/>
        </w:rPr>
        <w:t>מצינו בפרק הפרה:</w:t>
      </w:r>
    </w:p>
    <w:p w14:paraId="21656490" w14:textId="7A557226" w:rsidR="00202D75" w:rsidRDefault="00A43757" w:rsidP="006669A9">
      <w:pPr>
        <w:pStyle w:val="11"/>
        <w:rPr>
          <w:rtl/>
        </w:rPr>
      </w:pPr>
      <w:proofErr w:type="spellStart"/>
      <w:r w:rsidRPr="00A43757">
        <w:rPr>
          <w:rtl/>
        </w:rPr>
        <w:t>דתניא</w:t>
      </w:r>
      <w:proofErr w:type="spellEnd"/>
      <w:r w:rsidRPr="00A43757">
        <w:rPr>
          <w:rtl/>
        </w:rPr>
        <w:t xml:space="preserve">: שור שדחף את חבירו לבור </w:t>
      </w:r>
      <w:r w:rsidRPr="00A43757">
        <w:rPr>
          <w:rFonts w:hint="cs"/>
          <w:rtl/>
        </w:rPr>
        <w:t>–</w:t>
      </w:r>
      <w:r w:rsidRPr="00A43757">
        <w:rPr>
          <w:rtl/>
        </w:rPr>
        <w:t xml:space="preserve"> בעל השור חייב, בעל הבור פטור; רבי נתן אומר: בעל השור משלם מחצה ובעל הבור משלם מחצה. והתניא, רבי נתן אומר: בעל הבור משלם ג' חלקים ובעל השור רביע! לא </w:t>
      </w:r>
      <w:proofErr w:type="spellStart"/>
      <w:r w:rsidRPr="00A43757">
        <w:rPr>
          <w:rtl/>
        </w:rPr>
        <w:t>קשיא</w:t>
      </w:r>
      <w:proofErr w:type="spellEnd"/>
      <w:r w:rsidRPr="00A43757">
        <w:rPr>
          <w:rtl/>
        </w:rPr>
        <w:t>: הא בתם, הא במועד.</w:t>
      </w:r>
      <w:r w:rsidR="006669A9">
        <w:rPr>
          <w:rtl/>
        </w:rPr>
        <w:tab/>
      </w:r>
      <w:r w:rsidRPr="00A43757">
        <w:rPr>
          <w:rtl/>
        </w:rPr>
        <w:t>(</w:t>
      </w:r>
      <w:proofErr w:type="spellStart"/>
      <w:r w:rsidRPr="00A43757">
        <w:rPr>
          <w:rtl/>
        </w:rPr>
        <w:t>נג</w:t>
      </w:r>
      <w:proofErr w:type="spellEnd"/>
      <w:r w:rsidRPr="00A43757">
        <w:rPr>
          <w:rtl/>
        </w:rPr>
        <w:t>.)</w:t>
      </w:r>
    </w:p>
    <w:p w14:paraId="44BA3142" w14:textId="05F0E41B" w:rsidR="006669A9" w:rsidRDefault="00A43757" w:rsidP="006669A9">
      <w:pPr>
        <w:pStyle w:val="a4"/>
        <w:rPr>
          <w:rtl/>
        </w:rPr>
      </w:pPr>
      <w:r w:rsidRPr="00A43757">
        <w:rPr>
          <w:rtl/>
        </w:rPr>
        <w:t xml:space="preserve">הגמרא מציגה מחלוקת סביב מקרה </w:t>
      </w:r>
      <w:r w:rsidR="000C6332">
        <w:rPr>
          <w:rFonts w:hint="cs"/>
          <w:rtl/>
        </w:rPr>
        <w:t>ש</w:t>
      </w:r>
      <w:r w:rsidRPr="00A43757">
        <w:rPr>
          <w:rtl/>
        </w:rPr>
        <w:t>בו שור הפיל את חברו</w:t>
      </w:r>
      <w:r>
        <w:rPr>
          <w:rStyle w:val="af"/>
          <w:rtl/>
        </w:rPr>
        <w:footnoteReference w:id="252"/>
      </w:r>
      <w:r w:rsidRPr="00A43757">
        <w:rPr>
          <w:rtl/>
        </w:rPr>
        <w:t xml:space="preserve"> השור הבורה, ובעצם ניזוק השור בנפילה זו על ידי השור והבור יחד. חכמים מחייבים את בעל השור לבדו, וא</w:t>
      </w:r>
      <w:r w:rsidRPr="00A43757">
        <w:rPr>
          <w:rFonts w:hint="cs"/>
          <w:rtl/>
        </w:rPr>
        <w:t>ִ</w:t>
      </w:r>
      <w:r w:rsidRPr="00A43757">
        <w:rPr>
          <w:rtl/>
        </w:rPr>
        <w:t>ל</w:t>
      </w:r>
      <w:r w:rsidRPr="00A43757">
        <w:rPr>
          <w:rFonts w:hint="cs"/>
          <w:rtl/>
        </w:rPr>
        <w:t>ּ</w:t>
      </w:r>
      <w:r w:rsidRPr="00A43757">
        <w:rPr>
          <w:rtl/>
        </w:rPr>
        <w:t>ו</w:t>
      </w:r>
      <w:r w:rsidRPr="00A43757">
        <w:rPr>
          <w:rFonts w:hint="cs"/>
          <w:rtl/>
        </w:rPr>
        <w:t>ּ</w:t>
      </w:r>
      <w:r w:rsidRPr="00A43757">
        <w:rPr>
          <w:rtl/>
        </w:rPr>
        <w:t xml:space="preserve"> רבי נתן מחלק את התשלומים בין האחראים לשני הנזקים. ביחסי החלוקה, מבדיל רבי נתן בין מקרה </w:t>
      </w:r>
      <w:r w:rsidR="008008F8">
        <w:rPr>
          <w:rFonts w:hint="cs"/>
          <w:rtl/>
        </w:rPr>
        <w:t>ש</w:t>
      </w:r>
      <w:r w:rsidRPr="00A43757">
        <w:rPr>
          <w:rtl/>
        </w:rPr>
        <w:t xml:space="preserve">בו השור הנדון מועד, אז יתחלקו תשלומי הנזק </w:t>
      </w:r>
      <w:proofErr w:type="spellStart"/>
      <w:r w:rsidRPr="00A43757">
        <w:rPr>
          <w:rtl/>
        </w:rPr>
        <w:t>ב</w:t>
      </w:r>
      <w:r w:rsidR="007208D1">
        <w:rPr>
          <w:rtl/>
        </w:rPr>
        <w:t>שוה</w:t>
      </w:r>
      <w:proofErr w:type="spellEnd"/>
      <w:r w:rsidRPr="00A43757">
        <w:rPr>
          <w:rtl/>
        </w:rPr>
        <w:t xml:space="preserve">, לבין מקרה </w:t>
      </w:r>
      <w:r w:rsidR="008008F8">
        <w:rPr>
          <w:rFonts w:hint="cs"/>
          <w:rtl/>
        </w:rPr>
        <w:t>ש</w:t>
      </w:r>
      <w:r w:rsidRPr="00A43757">
        <w:rPr>
          <w:rtl/>
        </w:rPr>
        <w:t xml:space="preserve">בו השור תם, אז בעליו לא יתחייב אלא </w:t>
      </w:r>
      <w:r w:rsidR="000C6332">
        <w:rPr>
          <w:rFonts w:hint="cs"/>
          <w:rtl/>
        </w:rPr>
        <w:t>ב</w:t>
      </w:r>
      <w:r w:rsidRPr="00A43757">
        <w:rPr>
          <w:rtl/>
        </w:rPr>
        <w:t xml:space="preserve">רבע מהנזק בלבד, בעוד חברו חופר </w:t>
      </w:r>
      <w:proofErr w:type="spellStart"/>
      <w:r w:rsidRPr="00A43757">
        <w:rPr>
          <w:rtl/>
        </w:rPr>
        <w:t>הגומץ</w:t>
      </w:r>
      <w:proofErr w:type="spellEnd"/>
      <w:r w:rsidRPr="00A43757">
        <w:rPr>
          <w:rtl/>
        </w:rPr>
        <w:t xml:space="preserve"> </w:t>
      </w:r>
      <w:proofErr w:type="spellStart"/>
      <w:r w:rsidRPr="00A43757">
        <w:rPr>
          <w:rtl/>
        </w:rPr>
        <w:t>יפול</w:t>
      </w:r>
      <w:proofErr w:type="spellEnd"/>
      <w:r w:rsidRPr="00A43757">
        <w:rPr>
          <w:rtl/>
        </w:rPr>
        <w:t xml:space="preserve"> בו וישלם שלשה רבעים</w:t>
      </w:r>
      <w:r>
        <w:rPr>
          <w:rFonts w:hint="cs"/>
          <w:rtl/>
        </w:rPr>
        <w:t>.</w:t>
      </w:r>
    </w:p>
    <w:p w14:paraId="49CFB27E" w14:textId="10567916" w:rsidR="00202D75" w:rsidRDefault="00A43757" w:rsidP="00A43757">
      <w:pPr>
        <w:pStyle w:val="a4"/>
        <w:rPr>
          <w:rtl/>
        </w:rPr>
      </w:pPr>
      <w:r w:rsidRPr="00A43757">
        <w:rPr>
          <w:rtl/>
        </w:rPr>
        <w:t>נקדים את הדיון בשיטה הפשוטה יותר, שיטת חכמים. מסביר רש"י</w:t>
      </w:r>
      <w:r w:rsidR="008008F8">
        <w:rPr>
          <w:rFonts w:hint="cs"/>
          <w:rtl/>
        </w:rPr>
        <w:t xml:space="preserve"> (ד"ה בעל הבור)</w:t>
      </w:r>
      <w:r w:rsidRPr="00A43757">
        <w:rPr>
          <w:rtl/>
        </w:rPr>
        <w:t>:</w:t>
      </w:r>
    </w:p>
    <w:p w14:paraId="7AF3F75F" w14:textId="77777777" w:rsidR="000115DE" w:rsidRDefault="00A43757" w:rsidP="000115DE">
      <w:pPr>
        <w:pStyle w:val="11"/>
        <w:rPr>
          <w:rtl/>
        </w:rPr>
      </w:pPr>
      <w:proofErr w:type="spellStart"/>
      <w:r w:rsidRPr="00A43757">
        <w:rPr>
          <w:rtl/>
        </w:rPr>
        <w:t>דאמר</w:t>
      </w:r>
      <w:proofErr w:type="spellEnd"/>
      <w:r w:rsidRPr="00A43757">
        <w:rPr>
          <w:rtl/>
        </w:rPr>
        <w:t xml:space="preserve"> ליה בעל הבור אי לאו תורך לא נפל והאי דחיפה מעשה </w:t>
      </w:r>
      <w:proofErr w:type="spellStart"/>
      <w:r w:rsidRPr="00A43757">
        <w:rPr>
          <w:rtl/>
        </w:rPr>
        <w:t>בידים</w:t>
      </w:r>
      <w:proofErr w:type="spellEnd"/>
      <w:r w:rsidRPr="00A43757">
        <w:rPr>
          <w:rtl/>
        </w:rPr>
        <w:t xml:space="preserve"> </w:t>
      </w:r>
      <w:proofErr w:type="spellStart"/>
      <w:r w:rsidRPr="00A43757">
        <w:rPr>
          <w:rtl/>
        </w:rPr>
        <w:t>הואי</w:t>
      </w:r>
      <w:proofErr w:type="spellEnd"/>
      <w:r w:rsidRPr="00A43757">
        <w:rPr>
          <w:rtl/>
        </w:rPr>
        <w:t xml:space="preserve"> ולא </w:t>
      </w:r>
      <w:proofErr w:type="spellStart"/>
      <w:r w:rsidRPr="00A43757">
        <w:rPr>
          <w:rtl/>
        </w:rPr>
        <w:t>גרמא</w:t>
      </w:r>
      <w:proofErr w:type="spellEnd"/>
      <w:r w:rsidRPr="00A43757">
        <w:rPr>
          <w:rFonts w:hint="cs"/>
          <w:rtl/>
        </w:rPr>
        <w:t>.</w:t>
      </w:r>
    </w:p>
    <w:p w14:paraId="656A786F" w14:textId="248DA84B" w:rsidR="00A43757" w:rsidRPr="00A43757" w:rsidRDefault="00A43757" w:rsidP="00A43757">
      <w:pPr>
        <w:pStyle w:val="a4"/>
      </w:pPr>
      <w:r w:rsidRPr="00A43757">
        <w:rPr>
          <w:rtl/>
        </w:rPr>
        <w:lastRenderedPageBreak/>
        <w:t xml:space="preserve">בעל הבור יכול לטעון כלפי בעל השור שכל מעורבות הבור אינה אלא נספחת למעשי השור, שכן הבור לא היה גורם כל נזק בהעדר מעשי השור. </w:t>
      </w:r>
      <w:proofErr w:type="spellStart"/>
      <w:r w:rsidRPr="00A43757">
        <w:rPr>
          <w:rtl/>
        </w:rPr>
        <w:t>מכח</w:t>
      </w:r>
      <w:proofErr w:type="spellEnd"/>
      <w:r w:rsidRPr="00A43757">
        <w:rPr>
          <w:rtl/>
        </w:rPr>
        <w:t xml:space="preserve"> טענה זו פוטרים אותו חכמים מלשלם, בהטילם את מלא האחריות על בעל השור, שישלם </w:t>
      </w:r>
      <w:proofErr w:type="spellStart"/>
      <w:r w:rsidRPr="00A43757">
        <w:rPr>
          <w:rtl/>
        </w:rPr>
        <w:t>מכח</w:t>
      </w:r>
      <w:proofErr w:type="spellEnd"/>
      <w:r w:rsidRPr="00A43757">
        <w:rPr>
          <w:rtl/>
        </w:rPr>
        <w:t xml:space="preserve"> אחריות זו את כלל תשלומי הנזק בשור מועד, או את חצים בשור תם</w:t>
      </w:r>
      <w:r w:rsidRPr="00A43757">
        <w:rPr>
          <w:rFonts w:hint="cs"/>
          <w:rtl/>
        </w:rPr>
        <w:t>.</w:t>
      </w:r>
      <w:r>
        <w:rPr>
          <w:rStyle w:val="af"/>
          <w:rtl/>
        </w:rPr>
        <w:footnoteReference w:id="253"/>
      </w:r>
    </w:p>
    <w:p w14:paraId="71525A5B" w14:textId="2EC1D770" w:rsidR="00202D75" w:rsidRDefault="00A43757" w:rsidP="00A43757">
      <w:pPr>
        <w:pStyle w:val="a4"/>
        <w:rPr>
          <w:rtl/>
        </w:rPr>
      </w:pPr>
      <w:r w:rsidRPr="00A43757">
        <w:rPr>
          <w:rtl/>
        </w:rPr>
        <w:t xml:space="preserve">הקושי </w:t>
      </w:r>
      <w:proofErr w:type="spellStart"/>
      <w:r w:rsidRPr="00A43757">
        <w:rPr>
          <w:rtl/>
        </w:rPr>
        <w:t>בסברא</w:t>
      </w:r>
      <w:proofErr w:type="spellEnd"/>
      <w:r w:rsidRPr="00A43757">
        <w:rPr>
          <w:rtl/>
        </w:rPr>
        <w:t xml:space="preserve"> זו הוא שטענה דומה יכול לטעון פותח בור כלפי בעליו של כל שור הנופל לתוכו. ניתן לטעון כי השור </w:t>
      </w:r>
      <w:r w:rsidRPr="00A43757">
        <w:rPr>
          <w:rFonts w:hint="cs"/>
          <w:rtl/>
        </w:rPr>
        <w:t xml:space="preserve">החי נושא </w:t>
      </w:r>
      <w:r w:rsidRPr="00A43757">
        <w:rPr>
          <w:rtl/>
        </w:rPr>
        <w:t>עצמו ומטיל עצמו הבורה</w:t>
      </w:r>
      <w:r w:rsidRPr="00A43757">
        <w:rPr>
          <w:rFonts w:hint="cs"/>
          <w:rtl/>
        </w:rPr>
        <w:t>, והבור עצמו איננו מעורב בגרימת הנזק באופן ישיר</w:t>
      </w:r>
      <w:r w:rsidRPr="00A43757">
        <w:rPr>
          <w:rtl/>
        </w:rPr>
        <w:t xml:space="preserve">, ובמילים אחרות, שעצם נפילת השור הבורה נגרמת </w:t>
      </w:r>
      <w:proofErr w:type="spellStart"/>
      <w:r w:rsidRPr="00A43757">
        <w:rPr>
          <w:rtl/>
        </w:rPr>
        <w:t>מכח</w:t>
      </w:r>
      <w:proofErr w:type="spellEnd"/>
      <w:r w:rsidRPr="00A43757">
        <w:rPr>
          <w:rtl/>
        </w:rPr>
        <w:t xml:space="preserve"> מעשי השור הניזוק והילוכו. </w:t>
      </w:r>
      <w:r w:rsidRPr="00A43757">
        <w:rPr>
          <w:rFonts w:hint="cs"/>
          <w:rtl/>
        </w:rPr>
        <w:t xml:space="preserve">כך, כפי ששור הדוחף שור אחר לבור נתפס כמזיק הבלעדי, היה מקום לראות כל נפילת שור לבור כמיוחסת אליו עצמו. </w:t>
      </w:r>
      <w:r w:rsidRPr="00A43757">
        <w:rPr>
          <w:rtl/>
        </w:rPr>
        <w:t xml:space="preserve">אולי </w:t>
      </w:r>
      <w:proofErr w:type="spellStart"/>
      <w:r w:rsidRPr="00A43757">
        <w:rPr>
          <w:rtl/>
        </w:rPr>
        <w:t>בקושי</w:t>
      </w:r>
      <w:r w:rsidRPr="00A43757">
        <w:rPr>
          <w:rFonts w:hint="cs"/>
          <w:rtl/>
        </w:rPr>
        <w:t>א</w:t>
      </w:r>
      <w:proofErr w:type="spellEnd"/>
      <w:r w:rsidRPr="00A43757">
        <w:rPr>
          <w:rtl/>
        </w:rPr>
        <w:t xml:space="preserve"> זו הרגישו התוספות, שרוח אחרת עמם בביאור שיטת רבנן:</w:t>
      </w:r>
    </w:p>
    <w:p w14:paraId="22DA281D" w14:textId="77777777" w:rsidR="000115DE" w:rsidRDefault="00A43757" w:rsidP="000115DE">
      <w:pPr>
        <w:pStyle w:val="11"/>
        <w:rPr>
          <w:rtl/>
        </w:rPr>
      </w:pPr>
      <w:r w:rsidRPr="00A43757">
        <w:rPr>
          <w:rtl/>
        </w:rPr>
        <w:t xml:space="preserve">ונראה </w:t>
      </w:r>
      <w:proofErr w:type="spellStart"/>
      <w:r w:rsidRPr="00A43757">
        <w:rPr>
          <w:rtl/>
        </w:rPr>
        <w:t>לר"י</w:t>
      </w:r>
      <w:proofErr w:type="spellEnd"/>
      <w:r w:rsidRPr="00A43757">
        <w:rPr>
          <w:rtl/>
        </w:rPr>
        <w:t xml:space="preserve"> דרבנן </w:t>
      </w:r>
      <w:proofErr w:type="spellStart"/>
      <w:r w:rsidRPr="00A43757">
        <w:rPr>
          <w:rtl/>
        </w:rPr>
        <w:t>דאמרי</w:t>
      </w:r>
      <w:proofErr w:type="spellEnd"/>
      <w:r w:rsidRPr="00A43757">
        <w:rPr>
          <w:rtl/>
        </w:rPr>
        <w:t xml:space="preserve"> בעל השור חייב ובעל הבור פטור היינו </w:t>
      </w:r>
      <w:proofErr w:type="spellStart"/>
      <w:r w:rsidRPr="00A43757">
        <w:rPr>
          <w:rtl/>
        </w:rPr>
        <w:t>דבעל</w:t>
      </w:r>
      <w:proofErr w:type="spellEnd"/>
      <w:r w:rsidRPr="00A43757">
        <w:rPr>
          <w:rtl/>
        </w:rPr>
        <w:t xml:space="preserve"> השור משלם מחצה במועד ובתם רביע ובעל הבור פטור לגמרי שלא חייב הכתוב בור אלא </w:t>
      </w:r>
      <w:proofErr w:type="spellStart"/>
      <w:r w:rsidRPr="00A43757">
        <w:rPr>
          <w:rtl/>
        </w:rPr>
        <w:t>היכא</w:t>
      </w:r>
      <w:proofErr w:type="spellEnd"/>
      <w:r w:rsidRPr="00A43757">
        <w:rPr>
          <w:rtl/>
        </w:rPr>
        <w:t xml:space="preserve"> </w:t>
      </w:r>
      <w:proofErr w:type="spellStart"/>
      <w:r w:rsidRPr="00A43757">
        <w:rPr>
          <w:rtl/>
        </w:rPr>
        <w:t>דנפל</w:t>
      </w:r>
      <w:proofErr w:type="spellEnd"/>
      <w:r w:rsidRPr="00A43757">
        <w:rPr>
          <w:rtl/>
        </w:rPr>
        <w:t xml:space="preserve"> ממילא </w:t>
      </w:r>
      <w:proofErr w:type="spellStart"/>
      <w:r w:rsidRPr="00A43757">
        <w:rPr>
          <w:rtl/>
        </w:rPr>
        <w:t>דכתיב</w:t>
      </w:r>
      <w:proofErr w:type="spellEnd"/>
      <w:r w:rsidRPr="00A43757">
        <w:rPr>
          <w:rtl/>
        </w:rPr>
        <w:t xml:space="preserve"> ונפל שמה שור אבל אם אחרים מפילים אותו בבור פטור בעל הבור</w:t>
      </w:r>
      <w:r w:rsidRPr="00A43757">
        <w:rPr>
          <w:rFonts w:hint="cs"/>
          <w:rtl/>
        </w:rPr>
        <w:t>.</w:t>
      </w:r>
    </w:p>
    <w:p w14:paraId="7F61479F" w14:textId="6705D029" w:rsidR="00202D75" w:rsidRDefault="000115DE" w:rsidP="000115DE">
      <w:pPr>
        <w:pStyle w:val="11"/>
        <w:rPr>
          <w:rtl/>
        </w:rPr>
      </w:pPr>
      <w:r>
        <w:rPr>
          <w:rtl/>
        </w:rPr>
        <w:tab/>
      </w:r>
      <w:r w:rsidR="00A43757" w:rsidRPr="00A43757">
        <w:rPr>
          <w:rtl/>
        </w:rPr>
        <w:t>(תוס</w:t>
      </w:r>
      <w:r w:rsidR="006054B2">
        <w:rPr>
          <w:rFonts w:hint="cs"/>
          <w:rtl/>
        </w:rPr>
        <w:t>פות</w:t>
      </w:r>
      <w:r w:rsidR="00A43757" w:rsidRPr="00A43757">
        <w:rPr>
          <w:rtl/>
        </w:rPr>
        <w:t xml:space="preserve"> </w:t>
      </w:r>
      <w:proofErr w:type="spellStart"/>
      <w:r w:rsidR="00A43757" w:rsidRPr="00A43757">
        <w:rPr>
          <w:rtl/>
        </w:rPr>
        <w:t>יג</w:t>
      </w:r>
      <w:proofErr w:type="spellEnd"/>
      <w:r w:rsidR="00A43757" w:rsidRPr="00A43757">
        <w:rPr>
          <w:rtl/>
        </w:rPr>
        <w:t>.</w:t>
      </w:r>
      <w:r w:rsidR="00A43757" w:rsidRPr="00A43757">
        <w:rPr>
          <w:rFonts w:hint="cs"/>
          <w:rtl/>
        </w:rPr>
        <w:t xml:space="preserve"> ד"ה אי</w:t>
      </w:r>
      <w:r w:rsidR="00A43757" w:rsidRPr="00A43757">
        <w:rPr>
          <w:rtl/>
        </w:rPr>
        <w:t>)</w:t>
      </w:r>
    </w:p>
    <w:p w14:paraId="5236C8B6" w14:textId="6503DCA7" w:rsidR="008008F8" w:rsidRDefault="00A43757" w:rsidP="008008F8">
      <w:pPr>
        <w:pStyle w:val="a4"/>
        <w:rPr>
          <w:rtl/>
        </w:rPr>
      </w:pPr>
      <w:r w:rsidRPr="00A43757">
        <w:rPr>
          <w:rtl/>
        </w:rPr>
        <w:t xml:space="preserve">ר"י חולק על רש"י בשאלת גודל התשלום המוטל על בעל השור לשיטת רבנן, ומסתפק בתשלומי חצי נזק למועד ורביע נזק לתם. לעומת רש"י המבסס את שיטתו על ההנחה שפטור בעל הבור נובע מהסרת אחריותו </w:t>
      </w:r>
      <w:proofErr w:type="spellStart"/>
      <w:r w:rsidRPr="00A43757">
        <w:rPr>
          <w:rtl/>
        </w:rPr>
        <w:t>בהנתן</w:t>
      </w:r>
      <w:proofErr w:type="spellEnd"/>
      <w:r w:rsidRPr="00A43757">
        <w:rPr>
          <w:rtl/>
        </w:rPr>
        <w:t xml:space="preserve"> אחריות גורם שלישי לנפילה, ר"י אינו מקבל הסבר זה כמצמצם את האחריות. הסברו מתבסס על תפי</w:t>
      </w:r>
      <w:r w:rsidR="008008F8">
        <w:rPr>
          <w:rFonts w:hint="cs"/>
          <w:rtl/>
        </w:rPr>
        <w:t>ש</w:t>
      </w:r>
      <w:r w:rsidRPr="00A43757">
        <w:rPr>
          <w:rtl/>
        </w:rPr>
        <w:t>ה</w:t>
      </w:r>
      <w:r w:rsidRPr="00A43757">
        <w:rPr>
          <w:rFonts w:hint="cs"/>
          <w:rtl/>
        </w:rPr>
        <w:t xml:space="preserve"> שאחריות בעל הבור </w:t>
      </w:r>
      <w:r w:rsidR="008008F8">
        <w:rPr>
          <w:rFonts w:hint="cs"/>
          <w:rtl/>
        </w:rPr>
        <w:t>אינה</w:t>
      </w:r>
      <w:r w:rsidRPr="00A43757">
        <w:rPr>
          <w:rFonts w:hint="cs"/>
          <w:rtl/>
        </w:rPr>
        <w:t xml:space="preserve"> תלויה בגורם הנפילה לבור, ואף במקרה של דחיפה לבור, בעל הבור אחראי לנזק</w:t>
      </w:r>
      <w:r w:rsidRPr="00A43757">
        <w:rPr>
          <w:rtl/>
        </w:rPr>
        <w:t xml:space="preserve">. אמנם, חיוב תשלומיו של בעל הבור </w:t>
      </w:r>
      <w:r w:rsidRPr="00A43757">
        <w:rPr>
          <w:rFonts w:hint="cs"/>
          <w:rtl/>
        </w:rPr>
        <w:t xml:space="preserve">במקרה של נפילה לתוכו </w:t>
      </w:r>
      <w:r w:rsidRPr="00A43757">
        <w:rPr>
          <w:rtl/>
        </w:rPr>
        <w:t>נובע מגז</w:t>
      </w:r>
      <w:r w:rsidR="008359DA">
        <w:rPr>
          <w:rFonts w:hint="cs"/>
          <w:rtl/>
        </w:rPr>
        <w:t xml:space="preserve">ירת </w:t>
      </w:r>
      <w:r w:rsidRPr="00A43757">
        <w:rPr>
          <w:rtl/>
        </w:rPr>
        <w:t>הכ</w:t>
      </w:r>
      <w:r w:rsidR="008359DA">
        <w:rPr>
          <w:rFonts w:hint="cs"/>
          <w:rtl/>
        </w:rPr>
        <w:t>תוב</w:t>
      </w:r>
      <w:r w:rsidRPr="00A43757">
        <w:rPr>
          <w:rtl/>
        </w:rPr>
        <w:t>, וזו מחייבת תשלום רק בהעדר צד שלישי, וממילא אחריות זו לא תתבטא בתשלומי ממון. עם זאת, די בעצם אחריותו של בעל הבור כדי לצמצם את האחריות המוטלת על בעל השור, שאינו נהנה מהגנת הכתוב וישלם מחלקו כפי שמחויב שורו, כתם או כמועד.</w:t>
      </w:r>
    </w:p>
    <w:p w14:paraId="15327C56" w14:textId="7DB43237" w:rsidR="00202D75" w:rsidRDefault="00A43757" w:rsidP="008008F8">
      <w:pPr>
        <w:pStyle w:val="a4"/>
        <w:rPr>
          <w:rtl/>
        </w:rPr>
      </w:pPr>
      <w:r w:rsidRPr="00A43757">
        <w:rPr>
          <w:rtl/>
        </w:rPr>
        <w:t xml:space="preserve">אף שבדרך כלל "יחיד ורבים הלכה כרבים", והיה לנו לפסוק </w:t>
      </w:r>
      <w:proofErr w:type="spellStart"/>
      <w:r w:rsidRPr="00A43757">
        <w:rPr>
          <w:rtl/>
        </w:rPr>
        <w:t>כרבנן</w:t>
      </w:r>
      <w:proofErr w:type="spellEnd"/>
      <w:r w:rsidRPr="00A43757">
        <w:rPr>
          <w:rtl/>
        </w:rPr>
        <w:t>,</w:t>
      </w:r>
      <w:r w:rsidR="00EC7D48">
        <w:rPr>
          <w:rFonts w:hint="cs"/>
          <w:rtl/>
        </w:rPr>
        <w:t xml:space="preserve"> </w:t>
      </w:r>
      <w:r w:rsidRPr="00A43757">
        <w:rPr>
          <w:rtl/>
        </w:rPr>
        <w:t>פוסקים הראשונים</w:t>
      </w:r>
      <w:r>
        <w:rPr>
          <w:rStyle w:val="af"/>
          <w:rtl/>
        </w:rPr>
        <w:footnoteReference w:id="254"/>
      </w:r>
      <w:r w:rsidRPr="00A43757">
        <w:rPr>
          <w:rtl/>
        </w:rPr>
        <w:t xml:space="preserve"> כרבי נתן "משום </w:t>
      </w:r>
      <w:proofErr w:type="spellStart"/>
      <w:r w:rsidRPr="00A43757">
        <w:rPr>
          <w:rtl/>
        </w:rPr>
        <w:t>דדיינא</w:t>
      </w:r>
      <w:proofErr w:type="spellEnd"/>
      <w:r w:rsidRPr="00A43757">
        <w:rPr>
          <w:rtl/>
        </w:rPr>
        <w:t xml:space="preserve"> הוא </w:t>
      </w:r>
      <w:proofErr w:type="spellStart"/>
      <w:r w:rsidRPr="00A43757">
        <w:rPr>
          <w:rtl/>
        </w:rPr>
        <w:t>ונחית</w:t>
      </w:r>
      <w:proofErr w:type="spellEnd"/>
      <w:r w:rsidRPr="00A43757">
        <w:rPr>
          <w:rtl/>
        </w:rPr>
        <w:t xml:space="preserve"> </w:t>
      </w:r>
      <w:proofErr w:type="spellStart"/>
      <w:r w:rsidRPr="00A43757">
        <w:rPr>
          <w:rtl/>
        </w:rPr>
        <w:t>לעומקא</w:t>
      </w:r>
      <w:proofErr w:type="spellEnd"/>
      <w:r w:rsidRPr="00A43757">
        <w:rPr>
          <w:rtl/>
        </w:rPr>
        <w:t xml:space="preserve"> </w:t>
      </w:r>
      <w:proofErr w:type="spellStart"/>
      <w:r w:rsidRPr="00A43757">
        <w:rPr>
          <w:rtl/>
        </w:rPr>
        <w:t>דדינא</w:t>
      </w:r>
      <w:proofErr w:type="spellEnd"/>
      <w:r w:rsidRPr="00A43757">
        <w:rPr>
          <w:rtl/>
        </w:rPr>
        <w:t>"</w:t>
      </w:r>
      <w:r w:rsidRPr="00A43757">
        <w:rPr>
          <w:rFonts w:hint="cs"/>
          <w:rtl/>
        </w:rPr>
        <w:t>,</w:t>
      </w:r>
      <w:r>
        <w:rPr>
          <w:rStyle w:val="af"/>
          <w:rtl/>
        </w:rPr>
        <w:footnoteReference w:id="255"/>
      </w:r>
      <w:r w:rsidRPr="00A43757">
        <w:rPr>
          <w:rtl/>
        </w:rPr>
        <w:t xml:space="preserve"> ובעומק דינו נראה שהדברים אינם פשוטים. </w:t>
      </w:r>
      <w:r w:rsidRPr="00A43757">
        <w:rPr>
          <w:rtl/>
        </w:rPr>
        <w:lastRenderedPageBreak/>
        <w:t>בשור מועד שיטתו דומה ביסודה לשיטת רבנן</w:t>
      </w:r>
      <w:r w:rsidRPr="00A43757">
        <w:rPr>
          <w:rFonts w:hint="cs"/>
          <w:rtl/>
        </w:rPr>
        <w:t xml:space="preserve"> אליבא </w:t>
      </w:r>
      <w:proofErr w:type="spellStart"/>
      <w:r w:rsidRPr="00A43757">
        <w:rPr>
          <w:rFonts w:hint="cs"/>
          <w:rtl/>
        </w:rPr>
        <w:t>דתוספות</w:t>
      </w:r>
      <w:proofErr w:type="spellEnd"/>
      <w:r w:rsidRPr="00A43757">
        <w:rPr>
          <w:rFonts w:hint="cs"/>
          <w:rtl/>
        </w:rPr>
        <w:t>,</w:t>
      </w:r>
      <w:r>
        <w:rPr>
          <w:rStyle w:val="af"/>
          <w:rtl/>
        </w:rPr>
        <w:footnoteReference w:id="256"/>
      </w:r>
      <w:r w:rsidRPr="00A43757">
        <w:rPr>
          <w:rtl/>
        </w:rPr>
        <w:t xml:space="preserve"> אך הגמרא דנה באריכות כדי לפשוט גם את עומק דבריו בשור תם. כזכור, פסק רבי נתן שבמקרה זה בעל הבור משלם שלשה רבעים מהנזק, ואת הרבע האחרון ישלם בעל השור. הגמרא מעלה שני מודלים אפשריים לבניית אחריות משותפת בתשלום נזק שתתבטא בחלוקה שכזו, ודנה בשניהם:</w:t>
      </w:r>
    </w:p>
    <w:p w14:paraId="764FBC6E" w14:textId="77777777" w:rsidR="00A43757" w:rsidRPr="00A43757" w:rsidRDefault="00A43757" w:rsidP="00A43757">
      <w:pPr>
        <w:pStyle w:val="11"/>
      </w:pPr>
      <w:r w:rsidRPr="00A43757">
        <w:rPr>
          <w:rtl/>
        </w:rPr>
        <w:t xml:space="preserve">ובתם מאי </w:t>
      </w:r>
      <w:proofErr w:type="spellStart"/>
      <w:r w:rsidRPr="00A43757">
        <w:rPr>
          <w:rtl/>
        </w:rPr>
        <w:t>קסבר</w:t>
      </w:r>
      <w:proofErr w:type="spellEnd"/>
      <w:r w:rsidRPr="00A43757">
        <w:rPr>
          <w:rtl/>
        </w:rPr>
        <w:t xml:space="preserve">? </w:t>
      </w:r>
    </w:p>
    <w:p w14:paraId="3BEC403E" w14:textId="77777777" w:rsidR="00A43757" w:rsidRDefault="00A43757" w:rsidP="00A43757">
      <w:pPr>
        <w:pStyle w:val="11"/>
        <w:numPr>
          <w:ilvl w:val="0"/>
          <w:numId w:val="34"/>
        </w:numPr>
      </w:pPr>
      <w:r w:rsidRPr="00A43757">
        <w:rPr>
          <w:rtl/>
        </w:rPr>
        <w:t xml:space="preserve">אי </w:t>
      </w:r>
      <w:proofErr w:type="spellStart"/>
      <w:r w:rsidRPr="00A43757">
        <w:rPr>
          <w:rtl/>
        </w:rPr>
        <w:t>קסבר</w:t>
      </w:r>
      <w:proofErr w:type="spellEnd"/>
      <w:r w:rsidRPr="00A43757">
        <w:rPr>
          <w:rtl/>
        </w:rPr>
        <w:t xml:space="preserve">: </w:t>
      </w:r>
      <w:r w:rsidRPr="00A43757">
        <w:rPr>
          <w:b/>
          <w:bCs/>
          <w:rtl/>
        </w:rPr>
        <w:t xml:space="preserve">האי </w:t>
      </w:r>
      <w:proofErr w:type="spellStart"/>
      <w:r w:rsidRPr="00A43757">
        <w:rPr>
          <w:b/>
          <w:bCs/>
          <w:rtl/>
        </w:rPr>
        <w:t>כוליה</w:t>
      </w:r>
      <w:proofErr w:type="spellEnd"/>
      <w:r w:rsidRPr="00A43757">
        <w:rPr>
          <w:b/>
          <w:bCs/>
          <w:rtl/>
        </w:rPr>
        <w:t xml:space="preserve"> </w:t>
      </w:r>
      <w:proofErr w:type="spellStart"/>
      <w:r w:rsidRPr="00A43757">
        <w:rPr>
          <w:b/>
          <w:bCs/>
          <w:rtl/>
        </w:rPr>
        <w:t>הזיקא</w:t>
      </w:r>
      <w:proofErr w:type="spellEnd"/>
      <w:r w:rsidRPr="00A43757">
        <w:rPr>
          <w:b/>
          <w:bCs/>
          <w:rtl/>
        </w:rPr>
        <w:t xml:space="preserve"> עבד והאי </w:t>
      </w:r>
      <w:proofErr w:type="spellStart"/>
      <w:r w:rsidRPr="00A43757">
        <w:rPr>
          <w:b/>
          <w:bCs/>
          <w:rtl/>
        </w:rPr>
        <w:t>כוליה</w:t>
      </w:r>
      <w:proofErr w:type="spellEnd"/>
      <w:r w:rsidRPr="00A43757">
        <w:rPr>
          <w:b/>
          <w:bCs/>
          <w:rtl/>
        </w:rPr>
        <w:t xml:space="preserve"> </w:t>
      </w:r>
      <w:proofErr w:type="spellStart"/>
      <w:r w:rsidRPr="00A43757">
        <w:rPr>
          <w:b/>
          <w:bCs/>
          <w:rtl/>
        </w:rPr>
        <w:t>הזיקא</w:t>
      </w:r>
      <w:proofErr w:type="spellEnd"/>
      <w:r w:rsidRPr="00A43757">
        <w:rPr>
          <w:b/>
          <w:bCs/>
          <w:rtl/>
        </w:rPr>
        <w:t xml:space="preserve"> עבד</w:t>
      </w:r>
      <w:r w:rsidRPr="00A43757">
        <w:rPr>
          <w:rtl/>
        </w:rPr>
        <w:t xml:space="preserve">, </w:t>
      </w:r>
    </w:p>
    <w:p w14:paraId="57D4D041" w14:textId="63908FDF" w:rsidR="00A43757" w:rsidRPr="00A43757" w:rsidRDefault="00A43757" w:rsidP="00A43757">
      <w:pPr>
        <w:pStyle w:val="11"/>
        <w:ind w:left="1069"/>
        <w:rPr>
          <w:rtl/>
        </w:rPr>
      </w:pPr>
      <w:r w:rsidRPr="00A43757">
        <w:rPr>
          <w:rtl/>
        </w:rPr>
        <w:t xml:space="preserve">האי משלם </w:t>
      </w:r>
      <w:proofErr w:type="spellStart"/>
      <w:r w:rsidRPr="00A43757">
        <w:rPr>
          <w:rtl/>
        </w:rPr>
        <w:t>פלגא</w:t>
      </w:r>
      <w:proofErr w:type="spellEnd"/>
      <w:r w:rsidRPr="00A43757">
        <w:rPr>
          <w:rtl/>
        </w:rPr>
        <w:t xml:space="preserve"> והאי משלם </w:t>
      </w:r>
      <w:proofErr w:type="spellStart"/>
      <w:r w:rsidRPr="00A43757">
        <w:rPr>
          <w:rtl/>
        </w:rPr>
        <w:t>פלגא</w:t>
      </w:r>
      <w:proofErr w:type="spellEnd"/>
      <w:r w:rsidRPr="00A43757">
        <w:rPr>
          <w:rtl/>
        </w:rPr>
        <w:t xml:space="preserve">! </w:t>
      </w:r>
    </w:p>
    <w:p w14:paraId="667E1E25" w14:textId="77777777" w:rsidR="00A43757" w:rsidRDefault="00A43757" w:rsidP="00A43757">
      <w:pPr>
        <w:pStyle w:val="11"/>
        <w:numPr>
          <w:ilvl w:val="0"/>
          <w:numId w:val="34"/>
        </w:numPr>
      </w:pPr>
      <w:r w:rsidRPr="00A43757">
        <w:rPr>
          <w:rtl/>
        </w:rPr>
        <w:t xml:space="preserve">ואי </w:t>
      </w:r>
      <w:proofErr w:type="spellStart"/>
      <w:r w:rsidRPr="00A43757">
        <w:rPr>
          <w:rtl/>
        </w:rPr>
        <w:t>קסבר</w:t>
      </w:r>
      <w:proofErr w:type="spellEnd"/>
      <w:r w:rsidRPr="00A43757">
        <w:rPr>
          <w:rtl/>
        </w:rPr>
        <w:t xml:space="preserve">: </w:t>
      </w:r>
      <w:r w:rsidRPr="00A43757">
        <w:rPr>
          <w:b/>
          <w:bCs/>
          <w:rtl/>
        </w:rPr>
        <w:t xml:space="preserve">האי </w:t>
      </w:r>
      <w:proofErr w:type="spellStart"/>
      <w:r w:rsidRPr="00A43757">
        <w:rPr>
          <w:b/>
          <w:bCs/>
          <w:rtl/>
        </w:rPr>
        <w:t>פלגא</w:t>
      </w:r>
      <w:proofErr w:type="spellEnd"/>
      <w:r w:rsidRPr="00A43757">
        <w:rPr>
          <w:b/>
          <w:bCs/>
          <w:rtl/>
        </w:rPr>
        <w:t xml:space="preserve"> </w:t>
      </w:r>
      <w:proofErr w:type="spellStart"/>
      <w:r w:rsidRPr="00A43757">
        <w:rPr>
          <w:b/>
          <w:bCs/>
          <w:rtl/>
        </w:rPr>
        <w:t>הזיקא</w:t>
      </w:r>
      <w:proofErr w:type="spellEnd"/>
      <w:r w:rsidRPr="00A43757">
        <w:rPr>
          <w:b/>
          <w:bCs/>
          <w:rtl/>
        </w:rPr>
        <w:t xml:space="preserve"> עבד והאי </w:t>
      </w:r>
      <w:proofErr w:type="spellStart"/>
      <w:r w:rsidRPr="00A43757">
        <w:rPr>
          <w:b/>
          <w:bCs/>
          <w:rtl/>
        </w:rPr>
        <w:t>פלגא</w:t>
      </w:r>
      <w:proofErr w:type="spellEnd"/>
      <w:r w:rsidRPr="00A43757">
        <w:rPr>
          <w:b/>
          <w:bCs/>
          <w:rtl/>
        </w:rPr>
        <w:t xml:space="preserve"> </w:t>
      </w:r>
      <w:proofErr w:type="spellStart"/>
      <w:r w:rsidRPr="00A43757">
        <w:rPr>
          <w:b/>
          <w:bCs/>
          <w:rtl/>
        </w:rPr>
        <w:t>הזיקא</w:t>
      </w:r>
      <w:proofErr w:type="spellEnd"/>
      <w:r w:rsidRPr="00A43757">
        <w:rPr>
          <w:b/>
          <w:bCs/>
          <w:rtl/>
        </w:rPr>
        <w:t xml:space="preserve"> עבד</w:t>
      </w:r>
      <w:r w:rsidRPr="00A43757">
        <w:rPr>
          <w:rtl/>
        </w:rPr>
        <w:t xml:space="preserve">, </w:t>
      </w:r>
    </w:p>
    <w:p w14:paraId="1041E05E" w14:textId="2920B2F5" w:rsidR="00A43757" w:rsidRPr="00A43757" w:rsidRDefault="00A43757" w:rsidP="00A43757">
      <w:pPr>
        <w:pStyle w:val="11"/>
        <w:ind w:left="1069"/>
      </w:pPr>
      <w:r w:rsidRPr="00A43757">
        <w:rPr>
          <w:rtl/>
        </w:rPr>
        <w:t xml:space="preserve">בעל הבור משלם </w:t>
      </w:r>
      <w:proofErr w:type="spellStart"/>
      <w:r w:rsidRPr="00A43757">
        <w:rPr>
          <w:rtl/>
        </w:rPr>
        <w:t>פלגא</w:t>
      </w:r>
      <w:proofErr w:type="spellEnd"/>
      <w:r w:rsidRPr="00A43757">
        <w:rPr>
          <w:rtl/>
        </w:rPr>
        <w:t xml:space="preserve"> ובעל השור רביע, ואידך </w:t>
      </w:r>
      <w:proofErr w:type="spellStart"/>
      <w:r w:rsidRPr="00A43757">
        <w:rPr>
          <w:rtl/>
        </w:rPr>
        <w:t>ריבעא</w:t>
      </w:r>
      <w:proofErr w:type="spellEnd"/>
      <w:r w:rsidRPr="00A43757">
        <w:rPr>
          <w:rtl/>
        </w:rPr>
        <w:t xml:space="preserve"> מפסיד! </w:t>
      </w:r>
    </w:p>
    <w:p w14:paraId="7566DE6E" w14:textId="77777777" w:rsidR="00A43757" w:rsidRPr="00A43757" w:rsidRDefault="00A43757" w:rsidP="00A43757">
      <w:pPr>
        <w:pStyle w:val="11"/>
      </w:pPr>
      <w:r w:rsidRPr="00A43757">
        <w:rPr>
          <w:rtl/>
        </w:rPr>
        <w:t xml:space="preserve">אמר רבא: רבי נתן </w:t>
      </w:r>
      <w:proofErr w:type="spellStart"/>
      <w:r w:rsidRPr="00A43757">
        <w:rPr>
          <w:rtl/>
        </w:rPr>
        <w:t>דיינא</w:t>
      </w:r>
      <w:proofErr w:type="spellEnd"/>
      <w:r w:rsidRPr="00A43757">
        <w:rPr>
          <w:rtl/>
        </w:rPr>
        <w:t xml:space="preserve"> הוא </w:t>
      </w:r>
      <w:proofErr w:type="spellStart"/>
      <w:r w:rsidRPr="00A43757">
        <w:rPr>
          <w:rtl/>
        </w:rPr>
        <w:t>ונחית</w:t>
      </w:r>
      <w:proofErr w:type="spellEnd"/>
      <w:r w:rsidRPr="00A43757">
        <w:rPr>
          <w:rtl/>
        </w:rPr>
        <w:t xml:space="preserve"> </w:t>
      </w:r>
      <w:proofErr w:type="spellStart"/>
      <w:r w:rsidRPr="00A43757">
        <w:rPr>
          <w:rtl/>
        </w:rPr>
        <w:t>לעומקא</w:t>
      </w:r>
      <w:proofErr w:type="spellEnd"/>
      <w:r w:rsidRPr="00A43757">
        <w:rPr>
          <w:rtl/>
        </w:rPr>
        <w:t xml:space="preserve"> </w:t>
      </w:r>
      <w:proofErr w:type="spellStart"/>
      <w:r w:rsidRPr="00A43757">
        <w:rPr>
          <w:rtl/>
        </w:rPr>
        <w:t>דדינא</w:t>
      </w:r>
      <w:proofErr w:type="spellEnd"/>
      <w:r w:rsidRPr="00A43757">
        <w:rPr>
          <w:rtl/>
        </w:rPr>
        <w:t xml:space="preserve">, </w:t>
      </w:r>
    </w:p>
    <w:p w14:paraId="127F0594" w14:textId="77777777" w:rsidR="00A43757" w:rsidRDefault="00A43757" w:rsidP="00520D20">
      <w:pPr>
        <w:pStyle w:val="11"/>
        <w:numPr>
          <w:ilvl w:val="0"/>
          <w:numId w:val="35"/>
        </w:numPr>
        <w:ind w:left="1071"/>
      </w:pPr>
      <w:r w:rsidRPr="00A43757">
        <w:rPr>
          <w:rtl/>
        </w:rPr>
        <w:t xml:space="preserve">לעולם </w:t>
      </w:r>
      <w:proofErr w:type="spellStart"/>
      <w:r w:rsidRPr="00A43757">
        <w:rPr>
          <w:rtl/>
        </w:rPr>
        <w:t>קסבר</w:t>
      </w:r>
      <w:proofErr w:type="spellEnd"/>
      <w:r w:rsidRPr="00A43757">
        <w:rPr>
          <w:rtl/>
        </w:rPr>
        <w:t xml:space="preserve">: האי </w:t>
      </w:r>
      <w:proofErr w:type="spellStart"/>
      <w:r w:rsidRPr="00A43757">
        <w:rPr>
          <w:rtl/>
        </w:rPr>
        <w:t>כוליה</w:t>
      </w:r>
      <w:proofErr w:type="spellEnd"/>
      <w:r w:rsidRPr="00A43757">
        <w:rPr>
          <w:rtl/>
        </w:rPr>
        <w:t xml:space="preserve"> </w:t>
      </w:r>
      <w:proofErr w:type="spellStart"/>
      <w:r w:rsidRPr="00A43757">
        <w:rPr>
          <w:rtl/>
        </w:rPr>
        <w:t>הזיקא</w:t>
      </w:r>
      <w:proofErr w:type="spellEnd"/>
      <w:r w:rsidRPr="00A43757">
        <w:rPr>
          <w:rtl/>
        </w:rPr>
        <w:t xml:space="preserve"> עבד והאי </w:t>
      </w:r>
      <w:proofErr w:type="spellStart"/>
      <w:r w:rsidRPr="00A43757">
        <w:rPr>
          <w:rtl/>
        </w:rPr>
        <w:t>כוליה</w:t>
      </w:r>
      <w:proofErr w:type="spellEnd"/>
      <w:r w:rsidRPr="00A43757">
        <w:rPr>
          <w:rtl/>
        </w:rPr>
        <w:t xml:space="preserve"> </w:t>
      </w:r>
      <w:proofErr w:type="spellStart"/>
      <w:r w:rsidRPr="00A43757">
        <w:rPr>
          <w:rtl/>
        </w:rPr>
        <w:t>הזיקא</w:t>
      </w:r>
      <w:proofErr w:type="spellEnd"/>
      <w:r w:rsidRPr="00A43757">
        <w:rPr>
          <w:rtl/>
        </w:rPr>
        <w:t xml:space="preserve"> עבד, </w:t>
      </w:r>
    </w:p>
    <w:p w14:paraId="0E058ED4" w14:textId="77777777" w:rsidR="00A43757" w:rsidRDefault="00A43757" w:rsidP="00520D20">
      <w:pPr>
        <w:pStyle w:val="11"/>
        <w:ind w:left="1071"/>
        <w:rPr>
          <w:rtl/>
        </w:rPr>
      </w:pPr>
      <w:proofErr w:type="spellStart"/>
      <w:r w:rsidRPr="00A43757">
        <w:rPr>
          <w:rtl/>
        </w:rPr>
        <w:t>ודקא</w:t>
      </w:r>
      <w:proofErr w:type="spellEnd"/>
      <w:r w:rsidRPr="00A43757">
        <w:rPr>
          <w:rtl/>
        </w:rPr>
        <w:t xml:space="preserve"> </w:t>
      </w:r>
      <w:proofErr w:type="spellStart"/>
      <w:r w:rsidRPr="00A43757">
        <w:rPr>
          <w:rtl/>
        </w:rPr>
        <w:t>קשיא</w:t>
      </w:r>
      <w:proofErr w:type="spellEnd"/>
      <w:r w:rsidRPr="00A43757">
        <w:rPr>
          <w:rtl/>
        </w:rPr>
        <w:t xml:space="preserve"> לך: לשלם האי </w:t>
      </w:r>
      <w:proofErr w:type="spellStart"/>
      <w:r w:rsidRPr="00A43757">
        <w:rPr>
          <w:rtl/>
        </w:rPr>
        <w:t>פלגא</w:t>
      </w:r>
      <w:proofErr w:type="spellEnd"/>
      <w:r w:rsidRPr="00A43757">
        <w:rPr>
          <w:rtl/>
        </w:rPr>
        <w:t xml:space="preserve"> והאי </w:t>
      </w:r>
      <w:proofErr w:type="spellStart"/>
      <w:r w:rsidRPr="00A43757">
        <w:rPr>
          <w:rtl/>
        </w:rPr>
        <w:t>פלגא</w:t>
      </w:r>
      <w:proofErr w:type="spellEnd"/>
      <w:r w:rsidRPr="00A43757">
        <w:rPr>
          <w:rtl/>
        </w:rPr>
        <w:t xml:space="preserve">! </w:t>
      </w:r>
    </w:p>
    <w:p w14:paraId="47B8FF02" w14:textId="6B533B05" w:rsidR="00A43757" w:rsidRPr="00A43757" w:rsidRDefault="00A43757" w:rsidP="00520D20">
      <w:pPr>
        <w:pStyle w:val="11"/>
        <w:ind w:left="1071"/>
      </w:pPr>
      <w:r w:rsidRPr="00A43757">
        <w:rPr>
          <w:rFonts w:hint="cs"/>
          <w:rtl/>
        </w:rPr>
        <w:t>מ</w:t>
      </w:r>
      <w:r w:rsidRPr="00A43757">
        <w:rPr>
          <w:rtl/>
        </w:rPr>
        <w:t xml:space="preserve">שום </w:t>
      </w:r>
      <w:proofErr w:type="spellStart"/>
      <w:r w:rsidRPr="00A43757">
        <w:rPr>
          <w:rtl/>
        </w:rPr>
        <w:t>דאמר</w:t>
      </w:r>
      <w:proofErr w:type="spellEnd"/>
      <w:r w:rsidRPr="00A43757">
        <w:rPr>
          <w:rtl/>
        </w:rPr>
        <w:t xml:space="preserve"> ליה בעל השור לבעל הבור: </w:t>
      </w:r>
      <w:proofErr w:type="spellStart"/>
      <w:r w:rsidRPr="00A43757">
        <w:rPr>
          <w:rtl/>
        </w:rPr>
        <w:t>שותפותאי</w:t>
      </w:r>
      <w:proofErr w:type="spellEnd"/>
      <w:r w:rsidRPr="00A43757">
        <w:rPr>
          <w:rtl/>
        </w:rPr>
        <w:t xml:space="preserve"> מאי </w:t>
      </w:r>
      <w:proofErr w:type="spellStart"/>
      <w:r w:rsidRPr="00A43757">
        <w:rPr>
          <w:rtl/>
        </w:rPr>
        <w:t>אהניא</w:t>
      </w:r>
      <w:proofErr w:type="spellEnd"/>
      <w:r w:rsidRPr="00A43757">
        <w:rPr>
          <w:rtl/>
        </w:rPr>
        <w:t xml:space="preserve"> לי. </w:t>
      </w:r>
    </w:p>
    <w:p w14:paraId="50C65447" w14:textId="77777777" w:rsidR="00A43757" w:rsidRDefault="00A43757" w:rsidP="00520D20">
      <w:pPr>
        <w:pStyle w:val="11"/>
        <w:numPr>
          <w:ilvl w:val="0"/>
          <w:numId w:val="35"/>
        </w:numPr>
        <w:ind w:left="1071"/>
      </w:pPr>
      <w:proofErr w:type="spellStart"/>
      <w:r w:rsidRPr="00A43757">
        <w:rPr>
          <w:rtl/>
        </w:rPr>
        <w:t>איבעית</w:t>
      </w:r>
      <w:proofErr w:type="spellEnd"/>
      <w:r w:rsidRPr="00A43757">
        <w:rPr>
          <w:rtl/>
        </w:rPr>
        <w:t xml:space="preserve"> אימא, לעולם </w:t>
      </w:r>
      <w:proofErr w:type="spellStart"/>
      <w:r w:rsidRPr="00A43757">
        <w:rPr>
          <w:rtl/>
        </w:rPr>
        <w:t>קסבר</w:t>
      </w:r>
      <w:proofErr w:type="spellEnd"/>
      <w:r w:rsidRPr="00A43757">
        <w:rPr>
          <w:rtl/>
        </w:rPr>
        <w:t xml:space="preserve">: האי </w:t>
      </w:r>
      <w:proofErr w:type="spellStart"/>
      <w:r w:rsidRPr="00A43757">
        <w:rPr>
          <w:rtl/>
        </w:rPr>
        <w:t>פלגא</w:t>
      </w:r>
      <w:proofErr w:type="spellEnd"/>
      <w:r w:rsidRPr="00A43757">
        <w:rPr>
          <w:rtl/>
        </w:rPr>
        <w:t xml:space="preserve"> </w:t>
      </w:r>
      <w:proofErr w:type="spellStart"/>
      <w:r w:rsidRPr="00A43757">
        <w:rPr>
          <w:rtl/>
        </w:rPr>
        <w:t>הזיקא</w:t>
      </w:r>
      <w:proofErr w:type="spellEnd"/>
      <w:r w:rsidRPr="00A43757">
        <w:rPr>
          <w:rtl/>
        </w:rPr>
        <w:t xml:space="preserve"> עבד והאי </w:t>
      </w:r>
      <w:proofErr w:type="spellStart"/>
      <w:r w:rsidRPr="00A43757">
        <w:rPr>
          <w:rtl/>
        </w:rPr>
        <w:t>פלגא</w:t>
      </w:r>
      <w:proofErr w:type="spellEnd"/>
      <w:r w:rsidRPr="00A43757">
        <w:rPr>
          <w:rtl/>
        </w:rPr>
        <w:t xml:space="preserve"> </w:t>
      </w:r>
      <w:proofErr w:type="spellStart"/>
      <w:r w:rsidRPr="00A43757">
        <w:rPr>
          <w:rtl/>
        </w:rPr>
        <w:t>הזיקא</w:t>
      </w:r>
      <w:proofErr w:type="spellEnd"/>
      <w:r w:rsidRPr="00A43757">
        <w:rPr>
          <w:rtl/>
        </w:rPr>
        <w:t xml:space="preserve"> עבד,</w:t>
      </w:r>
    </w:p>
    <w:p w14:paraId="702D8F86" w14:textId="77777777" w:rsidR="00A43757" w:rsidRDefault="00A43757" w:rsidP="00520D20">
      <w:pPr>
        <w:pStyle w:val="11"/>
        <w:ind w:left="1071"/>
        <w:rPr>
          <w:rtl/>
        </w:rPr>
      </w:pPr>
      <w:proofErr w:type="spellStart"/>
      <w:r w:rsidRPr="00A43757">
        <w:rPr>
          <w:rtl/>
        </w:rPr>
        <w:t>ודקא</w:t>
      </w:r>
      <w:proofErr w:type="spellEnd"/>
      <w:r w:rsidRPr="00A43757">
        <w:rPr>
          <w:rFonts w:hint="cs"/>
          <w:rtl/>
        </w:rPr>
        <w:t xml:space="preserve"> </w:t>
      </w:r>
      <w:proofErr w:type="spellStart"/>
      <w:r w:rsidRPr="00A43757">
        <w:rPr>
          <w:rtl/>
        </w:rPr>
        <w:t>קשיא</w:t>
      </w:r>
      <w:proofErr w:type="spellEnd"/>
      <w:r w:rsidRPr="00A43757">
        <w:rPr>
          <w:rtl/>
        </w:rPr>
        <w:t xml:space="preserve"> לך: בעל הבור משלם </w:t>
      </w:r>
      <w:proofErr w:type="spellStart"/>
      <w:r w:rsidRPr="00A43757">
        <w:rPr>
          <w:rtl/>
        </w:rPr>
        <w:t>פלגא</w:t>
      </w:r>
      <w:proofErr w:type="spellEnd"/>
      <w:r w:rsidRPr="00A43757">
        <w:rPr>
          <w:rtl/>
        </w:rPr>
        <w:t xml:space="preserve"> ובעל השור משלם רביע, ואידך </w:t>
      </w:r>
      <w:proofErr w:type="spellStart"/>
      <w:r w:rsidRPr="00A43757">
        <w:rPr>
          <w:rtl/>
        </w:rPr>
        <w:t>ריבעא</w:t>
      </w:r>
      <w:proofErr w:type="spellEnd"/>
      <w:r w:rsidRPr="00A43757">
        <w:rPr>
          <w:rtl/>
        </w:rPr>
        <w:t xml:space="preserve"> נפסיד</w:t>
      </w:r>
    </w:p>
    <w:p w14:paraId="4CD8AEA2" w14:textId="60B87A82" w:rsidR="00202D75" w:rsidRDefault="00A43757" w:rsidP="00520D20">
      <w:pPr>
        <w:pStyle w:val="11"/>
        <w:ind w:left="1071"/>
        <w:rPr>
          <w:rtl/>
        </w:rPr>
      </w:pPr>
      <w:r w:rsidRPr="00A43757">
        <w:rPr>
          <w:rtl/>
        </w:rPr>
        <w:t xml:space="preserve">משום </w:t>
      </w:r>
      <w:proofErr w:type="spellStart"/>
      <w:r w:rsidRPr="00A43757">
        <w:rPr>
          <w:rtl/>
        </w:rPr>
        <w:t>דאמר</w:t>
      </w:r>
      <w:proofErr w:type="spellEnd"/>
      <w:r w:rsidRPr="00A43757">
        <w:rPr>
          <w:rtl/>
        </w:rPr>
        <w:t xml:space="preserve"> ליה בעל השור</w:t>
      </w:r>
      <w:r w:rsidR="00520D20">
        <w:rPr>
          <w:rStyle w:val="af"/>
          <w:rtl/>
        </w:rPr>
        <w:footnoteReference w:id="257"/>
      </w:r>
      <w:r w:rsidRPr="00A43757">
        <w:rPr>
          <w:rtl/>
        </w:rPr>
        <w:t xml:space="preserve"> לבעל הבור: אנא תוראי </w:t>
      </w:r>
      <w:proofErr w:type="spellStart"/>
      <w:r w:rsidRPr="00A43757">
        <w:rPr>
          <w:rtl/>
        </w:rPr>
        <w:t>בבירך</w:t>
      </w:r>
      <w:proofErr w:type="spellEnd"/>
      <w:r w:rsidRPr="00A43757">
        <w:rPr>
          <w:rtl/>
        </w:rPr>
        <w:t xml:space="preserve"> </w:t>
      </w:r>
      <w:proofErr w:type="spellStart"/>
      <w:r w:rsidRPr="00A43757">
        <w:rPr>
          <w:rtl/>
        </w:rPr>
        <w:t>אשכחיתיה</w:t>
      </w:r>
      <w:proofErr w:type="spellEnd"/>
      <w:r w:rsidRPr="00A43757">
        <w:rPr>
          <w:rtl/>
        </w:rPr>
        <w:t xml:space="preserve">, את קטלתיה, מאי דאית לי </w:t>
      </w:r>
      <w:proofErr w:type="spellStart"/>
      <w:r w:rsidRPr="00A43757">
        <w:rPr>
          <w:rtl/>
        </w:rPr>
        <w:t>לאשתלומי</w:t>
      </w:r>
      <w:proofErr w:type="spellEnd"/>
      <w:r w:rsidRPr="00A43757">
        <w:rPr>
          <w:rtl/>
        </w:rPr>
        <w:t xml:space="preserve"> </w:t>
      </w:r>
      <w:proofErr w:type="spellStart"/>
      <w:r w:rsidRPr="00A43757">
        <w:rPr>
          <w:rtl/>
        </w:rPr>
        <w:t>מהיאך</w:t>
      </w:r>
      <w:proofErr w:type="spellEnd"/>
      <w:r w:rsidRPr="00A43757">
        <w:rPr>
          <w:rtl/>
        </w:rPr>
        <w:t xml:space="preserve"> </w:t>
      </w:r>
      <w:proofErr w:type="spellStart"/>
      <w:r w:rsidRPr="00A43757">
        <w:rPr>
          <w:rtl/>
        </w:rPr>
        <w:t>משתלמנא</w:t>
      </w:r>
      <w:proofErr w:type="spellEnd"/>
      <w:r w:rsidRPr="00A43757">
        <w:rPr>
          <w:rtl/>
        </w:rPr>
        <w:t xml:space="preserve">, מאי דלית לי </w:t>
      </w:r>
      <w:proofErr w:type="spellStart"/>
      <w:r w:rsidRPr="00A43757">
        <w:rPr>
          <w:rtl/>
        </w:rPr>
        <w:t>לאשתלומי</w:t>
      </w:r>
      <w:proofErr w:type="spellEnd"/>
      <w:r w:rsidRPr="00A43757">
        <w:rPr>
          <w:rtl/>
        </w:rPr>
        <w:t xml:space="preserve"> </w:t>
      </w:r>
      <w:proofErr w:type="spellStart"/>
      <w:r w:rsidRPr="00A43757">
        <w:rPr>
          <w:rtl/>
        </w:rPr>
        <w:t>מהיאך</w:t>
      </w:r>
      <w:proofErr w:type="spellEnd"/>
      <w:r w:rsidRPr="00A43757">
        <w:rPr>
          <w:rtl/>
        </w:rPr>
        <w:t xml:space="preserve"> </w:t>
      </w:r>
      <w:proofErr w:type="spellStart"/>
      <w:r w:rsidRPr="00A43757">
        <w:rPr>
          <w:rtl/>
        </w:rPr>
        <w:t>משתלמנא</w:t>
      </w:r>
      <w:proofErr w:type="spellEnd"/>
      <w:r w:rsidRPr="00A43757">
        <w:rPr>
          <w:rtl/>
        </w:rPr>
        <w:t xml:space="preserve"> ממך.</w:t>
      </w:r>
    </w:p>
    <w:p w14:paraId="07C5C101" w14:textId="77777777" w:rsidR="00520D20" w:rsidRPr="00520D20" w:rsidRDefault="00520D20" w:rsidP="00520D20">
      <w:pPr>
        <w:pStyle w:val="a4"/>
        <w:rPr>
          <w:lang w:eastAsia="he-IL"/>
        </w:rPr>
      </w:pPr>
      <w:r w:rsidRPr="00520D20">
        <w:rPr>
          <w:rtl/>
          <w:lang w:eastAsia="he-IL"/>
        </w:rPr>
        <w:t>אפשרות אחת היא לראות אחריות משותפת כאחריות מקבילה, ולהגדיר את כל אחד משני המזיקים כמזיק מלא</w:t>
      </w:r>
      <w:r w:rsidRPr="00520D20">
        <w:rPr>
          <w:rFonts w:hint="cs"/>
          <w:rtl/>
          <w:lang w:eastAsia="he-IL"/>
        </w:rPr>
        <w:t>, ואת הנזק כתוצר של שני מעשי נזק נפרדים</w:t>
      </w:r>
      <w:r w:rsidRPr="00520D20">
        <w:rPr>
          <w:rtl/>
          <w:lang w:eastAsia="he-IL"/>
        </w:rPr>
        <w:t>.</w:t>
      </w:r>
      <w:r w:rsidRPr="00520D20">
        <w:rPr>
          <w:rFonts w:hint="cs"/>
          <w:rtl/>
          <w:lang w:eastAsia="he-IL"/>
        </w:rPr>
        <w:t xml:space="preserve"> </w:t>
      </w:r>
      <w:r w:rsidRPr="00520D20">
        <w:rPr>
          <w:rtl/>
          <w:lang w:eastAsia="he-IL"/>
        </w:rPr>
        <w:t>במודל זה, יש לדון באופן התשלום, כאשר ניתן היה להעלות</w:t>
      </w:r>
      <w:r w:rsidRPr="00520D20">
        <w:rPr>
          <w:rFonts w:hint="cs"/>
          <w:rtl/>
          <w:lang w:eastAsia="he-IL"/>
        </w:rPr>
        <w:t xml:space="preserve"> </w:t>
      </w:r>
      <w:r w:rsidRPr="00520D20">
        <w:rPr>
          <w:rtl/>
          <w:lang w:eastAsia="he-IL"/>
        </w:rPr>
        <w:t>סברת קיצון שתחייב כל אחד מהמזיקים בתשלום מלא בפני עצמו.</w:t>
      </w:r>
    </w:p>
    <w:p w14:paraId="3C9646EF" w14:textId="24C7CB80" w:rsidR="00520D20" w:rsidRPr="00520D20" w:rsidRDefault="00520D20" w:rsidP="00520D20">
      <w:pPr>
        <w:pStyle w:val="a4"/>
        <w:rPr>
          <w:rtl/>
          <w:lang w:eastAsia="he-IL"/>
        </w:rPr>
      </w:pPr>
      <w:r w:rsidRPr="00520D20">
        <w:rPr>
          <w:rtl/>
          <w:lang w:eastAsia="he-IL"/>
        </w:rPr>
        <w:t>אפשרות שניה היא לראות את האחריות</w:t>
      </w:r>
      <w:r w:rsidRPr="00520D20">
        <w:rPr>
          <w:rFonts w:hint="cs"/>
          <w:rtl/>
          <w:lang w:eastAsia="he-IL"/>
        </w:rPr>
        <w:t xml:space="preserve"> </w:t>
      </w:r>
      <w:r w:rsidRPr="00520D20">
        <w:rPr>
          <w:rtl/>
          <w:lang w:eastAsia="he-IL"/>
        </w:rPr>
        <w:t>כמתחלקת ב</w:t>
      </w:r>
      <w:r w:rsidRPr="00520D20">
        <w:rPr>
          <w:rFonts w:hint="cs"/>
          <w:rtl/>
          <w:lang w:eastAsia="he-IL"/>
        </w:rPr>
        <w:t xml:space="preserve">אופן </w:t>
      </w:r>
      <w:proofErr w:type="spellStart"/>
      <w:r w:rsidR="007208D1">
        <w:rPr>
          <w:rtl/>
          <w:lang w:eastAsia="he-IL"/>
        </w:rPr>
        <w:t>שוה</w:t>
      </w:r>
      <w:proofErr w:type="spellEnd"/>
      <w:r w:rsidRPr="00520D20">
        <w:rPr>
          <w:rtl/>
          <w:lang w:eastAsia="he-IL"/>
        </w:rPr>
        <w:t xml:space="preserve"> בין שני המזיקים</w:t>
      </w:r>
      <w:r w:rsidRPr="00520D20">
        <w:rPr>
          <w:rFonts w:hint="cs"/>
          <w:rtl/>
          <w:lang w:eastAsia="he-IL"/>
        </w:rPr>
        <w:t>, ואת הנזק כתוצר של שותפותם במעשה נזק אחד</w:t>
      </w:r>
      <w:r w:rsidRPr="00520D20">
        <w:rPr>
          <w:rtl/>
          <w:lang w:eastAsia="he-IL"/>
        </w:rPr>
        <w:t>. אין בהם אחד עליו מוטלת</w:t>
      </w:r>
      <w:r w:rsidRPr="00520D20">
        <w:rPr>
          <w:rFonts w:hint="cs"/>
          <w:rtl/>
          <w:lang w:eastAsia="he-IL"/>
        </w:rPr>
        <w:t xml:space="preserve"> </w:t>
      </w:r>
      <w:r w:rsidRPr="00520D20">
        <w:rPr>
          <w:rtl/>
          <w:lang w:eastAsia="he-IL"/>
        </w:rPr>
        <w:t>האחריות המוחלטת לגרימת הנזק, ועל פניו נראה כי אין סיבה שחיוב האחד בהם יחרוג מחלקו בשותפות.</w:t>
      </w:r>
    </w:p>
    <w:p w14:paraId="678292A4" w14:textId="45CD2336" w:rsidR="00520D20" w:rsidRDefault="00E93BA3" w:rsidP="00520D20">
      <w:pPr>
        <w:pStyle w:val="II"/>
        <w:rPr>
          <w:rtl/>
        </w:rPr>
      </w:pPr>
      <w:r>
        <w:rPr>
          <w:rFonts w:hint="cs"/>
          <w:rtl/>
        </w:rPr>
        <w:lastRenderedPageBreak/>
        <w:t xml:space="preserve">ב. </w:t>
      </w:r>
      <w:r w:rsidR="00520D20">
        <w:rPr>
          <w:rFonts w:hint="cs"/>
          <w:rtl/>
        </w:rPr>
        <w:t>אחריות מקבילה</w:t>
      </w:r>
    </w:p>
    <w:p w14:paraId="5F95F96F" w14:textId="66F0C973" w:rsidR="00202D75" w:rsidRDefault="00520D20" w:rsidP="00520D20">
      <w:pPr>
        <w:pStyle w:val="a4"/>
        <w:rPr>
          <w:rtl/>
        </w:rPr>
      </w:pPr>
      <w:r w:rsidRPr="00520D20">
        <w:rPr>
          <w:rtl/>
        </w:rPr>
        <w:t>בדגם הראשון, כל אחד מהמזיקים אחראי ל</w:t>
      </w:r>
      <w:r w:rsidRPr="00520D20">
        <w:rPr>
          <w:rFonts w:hint="cs"/>
          <w:rtl/>
        </w:rPr>
        <w:t>נ</w:t>
      </w:r>
      <w:r w:rsidRPr="00520D20">
        <w:rPr>
          <w:rtl/>
        </w:rPr>
        <w:t xml:space="preserve">זק בשלמות, </w:t>
      </w:r>
      <w:r w:rsidRPr="00520D20">
        <w:rPr>
          <w:rFonts w:hint="cs"/>
          <w:rtl/>
        </w:rPr>
        <w:t>ואפריורית ניתן היה לחייבם לשלם בצורה שתפצה</w:t>
      </w:r>
      <w:r w:rsidRPr="00520D20">
        <w:rPr>
          <w:rtl/>
        </w:rPr>
        <w:t xml:space="preserve"> </w:t>
      </w:r>
      <w:r w:rsidRPr="00520D20">
        <w:rPr>
          <w:rFonts w:hint="cs"/>
          <w:rtl/>
        </w:rPr>
        <w:t>על</w:t>
      </w:r>
      <w:r w:rsidRPr="00520D20">
        <w:rPr>
          <w:rtl/>
        </w:rPr>
        <w:t xml:space="preserve"> כלל הנזק פעמים. על פניו, אחריותו הכוללת של כל אחד משני המזיקים בדגם זה </w:t>
      </w:r>
      <w:proofErr w:type="spellStart"/>
      <w:r w:rsidRPr="00520D20">
        <w:rPr>
          <w:rtl/>
        </w:rPr>
        <w:t>מחייבתו</w:t>
      </w:r>
      <w:proofErr w:type="spellEnd"/>
      <w:r w:rsidRPr="00520D20">
        <w:rPr>
          <w:rtl/>
        </w:rPr>
        <w:t xml:space="preserve"> לשלם עבור כלל הנזק, </w:t>
      </w:r>
      <w:r w:rsidRPr="00520D20">
        <w:rPr>
          <w:rFonts w:hint="cs"/>
          <w:rtl/>
        </w:rPr>
        <w:t>(ו</w:t>
      </w:r>
      <w:r w:rsidRPr="00520D20">
        <w:rPr>
          <w:rtl/>
        </w:rPr>
        <w:t>עבור שור תם תשלום כלל הנזק יהיה בסכום מחציתו בלבד</w:t>
      </w:r>
      <w:r w:rsidRPr="00520D20">
        <w:rPr>
          <w:rFonts w:hint="cs"/>
          <w:rtl/>
        </w:rPr>
        <w:t>)</w:t>
      </w:r>
      <w:r w:rsidRPr="00520D20">
        <w:rPr>
          <w:rtl/>
        </w:rPr>
        <w:t xml:space="preserve">. אמנם, ברור שהניזק אינו זכאי לקבל יותר </w:t>
      </w:r>
      <w:proofErr w:type="spellStart"/>
      <w:r w:rsidRPr="00520D20">
        <w:rPr>
          <w:rtl/>
        </w:rPr>
        <w:t>מהיזקו</w:t>
      </w:r>
      <w:proofErr w:type="spellEnd"/>
      <w:r w:rsidRPr="00520D20">
        <w:rPr>
          <w:rtl/>
        </w:rPr>
        <w:t>, ולכן יתחלקו התשלומים בין המזיקים. בהקשר זה מתבקשת שאלת הגמרא על רבי נתן:</w:t>
      </w:r>
    </w:p>
    <w:p w14:paraId="178EF297" w14:textId="221916D8" w:rsidR="00202D75" w:rsidRDefault="00520D20" w:rsidP="00520D20">
      <w:pPr>
        <w:pStyle w:val="11"/>
        <w:rPr>
          <w:rtl/>
        </w:rPr>
      </w:pPr>
      <w:r w:rsidRPr="00520D20">
        <w:rPr>
          <w:rtl/>
        </w:rPr>
        <w:t xml:space="preserve">אי </w:t>
      </w:r>
      <w:proofErr w:type="spellStart"/>
      <w:r w:rsidRPr="00520D20">
        <w:rPr>
          <w:rtl/>
        </w:rPr>
        <w:t>קסבר</w:t>
      </w:r>
      <w:proofErr w:type="spellEnd"/>
      <w:r w:rsidRPr="00520D20">
        <w:rPr>
          <w:rtl/>
        </w:rPr>
        <w:t xml:space="preserve">: האי </w:t>
      </w:r>
      <w:proofErr w:type="spellStart"/>
      <w:r w:rsidRPr="00520D20">
        <w:rPr>
          <w:rtl/>
        </w:rPr>
        <w:t>כוליה</w:t>
      </w:r>
      <w:proofErr w:type="spellEnd"/>
      <w:r w:rsidRPr="00520D20">
        <w:rPr>
          <w:rtl/>
        </w:rPr>
        <w:t xml:space="preserve"> </w:t>
      </w:r>
      <w:proofErr w:type="spellStart"/>
      <w:r w:rsidRPr="00520D20">
        <w:rPr>
          <w:rtl/>
        </w:rPr>
        <w:t>הזיקא</w:t>
      </w:r>
      <w:proofErr w:type="spellEnd"/>
      <w:r w:rsidRPr="00520D20">
        <w:rPr>
          <w:rtl/>
        </w:rPr>
        <w:t xml:space="preserve"> עבד והאי </w:t>
      </w:r>
      <w:proofErr w:type="spellStart"/>
      <w:r w:rsidRPr="00520D20">
        <w:rPr>
          <w:rtl/>
        </w:rPr>
        <w:t>כוליה</w:t>
      </w:r>
      <w:proofErr w:type="spellEnd"/>
      <w:r w:rsidRPr="00520D20">
        <w:rPr>
          <w:rtl/>
        </w:rPr>
        <w:t xml:space="preserve"> </w:t>
      </w:r>
      <w:proofErr w:type="spellStart"/>
      <w:r w:rsidRPr="00520D20">
        <w:rPr>
          <w:rtl/>
        </w:rPr>
        <w:t>הזיקא</w:t>
      </w:r>
      <w:proofErr w:type="spellEnd"/>
      <w:r w:rsidRPr="00520D20">
        <w:rPr>
          <w:rtl/>
        </w:rPr>
        <w:t xml:space="preserve"> עבד, האי משלם </w:t>
      </w:r>
      <w:proofErr w:type="spellStart"/>
      <w:r w:rsidRPr="00520D20">
        <w:rPr>
          <w:rtl/>
        </w:rPr>
        <w:t>פלגא</w:t>
      </w:r>
      <w:proofErr w:type="spellEnd"/>
      <w:r w:rsidRPr="00520D20">
        <w:rPr>
          <w:rtl/>
        </w:rPr>
        <w:t xml:space="preserve"> והאי משלם </w:t>
      </w:r>
      <w:proofErr w:type="spellStart"/>
      <w:r w:rsidRPr="00520D20">
        <w:rPr>
          <w:rtl/>
        </w:rPr>
        <w:t>פלגא</w:t>
      </w:r>
      <w:proofErr w:type="spellEnd"/>
      <w:r w:rsidRPr="00520D20">
        <w:rPr>
          <w:rtl/>
        </w:rPr>
        <w:t>!</w:t>
      </w:r>
    </w:p>
    <w:p w14:paraId="06D4BDEE" w14:textId="77777777" w:rsidR="00520D20" w:rsidRPr="00520D20" w:rsidRDefault="00520D20" w:rsidP="00520D20">
      <w:pPr>
        <w:pStyle w:val="a4"/>
      </w:pPr>
      <w:r w:rsidRPr="00520D20">
        <w:rPr>
          <w:rtl/>
        </w:rPr>
        <w:t xml:space="preserve">קשה להבין את פסקו של רבי נתן המחייב את בעליו של שור תם שהפיל את חברו לבור ברביע נזק בלבד. אם אחריותו של בעל השור כוללת את הנזק כולו, </w:t>
      </w:r>
      <w:r w:rsidRPr="00520D20">
        <w:rPr>
          <w:rFonts w:hint="cs"/>
          <w:rtl/>
        </w:rPr>
        <w:t xml:space="preserve">גם אם נפטר מתשלום על מחצית מהנזק השלם שעשה, </w:t>
      </w:r>
      <w:r w:rsidRPr="00520D20">
        <w:rPr>
          <w:rtl/>
        </w:rPr>
        <w:t>אין כל מניעה שאת אחריותו ישלם במלואה, בתשלום חצי הנזק המוטל עליו.</w:t>
      </w:r>
    </w:p>
    <w:p w14:paraId="74A8B545" w14:textId="25E81104" w:rsidR="00202D75" w:rsidRDefault="00520D20" w:rsidP="00520D20">
      <w:pPr>
        <w:pStyle w:val="a4"/>
        <w:rPr>
          <w:rtl/>
        </w:rPr>
      </w:pPr>
      <w:r w:rsidRPr="00520D20">
        <w:rPr>
          <w:rtl/>
        </w:rPr>
        <w:t xml:space="preserve">אף על פי כן, יש לחקור למה ישלמו שני המזיקים </w:t>
      </w:r>
      <w:r w:rsidRPr="00520D20">
        <w:rPr>
          <w:rFonts w:hint="cs"/>
          <w:rtl/>
        </w:rPr>
        <w:t>תשלומים זהים</w:t>
      </w:r>
      <w:r w:rsidRPr="00520D20">
        <w:rPr>
          <w:rtl/>
        </w:rPr>
        <w:t xml:space="preserve"> </w:t>
      </w:r>
      <w:proofErr w:type="spellStart"/>
      <w:r w:rsidRPr="00520D20">
        <w:rPr>
          <w:rtl/>
        </w:rPr>
        <w:t>כקושית</w:t>
      </w:r>
      <w:proofErr w:type="spellEnd"/>
      <w:r w:rsidRPr="00520D20">
        <w:rPr>
          <w:rtl/>
        </w:rPr>
        <w:t xml:space="preserve"> הגמרא, </w:t>
      </w:r>
      <w:r w:rsidRPr="00520D20">
        <w:rPr>
          <w:rFonts w:hint="cs"/>
          <w:rtl/>
        </w:rPr>
        <w:t>והרי כך נפטר</w:t>
      </w:r>
      <w:r w:rsidRPr="00520D20">
        <w:rPr>
          <w:rtl/>
        </w:rPr>
        <w:t xml:space="preserve"> בעל הבור מחצי חובו בעוד בעל השור משלם את חובו במלואו. כך שאל </w:t>
      </w:r>
      <w:r w:rsidR="00E1245E">
        <w:rPr>
          <w:rFonts w:hint="cs"/>
          <w:rtl/>
        </w:rPr>
        <w:t>רבנו</w:t>
      </w:r>
      <w:r w:rsidRPr="00520D20">
        <w:rPr>
          <w:rtl/>
        </w:rPr>
        <w:t xml:space="preserve"> ברוך</w:t>
      </w:r>
      <w:r w:rsidR="00E1245E">
        <w:rPr>
          <w:rFonts w:hint="cs"/>
          <w:rtl/>
        </w:rPr>
        <w:t xml:space="preserve"> הספרדי</w:t>
      </w:r>
      <w:r w:rsidRPr="00520D20">
        <w:rPr>
          <w:rtl/>
        </w:rPr>
        <w:t>:</w:t>
      </w:r>
    </w:p>
    <w:p w14:paraId="073F1400" w14:textId="16DD7910" w:rsidR="00202D75" w:rsidRDefault="00520D20" w:rsidP="000C6332">
      <w:pPr>
        <w:pStyle w:val="11"/>
        <w:rPr>
          <w:rtl/>
        </w:rPr>
      </w:pPr>
      <w:r w:rsidRPr="00520D20">
        <w:rPr>
          <w:rtl/>
        </w:rPr>
        <w:t xml:space="preserve">אי </w:t>
      </w:r>
      <w:proofErr w:type="spellStart"/>
      <w:r w:rsidRPr="00520D20">
        <w:rPr>
          <w:rtl/>
        </w:rPr>
        <w:t>קשיא</w:t>
      </w:r>
      <w:proofErr w:type="spellEnd"/>
      <w:r w:rsidRPr="00520D20">
        <w:rPr>
          <w:rtl/>
        </w:rPr>
        <w:t xml:space="preserve"> לך, מאי סבר האי מקשה, דאי האי משלם </w:t>
      </w:r>
      <w:proofErr w:type="spellStart"/>
      <w:r w:rsidRPr="00520D20">
        <w:rPr>
          <w:rtl/>
        </w:rPr>
        <w:t>פלגא</w:t>
      </w:r>
      <w:proofErr w:type="spellEnd"/>
      <w:r w:rsidRPr="00520D20">
        <w:rPr>
          <w:rtl/>
        </w:rPr>
        <w:t xml:space="preserve"> והאי משלם </w:t>
      </w:r>
      <w:proofErr w:type="spellStart"/>
      <w:r w:rsidRPr="00520D20">
        <w:rPr>
          <w:rtl/>
        </w:rPr>
        <w:t>פלגא</w:t>
      </w:r>
      <w:proofErr w:type="spellEnd"/>
      <w:r w:rsidRPr="00520D20">
        <w:rPr>
          <w:rtl/>
        </w:rPr>
        <w:t xml:space="preserve">, משתכח בעל השור משלם כל חיוביה ובעל הבור חצי חיוביה. לא </w:t>
      </w:r>
      <w:proofErr w:type="spellStart"/>
      <w:r w:rsidRPr="00520D20">
        <w:rPr>
          <w:rtl/>
        </w:rPr>
        <w:t>קשיא</w:t>
      </w:r>
      <w:proofErr w:type="spellEnd"/>
      <w:r w:rsidRPr="00520D20">
        <w:rPr>
          <w:rtl/>
        </w:rPr>
        <w:t xml:space="preserve">, </w:t>
      </w:r>
      <w:proofErr w:type="spellStart"/>
      <w:r w:rsidRPr="00520D20">
        <w:rPr>
          <w:rtl/>
        </w:rPr>
        <w:t>דמרישא</w:t>
      </w:r>
      <w:proofErr w:type="spellEnd"/>
      <w:r w:rsidRPr="00520D20">
        <w:rPr>
          <w:rtl/>
        </w:rPr>
        <w:t xml:space="preserve"> אמר בעל הבור לבעל השור, </w:t>
      </w:r>
      <w:r w:rsidRPr="00520D20">
        <w:rPr>
          <w:u w:val="single"/>
          <w:rtl/>
        </w:rPr>
        <w:t>הואיל והכל עשית</w:t>
      </w:r>
      <w:r w:rsidRPr="00520D20">
        <w:rPr>
          <w:rtl/>
        </w:rPr>
        <w:t xml:space="preserve">, שלם מה שתתחייב, ואני משלם השאר. ולא אפשר שיאמר כן בעל השור (לבעל הבור, דאם משלם בעל השור) לבעל הבור, דאם משלם בעל הבור [מ]רישא לא </w:t>
      </w:r>
      <w:proofErr w:type="spellStart"/>
      <w:r w:rsidRPr="00520D20">
        <w:rPr>
          <w:rtl/>
        </w:rPr>
        <w:t>ישאר</w:t>
      </w:r>
      <w:proofErr w:type="spellEnd"/>
      <w:r w:rsidRPr="00520D20">
        <w:rPr>
          <w:rtl/>
        </w:rPr>
        <w:t xml:space="preserve"> מה שישלם בעל השור</w:t>
      </w:r>
      <w:r w:rsidRPr="00520D20">
        <w:rPr>
          <w:rFonts w:hint="cs"/>
          <w:rtl/>
        </w:rPr>
        <w:t>.</w:t>
      </w:r>
      <w:r w:rsidR="00E1245E">
        <w:rPr>
          <w:rtl/>
        </w:rPr>
        <w:tab/>
      </w:r>
      <w:r w:rsidRPr="00520D20">
        <w:rPr>
          <w:rtl/>
        </w:rPr>
        <w:t>(</w:t>
      </w:r>
      <w:r w:rsidR="00E1245E">
        <w:rPr>
          <w:rFonts w:hint="cs"/>
          <w:rtl/>
        </w:rPr>
        <w:t xml:space="preserve">רבנו </w:t>
      </w:r>
      <w:r w:rsidRPr="00520D20">
        <w:rPr>
          <w:rtl/>
        </w:rPr>
        <w:t xml:space="preserve">ברוך הספרדי </w:t>
      </w:r>
      <w:proofErr w:type="spellStart"/>
      <w:r w:rsidRPr="00520D20">
        <w:rPr>
          <w:rtl/>
        </w:rPr>
        <w:t>נג</w:t>
      </w:r>
      <w:proofErr w:type="spellEnd"/>
      <w:r w:rsidRPr="00520D20">
        <w:rPr>
          <w:rtl/>
        </w:rPr>
        <w:t>.</w:t>
      </w:r>
      <w:r w:rsidRPr="00520D20">
        <w:rPr>
          <w:rFonts w:hint="cs"/>
          <w:rtl/>
        </w:rPr>
        <w:t xml:space="preserve"> ד"ה </w:t>
      </w:r>
      <w:proofErr w:type="spellStart"/>
      <w:r w:rsidRPr="00520D20">
        <w:rPr>
          <w:rFonts w:hint="cs"/>
          <w:rtl/>
        </w:rPr>
        <w:t>ואקשינן</w:t>
      </w:r>
      <w:proofErr w:type="spellEnd"/>
      <w:r w:rsidRPr="00520D20">
        <w:rPr>
          <w:rtl/>
        </w:rPr>
        <w:t>)</w:t>
      </w:r>
    </w:p>
    <w:p w14:paraId="1B1253BE" w14:textId="0377B3AD" w:rsidR="00520D20" w:rsidRPr="00520D20" w:rsidRDefault="00520D20" w:rsidP="00520D20">
      <w:pPr>
        <w:pStyle w:val="a4"/>
      </w:pPr>
      <w:r w:rsidRPr="00520D20">
        <w:rPr>
          <w:rtl/>
        </w:rPr>
        <w:t xml:space="preserve">הוא תמה למה לא ישלם כל אחד מהחייבים סכום יחסי </w:t>
      </w:r>
      <w:r w:rsidR="00577AFF">
        <w:rPr>
          <w:rFonts w:hint="cs"/>
          <w:rtl/>
        </w:rPr>
        <w:t>(</w:t>
      </w:r>
      <w:r w:rsidRPr="00520D20">
        <w:rPr>
          <w:rtl/>
        </w:rPr>
        <w:t>פרופורציוני</w:t>
      </w:r>
      <w:r w:rsidR="00577AFF">
        <w:rPr>
          <w:rFonts w:hint="cs"/>
          <w:rtl/>
        </w:rPr>
        <w:t>)</w:t>
      </w:r>
      <w:r w:rsidRPr="00520D20">
        <w:rPr>
          <w:rtl/>
        </w:rPr>
        <w:t xml:space="preserve"> לשיעור חיובו הפוטנציאלי, מתוך התשלום המוגבל. בעצם, </w:t>
      </w:r>
      <w:r w:rsidRPr="00520D20">
        <w:rPr>
          <w:rFonts w:hint="cs"/>
          <w:rtl/>
        </w:rPr>
        <w:t>ראוי</w:t>
      </w:r>
      <w:r w:rsidRPr="00520D20">
        <w:rPr>
          <w:rtl/>
        </w:rPr>
        <w:t xml:space="preserve"> היה לחלק את </w:t>
      </w:r>
      <w:r w:rsidRPr="00520D20">
        <w:rPr>
          <w:rFonts w:hint="cs"/>
          <w:rtl/>
        </w:rPr>
        <w:t>חובת הפיצוי</w:t>
      </w:r>
      <w:r w:rsidRPr="00520D20">
        <w:rPr>
          <w:rtl/>
        </w:rPr>
        <w:t xml:space="preserve"> על פי היחס בין המחייב של בע</w:t>
      </w:r>
      <w:r w:rsidRPr="00520D20">
        <w:rPr>
          <w:rFonts w:hint="cs"/>
          <w:rtl/>
        </w:rPr>
        <w:t>ל</w:t>
      </w:r>
      <w:r w:rsidRPr="00520D20">
        <w:rPr>
          <w:rtl/>
        </w:rPr>
        <w:t xml:space="preserve"> הבור למחייב </w:t>
      </w:r>
      <w:r w:rsidRPr="00520D20">
        <w:rPr>
          <w:rFonts w:hint="cs"/>
          <w:rtl/>
        </w:rPr>
        <w:t>של</w:t>
      </w:r>
      <w:r w:rsidRPr="00520D20">
        <w:rPr>
          <w:rtl/>
        </w:rPr>
        <w:t xml:space="preserve"> </w:t>
      </w:r>
      <w:r w:rsidRPr="00520D20">
        <w:rPr>
          <w:rFonts w:hint="cs"/>
          <w:rtl/>
        </w:rPr>
        <w:t>בעל</w:t>
      </w:r>
      <w:r w:rsidRPr="00520D20">
        <w:rPr>
          <w:rtl/>
        </w:rPr>
        <w:t xml:space="preserve"> </w:t>
      </w:r>
      <w:r w:rsidRPr="00520D20">
        <w:rPr>
          <w:rFonts w:hint="cs"/>
          <w:rtl/>
        </w:rPr>
        <w:t>השור</w:t>
      </w:r>
      <w:r w:rsidRPr="00520D20">
        <w:rPr>
          <w:rtl/>
        </w:rPr>
        <w:t>, ו</w:t>
      </w:r>
      <w:r w:rsidRPr="00520D20">
        <w:rPr>
          <w:rFonts w:hint="cs"/>
          <w:rtl/>
        </w:rPr>
        <w:t>לראות</w:t>
      </w:r>
      <w:r w:rsidRPr="00520D20">
        <w:rPr>
          <w:rtl/>
        </w:rPr>
        <w:t xml:space="preserve"> את </w:t>
      </w:r>
      <w:r w:rsidRPr="00520D20">
        <w:rPr>
          <w:rFonts w:hint="cs"/>
          <w:rtl/>
        </w:rPr>
        <w:t>תשלומי</w:t>
      </w:r>
      <w:r w:rsidRPr="00520D20">
        <w:rPr>
          <w:rtl/>
        </w:rPr>
        <w:t xml:space="preserve"> </w:t>
      </w:r>
      <w:r w:rsidRPr="00520D20">
        <w:rPr>
          <w:rFonts w:hint="cs"/>
          <w:rtl/>
        </w:rPr>
        <w:t>הנזק</w:t>
      </w:r>
      <w:r w:rsidRPr="00520D20">
        <w:rPr>
          <w:rtl/>
        </w:rPr>
        <w:t xml:space="preserve"> שמוטל</w:t>
      </w:r>
      <w:r w:rsidRPr="00520D20">
        <w:rPr>
          <w:rFonts w:hint="cs"/>
          <w:rtl/>
        </w:rPr>
        <w:t>ים</w:t>
      </w:r>
      <w:r w:rsidRPr="00520D20">
        <w:rPr>
          <w:rtl/>
        </w:rPr>
        <w:t xml:space="preserve"> על המזיקים כאחריות משותפת אשר תתחלק ביניהם. </w:t>
      </w:r>
      <w:r w:rsidRPr="00520D20">
        <w:rPr>
          <w:rFonts w:hint="cs"/>
          <w:rtl/>
        </w:rPr>
        <w:t xml:space="preserve">ממילא, במקרה דנן </w:t>
      </w:r>
      <w:r w:rsidRPr="00520D20">
        <w:rPr>
          <w:rtl/>
        </w:rPr>
        <w:t>התשלום היחיד (המהווה גבול עליון לסך שני התשלומים) יתחלק בצורה יחסית. כך, ישלם בעל הבור על אחריותו המלאה שני שלישים מהדמים שינתנו לבסוף לניזק, ובעל השור, שתשלומי חצי נזקו הם שליש מהתשלומים הפוטנציאליים, ישלם בהתאמה שליש מסכום הפיצוי.</w:t>
      </w:r>
    </w:p>
    <w:p w14:paraId="29235B38" w14:textId="624BEC6B" w:rsidR="00520D20" w:rsidRPr="00520D20" w:rsidRDefault="00520D20" w:rsidP="00520D20">
      <w:pPr>
        <w:pStyle w:val="a4"/>
      </w:pPr>
      <w:r w:rsidRPr="00520D20">
        <w:rPr>
          <w:rtl/>
        </w:rPr>
        <w:t>בתשובתו, מצביע רב</w:t>
      </w:r>
      <w:r w:rsidR="00E1245E">
        <w:rPr>
          <w:rFonts w:hint="cs"/>
          <w:rtl/>
        </w:rPr>
        <w:t>נו</w:t>
      </w:r>
      <w:r w:rsidRPr="00520D20">
        <w:rPr>
          <w:rtl/>
        </w:rPr>
        <w:t xml:space="preserve"> ברוך</w:t>
      </w:r>
      <w:r w:rsidR="001B4BC6">
        <w:rPr>
          <w:rFonts w:hint="cs"/>
          <w:rtl/>
        </w:rPr>
        <w:t xml:space="preserve"> </w:t>
      </w:r>
      <w:r w:rsidRPr="00520D20">
        <w:rPr>
          <w:rtl/>
        </w:rPr>
        <w:t>על הכשל בחלוקה יחסית במקרה דנן, הנובע מכך שהתשלום המוגבל המוטל על בעל השור אינו נובע מהגבלת חלקו באחריות הכללית אלא מסיבה צדדית</w:t>
      </w:r>
      <w:r w:rsidRPr="00520D20">
        <w:rPr>
          <w:rFonts w:hint="cs"/>
          <w:rtl/>
        </w:rPr>
        <w:t xml:space="preserve">, </w:t>
      </w:r>
      <w:r w:rsidRPr="00520D20">
        <w:rPr>
          <w:rFonts w:hint="cs"/>
          <w:rtl/>
        </w:rPr>
        <w:lastRenderedPageBreak/>
        <w:t>בעוד יסוד שותפותו עם בעל השור נמצא בשדה האחריות</w:t>
      </w:r>
      <w:r w:rsidRPr="00520D20">
        <w:rPr>
          <w:rtl/>
        </w:rPr>
        <w:t>. אמנם, אם תשלומיהם היו שווים או מקבילים לאחריותם היה ניתן לחלקם פרופורציונית, אך בשל ההבדל בין יחסי האחריות ליחסי התשלומים, אין מנוס מלחלק את התשלומים בצורה אחרת.</w:t>
      </w:r>
    </w:p>
    <w:p w14:paraId="4C6F39DA" w14:textId="11496FE8" w:rsidR="00520D20" w:rsidRPr="00520D20" w:rsidRDefault="00520D20" w:rsidP="00520D20">
      <w:pPr>
        <w:pStyle w:val="a4"/>
      </w:pPr>
      <w:r w:rsidRPr="00520D20">
        <w:rPr>
          <w:rtl/>
        </w:rPr>
        <w:t xml:space="preserve">הוא מסביר, כי התשלום </w:t>
      </w:r>
      <w:proofErr w:type="spellStart"/>
      <w:r w:rsidRPr="00520D20">
        <w:rPr>
          <w:rtl/>
        </w:rPr>
        <w:t>ה</w:t>
      </w:r>
      <w:r w:rsidR="007208D1">
        <w:rPr>
          <w:rtl/>
        </w:rPr>
        <w:t>שוה</w:t>
      </w:r>
      <w:proofErr w:type="spellEnd"/>
      <w:r w:rsidRPr="00520D20">
        <w:rPr>
          <w:rtl/>
        </w:rPr>
        <w:t xml:space="preserve"> אותו מציעה הגמרא </w:t>
      </w:r>
      <w:proofErr w:type="spellStart"/>
      <w:r w:rsidRPr="00520D20">
        <w:rPr>
          <w:rtl/>
        </w:rPr>
        <w:t>בקושיתה</w:t>
      </w:r>
      <w:proofErr w:type="spellEnd"/>
      <w:r w:rsidRPr="00520D20">
        <w:rPr>
          <w:rtl/>
        </w:rPr>
        <w:t xml:space="preserve"> אינו נובע מסיבה מהותית</w:t>
      </w:r>
      <w:r w:rsidRPr="00520D20">
        <w:rPr>
          <w:rFonts w:hint="cs"/>
          <w:rtl/>
        </w:rPr>
        <w:t xml:space="preserve">, אלא </w:t>
      </w:r>
      <w:r w:rsidRPr="00520D20">
        <w:rPr>
          <w:rtl/>
        </w:rPr>
        <w:t>מסיבה פרוצדורלית</w:t>
      </w:r>
      <w:r w:rsidRPr="00520D20">
        <w:rPr>
          <w:rFonts w:hint="cs"/>
          <w:rtl/>
        </w:rPr>
        <w:t>.</w:t>
      </w:r>
      <w:r w:rsidRPr="00520D20">
        <w:rPr>
          <w:rtl/>
        </w:rPr>
        <w:t xml:space="preserve"> בעל השור</w:t>
      </w:r>
      <w:r w:rsidRPr="00520D20">
        <w:rPr>
          <w:rFonts w:hint="cs"/>
          <w:rtl/>
        </w:rPr>
        <w:t xml:space="preserve"> ישלם תשלום מלא</w:t>
      </w:r>
      <w:r w:rsidRPr="00520D20">
        <w:rPr>
          <w:rtl/>
        </w:rPr>
        <w:t xml:space="preserve">, </w:t>
      </w:r>
      <w:r w:rsidRPr="00520D20">
        <w:rPr>
          <w:rFonts w:hint="cs"/>
          <w:rtl/>
        </w:rPr>
        <w:t>ו</w:t>
      </w:r>
      <w:r w:rsidRPr="00520D20">
        <w:rPr>
          <w:rtl/>
        </w:rPr>
        <w:t>לאחריו ישלים בעל הבור את הפיצוי המלא המגיע לניזק. הסיבה לסדר זה נובעת מחוסר היכולת לבצע תשלום בסדר הפוך, שכן סדר כזה יצור אי צדק</w:t>
      </w:r>
      <w:r w:rsidRPr="00520D20">
        <w:rPr>
          <w:rFonts w:hint="cs"/>
          <w:rtl/>
        </w:rPr>
        <w:t xml:space="preserve"> חמור יותר</w:t>
      </w:r>
      <w:r w:rsidRPr="00520D20">
        <w:rPr>
          <w:rtl/>
        </w:rPr>
        <w:t xml:space="preserve">, </w:t>
      </w:r>
      <w:r w:rsidR="008008F8">
        <w:rPr>
          <w:rFonts w:hint="cs"/>
          <w:rtl/>
        </w:rPr>
        <w:t>ש</w:t>
      </w:r>
      <w:r w:rsidRPr="00520D20">
        <w:rPr>
          <w:rtl/>
        </w:rPr>
        <w:t>בו בעל הבור ישלם את מלא הפיצוי אל מול פטור מלא לבעל השור. בהעדר יכולת לקיים חלוקה יחסית, ובהעדר כל אפשרות אחרת לחלוקת תשלומי הנזק, נבחר הרע במיעוטו.</w:t>
      </w:r>
    </w:p>
    <w:p w14:paraId="620B371C" w14:textId="77777777" w:rsidR="00520D20" w:rsidRPr="00520D20" w:rsidRDefault="00520D20" w:rsidP="00520D20">
      <w:pPr>
        <w:pStyle w:val="a4"/>
      </w:pPr>
      <w:r w:rsidRPr="00520D20">
        <w:rPr>
          <w:rtl/>
        </w:rPr>
        <w:t xml:space="preserve">בתירוצה, הגמרא מסבירה את עמדת רבי נתן בטענה אפשרית של בעל השור כלפי בעל הבור </w:t>
      </w:r>
      <w:r w:rsidRPr="00520D20">
        <w:rPr>
          <w:rFonts w:hint="cs"/>
          <w:rtl/>
        </w:rPr>
        <w:t>–</w:t>
      </w:r>
      <w:r w:rsidRPr="00520D20">
        <w:rPr>
          <w:rtl/>
        </w:rPr>
        <w:t xml:space="preserve"> "</w:t>
      </w:r>
      <w:proofErr w:type="spellStart"/>
      <w:r w:rsidRPr="00520D20">
        <w:rPr>
          <w:rtl/>
        </w:rPr>
        <w:t>שותפותאי</w:t>
      </w:r>
      <w:proofErr w:type="spellEnd"/>
      <w:r w:rsidRPr="00520D20">
        <w:rPr>
          <w:rtl/>
        </w:rPr>
        <w:t xml:space="preserve"> מאי </w:t>
      </w:r>
      <w:proofErr w:type="spellStart"/>
      <w:r w:rsidRPr="00520D20">
        <w:rPr>
          <w:rtl/>
        </w:rPr>
        <w:t>אהניא</w:t>
      </w:r>
      <w:proofErr w:type="spellEnd"/>
      <w:r w:rsidRPr="00520D20">
        <w:rPr>
          <w:rtl/>
        </w:rPr>
        <w:t xml:space="preserve"> לי". הוא טוען כי בשל הנסיבות נוצרה שותפות בין המזיקים, שותפות </w:t>
      </w:r>
      <w:proofErr w:type="spellStart"/>
      <w:r w:rsidRPr="00520D20">
        <w:rPr>
          <w:rtl/>
        </w:rPr>
        <w:t>מכחה</w:t>
      </w:r>
      <w:proofErr w:type="spellEnd"/>
      <w:r w:rsidRPr="00520D20">
        <w:rPr>
          <w:rtl/>
        </w:rPr>
        <w:t xml:space="preserve"> הציע המקשן בגמרא את ההסדר דלעיל.</w:t>
      </w:r>
      <w:r w:rsidRPr="00520D20">
        <w:rPr>
          <w:rFonts w:hint="cs"/>
          <w:rtl/>
        </w:rPr>
        <w:t xml:space="preserve"> אמנם בהוה </w:t>
      </w:r>
      <w:proofErr w:type="spellStart"/>
      <w:r w:rsidRPr="00520D20">
        <w:rPr>
          <w:rFonts w:hint="cs"/>
          <w:rtl/>
        </w:rPr>
        <w:t>אמינא</w:t>
      </w:r>
      <w:proofErr w:type="spellEnd"/>
      <w:r w:rsidRPr="00520D20">
        <w:rPr>
          <w:rFonts w:hint="cs"/>
          <w:rtl/>
        </w:rPr>
        <w:t xml:space="preserve"> שותפות זו לא תועיל לבעל השור, ולא תפטור אותו מחלקו בתשלומים, אך יש לברר מה הבעיה בכך. אף שברמה האנושית כאבו של בעל השור מובן, לא ברור למה השותפות חייבת להתפרש לטובתו של בעל השור.</w:t>
      </w:r>
    </w:p>
    <w:p w14:paraId="634E21FC" w14:textId="6E4B4F96" w:rsidR="00520D20" w:rsidRPr="00520D20" w:rsidRDefault="00520D20" w:rsidP="00520D20">
      <w:pPr>
        <w:pStyle w:val="a4"/>
      </w:pPr>
      <w:r w:rsidRPr="00520D20">
        <w:rPr>
          <w:rtl/>
        </w:rPr>
        <w:t xml:space="preserve">להבנת הטענה, ראשית עלינו לדון ביסוד ובאופי השותפות שנוצרה. מהבחינה היסודית, ברור שאותה "שותפות" אינה באחריות הנזק. ראינו כבר כי במודל זה כל אחד מהמזיקים אחראי ברמתו על הנזק כולו בלי תלות במזיק השני, ויש להבין איך </w:t>
      </w:r>
      <w:proofErr w:type="spellStart"/>
      <w:r w:rsidRPr="00520D20">
        <w:rPr>
          <w:rtl/>
        </w:rPr>
        <w:t>דוקא</w:t>
      </w:r>
      <w:proofErr w:type="spellEnd"/>
      <w:r w:rsidRPr="00520D20">
        <w:rPr>
          <w:rtl/>
        </w:rPr>
        <w:t xml:space="preserve"> </w:t>
      </w:r>
      <w:proofErr w:type="spellStart"/>
      <w:r w:rsidRPr="00520D20">
        <w:rPr>
          <w:rtl/>
        </w:rPr>
        <w:t>מכח</w:t>
      </w:r>
      <w:proofErr w:type="spellEnd"/>
      <w:r w:rsidRPr="00520D20">
        <w:rPr>
          <w:rtl/>
        </w:rPr>
        <w:t xml:space="preserve"> אחריות מנותקת זו </w:t>
      </w:r>
      <w:proofErr w:type="spellStart"/>
      <w:r w:rsidRPr="00520D20">
        <w:rPr>
          <w:rtl/>
        </w:rPr>
        <w:t>תווצר</w:t>
      </w:r>
      <w:proofErr w:type="spellEnd"/>
      <w:r w:rsidRPr="00520D20">
        <w:rPr>
          <w:rtl/>
        </w:rPr>
        <w:t xml:space="preserve"> שותפות. נראה, שאת השותפות בתשלומי הנזק ניתן להבין בשני כיוונים:</w:t>
      </w:r>
    </w:p>
    <w:p w14:paraId="477AA134" w14:textId="77777777" w:rsidR="00520D20" w:rsidRPr="00520D20" w:rsidRDefault="00520D20" w:rsidP="00520D20">
      <w:pPr>
        <w:pStyle w:val="a4"/>
        <w:numPr>
          <w:ilvl w:val="0"/>
          <w:numId w:val="36"/>
        </w:numPr>
      </w:pPr>
      <w:r w:rsidRPr="00520D20">
        <w:rPr>
          <w:rtl/>
        </w:rPr>
        <w:t xml:space="preserve">יתכן שכפי שהבנו, האחריות המקבילה יוצרת חיוב ממוני מקביל ומנותק, אלא שקיימת שותפות מוגבלת שנוצרה </w:t>
      </w:r>
      <w:proofErr w:type="spellStart"/>
      <w:r w:rsidRPr="00520D20">
        <w:rPr>
          <w:rtl/>
        </w:rPr>
        <w:t>מכח</w:t>
      </w:r>
      <w:proofErr w:type="spellEnd"/>
      <w:r w:rsidRPr="00520D20">
        <w:rPr>
          <w:rtl/>
        </w:rPr>
        <w:t xml:space="preserve"> תקרת החיוב בפיצוי מלא לניזק.</w:t>
      </w:r>
    </w:p>
    <w:p w14:paraId="46872DDE" w14:textId="4F7BEC64" w:rsidR="00520D20" w:rsidRPr="00520D20" w:rsidRDefault="00520D20" w:rsidP="00520D20">
      <w:pPr>
        <w:pStyle w:val="a4"/>
        <w:numPr>
          <w:ilvl w:val="0"/>
          <w:numId w:val="36"/>
        </w:numPr>
      </w:pPr>
      <w:r w:rsidRPr="00520D20">
        <w:rPr>
          <w:rtl/>
        </w:rPr>
        <w:t xml:space="preserve">לחלופין, יתכן שהגמרא חוזרת בה חלקית מהניתוק המוחלט שבין המזיקים, ומסבירה שעל אף האחריות הנפרדת, אין מנוס מכך שמדובר בתשלום על מעשה באחריות מקבילה. </w:t>
      </w:r>
      <w:r w:rsidRPr="00520D20">
        <w:rPr>
          <w:rFonts w:hint="cs"/>
          <w:rtl/>
        </w:rPr>
        <w:t xml:space="preserve">שני המזיקים מהווים גורמים הכרחיים אך לא מספיקים </w:t>
      </w:r>
      <w:proofErr w:type="spellStart"/>
      <w:r w:rsidRPr="00520D20">
        <w:rPr>
          <w:rFonts w:hint="cs"/>
          <w:rtl/>
        </w:rPr>
        <w:t>שמכחם</w:t>
      </w:r>
      <w:proofErr w:type="spellEnd"/>
      <w:r w:rsidRPr="00520D20">
        <w:rPr>
          <w:rFonts w:hint="cs"/>
          <w:rtl/>
        </w:rPr>
        <w:t xml:space="preserve"> נוצר מעשה הנזק הסופי. על אף שהכרחיותם מספיקה כדי להטיל עליהם אחריות תאורטית מלאה, אי עמידתם בזכות עצמם </w:t>
      </w:r>
      <w:proofErr w:type="spellStart"/>
      <w:r w:rsidRPr="00520D20">
        <w:rPr>
          <w:rFonts w:hint="cs"/>
          <w:rtl/>
        </w:rPr>
        <w:t>מחייבתם</w:t>
      </w:r>
      <w:proofErr w:type="spellEnd"/>
      <w:r w:rsidRPr="00520D20">
        <w:rPr>
          <w:rFonts w:hint="cs"/>
          <w:rtl/>
        </w:rPr>
        <w:t xml:space="preserve"> שלא להתעלם מקיומו של הצד השני. </w:t>
      </w:r>
      <w:r w:rsidRPr="00520D20">
        <w:rPr>
          <w:rtl/>
        </w:rPr>
        <w:t>בעצם, הואיל והחיובים נוצרו במעשה יחיד, ממילא מוטל על שניהם לשלמו יחד, ונוצרת שותפות מלאה בתשלום הפיצוי.</w:t>
      </w:r>
    </w:p>
    <w:p w14:paraId="021CB807" w14:textId="69736CC2" w:rsidR="00202D75" w:rsidRDefault="00520D20" w:rsidP="00520D20">
      <w:pPr>
        <w:pStyle w:val="a4"/>
        <w:rPr>
          <w:rtl/>
        </w:rPr>
      </w:pPr>
      <w:r w:rsidRPr="00520D20">
        <w:rPr>
          <w:rtl/>
        </w:rPr>
        <w:t>האפשרות הראשונה נראית בעליל מדברי רש"י:</w:t>
      </w:r>
    </w:p>
    <w:p w14:paraId="0C204085" w14:textId="0DF0464D" w:rsidR="00520D20" w:rsidRDefault="00520D20" w:rsidP="006669A9">
      <w:pPr>
        <w:pStyle w:val="11"/>
        <w:rPr>
          <w:rtl/>
        </w:rPr>
      </w:pPr>
      <w:proofErr w:type="spellStart"/>
      <w:r w:rsidRPr="00520D20">
        <w:rPr>
          <w:rtl/>
        </w:rPr>
        <w:lastRenderedPageBreak/>
        <w:t>שותפותאי</w:t>
      </w:r>
      <w:proofErr w:type="spellEnd"/>
      <w:r w:rsidRPr="00520D20">
        <w:rPr>
          <w:rtl/>
        </w:rPr>
        <w:t xml:space="preserve"> מאי </w:t>
      </w:r>
      <w:proofErr w:type="spellStart"/>
      <w:r w:rsidRPr="00520D20">
        <w:rPr>
          <w:rtl/>
        </w:rPr>
        <w:t>אהניא</w:t>
      </w:r>
      <w:proofErr w:type="spellEnd"/>
      <w:r w:rsidRPr="00520D20">
        <w:rPr>
          <w:rtl/>
        </w:rPr>
        <w:t xml:space="preserve"> לי </w:t>
      </w:r>
      <w:r w:rsidRPr="00520D20">
        <w:rPr>
          <w:rFonts w:hint="cs"/>
          <w:rtl/>
        </w:rPr>
        <w:t>–</w:t>
      </w:r>
      <w:r w:rsidRPr="00520D20">
        <w:rPr>
          <w:rtl/>
        </w:rPr>
        <w:t xml:space="preserve"> בלאו שותפות נמי </w:t>
      </w:r>
      <w:proofErr w:type="spellStart"/>
      <w:r w:rsidRPr="00520D20">
        <w:rPr>
          <w:rtl/>
        </w:rPr>
        <w:t>פלגא</w:t>
      </w:r>
      <w:proofErr w:type="spellEnd"/>
      <w:r w:rsidRPr="00520D20">
        <w:rPr>
          <w:rtl/>
        </w:rPr>
        <w:t xml:space="preserve"> הוא </w:t>
      </w:r>
      <w:proofErr w:type="spellStart"/>
      <w:r w:rsidRPr="00520D20">
        <w:rPr>
          <w:rtl/>
        </w:rPr>
        <w:t>דמשלמנא</w:t>
      </w:r>
      <w:proofErr w:type="spellEnd"/>
      <w:r w:rsidRPr="00520D20">
        <w:rPr>
          <w:rtl/>
        </w:rPr>
        <w:t xml:space="preserve"> וכיון </w:t>
      </w:r>
      <w:proofErr w:type="spellStart"/>
      <w:r w:rsidRPr="00520D20">
        <w:rPr>
          <w:rtl/>
        </w:rPr>
        <w:t>דבעל</w:t>
      </w:r>
      <w:proofErr w:type="spellEnd"/>
      <w:r w:rsidRPr="00520D20">
        <w:rPr>
          <w:rtl/>
        </w:rPr>
        <w:t xml:space="preserve"> הבור נמי </w:t>
      </w:r>
      <w:proofErr w:type="spellStart"/>
      <w:r w:rsidRPr="00520D20">
        <w:rPr>
          <w:rtl/>
        </w:rPr>
        <w:t>כוליה</w:t>
      </w:r>
      <w:proofErr w:type="spellEnd"/>
      <w:r w:rsidRPr="00520D20">
        <w:rPr>
          <w:rtl/>
        </w:rPr>
        <w:t xml:space="preserve"> </w:t>
      </w:r>
      <w:proofErr w:type="spellStart"/>
      <w:r w:rsidRPr="00520D20">
        <w:rPr>
          <w:rtl/>
        </w:rPr>
        <w:t>הזיקא</w:t>
      </w:r>
      <w:proofErr w:type="spellEnd"/>
      <w:r w:rsidRPr="00520D20">
        <w:rPr>
          <w:rtl/>
        </w:rPr>
        <w:t xml:space="preserve"> עביד משלם ג' חלקים.</w:t>
      </w:r>
      <w:r w:rsidR="006669A9">
        <w:rPr>
          <w:rtl/>
        </w:rPr>
        <w:tab/>
      </w:r>
      <w:r w:rsidRPr="00520D20">
        <w:rPr>
          <w:rtl/>
        </w:rPr>
        <w:t xml:space="preserve">(רש"י </w:t>
      </w:r>
      <w:proofErr w:type="spellStart"/>
      <w:r w:rsidRPr="00520D20">
        <w:rPr>
          <w:rtl/>
        </w:rPr>
        <w:t>נג</w:t>
      </w:r>
      <w:proofErr w:type="spellEnd"/>
      <w:r w:rsidRPr="00520D20">
        <w:rPr>
          <w:rtl/>
        </w:rPr>
        <w:t>.)</w:t>
      </w:r>
    </w:p>
    <w:p w14:paraId="15CDF907" w14:textId="0868F07C" w:rsidR="00520D20" w:rsidRDefault="00520D20" w:rsidP="00520D20">
      <w:pPr>
        <w:pStyle w:val="a4"/>
        <w:rPr>
          <w:rtl/>
        </w:rPr>
      </w:pPr>
      <w:r w:rsidRPr="00520D20">
        <w:rPr>
          <w:rtl/>
        </w:rPr>
        <w:t xml:space="preserve">רש"י מסביר </w:t>
      </w:r>
      <w:proofErr w:type="spellStart"/>
      <w:r w:rsidRPr="00520D20">
        <w:rPr>
          <w:rtl/>
        </w:rPr>
        <w:t>ש</w:t>
      </w:r>
      <w:r w:rsidR="004B6F47">
        <w:rPr>
          <w:rtl/>
        </w:rPr>
        <w:t>מכיון</w:t>
      </w:r>
      <w:proofErr w:type="spellEnd"/>
      <w:r w:rsidRPr="00520D20">
        <w:rPr>
          <w:rtl/>
        </w:rPr>
        <w:t xml:space="preserve"> שבלא השותפות עם </w:t>
      </w:r>
      <w:r w:rsidRPr="00520D20">
        <w:rPr>
          <w:rFonts w:hint="cs"/>
          <w:rtl/>
        </w:rPr>
        <w:t xml:space="preserve">בעל </w:t>
      </w:r>
      <w:r w:rsidRPr="00520D20">
        <w:rPr>
          <w:rtl/>
        </w:rPr>
        <w:t>הבור</w:t>
      </w:r>
      <w:r w:rsidRPr="00520D20">
        <w:rPr>
          <w:rFonts w:hint="cs"/>
          <w:rtl/>
        </w:rPr>
        <w:t>,</w:t>
      </w:r>
      <w:r w:rsidRPr="00520D20">
        <w:rPr>
          <w:rtl/>
        </w:rPr>
        <w:t xml:space="preserve"> היה משלם בעל השור חצי</w:t>
      </w:r>
      <w:r w:rsidRPr="00520D20">
        <w:rPr>
          <w:rFonts w:hint="cs"/>
          <w:rtl/>
        </w:rPr>
        <w:t xml:space="preserve"> מסך הנזק</w:t>
      </w:r>
      <w:r w:rsidRPr="00520D20">
        <w:rPr>
          <w:rtl/>
        </w:rPr>
        <w:t xml:space="preserve">, </w:t>
      </w:r>
      <w:proofErr w:type="spellStart"/>
      <w:r w:rsidRPr="00520D20">
        <w:rPr>
          <w:rtl/>
        </w:rPr>
        <w:t>ו</w:t>
      </w:r>
      <w:r w:rsidR="004B6F47">
        <w:rPr>
          <w:rtl/>
        </w:rPr>
        <w:t>מכיון</w:t>
      </w:r>
      <w:proofErr w:type="spellEnd"/>
      <w:r w:rsidRPr="00520D20">
        <w:rPr>
          <w:rtl/>
        </w:rPr>
        <w:t xml:space="preserve"> שגם בעל הבור גרם לכל הנזק ו</w:t>
      </w:r>
      <w:r w:rsidRPr="00520D20">
        <w:rPr>
          <w:rFonts w:hint="cs"/>
          <w:rtl/>
        </w:rPr>
        <w:t xml:space="preserve">אף עליו </w:t>
      </w:r>
      <w:r w:rsidRPr="00520D20">
        <w:rPr>
          <w:rtl/>
        </w:rPr>
        <w:t xml:space="preserve">יש חיוב לשלם דמי כולו, ישלם בעל השור רבע בלבד. על פניו, נראה כי בדברים אלה יש תיאור אך לא טעם, או כלשונו הזהב של </w:t>
      </w:r>
      <w:r w:rsidR="008008F8">
        <w:rPr>
          <w:rFonts w:hint="cs"/>
          <w:rtl/>
        </w:rPr>
        <w:t>ר' אלחנן וסרמן</w:t>
      </w:r>
      <w:r w:rsidRPr="00520D20">
        <w:rPr>
          <w:rtl/>
        </w:rPr>
        <w:t>:</w:t>
      </w:r>
    </w:p>
    <w:p w14:paraId="016FDDFE" w14:textId="55C5B257" w:rsidR="00520D20" w:rsidRDefault="00520D20" w:rsidP="006669A9">
      <w:pPr>
        <w:pStyle w:val="11"/>
        <w:rPr>
          <w:rtl/>
        </w:rPr>
      </w:pPr>
      <w:r w:rsidRPr="00520D20">
        <w:rPr>
          <w:rtl/>
        </w:rPr>
        <w:t xml:space="preserve">לעולם </w:t>
      </w:r>
      <w:proofErr w:type="spellStart"/>
      <w:r w:rsidRPr="00520D20">
        <w:rPr>
          <w:rtl/>
        </w:rPr>
        <w:t>קסבר</w:t>
      </w:r>
      <w:proofErr w:type="spellEnd"/>
      <w:r w:rsidRPr="00520D20">
        <w:rPr>
          <w:rtl/>
        </w:rPr>
        <w:t xml:space="preserve"> האי </w:t>
      </w:r>
      <w:proofErr w:type="spellStart"/>
      <w:r w:rsidRPr="00520D20">
        <w:rPr>
          <w:rtl/>
        </w:rPr>
        <w:t>כוליה</w:t>
      </w:r>
      <w:proofErr w:type="spellEnd"/>
      <w:r w:rsidRPr="00520D20">
        <w:rPr>
          <w:rtl/>
        </w:rPr>
        <w:t xml:space="preserve"> </w:t>
      </w:r>
      <w:proofErr w:type="spellStart"/>
      <w:r w:rsidRPr="00520D20">
        <w:rPr>
          <w:rtl/>
        </w:rPr>
        <w:t>היזקא</w:t>
      </w:r>
      <w:proofErr w:type="spellEnd"/>
      <w:r w:rsidRPr="00520D20">
        <w:rPr>
          <w:rtl/>
        </w:rPr>
        <w:t xml:space="preserve"> </w:t>
      </w:r>
      <w:proofErr w:type="spellStart"/>
      <w:r w:rsidRPr="00520D20">
        <w:rPr>
          <w:rtl/>
        </w:rPr>
        <w:t>קעביד</w:t>
      </w:r>
      <w:proofErr w:type="spellEnd"/>
      <w:r w:rsidRPr="00520D20">
        <w:rPr>
          <w:rtl/>
        </w:rPr>
        <w:t xml:space="preserve"> </w:t>
      </w:r>
      <w:proofErr w:type="spellStart"/>
      <w:r w:rsidRPr="00520D20">
        <w:rPr>
          <w:rtl/>
        </w:rPr>
        <w:t>וכו</w:t>
      </w:r>
      <w:proofErr w:type="spellEnd"/>
      <w:r w:rsidRPr="00520D20">
        <w:rPr>
          <w:rtl/>
        </w:rPr>
        <w:t xml:space="preserve">', </w:t>
      </w:r>
      <w:proofErr w:type="spellStart"/>
      <w:r w:rsidRPr="00520D20">
        <w:rPr>
          <w:rtl/>
        </w:rPr>
        <w:t>שותפותא</w:t>
      </w:r>
      <w:proofErr w:type="spellEnd"/>
      <w:r w:rsidRPr="00520D20">
        <w:rPr>
          <w:rtl/>
        </w:rPr>
        <w:t xml:space="preserve"> מאי </w:t>
      </w:r>
      <w:proofErr w:type="spellStart"/>
      <w:r w:rsidRPr="00520D20">
        <w:rPr>
          <w:rtl/>
        </w:rPr>
        <w:t>אהניא</w:t>
      </w:r>
      <w:proofErr w:type="spellEnd"/>
      <w:r w:rsidRPr="00520D20">
        <w:rPr>
          <w:rtl/>
        </w:rPr>
        <w:t xml:space="preserve"> לי. לא הבנתי הטעם הזה. מאי איכפת לן אי לא </w:t>
      </w:r>
      <w:proofErr w:type="spellStart"/>
      <w:r w:rsidRPr="00520D20">
        <w:rPr>
          <w:rtl/>
        </w:rPr>
        <w:t>אהניא</w:t>
      </w:r>
      <w:proofErr w:type="spellEnd"/>
      <w:r w:rsidRPr="00520D20">
        <w:rPr>
          <w:rtl/>
        </w:rPr>
        <w:t xml:space="preserve"> ליה שותפותיה, כיון שעשה כל ההיזק למה לא ישלם כולו וצ"ע.</w:t>
      </w:r>
      <w:r w:rsidR="006669A9">
        <w:rPr>
          <w:rtl/>
        </w:rPr>
        <w:tab/>
      </w:r>
      <w:r w:rsidRPr="00520D20">
        <w:rPr>
          <w:rtl/>
        </w:rPr>
        <w:t xml:space="preserve">(קובץ ביאורים </w:t>
      </w:r>
      <w:proofErr w:type="spellStart"/>
      <w:r w:rsidRPr="00520D20">
        <w:rPr>
          <w:rtl/>
        </w:rPr>
        <w:t>מב</w:t>
      </w:r>
      <w:proofErr w:type="spellEnd"/>
      <w:r w:rsidRPr="00520D20">
        <w:rPr>
          <w:rtl/>
        </w:rPr>
        <w:t>)</w:t>
      </w:r>
    </w:p>
    <w:p w14:paraId="15F1424E" w14:textId="77777777" w:rsidR="00520D20" w:rsidRPr="00520D20" w:rsidRDefault="00520D20" w:rsidP="00520D20">
      <w:pPr>
        <w:pStyle w:val="a4"/>
      </w:pPr>
      <w:r w:rsidRPr="00520D20">
        <w:rPr>
          <w:rtl/>
        </w:rPr>
        <w:t>לא ברור למה הטענה שהשותפות עם בעל הבור אינה מועילה לבעל השור, בעיקר בהקשר העובדה שהוא</w:t>
      </w:r>
      <w:r w:rsidRPr="00520D20">
        <w:rPr>
          <w:rFonts w:hint="cs"/>
          <w:rtl/>
        </w:rPr>
        <w:t xml:space="preserve"> בעצמו</w:t>
      </w:r>
      <w:r w:rsidRPr="00520D20">
        <w:rPr>
          <w:rtl/>
        </w:rPr>
        <w:t xml:space="preserve"> גרם לכל ה</w:t>
      </w:r>
      <w:r w:rsidRPr="00520D20">
        <w:rPr>
          <w:rFonts w:hint="cs"/>
          <w:rtl/>
        </w:rPr>
        <w:t>נ</w:t>
      </w:r>
      <w:r w:rsidRPr="00520D20">
        <w:rPr>
          <w:rtl/>
        </w:rPr>
        <w:t>זק</w:t>
      </w:r>
      <w:r w:rsidRPr="00520D20">
        <w:rPr>
          <w:rFonts w:hint="cs"/>
          <w:rtl/>
        </w:rPr>
        <w:t>, תועיל לחייב את הבעל הבור יותר ממחצית הנזק</w:t>
      </w:r>
      <w:r w:rsidRPr="00520D20">
        <w:rPr>
          <w:rtl/>
        </w:rPr>
        <w:t xml:space="preserve">. </w:t>
      </w:r>
      <w:proofErr w:type="spellStart"/>
      <w:r w:rsidRPr="00520D20">
        <w:rPr>
          <w:rtl/>
        </w:rPr>
        <w:t>מכח</w:t>
      </w:r>
      <w:proofErr w:type="spellEnd"/>
      <w:r w:rsidRPr="00520D20">
        <w:rPr>
          <w:rtl/>
        </w:rPr>
        <w:t xml:space="preserve"> היזק </w:t>
      </w:r>
      <w:r w:rsidRPr="00520D20">
        <w:rPr>
          <w:rFonts w:hint="cs"/>
          <w:rtl/>
        </w:rPr>
        <w:t>השור</w:t>
      </w:r>
      <w:r w:rsidRPr="00520D20">
        <w:rPr>
          <w:rtl/>
        </w:rPr>
        <w:t xml:space="preserve"> מוטלת על</w:t>
      </w:r>
      <w:r w:rsidRPr="00520D20">
        <w:rPr>
          <w:rFonts w:hint="cs"/>
          <w:rtl/>
        </w:rPr>
        <w:t xml:space="preserve"> בעליו</w:t>
      </w:r>
      <w:r w:rsidRPr="00520D20">
        <w:rPr>
          <w:rtl/>
        </w:rPr>
        <w:t xml:space="preserve"> כלל האחריות, ואף שקיימים שני טעמים לכך שהתשלום </w:t>
      </w:r>
      <w:r w:rsidRPr="00520D20">
        <w:rPr>
          <w:rFonts w:hint="cs"/>
          <w:rtl/>
        </w:rPr>
        <w:t>המבטא</w:t>
      </w:r>
      <w:r w:rsidRPr="00520D20">
        <w:rPr>
          <w:rtl/>
        </w:rPr>
        <w:t xml:space="preserve"> אחריות זו מוגבל לחצי מדמי ההיזק, </w:t>
      </w:r>
      <w:r w:rsidRPr="00520D20">
        <w:rPr>
          <w:rFonts w:hint="cs"/>
          <w:rtl/>
        </w:rPr>
        <w:t>מדוע שתאפשר ההלכה ’</w:t>
      </w:r>
      <w:r w:rsidRPr="00520D20">
        <w:rPr>
          <w:rtl/>
        </w:rPr>
        <w:t>כפל הנחות</w:t>
      </w:r>
      <w:r w:rsidRPr="00520D20">
        <w:rPr>
          <w:rFonts w:hint="cs"/>
          <w:rtl/>
        </w:rPr>
        <w:t>’?</w:t>
      </w:r>
    </w:p>
    <w:p w14:paraId="63895651" w14:textId="4ACFD24B" w:rsidR="00520D20" w:rsidRPr="00520D20" w:rsidRDefault="00520D20" w:rsidP="00520D20">
      <w:pPr>
        <w:pStyle w:val="a4"/>
      </w:pPr>
      <w:r w:rsidRPr="00520D20">
        <w:rPr>
          <w:rtl/>
        </w:rPr>
        <w:t xml:space="preserve">נראה, כי הבנת הגמרא </w:t>
      </w:r>
      <w:r w:rsidRPr="00520D20">
        <w:rPr>
          <w:rFonts w:hint="cs"/>
          <w:rtl/>
        </w:rPr>
        <w:t xml:space="preserve">על פי רש"י </w:t>
      </w:r>
      <w:r w:rsidRPr="00520D20">
        <w:rPr>
          <w:rtl/>
        </w:rPr>
        <w:t>היא שהשותפות בין המזיקים אינה מוכרחת. מצד האמת, היה מקום לכך שכל אחד משני המזיקים ישלם את מלא תשלומי הנזק. דא עקא, ש</w:t>
      </w:r>
      <w:r w:rsidRPr="00520D20">
        <w:rPr>
          <w:rFonts w:hint="cs"/>
          <w:rtl/>
        </w:rPr>
        <w:t xml:space="preserve">מיד כאשר </w:t>
      </w:r>
      <w:r w:rsidRPr="00520D20">
        <w:rPr>
          <w:rtl/>
        </w:rPr>
        <w:t xml:space="preserve">מקבל הניזק פיצוי הולם אין לו עוד זכות עמידה כתובע, ומחסרון תביעה </w:t>
      </w:r>
      <w:r w:rsidRPr="00520D20">
        <w:rPr>
          <w:rFonts w:hint="cs"/>
          <w:rtl/>
        </w:rPr>
        <w:t xml:space="preserve">זה </w:t>
      </w:r>
      <w:r w:rsidRPr="00520D20">
        <w:rPr>
          <w:rtl/>
        </w:rPr>
        <w:t>יכולים להפטר המזיקים ממותר חלקם בנזק. נראה, שלדעת רש"י תשלום משותף זה נובע מרצונם הטוב ומהאינטרס המשותף של המזיקים. בעצם, עמיד</w:t>
      </w:r>
      <w:r w:rsidRPr="00520D20">
        <w:rPr>
          <w:rFonts w:hint="cs"/>
          <w:rtl/>
        </w:rPr>
        <w:t>ת</w:t>
      </w:r>
      <w:r w:rsidRPr="00520D20">
        <w:rPr>
          <w:rtl/>
        </w:rPr>
        <w:t xml:space="preserve">ם המשותפת של שני המזיקים כמזיק יחיד אינה מאפשרת תביעה כפולה של הנזק, אך </w:t>
      </w:r>
      <w:proofErr w:type="spellStart"/>
      <w:r w:rsidRPr="00520D20">
        <w:rPr>
          <w:rtl/>
        </w:rPr>
        <w:t>הפרדותם</w:t>
      </w:r>
      <w:proofErr w:type="spellEnd"/>
      <w:r w:rsidRPr="00520D20">
        <w:rPr>
          <w:rtl/>
        </w:rPr>
        <w:t xml:space="preserve"> זה מזה תאפשר לניזק לתבוע כל אחד מהם בפני עצמו. עקרונית, יכול היה כל אחד משני המזיקים לשלם למזיק באופן נפרד</w:t>
      </w:r>
      <w:r w:rsidRPr="00520D20">
        <w:rPr>
          <w:rFonts w:hint="cs"/>
          <w:rtl/>
        </w:rPr>
        <w:t>,</w:t>
      </w:r>
      <w:r>
        <w:rPr>
          <w:rStyle w:val="af"/>
          <w:rtl/>
        </w:rPr>
        <w:footnoteReference w:id="258"/>
      </w:r>
      <w:r w:rsidRPr="00520D20">
        <w:rPr>
          <w:rtl/>
        </w:rPr>
        <w:t xml:space="preserve"> ולהשאיר את חברו תלוי </w:t>
      </w:r>
      <w:proofErr w:type="spellStart"/>
      <w:r w:rsidRPr="00520D20">
        <w:rPr>
          <w:rtl/>
        </w:rPr>
        <w:t>באויר</w:t>
      </w:r>
      <w:proofErr w:type="spellEnd"/>
      <w:r w:rsidRPr="00520D20">
        <w:rPr>
          <w:rtl/>
        </w:rPr>
        <w:t>, כשחיוב תשלומיו עוד מרחף עליו כעוף דורס.</w:t>
      </w:r>
    </w:p>
    <w:p w14:paraId="26C1532B" w14:textId="77777777" w:rsidR="00520D20" w:rsidRPr="00520D20" w:rsidRDefault="00520D20" w:rsidP="00520D20">
      <w:pPr>
        <w:pStyle w:val="a4"/>
      </w:pPr>
      <w:r w:rsidRPr="00520D20">
        <w:rPr>
          <w:rtl/>
        </w:rPr>
        <w:t xml:space="preserve">בדרך זו קל להבין את הסבר רש"י לטענת בעל השור. בכדי </w:t>
      </w:r>
      <w:proofErr w:type="spellStart"/>
      <w:r w:rsidRPr="00520D20">
        <w:rPr>
          <w:rtl/>
        </w:rPr>
        <w:t>שתווצר</w:t>
      </w:r>
      <w:proofErr w:type="spellEnd"/>
      <w:r w:rsidRPr="00520D20">
        <w:rPr>
          <w:rtl/>
        </w:rPr>
        <w:t xml:space="preserve"> שותפות בתשלום הנזק, יש צורך ברצונם הטוב ובאינטרס </w:t>
      </w:r>
      <w:r w:rsidRPr="00520D20">
        <w:rPr>
          <w:rFonts w:hint="cs"/>
          <w:rtl/>
        </w:rPr>
        <w:t>ה</w:t>
      </w:r>
      <w:r w:rsidRPr="00520D20">
        <w:rPr>
          <w:rtl/>
        </w:rPr>
        <w:t xml:space="preserve">משותף של שני המזיקים. אם לאחד המזיקים אין כל </w:t>
      </w:r>
      <w:r w:rsidRPr="00520D20">
        <w:rPr>
          <w:rtl/>
        </w:rPr>
        <w:lastRenderedPageBreak/>
        <w:t>אינטרס בשותפות, זו לא תתקיים. יתכן שיש להבין קביעה זו כ"סחיטה" אפשרית של בעל השור, שמאיים לבטל את השותפות, ו</w:t>
      </w:r>
      <w:r w:rsidRPr="00520D20">
        <w:rPr>
          <w:rFonts w:hint="cs"/>
          <w:rtl/>
        </w:rPr>
        <w:t>יגרום לשני המזיקים לשלם בנפרד תשלום מלא</w:t>
      </w:r>
      <w:r w:rsidRPr="00520D20">
        <w:rPr>
          <w:rtl/>
        </w:rPr>
        <w:t>.</w:t>
      </w:r>
      <w:r w:rsidRPr="00520D20">
        <w:rPr>
          <w:rFonts w:hint="cs"/>
          <w:rtl/>
        </w:rPr>
        <w:t xml:space="preserve"> </w:t>
      </w:r>
      <w:r w:rsidRPr="00520D20">
        <w:rPr>
          <w:rtl/>
        </w:rPr>
        <w:t xml:space="preserve">לחלופין, ניתן להבין אותה כאמירה עקרונית, על פיה השותפות </w:t>
      </w:r>
      <w:r w:rsidRPr="00520D20">
        <w:rPr>
          <w:rFonts w:hint="cs"/>
          <w:rtl/>
        </w:rPr>
        <w:t xml:space="preserve">אינה </w:t>
      </w:r>
      <w:r w:rsidRPr="00520D20">
        <w:rPr>
          <w:rtl/>
        </w:rPr>
        <w:t>נוצרת</w:t>
      </w:r>
      <w:r w:rsidRPr="00520D20">
        <w:rPr>
          <w:rFonts w:hint="cs"/>
          <w:rtl/>
        </w:rPr>
        <w:t xml:space="preserve"> מאליה, אלא רק</w:t>
      </w:r>
      <w:r w:rsidRPr="00520D20">
        <w:rPr>
          <w:rtl/>
        </w:rPr>
        <w:t xml:space="preserve"> </w:t>
      </w:r>
      <w:proofErr w:type="spellStart"/>
      <w:r w:rsidRPr="00520D20">
        <w:rPr>
          <w:rtl/>
        </w:rPr>
        <w:t>מכח</w:t>
      </w:r>
      <w:proofErr w:type="spellEnd"/>
      <w:r w:rsidRPr="00520D20">
        <w:rPr>
          <w:rtl/>
        </w:rPr>
        <w:t xml:space="preserve"> אינטרס משותף של ה</w:t>
      </w:r>
      <w:r w:rsidRPr="00520D20">
        <w:rPr>
          <w:rFonts w:hint="cs"/>
          <w:rtl/>
        </w:rPr>
        <w:t>צדדים ה</w:t>
      </w:r>
      <w:r w:rsidRPr="00520D20">
        <w:rPr>
          <w:rtl/>
        </w:rPr>
        <w:t xml:space="preserve">שותפים בה. כך או כך, כדי </w:t>
      </w:r>
      <w:proofErr w:type="spellStart"/>
      <w:r w:rsidRPr="00520D20">
        <w:rPr>
          <w:rtl/>
        </w:rPr>
        <w:t>שתווצר</w:t>
      </w:r>
      <w:proofErr w:type="spellEnd"/>
      <w:r w:rsidRPr="00520D20">
        <w:rPr>
          <w:rtl/>
        </w:rPr>
        <w:t xml:space="preserve"> השותפות ותועיל, וכדי לפטור את בעל הבור לפחות מרביע דמי הפיצוי, עליו להסכים להפחתה זו של חלק בעל השור בפיצויים.</w:t>
      </w:r>
    </w:p>
    <w:p w14:paraId="7020C398" w14:textId="09E858B6" w:rsidR="00520D20" w:rsidRDefault="00520D20" w:rsidP="00520D20">
      <w:pPr>
        <w:pStyle w:val="a4"/>
        <w:rPr>
          <w:rtl/>
        </w:rPr>
      </w:pPr>
      <w:r w:rsidRPr="00520D20">
        <w:rPr>
          <w:rtl/>
        </w:rPr>
        <w:t xml:space="preserve">הבנה זו ניזונה, כאמור, </w:t>
      </w:r>
      <w:proofErr w:type="spellStart"/>
      <w:r w:rsidRPr="00520D20">
        <w:rPr>
          <w:rtl/>
        </w:rPr>
        <w:t>מכח</w:t>
      </w:r>
      <w:proofErr w:type="spellEnd"/>
      <w:r w:rsidRPr="00520D20">
        <w:rPr>
          <w:rtl/>
        </w:rPr>
        <w:t xml:space="preserve"> הצד הראשון בחקירה שהעלינו לעיל לגבי מקור השותפות, על פי</w:t>
      </w:r>
      <w:r w:rsidRPr="00520D20">
        <w:rPr>
          <w:rFonts w:hint="cs"/>
          <w:rtl/>
        </w:rPr>
        <w:t>ו</w:t>
      </w:r>
      <w:r w:rsidRPr="00520D20">
        <w:rPr>
          <w:rtl/>
        </w:rPr>
        <w:t xml:space="preserve"> השותפות נוצרת כשלב שני, לאחר קיומו של חיוב ממון מקביל ומנותק. נראה, כי </w:t>
      </w:r>
      <w:r w:rsidR="008008F8">
        <w:rPr>
          <w:rFonts w:hint="cs"/>
          <w:rtl/>
        </w:rPr>
        <w:t xml:space="preserve">ר' אלחנן </w:t>
      </w:r>
      <w:r w:rsidRPr="00520D20">
        <w:rPr>
          <w:rtl/>
        </w:rPr>
        <w:t xml:space="preserve">אינו מוכן לקבל צד זה ורואה את שותפות המזיקים כטבועה בעצם </w:t>
      </w:r>
      <w:proofErr w:type="spellStart"/>
      <w:r w:rsidRPr="00520D20">
        <w:rPr>
          <w:rtl/>
        </w:rPr>
        <w:t>היזקם</w:t>
      </w:r>
      <w:proofErr w:type="spellEnd"/>
      <w:r w:rsidRPr="00520D20">
        <w:rPr>
          <w:rtl/>
        </w:rPr>
        <w:t xml:space="preserve"> המקביל, באופן שאינם יכולים </w:t>
      </w:r>
      <w:proofErr w:type="spellStart"/>
      <w:r w:rsidRPr="00520D20">
        <w:rPr>
          <w:rtl/>
        </w:rPr>
        <w:t>להפרד</w:t>
      </w:r>
      <w:proofErr w:type="spellEnd"/>
      <w:r w:rsidRPr="00520D20">
        <w:rPr>
          <w:rtl/>
        </w:rPr>
        <w:t xml:space="preserve"> זה מזה. אם נלך בדרך זו, ניתן אולי לתרץ את הגמרא אחרת, על פי דברי </w:t>
      </w:r>
      <w:proofErr w:type="spellStart"/>
      <w:r w:rsidRPr="00520D20">
        <w:rPr>
          <w:rtl/>
        </w:rPr>
        <w:t>הרי"ף</w:t>
      </w:r>
      <w:proofErr w:type="spellEnd"/>
      <w:r w:rsidR="008008F8">
        <w:rPr>
          <w:rFonts w:hint="cs"/>
          <w:rtl/>
        </w:rPr>
        <w:t xml:space="preserve"> (</w:t>
      </w:r>
      <w:proofErr w:type="spellStart"/>
      <w:r w:rsidR="008008F8">
        <w:rPr>
          <w:rFonts w:hint="cs"/>
          <w:rtl/>
        </w:rPr>
        <w:t>כג</w:t>
      </w:r>
      <w:proofErr w:type="spellEnd"/>
      <w:r w:rsidR="008008F8">
        <w:rPr>
          <w:rFonts w:hint="cs"/>
          <w:rtl/>
        </w:rPr>
        <w:t>.)</w:t>
      </w:r>
      <w:r w:rsidRPr="00520D20">
        <w:rPr>
          <w:rtl/>
        </w:rPr>
        <w:t>:</w:t>
      </w:r>
    </w:p>
    <w:p w14:paraId="62E38BB2" w14:textId="77777777" w:rsidR="000115DE" w:rsidRDefault="00520D20" w:rsidP="000115DE">
      <w:pPr>
        <w:pStyle w:val="11"/>
        <w:rPr>
          <w:rtl/>
        </w:rPr>
      </w:pPr>
      <w:r w:rsidRPr="00520D20">
        <w:rPr>
          <w:rtl/>
        </w:rPr>
        <w:t xml:space="preserve">משום </w:t>
      </w:r>
      <w:proofErr w:type="spellStart"/>
      <w:r w:rsidRPr="00520D20">
        <w:rPr>
          <w:rtl/>
        </w:rPr>
        <w:t>דאמר</w:t>
      </w:r>
      <w:proofErr w:type="spellEnd"/>
      <w:r w:rsidRPr="00520D20">
        <w:rPr>
          <w:rtl/>
        </w:rPr>
        <w:t xml:space="preserve"> ליה בעל השור לבעל הבור </w:t>
      </w:r>
      <w:proofErr w:type="spellStart"/>
      <w:r w:rsidRPr="00520D20">
        <w:rPr>
          <w:u w:val="single"/>
          <w:rtl/>
        </w:rPr>
        <w:t>תמותאי</w:t>
      </w:r>
      <w:proofErr w:type="spellEnd"/>
      <w:r w:rsidRPr="00520D20">
        <w:rPr>
          <w:u w:val="single"/>
          <w:rtl/>
        </w:rPr>
        <w:t xml:space="preserve"> </w:t>
      </w:r>
      <w:proofErr w:type="spellStart"/>
      <w:r w:rsidRPr="00520D20">
        <w:rPr>
          <w:u w:val="single"/>
          <w:rtl/>
        </w:rPr>
        <w:t>ושתפותאי</w:t>
      </w:r>
      <w:proofErr w:type="spellEnd"/>
      <w:r w:rsidRPr="00520D20">
        <w:rPr>
          <w:u w:val="single"/>
          <w:rtl/>
        </w:rPr>
        <w:t xml:space="preserve"> בהדך</w:t>
      </w:r>
      <w:r w:rsidRPr="00520D20">
        <w:rPr>
          <w:rtl/>
        </w:rPr>
        <w:t xml:space="preserve"> מאי </w:t>
      </w:r>
      <w:proofErr w:type="spellStart"/>
      <w:r w:rsidRPr="00520D20">
        <w:rPr>
          <w:rtl/>
        </w:rPr>
        <w:t>אהניא</w:t>
      </w:r>
      <w:proofErr w:type="spellEnd"/>
      <w:r w:rsidRPr="00520D20">
        <w:rPr>
          <w:rtl/>
        </w:rPr>
        <w:t xml:space="preserve"> לי</w:t>
      </w:r>
      <w:r w:rsidRPr="00520D20">
        <w:rPr>
          <w:rFonts w:hint="cs"/>
          <w:rtl/>
        </w:rPr>
        <w:t>.</w:t>
      </w:r>
    </w:p>
    <w:p w14:paraId="0D23E6B8" w14:textId="7F341A22" w:rsidR="00520D20" w:rsidRDefault="00520D20" w:rsidP="00520D20">
      <w:pPr>
        <w:pStyle w:val="a4"/>
        <w:rPr>
          <w:rtl/>
        </w:rPr>
      </w:pPr>
      <w:proofErr w:type="spellStart"/>
      <w:r w:rsidRPr="00520D20">
        <w:rPr>
          <w:rtl/>
        </w:rPr>
        <w:t>הרי"ף</w:t>
      </w:r>
      <w:proofErr w:type="spellEnd"/>
      <w:r w:rsidRPr="00520D20">
        <w:rPr>
          <w:rtl/>
        </w:rPr>
        <w:t xml:space="preserve"> מוסיף את עובדת תמותו של השור לטענת בעליו, ו</w:t>
      </w:r>
      <w:r w:rsidRPr="00520D20">
        <w:rPr>
          <w:rFonts w:hint="cs"/>
          <w:rtl/>
        </w:rPr>
        <w:t xml:space="preserve">כוונתו מתבארת בידי </w:t>
      </w:r>
      <w:r w:rsidRPr="00520D20">
        <w:rPr>
          <w:rtl/>
        </w:rPr>
        <w:t xml:space="preserve">תלמיד </w:t>
      </w:r>
      <w:r w:rsidRPr="00520D20">
        <w:rPr>
          <w:rFonts w:hint="cs"/>
          <w:rtl/>
        </w:rPr>
        <w:t>רבנו פרץ. הוא</w:t>
      </w:r>
      <w:r w:rsidRPr="00520D20">
        <w:rPr>
          <w:rtl/>
        </w:rPr>
        <w:t xml:space="preserve"> מתחיל את דבריו </w:t>
      </w:r>
      <w:proofErr w:type="spellStart"/>
      <w:r w:rsidRPr="00520D20">
        <w:rPr>
          <w:rtl/>
        </w:rPr>
        <w:t>בקושי</w:t>
      </w:r>
      <w:r w:rsidRPr="00520D20">
        <w:rPr>
          <w:rFonts w:hint="cs"/>
          <w:rtl/>
        </w:rPr>
        <w:t>א</w:t>
      </w:r>
      <w:proofErr w:type="spellEnd"/>
      <w:r w:rsidRPr="00520D20">
        <w:rPr>
          <w:rtl/>
        </w:rPr>
        <w:t xml:space="preserve"> נוספת על דין השותפות. אם אכן שותפותם מבוססת על פשרה ורצון טוב, ואין כל קביעה עקרונית אלא סחיטה או הסכם בלבד, לא ברור למה כל ההנאה ברביע המחלוקת תגיע בסוף לבעל השור. לכאורה, לשיטה זו, יש צורך להגיע לפשרה כלשהי</w:t>
      </w:r>
      <w:r>
        <w:rPr>
          <w:rStyle w:val="af"/>
          <w:rtl/>
        </w:rPr>
        <w:footnoteReference w:id="259"/>
      </w:r>
      <w:r w:rsidRPr="00520D20">
        <w:rPr>
          <w:rtl/>
        </w:rPr>
        <w:t xml:space="preserve"> באותו רביע אחרון. </w:t>
      </w:r>
      <w:r w:rsidRPr="00520D20">
        <w:rPr>
          <w:rFonts w:hint="cs"/>
          <w:rtl/>
        </w:rPr>
        <w:t xml:space="preserve">לאחר הצגת </w:t>
      </w:r>
      <w:proofErr w:type="spellStart"/>
      <w:r w:rsidRPr="00520D20">
        <w:rPr>
          <w:rFonts w:hint="cs"/>
          <w:rtl/>
        </w:rPr>
        <w:t>הקושיא</w:t>
      </w:r>
      <w:proofErr w:type="spellEnd"/>
      <w:r w:rsidRPr="00520D20">
        <w:rPr>
          <w:rFonts w:hint="cs"/>
          <w:rtl/>
        </w:rPr>
        <w:t>, הוא עונה:</w:t>
      </w:r>
    </w:p>
    <w:p w14:paraId="4D40E5DB" w14:textId="77777777" w:rsidR="000115DE" w:rsidRDefault="00520D20" w:rsidP="000115DE">
      <w:pPr>
        <w:pStyle w:val="11"/>
        <w:rPr>
          <w:rtl/>
        </w:rPr>
      </w:pPr>
      <w:r w:rsidRPr="00520D20">
        <w:rPr>
          <w:rtl/>
        </w:rPr>
        <w:t xml:space="preserve">פירוש אם כן לא </w:t>
      </w:r>
      <w:proofErr w:type="spellStart"/>
      <w:r w:rsidRPr="00520D20">
        <w:rPr>
          <w:rtl/>
        </w:rPr>
        <w:t>הוה</w:t>
      </w:r>
      <w:proofErr w:type="spellEnd"/>
      <w:r w:rsidRPr="00520D20">
        <w:rPr>
          <w:rtl/>
        </w:rPr>
        <w:t xml:space="preserve"> מועיל לי כלום מה שאני תם עתה שהרי כיון שאני שותף אפילו הייתי מועד לא הייתי משלם אלא </w:t>
      </w:r>
      <w:proofErr w:type="spellStart"/>
      <w:r w:rsidRPr="00520D20">
        <w:rPr>
          <w:rtl/>
        </w:rPr>
        <w:t>פלגא</w:t>
      </w:r>
      <w:proofErr w:type="spellEnd"/>
      <w:r w:rsidRPr="00520D20">
        <w:rPr>
          <w:rtl/>
        </w:rPr>
        <w:t xml:space="preserve"> אלא ודאי כיון שאלו הייתי מועד לא הייתי משלם אלא מחצה עכשיו שאני תם לא אשלם אלא רביע </w:t>
      </w:r>
      <w:proofErr w:type="spellStart"/>
      <w:r w:rsidRPr="00520D20">
        <w:rPr>
          <w:u w:val="single"/>
          <w:rtl/>
        </w:rPr>
        <w:t>דהא</w:t>
      </w:r>
      <w:proofErr w:type="spellEnd"/>
      <w:r w:rsidRPr="00520D20">
        <w:rPr>
          <w:u w:val="single"/>
          <w:rtl/>
        </w:rPr>
        <w:t xml:space="preserve"> גלי קרא דתם לא משלם אלא חצי </w:t>
      </w:r>
      <w:proofErr w:type="spellStart"/>
      <w:r w:rsidRPr="00520D20">
        <w:rPr>
          <w:u w:val="single"/>
          <w:rtl/>
        </w:rPr>
        <w:t>תשלומין</w:t>
      </w:r>
      <w:proofErr w:type="spellEnd"/>
      <w:r w:rsidRPr="00520D20">
        <w:rPr>
          <w:u w:val="single"/>
          <w:rtl/>
        </w:rPr>
        <w:t xml:space="preserve"> </w:t>
      </w:r>
      <w:proofErr w:type="spellStart"/>
      <w:r w:rsidRPr="00520D20">
        <w:rPr>
          <w:u w:val="single"/>
          <w:rtl/>
        </w:rPr>
        <w:t>דמועד</w:t>
      </w:r>
      <w:proofErr w:type="spellEnd"/>
      <w:r w:rsidRPr="00520D20">
        <w:rPr>
          <w:rtl/>
        </w:rPr>
        <w:t xml:space="preserve"> אבל בור שדינו נזק שלם </w:t>
      </w:r>
      <w:proofErr w:type="spellStart"/>
      <w:r w:rsidRPr="00520D20">
        <w:rPr>
          <w:rtl/>
        </w:rPr>
        <w:t>ליכא</w:t>
      </w:r>
      <w:proofErr w:type="spellEnd"/>
      <w:r w:rsidRPr="00520D20">
        <w:rPr>
          <w:rtl/>
        </w:rPr>
        <w:t xml:space="preserve"> </w:t>
      </w:r>
      <w:proofErr w:type="spellStart"/>
      <w:r w:rsidRPr="00520D20">
        <w:rPr>
          <w:rtl/>
        </w:rPr>
        <w:t>קפידא</w:t>
      </w:r>
      <w:proofErr w:type="spellEnd"/>
      <w:r w:rsidRPr="00520D20">
        <w:rPr>
          <w:rtl/>
        </w:rPr>
        <w:t xml:space="preserve"> כמה משלם.</w:t>
      </w:r>
    </w:p>
    <w:p w14:paraId="1F87920F" w14:textId="68B71F1B" w:rsidR="00520D20" w:rsidRDefault="000115DE" w:rsidP="000115DE">
      <w:pPr>
        <w:pStyle w:val="11"/>
        <w:rPr>
          <w:rtl/>
        </w:rPr>
      </w:pPr>
      <w:r>
        <w:rPr>
          <w:rtl/>
        </w:rPr>
        <w:tab/>
      </w:r>
      <w:r w:rsidR="00520D20" w:rsidRPr="00520D20">
        <w:rPr>
          <w:rtl/>
        </w:rPr>
        <w:t>(</w:t>
      </w:r>
      <w:r w:rsidR="00E977C0">
        <w:rPr>
          <w:rFonts w:hint="cs"/>
          <w:rtl/>
        </w:rPr>
        <w:t>שיטה מקובצת</w:t>
      </w:r>
      <w:r w:rsidR="00520D20" w:rsidRPr="00520D20">
        <w:rPr>
          <w:rtl/>
        </w:rPr>
        <w:t xml:space="preserve"> </w:t>
      </w:r>
      <w:proofErr w:type="spellStart"/>
      <w:r w:rsidR="00520D20" w:rsidRPr="00520D20">
        <w:rPr>
          <w:rtl/>
        </w:rPr>
        <w:t>נג</w:t>
      </w:r>
      <w:proofErr w:type="spellEnd"/>
      <w:r w:rsidR="00520D20" w:rsidRPr="00520D20">
        <w:rPr>
          <w:rtl/>
        </w:rPr>
        <w:t>.</w:t>
      </w:r>
      <w:r w:rsidR="00520D20" w:rsidRPr="00520D20">
        <w:rPr>
          <w:rFonts w:hint="cs"/>
          <w:rtl/>
        </w:rPr>
        <w:t xml:space="preserve"> ד"ה אלא</w:t>
      </w:r>
      <w:r w:rsidR="00520D20" w:rsidRPr="00520D20">
        <w:rPr>
          <w:rtl/>
        </w:rPr>
        <w:t xml:space="preserve">, בשם תלמיד </w:t>
      </w:r>
      <w:proofErr w:type="spellStart"/>
      <w:r w:rsidR="00520D20" w:rsidRPr="00520D20">
        <w:rPr>
          <w:rtl/>
        </w:rPr>
        <w:t>הר"פ</w:t>
      </w:r>
      <w:proofErr w:type="spellEnd"/>
      <w:r w:rsidR="00520D20" w:rsidRPr="00520D20">
        <w:rPr>
          <w:rtl/>
        </w:rPr>
        <w:t>)</w:t>
      </w:r>
    </w:p>
    <w:p w14:paraId="5B855C32" w14:textId="7A1C03B0" w:rsidR="00520D20" w:rsidRPr="00520D20" w:rsidRDefault="00520D20" w:rsidP="00520D20">
      <w:pPr>
        <w:pStyle w:val="a4"/>
      </w:pPr>
      <w:r w:rsidRPr="00520D20">
        <w:rPr>
          <w:rtl/>
        </w:rPr>
        <w:lastRenderedPageBreak/>
        <w:t xml:space="preserve">בתירוצו, העונה הן לבעיה זו </w:t>
      </w:r>
      <w:r w:rsidR="00BE204A">
        <w:rPr>
          <w:rtl/>
        </w:rPr>
        <w:t>הן</w:t>
      </w:r>
      <w:r w:rsidRPr="00520D20">
        <w:rPr>
          <w:rtl/>
        </w:rPr>
        <w:t xml:space="preserve"> </w:t>
      </w:r>
      <w:proofErr w:type="spellStart"/>
      <w:r w:rsidRPr="00520D20">
        <w:rPr>
          <w:rtl/>
        </w:rPr>
        <w:t>לבעיתיות</w:t>
      </w:r>
      <w:proofErr w:type="spellEnd"/>
      <w:r w:rsidRPr="00520D20">
        <w:rPr>
          <w:rtl/>
        </w:rPr>
        <w:t xml:space="preserve"> הטבועה בטענת בעל השור, נשען ת</w:t>
      </w:r>
      <w:r w:rsidR="000C6332">
        <w:rPr>
          <w:rFonts w:hint="cs"/>
          <w:rtl/>
        </w:rPr>
        <w:t xml:space="preserve">למיד </w:t>
      </w:r>
      <w:r w:rsidRPr="00520D20">
        <w:rPr>
          <w:rtl/>
        </w:rPr>
        <w:t>ר</w:t>
      </w:r>
      <w:r w:rsidR="000C6332">
        <w:rPr>
          <w:rFonts w:hint="cs"/>
          <w:rtl/>
        </w:rPr>
        <w:t xml:space="preserve">בנו </w:t>
      </w:r>
      <w:r w:rsidRPr="00520D20">
        <w:rPr>
          <w:rtl/>
        </w:rPr>
        <w:t>פ</w:t>
      </w:r>
      <w:r w:rsidR="000C6332">
        <w:rPr>
          <w:rFonts w:hint="cs"/>
          <w:rtl/>
        </w:rPr>
        <w:t>רץ</w:t>
      </w:r>
      <w:r w:rsidRPr="00520D20">
        <w:rPr>
          <w:rtl/>
        </w:rPr>
        <w:t xml:space="preserve"> בשם </w:t>
      </w:r>
      <w:proofErr w:type="spellStart"/>
      <w:r w:rsidRPr="00520D20">
        <w:rPr>
          <w:rtl/>
        </w:rPr>
        <w:t>הרי"ף</w:t>
      </w:r>
      <w:proofErr w:type="spellEnd"/>
      <w:r w:rsidRPr="00520D20">
        <w:rPr>
          <w:rtl/>
        </w:rPr>
        <w:t xml:space="preserve"> על דין התורה המחדש תשלום מופחת המוטל על בעליו של שור תם. על פי חידוש זה, בכל מקרה של תשלומי נזק ישלם שור תם מחצית </w:t>
      </w:r>
      <w:r w:rsidRPr="00520D20">
        <w:rPr>
          <w:rFonts w:hint="cs"/>
          <w:rtl/>
        </w:rPr>
        <w:t>מסכום התשלום</w:t>
      </w:r>
      <w:r w:rsidRPr="00520D20">
        <w:rPr>
          <w:rtl/>
        </w:rPr>
        <w:t xml:space="preserve"> שהיה מוטל עליו א</w:t>
      </w:r>
      <w:r w:rsidRPr="00520D20">
        <w:rPr>
          <w:rFonts w:hint="cs"/>
          <w:rtl/>
        </w:rPr>
        <w:t>ִ</w:t>
      </w:r>
      <w:r w:rsidRPr="00520D20">
        <w:rPr>
          <w:rtl/>
        </w:rPr>
        <w:t>ל</w:t>
      </w:r>
      <w:r w:rsidRPr="00520D20">
        <w:rPr>
          <w:rFonts w:hint="cs"/>
          <w:rtl/>
        </w:rPr>
        <w:t>ּ</w:t>
      </w:r>
      <w:r w:rsidRPr="00520D20">
        <w:rPr>
          <w:rtl/>
        </w:rPr>
        <w:t>ו</w:t>
      </w:r>
      <w:r w:rsidRPr="00520D20">
        <w:rPr>
          <w:rFonts w:hint="cs"/>
          <w:rtl/>
        </w:rPr>
        <w:t>ּ</w:t>
      </w:r>
      <w:r w:rsidRPr="00520D20">
        <w:rPr>
          <w:rtl/>
        </w:rPr>
        <w:t xml:space="preserve"> היה מועד. כך, כאשר נוצרת שותפות מהותית כתוצאה מאחריות מקבילה על נזק שאירע, ישלם בעל השור רק מחצית ממה שהיה משלם א</w:t>
      </w:r>
      <w:r w:rsidRPr="00520D20">
        <w:rPr>
          <w:rFonts w:hint="cs"/>
          <w:rtl/>
        </w:rPr>
        <w:t>ִ</w:t>
      </w:r>
      <w:r w:rsidRPr="00520D20">
        <w:rPr>
          <w:rtl/>
        </w:rPr>
        <w:t>ל</w:t>
      </w:r>
      <w:r w:rsidRPr="00520D20">
        <w:rPr>
          <w:rFonts w:hint="cs"/>
          <w:rtl/>
        </w:rPr>
        <w:t>ּ</w:t>
      </w:r>
      <w:r w:rsidRPr="00520D20">
        <w:rPr>
          <w:rtl/>
        </w:rPr>
        <w:t>ו</w:t>
      </w:r>
      <w:r w:rsidRPr="00520D20">
        <w:rPr>
          <w:rFonts w:hint="cs"/>
          <w:rtl/>
        </w:rPr>
        <w:t>ּ</w:t>
      </w:r>
      <w:r w:rsidRPr="00520D20">
        <w:rPr>
          <w:rtl/>
        </w:rPr>
        <w:t xml:space="preserve"> היה שורו מועד. לאחר הפחתה זו, שותפותו העקרונית באחריות של בעל הבור </w:t>
      </w:r>
      <w:proofErr w:type="spellStart"/>
      <w:r w:rsidRPr="00520D20">
        <w:rPr>
          <w:rtl/>
        </w:rPr>
        <w:t>מחייבתו</w:t>
      </w:r>
      <w:proofErr w:type="spellEnd"/>
      <w:r w:rsidRPr="00520D20">
        <w:rPr>
          <w:rtl/>
        </w:rPr>
        <w:t xml:space="preserve"> להשלים את דמי הפיצוי. הסבר זה נשען על הצד השני בחקירת יסוד השותפות דלעיל, המתבסס על ראיית התשלומים כמשותפים על אף האחריות המקבילה.</w:t>
      </w:r>
    </w:p>
    <w:p w14:paraId="5AFAF8F5" w14:textId="056B8953" w:rsidR="00202D75" w:rsidRDefault="00520D20" w:rsidP="00520D20">
      <w:pPr>
        <w:pStyle w:val="a4"/>
        <w:rPr>
          <w:rtl/>
        </w:rPr>
      </w:pPr>
      <w:r w:rsidRPr="00520D20">
        <w:rPr>
          <w:rtl/>
        </w:rPr>
        <w:t>לסיכום חלק זה, ראינו שאת תשלומי הנזק המשותפים במודל של אחריות מקבילה ניתן להבין בשני אופנים</w:t>
      </w:r>
      <w:r w:rsidRPr="00520D20">
        <w:rPr>
          <w:rFonts w:hint="cs"/>
          <w:rtl/>
        </w:rPr>
        <w:t>:</w:t>
      </w:r>
      <w:r w:rsidRPr="00520D20">
        <w:rPr>
          <w:rtl/>
        </w:rPr>
        <w:t xml:space="preserve"> כמתחלקים באופן טכני </w:t>
      </w:r>
      <w:r w:rsidRPr="00520D20">
        <w:rPr>
          <w:rFonts w:hint="cs"/>
          <w:rtl/>
        </w:rPr>
        <w:t xml:space="preserve">– </w:t>
      </w:r>
      <w:r w:rsidRPr="00520D20">
        <w:rPr>
          <w:rtl/>
        </w:rPr>
        <w:t>שותפות הנוצרת בין שני גורמים מנותקים המחויבים בנזק יחיד, כאשר שיעור התשלום ואף עצם קיום השותפות יהי</w:t>
      </w:r>
      <w:r w:rsidRPr="00520D20">
        <w:rPr>
          <w:rFonts w:hint="cs"/>
          <w:rtl/>
        </w:rPr>
        <w:t>ו</w:t>
      </w:r>
      <w:r w:rsidRPr="00520D20">
        <w:rPr>
          <w:rtl/>
        </w:rPr>
        <w:t xml:space="preserve"> תלוי</w:t>
      </w:r>
      <w:r w:rsidRPr="00520D20">
        <w:rPr>
          <w:rFonts w:hint="cs"/>
          <w:rtl/>
        </w:rPr>
        <w:t>ים</w:t>
      </w:r>
      <w:r w:rsidRPr="00520D20">
        <w:rPr>
          <w:rtl/>
        </w:rPr>
        <w:t xml:space="preserve"> באינטרס המשותף</w:t>
      </w:r>
      <w:r w:rsidRPr="00520D20">
        <w:rPr>
          <w:rFonts w:hint="cs"/>
          <w:rtl/>
        </w:rPr>
        <w:t>, כפי שמסבירים רש"י ורבנו ברוך.</w:t>
      </w:r>
      <w:r w:rsidRPr="00520D20">
        <w:rPr>
          <w:rtl/>
        </w:rPr>
        <w:t xml:space="preserve"> </w:t>
      </w:r>
      <w:r w:rsidRPr="00520D20">
        <w:rPr>
          <w:rFonts w:hint="cs"/>
          <w:rtl/>
        </w:rPr>
        <w:t>וכך,</w:t>
      </w:r>
      <w:r w:rsidRPr="00520D20">
        <w:rPr>
          <w:rtl/>
        </w:rPr>
        <w:t xml:space="preserve"> באופן </w:t>
      </w:r>
      <w:r w:rsidRPr="00520D20">
        <w:rPr>
          <w:rFonts w:hint="cs"/>
          <w:rtl/>
        </w:rPr>
        <w:t>תאורטי,</w:t>
      </w:r>
      <w:r w:rsidRPr="00520D20">
        <w:rPr>
          <w:rtl/>
        </w:rPr>
        <w:t xml:space="preserve"> יתכן מקרה </w:t>
      </w:r>
      <w:r w:rsidR="000C6332">
        <w:rPr>
          <w:rFonts w:hint="cs"/>
          <w:rtl/>
        </w:rPr>
        <w:t>ש</w:t>
      </w:r>
      <w:r w:rsidRPr="00520D20">
        <w:rPr>
          <w:rtl/>
        </w:rPr>
        <w:t xml:space="preserve">בו ישלמו שני המזיקים בנפרד. לחלופין, יתכן שקיימת שותפות מהותית, בה קשה יהיה לקבל טענה של "מאי </w:t>
      </w:r>
      <w:proofErr w:type="spellStart"/>
      <w:r w:rsidRPr="00520D20">
        <w:rPr>
          <w:rtl/>
        </w:rPr>
        <w:t>אהני</w:t>
      </w:r>
      <w:proofErr w:type="spellEnd"/>
      <w:r w:rsidRPr="00520D20">
        <w:rPr>
          <w:rtl/>
        </w:rPr>
        <w:t xml:space="preserve"> לי" לגבי עצם השותפות, ויש לראות טענה זו כגרסת </w:t>
      </w:r>
      <w:proofErr w:type="spellStart"/>
      <w:r w:rsidRPr="00520D20">
        <w:rPr>
          <w:rtl/>
        </w:rPr>
        <w:t>הרי"ף</w:t>
      </w:r>
      <w:proofErr w:type="spellEnd"/>
      <w:r w:rsidRPr="00520D20">
        <w:rPr>
          <w:rtl/>
        </w:rPr>
        <w:t>, בהקשר חיוב התשלום המופחת שמחדשת התורה בתוך מערכת תשלומים נתונה.</w:t>
      </w:r>
      <w:r>
        <w:rPr>
          <w:rStyle w:val="af"/>
          <w:rtl/>
        </w:rPr>
        <w:footnoteReference w:id="260"/>
      </w:r>
    </w:p>
    <w:p w14:paraId="4A8EC362" w14:textId="04560051" w:rsidR="00520D20" w:rsidRDefault="00E93BA3" w:rsidP="00520D20">
      <w:pPr>
        <w:pStyle w:val="II"/>
        <w:rPr>
          <w:rtl/>
        </w:rPr>
      </w:pPr>
      <w:r>
        <w:rPr>
          <w:rFonts w:hint="cs"/>
          <w:rtl/>
        </w:rPr>
        <w:lastRenderedPageBreak/>
        <w:t xml:space="preserve">ג. </w:t>
      </w:r>
      <w:r w:rsidR="00520D20">
        <w:rPr>
          <w:rFonts w:hint="cs"/>
          <w:rtl/>
        </w:rPr>
        <w:t>אחריות מחולקת</w:t>
      </w:r>
    </w:p>
    <w:p w14:paraId="68B38991" w14:textId="542E849B" w:rsidR="00520D20" w:rsidRDefault="00520D20" w:rsidP="00520D20">
      <w:pPr>
        <w:pStyle w:val="a4"/>
        <w:rPr>
          <w:rtl/>
        </w:rPr>
      </w:pPr>
      <w:r w:rsidRPr="00520D20">
        <w:rPr>
          <w:rtl/>
        </w:rPr>
        <w:t xml:space="preserve">גם בדגם השני שני המזיקים אחראים יחדיו לכל הנזק, אך אחריות זו מחולקת כך שלאחד מהם תתממש האחריות בחצי הנזק בלבד, בלשון חז"ל </w:t>
      </w:r>
      <w:r w:rsidRPr="00520D20">
        <w:rPr>
          <w:rFonts w:hint="cs"/>
          <w:rtl/>
        </w:rPr>
        <w:t>"</w:t>
      </w:r>
      <w:r w:rsidRPr="00520D20">
        <w:rPr>
          <w:rtl/>
        </w:rPr>
        <w:t xml:space="preserve">האי </w:t>
      </w:r>
      <w:proofErr w:type="spellStart"/>
      <w:r w:rsidRPr="00520D20">
        <w:rPr>
          <w:rtl/>
        </w:rPr>
        <w:t>פלגא</w:t>
      </w:r>
      <w:proofErr w:type="spellEnd"/>
      <w:r w:rsidRPr="00520D20">
        <w:rPr>
          <w:rtl/>
        </w:rPr>
        <w:t xml:space="preserve"> </w:t>
      </w:r>
      <w:proofErr w:type="spellStart"/>
      <w:r w:rsidRPr="00520D20">
        <w:rPr>
          <w:rtl/>
        </w:rPr>
        <w:t>הזיקא</w:t>
      </w:r>
      <w:proofErr w:type="spellEnd"/>
      <w:r w:rsidRPr="00520D20">
        <w:rPr>
          <w:rtl/>
        </w:rPr>
        <w:t xml:space="preserve"> עבד והאי </w:t>
      </w:r>
      <w:proofErr w:type="spellStart"/>
      <w:r w:rsidRPr="00520D20">
        <w:rPr>
          <w:rtl/>
        </w:rPr>
        <w:t>פלגא</w:t>
      </w:r>
      <w:proofErr w:type="spellEnd"/>
      <w:r w:rsidRPr="00520D20">
        <w:rPr>
          <w:rtl/>
        </w:rPr>
        <w:t xml:space="preserve"> </w:t>
      </w:r>
      <w:proofErr w:type="spellStart"/>
      <w:r w:rsidRPr="00520D20">
        <w:rPr>
          <w:rtl/>
        </w:rPr>
        <w:t>הזיקא</w:t>
      </w:r>
      <w:proofErr w:type="spellEnd"/>
      <w:r w:rsidRPr="00520D20">
        <w:rPr>
          <w:rtl/>
        </w:rPr>
        <w:t xml:space="preserve"> עבד</w:t>
      </w:r>
      <w:r w:rsidRPr="00520D20">
        <w:rPr>
          <w:rFonts w:hint="cs"/>
          <w:rtl/>
        </w:rPr>
        <w:t>"</w:t>
      </w:r>
      <w:r w:rsidRPr="00520D20">
        <w:rPr>
          <w:rtl/>
        </w:rPr>
        <w:t xml:space="preserve">. בדגם זה, רק צירוף אחריות שני המזיקים מכסה את כל הנזק, ועל כל אחד מהמזיקים מוטלת מתחלה אחריות תשלומים לחצי הנזק בלבד. אמנם, גם כאן דבריו של רבי נתן </w:t>
      </w:r>
      <w:proofErr w:type="spellStart"/>
      <w:r w:rsidRPr="00520D20">
        <w:rPr>
          <w:rtl/>
        </w:rPr>
        <w:t>זוקקים</w:t>
      </w:r>
      <w:proofErr w:type="spellEnd"/>
      <w:r w:rsidRPr="00520D20">
        <w:rPr>
          <w:rtl/>
        </w:rPr>
        <w:t xml:space="preserve"> ביאור, שכן אף שמובן כי חצי הנזק שגרם השור התם יחייב את בעליו בתשלומי חצי חציו בלבד, כלומר רבע הנזק, לא ברור מה מחייב את בעל הבור להשלים אותו רבע. לכאורה, </w:t>
      </w:r>
      <w:proofErr w:type="spellStart"/>
      <w:r w:rsidRPr="00520D20">
        <w:rPr>
          <w:rtl/>
        </w:rPr>
        <w:t>היתה</w:t>
      </w:r>
      <w:proofErr w:type="spellEnd"/>
      <w:r w:rsidRPr="00520D20">
        <w:rPr>
          <w:rtl/>
        </w:rPr>
        <w:t xml:space="preserve"> צריכה אחריותו של בעל הבור להתמצות בחלקו, ולא לגעת בחלק חברו אף כמלא נימה, ומתרצת הגמרא:</w:t>
      </w:r>
    </w:p>
    <w:p w14:paraId="692DAC4A" w14:textId="3760869C" w:rsidR="00202D75" w:rsidRDefault="00520D20" w:rsidP="00520D20">
      <w:pPr>
        <w:pStyle w:val="11"/>
        <w:rPr>
          <w:rtl/>
        </w:rPr>
      </w:pPr>
      <w:r w:rsidRPr="00520D20">
        <w:rPr>
          <w:rtl/>
        </w:rPr>
        <w:t xml:space="preserve">משום </w:t>
      </w:r>
      <w:proofErr w:type="spellStart"/>
      <w:r w:rsidRPr="00520D20">
        <w:rPr>
          <w:rtl/>
        </w:rPr>
        <w:t>דאמר</w:t>
      </w:r>
      <w:proofErr w:type="spellEnd"/>
      <w:r w:rsidRPr="00520D20">
        <w:rPr>
          <w:rtl/>
        </w:rPr>
        <w:t xml:space="preserve"> ליה בעל השור לבעל הבור: אנא תוראי </w:t>
      </w:r>
      <w:proofErr w:type="spellStart"/>
      <w:r w:rsidRPr="00520D20">
        <w:rPr>
          <w:rtl/>
        </w:rPr>
        <w:t>בבירך</w:t>
      </w:r>
      <w:proofErr w:type="spellEnd"/>
      <w:r w:rsidRPr="00520D20">
        <w:rPr>
          <w:rtl/>
        </w:rPr>
        <w:t xml:space="preserve"> </w:t>
      </w:r>
      <w:proofErr w:type="spellStart"/>
      <w:r w:rsidRPr="00520D20">
        <w:rPr>
          <w:rtl/>
        </w:rPr>
        <w:t>אשכחיתיה</w:t>
      </w:r>
      <w:proofErr w:type="spellEnd"/>
      <w:r w:rsidRPr="00520D20">
        <w:rPr>
          <w:rtl/>
        </w:rPr>
        <w:t xml:space="preserve">, את קטלתיה, מאי דאית לי </w:t>
      </w:r>
      <w:proofErr w:type="spellStart"/>
      <w:r w:rsidRPr="00520D20">
        <w:rPr>
          <w:rtl/>
        </w:rPr>
        <w:t>לאשתלומי</w:t>
      </w:r>
      <w:proofErr w:type="spellEnd"/>
      <w:r w:rsidRPr="00520D20">
        <w:rPr>
          <w:rtl/>
        </w:rPr>
        <w:t xml:space="preserve"> </w:t>
      </w:r>
      <w:proofErr w:type="spellStart"/>
      <w:r w:rsidRPr="00520D20">
        <w:rPr>
          <w:rtl/>
        </w:rPr>
        <w:t>מהיאך</w:t>
      </w:r>
      <w:proofErr w:type="spellEnd"/>
      <w:r w:rsidRPr="00520D20">
        <w:rPr>
          <w:rtl/>
        </w:rPr>
        <w:t xml:space="preserve"> </w:t>
      </w:r>
      <w:proofErr w:type="spellStart"/>
      <w:r w:rsidRPr="00520D20">
        <w:rPr>
          <w:rtl/>
        </w:rPr>
        <w:t>משתלמנא</w:t>
      </w:r>
      <w:proofErr w:type="spellEnd"/>
      <w:r w:rsidRPr="00520D20">
        <w:rPr>
          <w:rtl/>
        </w:rPr>
        <w:t xml:space="preserve">, מאי דלית לי </w:t>
      </w:r>
      <w:proofErr w:type="spellStart"/>
      <w:r w:rsidRPr="00520D20">
        <w:rPr>
          <w:rtl/>
        </w:rPr>
        <w:t>לאשתלומי</w:t>
      </w:r>
      <w:proofErr w:type="spellEnd"/>
      <w:r w:rsidRPr="00520D20">
        <w:rPr>
          <w:rtl/>
        </w:rPr>
        <w:t xml:space="preserve"> </w:t>
      </w:r>
      <w:proofErr w:type="spellStart"/>
      <w:r w:rsidRPr="00520D20">
        <w:rPr>
          <w:rtl/>
        </w:rPr>
        <w:t>מהיאך</w:t>
      </w:r>
      <w:proofErr w:type="spellEnd"/>
      <w:r w:rsidRPr="00520D20">
        <w:rPr>
          <w:rtl/>
        </w:rPr>
        <w:t xml:space="preserve"> </w:t>
      </w:r>
      <w:proofErr w:type="spellStart"/>
      <w:r w:rsidRPr="00520D20">
        <w:rPr>
          <w:rtl/>
        </w:rPr>
        <w:t>משתלמנא</w:t>
      </w:r>
      <w:proofErr w:type="spellEnd"/>
      <w:r w:rsidRPr="00520D20">
        <w:rPr>
          <w:rtl/>
        </w:rPr>
        <w:t xml:space="preserve"> ממך.</w:t>
      </w:r>
    </w:p>
    <w:p w14:paraId="030EC6DE" w14:textId="0FD2B1CE" w:rsidR="00520D20" w:rsidRPr="00520D20" w:rsidRDefault="00520D20" w:rsidP="00520D20">
      <w:pPr>
        <w:pStyle w:val="a4"/>
      </w:pPr>
      <w:r w:rsidRPr="00520D20">
        <w:rPr>
          <w:rtl/>
        </w:rPr>
        <w:t xml:space="preserve">מסיבה כלשהי, הצד הנפגע זכאי לפיצוי מלא </w:t>
      </w:r>
      <w:r w:rsidRPr="00520D20">
        <w:rPr>
          <w:rFonts w:hint="cs"/>
          <w:rtl/>
        </w:rPr>
        <w:t>מצדו</w:t>
      </w:r>
      <w:r w:rsidRPr="00520D20">
        <w:rPr>
          <w:rtl/>
        </w:rPr>
        <w:t xml:space="preserve"> של בעל הבור (אף </w:t>
      </w:r>
      <w:proofErr w:type="spellStart"/>
      <w:r w:rsidRPr="00520D20">
        <w:rPr>
          <w:rtl/>
        </w:rPr>
        <w:t>ש"פלגא</w:t>
      </w:r>
      <w:proofErr w:type="spellEnd"/>
      <w:r w:rsidRPr="00520D20">
        <w:rPr>
          <w:rtl/>
        </w:rPr>
        <w:t xml:space="preserve"> </w:t>
      </w:r>
      <w:proofErr w:type="spellStart"/>
      <w:r w:rsidRPr="00520D20">
        <w:rPr>
          <w:rtl/>
        </w:rPr>
        <w:t>נזקא</w:t>
      </w:r>
      <w:proofErr w:type="spellEnd"/>
      <w:r w:rsidRPr="00520D20">
        <w:rPr>
          <w:rtl/>
        </w:rPr>
        <w:t xml:space="preserve"> עבד</w:t>
      </w:r>
      <w:r w:rsidRPr="00520D20">
        <w:rPr>
          <w:rFonts w:hint="cs"/>
          <w:rtl/>
        </w:rPr>
        <w:t>")</w:t>
      </w:r>
      <w:r w:rsidRPr="00520D20">
        <w:rPr>
          <w:rtl/>
        </w:rPr>
        <w:t xml:space="preserve">, אלא שחובתו לשלם יכולה לפחות במקרה שיימצא אחר </w:t>
      </w:r>
      <w:proofErr w:type="spellStart"/>
      <w:r w:rsidRPr="00520D20">
        <w:rPr>
          <w:rtl/>
        </w:rPr>
        <w:t>שיקח</w:t>
      </w:r>
      <w:proofErr w:type="spellEnd"/>
      <w:r w:rsidRPr="00520D20">
        <w:rPr>
          <w:rtl/>
        </w:rPr>
        <w:t xml:space="preserve"> על עצמו חלק ממנה. בעצם, אף שהאחריות לגרימת הנזק מחולקת בין שני גורמיו, עולה כי ניתן להטיל אחריות ממונית מלאה על בעל הבור, ויש להבין מאיזה טעם.</w:t>
      </w:r>
      <w:r>
        <w:rPr>
          <w:rStyle w:val="af"/>
          <w:rtl/>
        </w:rPr>
        <w:footnoteReference w:id="261"/>
      </w:r>
    </w:p>
    <w:p w14:paraId="71B8B125" w14:textId="7BE33A02" w:rsidR="00202D75" w:rsidRDefault="00520D20" w:rsidP="005C5ADE">
      <w:pPr>
        <w:pStyle w:val="a4"/>
        <w:rPr>
          <w:rtl/>
        </w:rPr>
      </w:pPr>
      <w:r w:rsidRPr="00520D20">
        <w:rPr>
          <w:rtl/>
        </w:rPr>
        <w:t>כיוון המצמצם מאד כלל מסקרן זה עולה מסוגית בהמת שלמים שהזיקה</w:t>
      </w:r>
      <w:r w:rsidRPr="00520D20">
        <w:rPr>
          <w:rFonts w:hint="cs"/>
          <w:rtl/>
        </w:rPr>
        <w:t xml:space="preserve"> (</w:t>
      </w:r>
      <w:proofErr w:type="spellStart"/>
      <w:r w:rsidRPr="00520D20">
        <w:rPr>
          <w:rFonts w:hint="cs"/>
          <w:rtl/>
        </w:rPr>
        <w:t>יג</w:t>
      </w:r>
      <w:proofErr w:type="spellEnd"/>
      <w:r w:rsidRPr="00520D20">
        <w:rPr>
          <w:rFonts w:hint="cs"/>
          <w:rtl/>
        </w:rPr>
        <w:t>.),</w:t>
      </w:r>
      <w:r>
        <w:rPr>
          <w:rStyle w:val="af"/>
          <w:rtl/>
        </w:rPr>
        <w:footnoteReference w:id="262"/>
      </w:r>
      <w:r w:rsidRPr="00520D20">
        <w:rPr>
          <w:rtl/>
        </w:rPr>
        <w:t xml:space="preserve"> שגובים מבשרה</w:t>
      </w:r>
      <w:r w:rsidRPr="00520D20">
        <w:rPr>
          <w:rFonts w:hint="cs"/>
          <w:rtl/>
        </w:rPr>
        <w:t>,</w:t>
      </w:r>
      <w:r w:rsidRPr="00520D20">
        <w:rPr>
          <w:rtl/>
        </w:rPr>
        <w:t xml:space="preserve"> אך לא </w:t>
      </w:r>
      <w:r w:rsidRPr="00520D20">
        <w:rPr>
          <w:rFonts w:hint="cs"/>
          <w:rtl/>
        </w:rPr>
        <w:t xml:space="preserve">גובים </w:t>
      </w:r>
      <w:proofErr w:type="spellStart"/>
      <w:r w:rsidRPr="00520D20">
        <w:rPr>
          <w:rFonts w:hint="cs"/>
          <w:rtl/>
        </w:rPr>
        <w:t>מ</w:t>
      </w:r>
      <w:r w:rsidRPr="00520D20">
        <w:rPr>
          <w:rtl/>
        </w:rPr>
        <w:t>אימוריה</w:t>
      </w:r>
      <w:proofErr w:type="spellEnd"/>
      <w:r w:rsidRPr="00520D20">
        <w:rPr>
          <w:rtl/>
        </w:rPr>
        <w:t xml:space="preserve"> </w:t>
      </w:r>
      <w:r w:rsidRPr="00520D20">
        <w:rPr>
          <w:rFonts w:hint="cs"/>
          <w:rtl/>
        </w:rPr>
        <w:t>ו</w:t>
      </w:r>
      <w:r w:rsidRPr="00520D20">
        <w:rPr>
          <w:rtl/>
        </w:rPr>
        <w:t xml:space="preserve">אף לא </w:t>
      </w:r>
      <w:r w:rsidRPr="00520D20">
        <w:rPr>
          <w:rFonts w:hint="cs"/>
          <w:rtl/>
        </w:rPr>
        <w:t>גובים מבשרה כנגדם</w:t>
      </w:r>
      <w:r w:rsidRPr="00520D20">
        <w:rPr>
          <w:rtl/>
        </w:rPr>
        <w:t xml:space="preserve">. </w:t>
      </w:r>
      <w:r w:rsidRPr="00520D20">
        <w:rPr>
          <w:rFonts w:hint="cs"/>
          <w:rtl/>
        </w:rPr>
        <w:t>ההסבר לכך הוא ש</w:t>
      </w:r>
      <w:r w:rsidRPr="00520D20">
        <w:rPr>
          <w:rtl/>
        </w:rPr>
        <w:t>שלמים</w:t>
      </w:r>
      <w:r w:rsidRPr="00520D20">
        <w:rPr>
          <w:rFonts w:hint="cs"/>
          <w:rtl/>
        </w:rPr>
        <w:t xml:space="preserve"> היא</w:t>
      </w:r>
      <w:r w:rsidRPr="00520D20">
        <w:rPr>
          <w:rtl/>
        </w:rPr>
        <w:t xml:space="preserve"> בהמה בשותפות</w:t>
      </w:r>
      <w:r w:rsidRPr="00520D20">
        <w:rPr>
          <w:rFonts w:hint="cs"/>
          <w:rtl/>
        </w:rPr>
        <w:t>: בשרה הוא ממון</w:t>
      </w:r>
      <w:r w:rsidRPr="00520D20">
        <w:rPr>
          <w:rtl/>
        </w:rPr>
        <w:t xml:space="preserve"> אדם </w:t>
      </w:r>
      <w:proofErr w:type="spellStart"/>
      <w:r w:rsidRPr="00520D20">
        <w:rPr>
          <w:rtl/>
        </w:rPr>
        <w:t>ו</w:t>
      </w:r>
      <w:r w:rsidRPr="00520D20">
        <w:rPr>
          <w:rFonts w:hint="cs"/>
          <w:rtl/>
        </w:rPr>
        <w:t>אימוריה</w:t>
      </w:r>
      <w:proofErr w:type="spellEnd"/>
      <w:r w:rsidRPr="00520D20">
        <w:rPr>
          <w:rFonts w:hint="cs"/>
          <w:rtl/>
        </w:rPr>
        <w:t xml:space="preserve"> הם ממון </w:t>
      </w:r>
      <w:r w:rsidRPr="00520D20">
        <w:rPr>
          <w:rtl/>
        </w:rPr>
        <w:t>גבוה</w:t>
      </w:r>
      <w:r w:rsidRPr="00520D20">
        <w:rPr>
          <w:rFonts w:hint="cs"/>
          <w:rtl/>
        </w:rPr>
        <w:t>.</w:t>
      </w:r>
      <w:r w:rsidRPr="00520D20">
        <w:rPr>
          <w:rtl/>
        </w:rPr>
        <w:t xml:space="preserve"> </w:t>
      </w:r>
      <w:proofErr w:type="spellStart"/>
      <w:r w:rsidR="004B6F47">
        <w:rPr>
          <w:rtl/>
        </w:rPr>
        <w:t>מכיון</w:t>
      </w:r>
      <w:proofErr w:type="spellEnd"/>
      <w:r w:rsidRPr="00520D20">
        <w:rPr>
          <w:rtl/>
        </w:rPr>
        <w:t xml:space="preserve"> שאנוש </w:t>
      </w:r>
      <w:proofErr w:type="spellStart"/>
      <w:r w:rsidRPr="00520D20">
        <w:rPr>
          <w:rtl/>
        </w:rPr>
        <w:t>מא</w:t>
      </w:r>
      <w:proofErr w:type="spellEnd"/>
      <w:r w:rsidR="005C5ADE">
        <w:rPr>
          <w:rtl/>
        </w:rPr>
        <w:t>–</w:t>
      </w:r>
      <w:proofErr w:type="spellStart"/>
      <w:r w:rsidRPr="00520D20">
        <w:rPr>
          <w:rtl/>
        </w:rPr>
        <w:t>ל</w:t>
      </w:r>
      <w:r w:rsidR="005C5ADE">
        <w:rPr>
          <w:rFonts w:hint="cs"/>
          <w:rtl/>
        </w:rPr>
        <w:t>ו</w:t>
      </w:r>
      <w:r w:rsidRPr="00520D20">
        <w:rPr>
          <w:rtl/>
        </w:rPr>
        <w:t>ה</w:t>
      </w:r>
      <w:proofErr w:type="spellEnd"/>
      <w:r w:rsidRPr="00520D20">
        <w:rPr>
          <w:rtl/>
        </w:rPr>
        <w:t xml:space="preserve"> לא יצדק, אין </w:t>
      </w:r>
      <w:r w:rsidRPr="00520D20">
        <w:rPr>
          <w:rFonts w:hint="cs"/>
          <w:rtl/>
        </w:rPr>
        <w:t xml:space="preserve">גובים את </w:t>
      </w:r>
      <w:r w:rsidRPr="00520D20">
        <w:rPr>
          <w:rtl/>
        </w:rPr>
        <w:t>דמי הנזק</w:t>
      </w:r>
      <w:r w:rsidRPr="00520D20">
        <w:rPr>
          <w:rFonts w:hint="cs"/>
          <w:rtl/>
        </w:rPr>
        <w:t xml:space="preserve"> מממון גבוה</w:t>
      </w:r>
      <w:r w:rsidRPr="00520D20">
        <w:rPr>
          <w:rtl/>
        </w:rPr>
        <w:t xml:space="preserve">. יתר על כן, אף האדם אינו מתחייב בהשלמת </w:t>
      </w:r>
      <w:r w:rsidRPr="00520D20">
        <w:rPr>
          <w:rFonts w:hint="cs"/>
          <w:rtl/>
        </w:rPr>
        <w:t>ה</w:t>
      </w:r>
      <w:r w:rsidRPr="00520D20">
        <w:rPr>
          <w:rtl/>
        </w:rPr>
        <w:t>תשלומי</w:t>
      </w:r>
      <w:r w:rsidRPr="00520D20">
        <w:rPr>
          <w:rFonts w:hint="cs"/>
          <w:rtl/>
        </w:rPr>
        <w:t>ם במלואם</w:t>
      </w:r>
      <w:r w:rsidRPr="00520D20">
        <w:rPr>
          <w:rtl/>
        </w:rPr>
        <w:t xml:space="preserve">. הגמרא מסבירה שהטעם שלא אומרים </w:t>
      </w:r>
      <w:r w:rsidRPr="00520D20">
        <w:rPr>
          <w:rFonts w:hint="cs"/>
          <w:rtl/>
        </w:rPr>
        <w:t>"</w:t>
      </w:r>
      <w:r w:rsidRPr="00520D20">
        <w:rPr>
          <w:rtl/>
        </w:rPr>
        <w:t xml:space="preserve">כל </w:t>
      </w:r>
      <w:proofErr w:type="spellStart"/>
      <w:r w:rsidRPr="00520D20">
        <w:rPr>
          <w:rtl/>
        </w:rPr>
        <w:t>דליכא</w:t>
      </w:r>
      <w:proofErr w:type="spellEnd"/>
      <w:r w:rsidRPr="00520D20">
        <w:rPr>
          <w:rtl/>
        </w:rPr>
        <w:t xml:space="preserve"> </w:t>
      </w:r>
      <w:proofErr w:type="spellStart"/>
      <w:r w:rsidRPr="00520D20">
        <w:rPr>
          <w:rtl/>
        </w:rPr>
        <w:t>לאשתלומי</w:t>
      </w:r>
      <w:proofErr w:type="spellEnd"/>
      <w:r w:rsidRPr="00520D20">
        <w:rPr>
          <w:rFonts w:hint="cs"/>
          <w:rtl/>
        </w:rPr>
        <w:t>"</w:t>
      </w:r>
      <w:r w:rsidRPr="00520D20">
        <w:rPr>
          <w:rtl/>
        </w:rPr>
        <w:t xml:space="preserve"> גם במקרה זה, הוא שלא מתקיים התנאי של "אנא תוראי </w:t>
      </w:r>
      <w:proofErr w:type="spellStart"/>
      <w:r w:rsidRPr="00520D20">
        <w:rPr>
          <w:rtl/>
        </w:rPr>
        <w:t>בבירך</w:t>
      </w:r>
      <w:proofErr w:type="spellEnd"/>
      <w:r w:rsidRPr="00520D20">
        <w:rPr>
          <w:rtl/>
        </w:rPr>
        <w:t xml:space="preserve"> </w:t>
      </w:r>
      <w:proofErr w:type="spellStart"/>
      <w:r w:rsidRPr="00520D20">
        <w:rPr>
          <w:rtl/>
        </w:rPr>
        <w:t>אשכחתיה</w:t>
      </w:r>
      <w:proofErr w:type="spellEnd"/>
      <w:r w:rsidRPr="00520D20">
        <w:rPr>
          <w:rtl/>
        </w:rPr>
        <w:t xml:space="preserve">". אמנם, שור שלמים שנגח שייך יותר לדמות לדגם של אחריות מקבילה, שכן שני החלקים שבשור גרמו את הנזק יחדיו מבחינה </w:t>
      </w:r>
      <w:proofErr w:type="spellStart"/>
      <w:r w:rsidRPr="00520D20">
        <w:rPr>
          <w:rtl/>
        </w:rPr>
        <w:t>אמתית</w:t>
      </w:r>
      <w:proofErr w:type="spellEnd"/>
      <w:r w:rsidRPr="00520D20">
        <w:rPr>
          <w:rtl/>
        </w:rPr>
        <w:t>, ומסבירים התוספות:</w:t>
      </w:r>
    </w:p>
    <w:p w14:paraId="5570C204" w14:textId="005DF289" w:rsidR="00202D75" w:rsidRDefault="00E93BA3" w:rsidP="006669A9">
      <w:pPr>
        <w:pStyle w:val="11"/>
        <w:rPr>
          <w:rtl/>
        </w:rPr>
      </w:pPr>
      <w:r w:rsidRPr="00E93BA3">
        <w:rPr>
          <w:rtl/>
        </w:rPr>
        <w:lastRenderedPageBreak/>
        <w:t xml:space="preserve">אנא תוראי </w:t>
      </w:r>
      <w:proofErr w:type="spellStart"/>
      <w:r w:rsidRPr="00E93BA3">
        <w:rPr>
          <w:rtl/>
        </w:rPr>
        <w:t>בבירך</w:t>
      </w:r>
      <w:proofErr w:type="spellEnd"/>
      <w:r w:rsidRPr="00E93BA3">
        <w:rPr>
          <w:rtl/>
        </w:rPr>
        <w:t xml:space="preserve"> </w:t>
      </w:r>
      <w:proofErr w:type="spellStart"/>
      <w:r w:rsidRPr="00E93BA3">
        <w:rPr>
          <w:rtl/>
        </w:rPr>
        <w:t>אשכחתיה</w:t>
      </w:r>
      <w:proofErr w:type="spellEnd"/>
      <w:r w:rsidRPr="00E93BA3">
        <w:rPr>
          <w:rtl/>
        </w:rPr>
        <w:t xml:space="preserve"> </w:t>
      </w:r>
      <w:r w:rsidRPr="00E93BA3">
        <w:rPr>
          <w:rFonts w:hint="cs"/>
          <w:rtl/>
        </w:rPr>
        <w:t>–</w:t>
      </w:r>
      <w:r w:rsidRPr="00E93BA3">
        <w:rPr>
          <w:rtl/>
        </w:rPr>
        <w:t xml:space="preserve"> </w:t>
      </w:r>
      <w:proofErr w:type="spellStart"/>
      <w:r w:rsidRPr="00E93BA3">
        <w:rPr>
          <w:rtl/>
        </w:rPr>
        <w:t>ודוקא</w:t>
      </w:r>
      <w:proofErr w:type="spellEnd"/>
      <w:r w:rsidRPr="00E93BA3">
        <w:rPr>
          <w:rtl/>
        </w:rPr>
        <w:t xml:space="preserve"> גבי בור </w:t>
      </w:r>
      <w:proofErr w:type="spellStart"/>
      <w:r w:rsidRPr="00E93BA3">
        <w:rPr>
          <w:rtl/>
        </w:rPr>
        <w:t>קאמר</w:t>
      </w:r>
      <w:proofErr w:type="spellEnd"/>
      <w:r w:rsidRPr="00E93BA3">
        <w:rPr>
          <w:rtl/>
        </w:rPr>
        <w:t xml:space="preserve"> </w:t>
      </w:r>
      <w:proofErr w:type="spellStart"/>
      <w:r w:rsidRPr="00E93BA3">
        <w:rPr>
          <w:rtl/>
        </w:rPr>
        <w:t>דמשלם</w:t>
      </w:r>
      <w:proofErr w:type="spellEnd"/>
      <w:r w:rsidRPr="00E93BA3">
        <w:rPr>
          <w:rtl/>
        </w:rPr>
        <w:t xml:space="preserve"> אף על גב </w:t>
      </w:r>
      <w:proofErr w:type="spellStart"/>
      <w:r w:rsidRPr="00E93BA3">
        <w:rPr>
          <w:rtl/>
        </w:rPr>
        <w:t>דכל</w:t>
      </w:r>
      <w:proofErr w:type="spellEnd"/>
      <w:r w:rsidRPr="00E93BA3">
        <w:rPr>
          <w:rtl/>
        </w:rPr>
        <w:t xml:space="preserve"> חד וחד כולא </w:t>
      </w:r>
      <w:proofErr w:type="spellStart"/>
      <w:r w:rsidRPr="00E93BA3">
        <w:rPr>
          <w:rtl/>
        </w:rPr>
        <w:t>הזיקא</w:t>
      </w:r>
      <w:proofErr w:type="spellEnd"/>
      <w:r w:rsidRPr="00E93BA3">
        <w:rPr>
          <w:rtl/>
        </w:rPr>
        <w:t xml:space="preserve"> עבד שייך לחלק בין שור לבור מהאי טעמא ומיהו כיון </w:t>
      </w:r>
      <w:proofErr w:type="spellStart"/>
      <w:r w:rsidRPr="00E93BA3">
        <w:rPr>
          <w:rtl/>
        </w:rPr>
        <w:t>דידע</w:t>
      </w:r>
      <w:proofErr w:type="spellEnd"/>
      <w:r w:rsidRPr="00E93BA3">
        <w:rPr>
          <w:rtl/>
        </w:rPr>
        <w:t xml:space="preserve"> טעם </w:t>
      </w:r>
      <w:proofErr w:type="spellStart"/>
      <w:r w:rsidRPr="00E93BA3">
        <w:rPr>
          <w:rtl/>
        </w:rPr>
        <w:t>דתוראי</w:t>
      </w:r>
      <w:proofErr w:type="spellEnd"/>
      <w:r w:rsidRPr="00E93BA3">
        <w:rPr>
          <w:rtl/>
        </w:rPr>
        <w:t xml:space="preserve"> </w:t>
      </w:r>
      <w:proofErr w:type="spellStart"/>
      <w:r w:rsidRPr="00E93BA3">
        <w:rPr>
          <w:rtl/>
        </w:rPr>
        <w:t>בבירך</w:t>
      </w:r>
      <w:proofErr w:type="spellEnd"/>
      <w:r w:rsidRPr="00E93BA3">
        <w:rPr>
          <w:rtl/>
        </w:rPr>
        <w:t xml:space="preserve"> </w:t>
      </w:r>
      <w:proofErr w:type="spellStart"/>
      <w:r w:rsidRPr="00E93BA3">
        <w:rPr>
          <w:rtl/>
        </w:rPr>
        <w:t>אשכחתיה</w:t>
      </w:r>
      <w:proofErr w:type="spellEnd"/>
      <w:r w:rsidRPr="00E93BA3">
        <w:rPr>
          <w:rtl/>
        </w:rPr>
        <w:t xml:space="preserve"> מצי </w:t>
      </w:r>
      <w:proofErr w:type="spellStart"/>
      <w:r w:rsidRPr="00E93BA3">
        <w:rPr>
          <w:rtl/>
        </w:rPr>
        <w:t>למסבר</w:t>
      </w:r>
      <w:proofErr w:type="spellEnd"/>
      <w:r w:rsidRPr="00E93BA3">
        <w:rPr>
          <w:rtl/>
        </w:rPr>
        <w:t xml:space="preserve"> נמי </w:t>
      </w:r>
      <w:proofErr w:type="spellStart"/>
      <w:r w:rsidRPr="00E93BA3">
        <w:rPr>
          <w:rtl/>
        </w:rPr>
        <w:t>דכל</w:t>
      </w:r>
      <w:proofErr w:type="spellEnd"/>
      <w:r w:rsidRPr="00E93BA3">
        <w:rPr>
          <w:rtl/>
        </w:rPr>
        <w:t xml:space="preserve"> חד וחד </w:t>
      </w:r>
      <w:proofErr w:type="spellStart"/>
      <w:r w:rsidRPr="00E93BA3">
        <w:rPr>
          <w:rtl/>
        </w:rPr>
        <w:t>פלגא</w:t>
      </w:r>
      <w:proofErr w:type="spellEnd"/>
      <w:r w:rsidRPr="00E93BA3">
        <w:rPr>
          <w:rtl/>
        </w:rPr>
        <w:t xml:space="preserve"> </w:t>
      </w:r>
      <w:proofErr w:type="spellStart"/>
      <w:r w:rsidRPr="00E93BA3">
        <w:rPr>
          <w:rtl/>
        </w:rPr>
        <w:t>דהזיקא</w:t>
      </w:r>
      <w:proofErr w:type="spellEnd"/>
      <w:r w:rsidRPr="00E93BA3">
        <w:rPr>
          <w:rtl/>
        </w:rPr>
        <w:t xml:space="preserve"> עבד </w:t>
      </w:r>
      <w:proofErr w:type="spellStart"/>
      <w:r w:rsidRPr="00E93BA3">
        <w:rPr>
          <w:rtl/>
        </w:rPr>
        <w:t>כדאמרינן</w:t>
      </w:r>
      <w:proofErr w:type="spellEnd"/>
      <w:r w:rsidRPr="00E93BA3">
        <w:rPr>
          <w:rtl/>
        </w:rPr>
        <w:t xml:space="preserve"> בהפרה (שם) ושם אפרש בע"ה.</w:t>
      </w:r>
      <w:r w:rsidR="006669A9">
        <w:rPr>
          <w:rtl/>
        </w:rPr>
        <w:tab/>
      </w:r>
      <w:r w:rsidRPr="00E93BA3">
        <w:rPr>
          <w:rtl/>
        </w:rPr>
        <w:t>(תוס</w:t>
      </w:r>
      <w:r w:rsidR="006669A9">
        <w:rPr>
          <w:rFonts w:hint="cs"/>
          <w:rtl/>
        </w:rPr>
        <w:t>פות</w:t>
      </w:r>
      <w:r w:rsidRPr="00E93BA3">
        <w:rPr>
          <w:rtl/>
        </w:rPr>
        <w:t xml:space="preserve"> </w:t>
      </w:r>
      <w:proofErr w:type="spellStart"/>
      <w:r w:rsidRPr="00E93BA3">
        <w:rPr>
          <w:rtl/>
        </w:rPr>
        <w:t>יג</w:t>
      </w:r>
      <w:proofErr w:type="spellEnd"/>
      <w:r w:rsidRPr="00E93BA3">
        <w:rPr>
          <w:rtl/>
        </w:rPr>
        <w:t>.)</w:t>
      </w:r>
    </w:p>
    <w:p w14:paraId="61CFEABE" w14:textId="27A426FA" w:rsidR="00202D75" w:rsidRDefault="00E93BA3" w:rsidP="00E93BA3">
      <w:pPr>
        <w:pStyle w:val="a4"/>
        <w:rPr>
          <w:rtl/>
        </w:rPr>
      </w:pPr>
      <w:r w:rsidRPr="00E93BA3">
        <w:rPr>
          <w:rtl/>
        </w:rPr>
        <w:t xml:space="preserve">כלל "כל </w:t>
      </w:r>
      <w:proofErr w:type="spellStart"/>
      <w:r w:rsidRPr="00E93BA3">
        <w:rPr>
          <w:rtl/>
        </w:rPr>
        <w:t>דליכא</w:t>
      </w:r>
      <w:proofErr w:type="spellEnd"/>
      <w:r w:rsidRPr="00E93BA3">
        <w:rPr>
          <w:rtl/>
        </w:rPr>
        <w:t xml:space="preserve"> </w:t>
      </w:r>
      <w:proofErr w:type="spellStart"/>
      <w:r w:rsidRPr="00E93BA3">
        <w:rPr>
          <w:rtl/>
        </w:rPr>
        <w:t>לאשתלומי</w:t>
      </w:r>
      <w:proofErr w:type="spellEnd"/>
      <w:r w:rsidRPr="00E93BA3">
        <w:rPr>
          <w:rtl/>
        </w:rPr>
        <w:t xml:space="preserve">" רלוונטי רק לגבי בור, שכן בלי תלות באחראים נוספים אפשריים לנזק, המצאות הבהמה הניזוקת בתוך המזיק (מציאות שקיימת בעיקר בבור, ואולי גם בשן) היא היוצרת את הטענה ש"כל </w:t>
      </w:r>
      <w:proofErr w:type="spellStart"/>
      <w:r w:rsidRPr="00E93BA3">
        <w:rPr>
          <w:rtl/>
        </w:rPr>
        <w:t>דליכא</w:t>
      </w:r>
      <w:proofErr w:type="spellEnd"/>
      <w:r w:rsidRPr="00E93BA3">
        <w:rPr>
          <w:rtl/>
        </w:rPr>
        <w:t xml:space="preserve"> </w:t>
      </w:r>
      <w:proofErr w:type="spellStart"/>
      <w:r w:rsidRPr="00E93BA3">
        <w:rPr>
          <w:rtl/>
        </w:rPr>
        <w:t>לאשתלומי</w:t>
      </w:r>
      <w:proofErr w:type="spellEnd"/>
      <w:r w:rsidRPr="00E93BA3">
        <w:rPr>
          <w:rtl/>
        </w:rPr>
        <w:t xml:space="preserve"> מהאי משתלם מינך". טענה זו היא המטילה את מלא החיוב הממוני על בעל הבור, ומסבירים התוספות על אתר:</w:t>
      </w:r>
    </w:p>
    <w:p w14:paraId="00E12B7B" w14:textId="2F2E2DDD" w:rsidR="00202D75" w:rsidRDefault="00E93BA3" w:rsidP="006669A9">
      <w:pPr>
        <w:pStyle w:val="11"/>
        <w:rPr>
          <w:rtl/>
        </w:rPr>
      </w:pPr>
      <w:r w:rsidRPr="00E93BA3">
        <w:rPr>
          <w:rtl/>
        </w:rPr>
        <w:t xml:space="preserve">ומשום שגמר ההיזק ודומה כמי </w:t>
      </w:r>
      <w:proofErr w:type="spellStart"/>
      <w:r w:rsidRPr="00E93BA3">
        <w:rPr>
          <w:rtl/>
        </w:rPr>
        <w:t>שעשאו</w:t>
      </w:r>
      <w:proofErr w:type="spellEnd"/>
      <w:r w:rsidRPr="00E93BA3">
        <w:rPr>
          <w:rtl/>
        </w:rPr>
        <w:t xml:space="preserve"> כולו </w:t>
      </w:r>
      <w:proofErr w:type="spellStart"/>
      <w:r w:rsidRPr="00E93BA3">
        <w:rPr>
          <w:rtl/>
        </w:rPr>
        <w:t>אמרינן</w:t>
      </w:r>
      <w:proofErr w:type="spellEnd"/>
      <w:r w:rsidRPr="00E93BA3">
        <w:rPr>
          <w:rtl/>
        </w:rPr>
        <w:t xml:space="preserve"> כי </w:t>
      </w:r>
      <w:proofErr w:type="spellStart"/>
      <w:r w:rsidRPr="00E93BA3">
        <w:rPr>
          <w:rtl/>
        </w:rPr>
        <w:t>ליכא</w:t>
      </w:r>
      <w:proofErr w:type="spellEnd"/>
      <w:r w:rsidRPr="00E93BA3">
        <w:rPr>
          <w:rtl/>
        </w:rPr>
        <w:t xml:space="preserve"> </w:t>
      </w:r>
      <w:proofErr w:type="spellStart"/>
      <w:r w:rsidRPr="00E93BA3">
        <w:rPr>
          <w:rtl/>
        </w:rPr>
        <w:t>לאשתלומי</w:t>
      </w:r>
      <w:proofErr w:type="spellEnd"/>
      <w:r w:rsidRPr="00E93BA3">
        <w:rPr>
          <w:rtl/>
        </w:rPr>
        <w:t xml:space="preserve"> מבעל השור משתלם מבעל הבור.</w:t>
      </w:r>
      <w:r w:rsidR="006669A9">
        <w:rPr>
          <w:rtl/>
        </w:rPr>
        <w:tab/>
      </w:r>
      <w:r w:rsidRPr="00E93BA3">
        <w:rPr>
          <w:rtl/>
        </w:rPr>
        <w:t>(תוס</w:t>
      </w:r>
      <w:r w:rsidR="006669A9">
        <w:rPr>
          <w:rFonts w:hint="cs"/>
          <w:rtl/>
        </w:rPr>
        <w:t>פות</w:t>
      </w:r>
      <w:r w:rsidRPr="00E93BA3">
        <w:rPr>
          <w:rtl/>
        </w:rPr>
        <w:t xml:space="preserve"> </w:t>
      </w:r>
      <w:proofErr w:type="spellStart"/>
      <w:r w:rsidRPr="00E93BA3">
        <w:rPr>
          <w:rtl/>
        </w:rPr>
        <w:t>נג</w:t>
      </w:r>
      <w:proofErr w:type="spellEnd"/>
      <w:r w:rsidRPr="00E93BA3">
        <w:rPr>
          <w:rtl/>
        </w:rPr>
        <w:t>.</w:t>
      </w:r>
      <w:r w:rsidRPr="00E93BA3">
        <w:rPr>
          <w:rFonts w:hint="cs"/>
          <w:rtl/>
        </w:rPr>
        <w:t xml:space="preserve"> ד"ה לעולם</w:t>
      </w:r>
      <w:r w:rsidRPr="00E93BA3">
        <w:rPr>
          <w:rtl/>
        </w:rPr>
        <w:t>)</w:t>
      </w:r>
    </w:p>
    <w:p w14:paraId="00FFA31C" w14:textId="590AF873" w:rsidR="00E93BA3" w:rsidRPr="00E93BA3" w:rsidRDefault="00E93BA3" w:rsidP="00E93BA3">
      <w:pPr>
        <w:pStyle w:val="a4"/>
      </w:pPr>
      <w:r w:rsidRPr="00E93BA3">
        <w:rPr>
          <w:rtl/>
        </w:rPr>
        <w:t xml:space="preserve">התוספות מקבלים את ההנחה שעקרונית השור והבור אחראים לנזק במידה </w:t>
      </w:r>
      <w:proofErr w:type="spellStart"/>
      <w:r w:rsidRPr="00E93BA3">
        <w:rPr>
          <w:rtl/>
        </w:rPr>
        <w:t>שוה</w:t>
      </w:r>
      <w:proofErr w:type="spellEnd"/>
      <w:r w:rsidRPr="00E93BA3">
        <w:rPr>
          <w:rtl/>
        </w:rPr>
        <w:t xml:space="preserve">, ועל כל אחד מהם מוטלת אחריות פרטנית לחצי הנזק. אלא שקיים ממד נוסף של אחריות המוטל כולו על בעל הבור, בשל העובדה שגמר את הנזק. לכן, אף שברובד הפשוט בעל הבור אחראי רק לחצי מהנזק, העובדה שגמר את ההיזק מאפשרת לראותו כאילו הוא שגרם לכל הנזק. לכן, ישלם בעל הבור את כל הסכום, לבד מהחלק אותו משלם בעל השור בפועל. מטעם זה עולה, שלא מדובר </w:t>
      </w:r>
      <w:proofErr w:type="spellStart"/>
      <w:r w:rsidRPr="00E93BA3">
        <w:rPr>
          <w:rtl/>
        </w:rPr>
        <w:t>דוקא</w:t>
      </w:r>
      <w:proofErr w:type="spellEnd"/>
      <w:r w:rsidRPr="00E93BA3">
        <w:rPr>
          <w:rtl/>
        </w:rPr>
        <w:t xml:space="preserve"> בבור, ואולי ניתן להציע שכאשר שני שוורים נוגחים </w:t>
      </w:r>
      <w:r w:rsidRPr="00E93BA3">
        <w:rPr>
          <w:rFonts w:hint="cs"/>
          <w:rtl/>
        </w:rPr>
        <w:t xml:space="preserve">בשור שלישי אחד מיד אחרי השני, באופן </w:t>
      </w:r>
      <w:r w:rsidR="000C6332">
        <w:rPr>
          <w:rFonts w:hint="cs"/>
          <w:rtl/>
        </w:rPr>
        <w:t>ש</w:t>
      </w:r>
      <w:r w:rsidRPr="00E93BA3">
        <w:rPr>
          <w:rFonts w:hint="cs"/>
          <w:rtl/>
        </w:rPr>
        <w:t>בו שתי הנגיחות נדרשו כדי להמיתו,</w:t>
      </w:r>
      <w:r w:rsidRPr="00E93BA3">
        <w:rPr>
          <w:rtl/>
        </w:rPr>
        <w:t xml:space="preserve"> הדין יהיה דומה.</w:t>
      </w:r>
    </w:p>
    <w:p w14:paraId="6A210B7D" w14:textId="77777777" w:rsidR="00E93BA3" w:rsidRPr="00E93BA3" w:rsidRDefault="00E93BA3" w:rsidP="00E93BA3">
      <w:pPr>
        <w:pStyle w:val="a4"/>
      </w:pPr>
      <w:r w:rsidRPr="00E93BA3">
        <w:rPr>
          <w:rtl/>
        </w:rPr>
        <w:t xml:space="preserve">מהסבר זה בוקע ועולה כי אמנם אחריות מחולקת פוטרת כל אחד מהצדדים מאחריות כלשהי בעד רעהו, אלא שגמר ההיזק מהווה סיבת חיוב נוספת, המחייבת את המזיק האחרון לשלם כל תשלום שלא יגיע ממקור אחר. </w:t>
      </w:r>
      <w:r w:rsidRPr="00E93BA3">
        <w:rPr>
          <w:rFonts w:hint="cs"/>
          <w:rtl/>
        </w:rPr>
        <w:t xml:space="preserve">לכך שבעל הבור גמר את ההיזק מצטרפת גם העובדה שהוא "דומה כמי </w:t>
      </w:r>
      <w:proofErr w:type="spellStart"/>
      <w:r w:rsidRPr="00E93BA3">
        <w:rPr>
          <w:rFonts w:hint="cs"/>
          <w:rtl/>
        </w:rPr>
        <w:t>שעשאו</w:t>
      </w:r>
      <w:proofErr w:type="spellEnd"/>
      <w:r w:rsidRPr="00E93BA3">
        <w:rPr>
          <w:rFonts w:hint="cs"/>
          <w:rtl/>
        </w:rPr>
        <w:t xml:space="preserve"> כולו", הואיל ובאופן פוטנציאלי יכול היה הבור להזיק גם ללא השור. </w:t>
      </w:r>
      <w:r w:rsidRPr="00E93BA3">
        <w:rPr>
          <w:rtl/>
        </w:rPr>
        <w:t xml:space="preserve">במילים אחרות, גמירת ההיזק יוצרת "אחריות מרחיבה" על כלל הנזק, ועולה כי אף שבעל הבור יצר בידיו רק חצי מהנזק, ניתן </w:t>
      </w:r>
      <w:r w:rsidRPr="00E93BA3">
        <w:rPr>
          <w:rFonts w:hint="cs"/>
          <w:rtl/>
        </w:rPr>
        <w:t>לממש את אחריותו הפוטנציאלית</w:t>
      </w:r>
      <w:r w:rsidRPr="00E93BA3">
        <w:rPr>
          <w:rtl/>
        </w:rPr>
        <w:t xml:space="preserve"> על כל שלשת הרבעים בהם אין אחריות גמורה על בעל השור, ובזה מקור חיובו.</w:t>
      </w:r>
    </w:p>
    <w:p w14:paraId="78EB152C" w14:textId="68E1A3CB" w:rsidR="00202D75" w:rsidRDefault="00E93BA3" w:rsidP="00E93BA3">
      <w:pPr>
        <w:pStyle w:val="a4"/>
        <w:rPr>
          <w:rtl/>
        </w:rPr>
      </w:pPr>
      <w:r w:rsidRPr="00E93BA3">
        <w:rPr>
          <w:rtl/>
        </w:rPr>
        <w:t>הסבר אחר, המנתק בין אחריות הנזק לאחריות התשלומים, עולה מדברי רבנו יהונתן:</w:t>
      </w:r>
    </w:p>
    <w:p w14:paraId="6D9821CE" w14:textId="19A244B1" w:rsidR="00202D75" w:rsidRPr="00263DDB" w:rsidRDefault="00E93BA3" w:rsidP="006669A9">
      <w:pPr>
        <w:pStyle w:val="11"/>
        <w:rPr>
          <w:rtl/>
        </w:rPr>
      </w:pPr>
      <w:proofErr w:type="spellStart"/>
      <w:r w:rsidRPr="00E93BA3">
        <w:rPr>
          <w:rtl/>
        </w:rPr>
        <w:t>דא"ל</w:t>
      </w:r>
      <w:proofErr w:type="spellEnd"/>
      <w:r w:rsidRPr="00E93BA3">
        <w:rPr>
          <w:rtl/>
        </w:rPr>
        <w:t xml:space="preserve"> בעל השור לבעל הבור תוראי את קטלתיה כלומר בתוך שלך מצאתיו מת ועליך היה מוטל כל </w:t>
      </w:r>
      <w:proofErr w:type="spellStart"/>
      <w:r w:rsidRPr="00E93BA3">
        <w:rPr>
          <w:rtl/>
        </w:rPr>
        <w:t>התשלומין</w:t>
      </w:r>
      <w:proofErr w:type="spellEnd"/>
      <w:r w:rsidRPr="00E93BA3">
        <w:rPr>
          <w:rtl/>
        </w:rPr>
        <w:t xml:space="preserve"> אלא לפי שאין רצוני שתפסיד את(ה) הכל מה שאוכל לחוס עליך ולהוציא מאחרים אוציא וזהו רביע נזק ושאר' דלא </w:t>
      </w:r>
      <w:proofErr w:type="spellStart"/>
      <w:r w:rsidRPr="00E93BA3">
        <w:rPr>
          <w:rtl/>
        </w:rPr>
        <w:t>מצינ</w:t>
      </w:r>
      <w:proofErr w:type="spellEnd"/>
      <w:r w:rsidRPr="00E93BA3">
        <w:rPr>
          <w:rtl/>
        </w:rPr>
        <w:t xml:space="preserve">' גבי מיניה </w:t>
      </w:r>
      <w:proofErr w:type="spellStart"/>
      <w:r w:rsidRPr="00E93BA3">
        <w:rPr>
          <w:rtl/>
        </w:rPr>
        <w:t>משתלמנא</w:t>
      </w:r>
      <w:proofErr w:type="spellEnd"/>
      <w:r w:rsidRPr="00E93BA3">
        <w:rPr>
          <w:rtl/>
        </w:rPr>
        <w:t xml:space="preserve"> מינך והיינו ג' חלקים</w:t>
      </w:r>
      <w:r w:rsidRPr="00E93BA3">
        <w:rPr>
          <w:rFonts w:hint="cs"/>
          <w:rtl/>
        </w:rPr>
        <w:t>.</w:t>
      </w:r>
      <w:r w:rsidR="006669A9">
        <w:rPr>
          <w:rtl/>
        </w:rPr>
        <w:tab/>
      </w:r>
      <w:r w:rsidRPr="00E93BA3">
        <w:rPr>
          <w:rtl/>
        </w:rPr>
        <w:t>(</w:t>
      </w:r>
      <w:r w:rsidR="004E10E1">
        <w:rPr>
          <w:rFonts w:hint="cs"/>
          <w:rtl/>
        </w:rPr>
        <w:t xml:space="preserve">ר"י </w:t>
      </w:r>
      <w:proofErr w:type="spellStart"/>
      <w:r w:rsidRPr="00E93BA3">
        <w:rPr>
          <w:rtl/>
        </w:rPr>
        <w:t>מלוניל</w:t>
      </w:r>
      <w:proofErr w:type="spellEnd"/>
      <w:r w:rsidRPr="00E93BA3">
        <w:rPr>
          <w:rtl/>
        </w:rPr>
        <w:t xml:space="preserve"> </w:t>
      </w:r>
      <w:proofErr w:type="spellStart"/>
      <w:r w:rsidRPr="00E93BA3">
        <w:rPr>
          <w:rtl/>
        </w:rPr>
        <w:t>כג</w:t>
      </w:r>
      <w:proofErr w:type="spellEnd"/>
      <w:r w:rsidRPr="00E93BA3">
        <w:rPr>
          <w:rtl/>
        </w:rPr>
        <w:t xml:space="preserve">. </w:t>
      </w:r>
      <w:r w:rsidR="000115DE">
        <w:rPr>
          <w:rFonts w:hint="cs"/>
          <w:rtl/>
        </w:rPr>
        <w:t>באלפס</w:t>
      </w:r>
      <w:r w:rsidRPr="00E93BA3">
        <w:rPr>
          <w:rtl/>
        </w:rPr>
        <w:t>)</w:t>
      </w:r>
    </w:p>
    <w:p w14:paraId="381266EA" w14:textId="42B2977D" w:rsidR="00E93BA3" w:rsidRPr="00E93BA3" w:rsidRDefault="00E93BA3" w:rsidP="00E93BA3">
      <w:pPr>
        <w:pStyle w:val="a4"/>
      </w:pPr>
      <w:r w:rsidRPr="00E93BA3">
        <w:rPr>
          <w:rtl/>
        </w:rPr>
        <w:lastRenderedPageBreak/>
        <w:t>בניגוד לתוספות, הוא אינו טוען שאחריותו של בעל הבור מתרחבת גם בחלקו של בעל השור</w:t>
      </w:r>
      <w:r w:rsidRPr="00E93BA3">
        <w:rPr>
          <w:rFonts w:hint="cs"/>
          <w:rtl/>
        </w:rPr>
        <w:t>. לשיטתו, המחייב של בעל הבור בתשלומים מלאים הוא עצם העובדה ש</w:t>
      </w:r>
      <w:r w:rsidRPr="00E93BA3">
        <w:rPr>
          <w:rtl/>
        </w:rPr>
        <w:t>השור מת</w:t>
      </w:r>
      <w:r w:rsidRPr="00E93BA3">
        <w:rPr>
          <w:rFonts w:hint="cs"/>
          <w:rtl/>
        </w:rPr>
        <w:t xml:space="preserve"> ברשותו </w:t>
      </w:r>
      <w:proofErr w:type="spellStart"/>
      <w:r w:rsidRPr="00E93BA3">
        <w:rPr>
          <w:rFonts w:hint="cs"/>
          <w:rtl/>
        </w:rPr>
        <w:t>ומכחה</w:t>
      </w:r>
      <w:proofErr w:type="spellEnd"/>
      <w:r w:rsidRPr="00E93BA3">
        <w:rPr>
          <w:rtl/>
        </w:rPr>
        <w:t xml:space="preserve">. </w:t>
      </w:r>
      <w:r w:rsidRPr="00E93BA3">
        <w:rPr>
          <w:rFonts w:hint="cs"/>
          <w:rtl/>
        </w:rPr>
        <w:t xml:space="preserve">סוף כל סוף, יש כאן שור שנפל לבור ומת, והגורמים לכך אינם בהכרח ממין הטענה. החיוב, לשיטה זו, אינו נגרם </w:t>
      </w:r>
      <w:proofErr w:type="spellStart"/>
      <w:r w:rsidRPr="00E93BA3">
        <w:rPr>
          <w:rFonts w:hint="cs"/>
          <w:rtl/>
        </w:rPr>
        <w:t>מכחה</w:t>
      </w:r>
      <w:proofErr w:type="spellEnd"/>
      <w:r w:rsidRPr="00E93BA3">
        <w:rPr>
          <w:rFonts w:hint="cs"/>
          <w:rtl/>
        </w:rPr>
        <w:t xml:space="preserve"> של האחריות אלא </w:t>
      </w:r>
      <w:proofErr w:type="spellStart"/>
      <w:r w:rsidRPr="00E93BA3">
        <w:rPr>
          <w:rFonts w:hint="cs"/>
          <w:rtl/>
        </w:rPr>
        <w:t>מכחו</w:t>
      </w:r>
      <w:proofErr w:type="spellEnd"/>
      <w:r w:rsidRPr="00E93BA3">
        <w:rPr>
          <w:rFonts w:hint="cs"/>
          <w:rtl/>
        </w:rPr>
        <w:t xml:space="preserve"> של המעשה המרשיע.</w:t>
      </w:r>
      <w:r>
        <w:rPr>
          <w:rStyle w:val="af"/>
          <w:rtl/>
        </w:rPr>
        <w:footnoteReference w:id="263"/>
      </w:r>
      <w:r w:rsidRPr="00E93BA3">
        <w:rPr>
          <w:rFonts w:hint="cs"/>
          <w:rtl/>
        </w:rPr>
        <w:t xml:space="preserve"> </w:t>
      </w:r>
      <w:r w:rsidRPr="00E93BA3">
        <w:rPr>
          <w:rtl/>
        </w:rPr>
        <w:t>אלא שגורמי הנזק הנוספים מחויבים לשלם גם הם, ומאפשרים מרו</w:t>
      </w:r>
      <w:r w:rsidR="000115DE">
        <w:rPr>
          <w:rFonts w:hint="cs"/>
          <w:rtl/>
        </w:rPr>
        <w:t>ַ</w:t>
      </w:r>
      <w:r w:rsidRPr="00E93BA3">
        <w:rPr>
          <w:rtl/>
        </w:rPr>
        <w:t>ח נשימה מסוים לזה שברשותו נמצאת הנבלה המרשיעה.</w:t>
      </w:r>
    </w:p>
    <w:p w14:paraId="3502F63A" w14:textId="77777777" w:rsidR="00E93BA3" w:rsidRPr="00E93BA3" w:rsidRDefault="00E93BA3" w:rsidP="00E93BA3">
      <w:pPr>
        <w:pStyle w:val="a4"/>
      </w:pPr>
      <w:r w:rsidRPr="00E93BA3">
        <w:rPr>
          <w:rtl/>
        </w:rPr>
        <w:t>בעצם, עולות שתי אפשרויות לחיוב מזיק בעל אחריות מוגבלת בתשלומים החורגים מאחריותו הבסיסית, מדין המצאות הניזוק ברשותו:</w:t>
      </w:r>
    </w:p>
    <w:p w14:paraId="4DACD308" w14:textId="77777777" w:rsidR="00E93BA3" w:rsidRPr="00E93BA3" w:rsidRDefault="00E93BA3" w:rsidP="00E93BA3">
      <w:pPr>
        <w:pStyle w:val="a4"/>
        <w:numPr>
          <w:ilvl w:val="0"/>
          <w:numId w:val="37"/>
        </w:numPr>
      </w:pPr>
      <w:r w:rsidRPr="00E93BA3">
        <w:rPr>
          <w:rtl/>
        </w:rPr>
        <w:t>אפשרות אחת, שעלתה בידינו מדברי התוספות, היא לראותו כאחראי לכלל הנזק באחריות מרחיבה, המוגבלת רק על ידי נטילת אחריות על ידי גורם אחר.</w:t>
      </w:r>
    </w:p>
    <w:p w14:paraId="7A28AA14" w14:textId="045195D2" w:rsidR="00E93BA3" w:rsidRPr="00E93BA3" w:rsidRDefault="00E93BA3" w:rsidP="00E93BA3">
      <w:pPr>
        <w:pStyle w:val="a4"/>
        <w:numPr>
          <w:ilvl w:val="0"/>
          <w:numId w:val="37"/>
        </w:numPr>
      </w:pPr>
      <w:r w:rsidRPr="00E93BA3">
        <w:rPr>
          <w:rtl/>
        </w:rPr>
        <w:t xml:space="preserve">האפשרות </w:t>
      </w:r>
      <w:proofErr w:type="spellStart"/>
      <w:r w:rsidRPr="00E93BA3">
        <w:rPr>
          <w:rtl/>
        </w:rPr>
        <w:t>השניה</w:t>
      </w:r>
      <w:proofErr w:type="spellEnd"/>
      <w:r w:rsidRPr="00E93BA3">
        <w:rPr>
          <w:rtl/>
        </w:rPr>
        <w:t>, שהעלינו מדברי רבנו יהונתן, היא שאף ללא אחריות מתחייב בעל הבור בכלל תשלומי הנזק, ונפטר רק במידה שהאחריות המוטלת על גורמים אחרים מובילה לתשלומים ממש.</w:t>
      </w:r>
    </w:p>
    <w:p w14:paraId="06A3F307" w14:textId="14EA30EB" w:rsidR="00202D75" w:rsidRDefault="00E93BA3" w:rsidP="00E93BA3">
      <w:pPr>
        <w:pStyle w:val="a4"/>
        <w:rPr>
          <w:rtl/>
        </w:rPr>
      </w:pPr>
      <w:r w:rsidRPr="00E93BA3">
        <w:rPr>
          <w:rtl/>
        </w:rPr>
        <w:t xml:space="preserve">הבדל </w:t>
      </w:r>
      <w:proofErr w:type="spellStart"/>
      <w:r w:rsidRPr="00E93BA3">
        <w:rPr>
          <w:rtl/>
        </w:rPr>
        <w:t>לדינא</w:t>
      </w:r>
      <w:proofErr w:type="spellEnd"/>
      <w:r w:rsidRPr="00E93BA3">
        <w:rPr>
          <w:rtl/>
        </w:rPr>
        <w:t xml:space="preserve"> בין אפשרויות מופשטות אלה יעלה במקרה </w:t>
      </w:r>
      <w:r w:rsidR="000C6332">
        <w:rPr>
          <w:rFonts w:hint="cs"/>
          <w:rtl/>
        </w:rPr>
        <w:t>ש</w:t>
      </w:r>
      <w:r w:rsidRPr="00E93BA3">
        <w:rPr>
          <w:rtl/>
        </w:rPr>
        <w:t>בו קיימים גורמים הנוטלים על עצמם חלק מאחריות הנזק, אך אחריות זו, מסיבה כזו או אחרת, אינה מתממשת לכדי תשלום בפועל. דוגמא למקרה שכזה מובאת בטור:</w:t>
      </w:r>
    </w:p>
    <w:p w14:paraId="0A47FE7D" w14:textId="134F232A" w:rsidR="00202D75" w:rsidRDefault="00E93BA3" w:rsidP="006669A9">
      <w:pPr>
        <w:pStyle w:val="11"/>
        <w:rPr>
          <w:rtl/>
        </w:rPr>
      </w:pPr>
      <w:r w:rsidRPr="00E93BA3">
        <w:rPr>
          <w:rtl/>
        </w:rPr>
        <w:t xml:space="preserve">וכתב </w:t>
      </w:r>
      <w:proofErr w:type="spellStart"/>
      <w:r w:rsidRPr="00E93BA3">
        <w:rPr>
          <w:rtl/>
        </w:rPr>
        <w:t>הרמ"ה</w:t>
      </w:r>
      <w:proofErr w:type="spellEnd"/>
      <w:r w:rsidRPr="00E93BA3">
        <w:rPr>
          <w:rtl/>
        </w:rPr>
        <w:t xml:space="preserve"> </w:t>
      </w:r>
      <w:proofErr w:type="spellStart"/>
      <w:r w:rsidRPr="00E93BA3">
        <w:rPr>
          <w:rtl/>
        </w:rPr>
        <w:t>דה"ה</w:t>
      </w:r>
      <w:proofErr w:type="spellEnd"/>
      <w:r w:rsidRPr="00E93BA3">
        <w:rPr>
          <w:rtl/>
        </w:rPr>
        <w:t xml:space="preserve"> נמי שנים </w:t>
      </w:r>
      <w:proofErr w:type="spellStart"/>
      <w:r w:rsidRPr="00E93BA3">
        <w:rPr>
          <w:rtl/>
        </w:rPr>
        <w:t>שמזיקין</w:t>
      </w:r>
      <w:proofErr w:type="spellEnd"/>
      <w:r w:rsidRPr="00E93BA3">
        <w:rPr>
          <w:rtl/>
        </w:rPr>
        <w:t xml:space="preserve"> ושניהם בני </w:t>
      </w:r>
      <w:proofErr w:type="spellStart"/>
      <w:r w:rsidRPr="00E93BA3">
        <w:rPr>
          <w:rtl/>
        </w:rPr>
        <w:t>חיובא</w:t>
      </w:r>
      <w:proofErr w:type="spellEnd"/>
      <w:r w:rsidRPr="00E93BA3">
        <w:rPr>
          <w:rtl/>
        </w:rPr>
        <w:t xml:space="preserve"> אלא שהאחד ברח או שהוא כאן ואין לו לשלם משתלם מן האחר</w:t>
      </w:r>
      <w:r w:rsidRPr="00E93BA3">
        <w:rPr>
          <w:rFonts w:hint="cs"/>
          <w:rtl/>
        </w:rPr>
        <w:t>...</w:t>
      </w:r>
      <w:r w:rsidRPr="00E93BA3">
        <w:rPr>
          <w:rtl/>
        </w:rPr>
        <w:t xml:space="preserve"> ואין נראה דלא מחייב ר' נתן </w:t>
      </w:r>
      <w:proofErr w:type="spellStart"/>
      <w:r w:rsidRPr="00E93BA3">
        <w:rPr>
          <w:rtl/>
        </w:rPr>
        <w:t>היכא</w:t>
      </w:r>
      <w:proofErr w:type="spellEnd"/>
      <w:r w:rsidRPr="00E93BA3">
        <w:rPr>
          <w:rtl/>
        </w:rPr>
        <w:t xml:space="preserve"> </w:t>
      </w:r>
      <w:proofErr w:type="spellStart"/>
      <w:r w:rsidRPr="00E93BA3">
        <w:rPr>
          <w:rtl/>
        </w:rPr>
        <w:t>דליכא</w:t>
      </w:r>
      <w:proofErr w:type="spellEnd"/>
      <w:r w:rsidRPr="00E93BA3">
        <w:rPr>
          <w:rtl/>
        </w:rPr>
        <w:t xml:space="preserve"> </w:t>
      </w:r>
      <w:proofErr w:type="spellStart"/>
      <w:r w:rsidRPr="00E93BA3">
        <w:rPr>
          <w:rtl/>
        </w:rPr>
        <w:t>לאשתלומי</w:t>
      </w:r>
      <w:proofErr w:type="spellEnd"/>
      <w:r w:rsidRPr="00E93BA3">
        <w:rPr>
          <w:rtl/>
        </w:rPr>
        <w:t xml:space="preserve"> מאידך אלא </w:t>
      </w:r>
      <w:proofErr w:type="spellStart"/>
      <w:r w:rsidRPr="00E93BA3">
        <w:rPr>
          <w:rtl/>
        </w:rPr>
        <w:t>היכא</w:t>
      </w:r>
      <w:proofErr w:type="spellEnd"/>
      <w:r w:rsidRPr="00E93BA3">
        <w:rPr>
          <w:rtl/>
        </w:rPr>
        <w:t xml:space="preserve"> שפטור </w:t>
      </w:r>
      <w:proofErr w:type="spellStart"/>
      <w:r w:rsidRPr="00E93BA3">
        <w:rPr>
          <w:rtl/>
        </w:rPr>
        <w:t>מדינא</w:t>
      </w:r>
      <w:proofErr w:type="spellEnd"/>
      <w:r w:rsidRPr="00E93BA3">
        <w:rPr>
          <w:rtl/>
        </w:rPr>
        <w:t xml:space="preserve"> </w:t>
      </w:r>
      <w:proofErr w:type="spellStart"/>
      <w:r w:rsidRPr="00E93BA3">
        <w:rPr>
          <w:rtl/>
        </w:rPr>
        <w:t>דכיון</w:t>
      </w:r>
      <w:proofErr w:type="spellEnd"/>
      <w:r w:rsidRPr="00E93BA3">
        <w:rPr>
          <w:rtl/>
        </w:rPr>
        <w:t xml:space="preserve"> שהתורה פטרה אותו שעמו והוא עשה כל הנזק צריך לשלם אבל אם שותפו בר </w:t>
      </w:r>
      <w:proofErr w:type="spellStart"/>
      <w:r w:rsidRPr="00E93BA3">
        <w:rPr>
          <w:rtl/>
        </w:rPr>
        <w:t>תשלומין</w:t>
      </w:r>
      <w:proofErr w:type="spellEnd"/>
      <w:r w:rsidRPr="00E93BA3">
        <w:rPr>
          <w:rtl/>
        </w:rPr>
        <w:t xml:space="preserve"> אלא שאין לו לשלם למה יפרע הוא בשבילו וכ"כ </w:t>
      </w:r>
      <w:proofErr w:type="spellStart"/>
      <w:r w:rsidRPr="00E93BA3">
        <w:rPr>
          <w:rtl/>
        </w:rPr>
        <w:t>הר"ר</w:t>
      </w:r>
      <w:proofErr w:type="spellEnd"/>
      <w:r w:rsidRPr="00E93BA3">
        <w:rPr>
          <w:rtl/>
        </w:rPr>
        <w:t xml:space="preserve"> חזקיה:</w:t>
      </w:r>
      <w:r w:rsidR="006669A9">
        <w:rPr>
          <w:rtl/>
        </w:rPr>
        <w:tab/>
      </w:r>
      <w:r w:rsidRPr="00E93BA3">
        <w:rPr>
          <w:rtl/>
        </w:rPr>
        <w:t xml:space="preserve">(טור </w:t>
      </w:r>
      <w:proofErr w:type="spellStart"/>
      <w:r w:rsidR="0055345F">
        <w:rPr>
          <w:rFonts w:hint="cs"/>
          <w:rtl/>
        </w:rPr>
        <w:t>חו"מ</w:t>
      </w:r>
      <w:proofErr w:type="spellEnd"/>
      <w:r w:rsidRPr="00E93BA3">
        <w:rPr>
          <w:rtl/>
        </w:rPr>
        <w:t xml:space="preserve"> ת</w:t>
      </w:r>
      <w:r w:rsidRPr="00E93BA3">
        <w:rPr>
          <w:rFonts w:hint="cs"/>
          <w:rtl/>
        </w:rPr>
        <w:t>"</w:t>
      </w:r>
      <w:r w:rsidRPr="00E93BA3">
        <w:rPr>
          <w:rtl/>
        </w:rPr>
        <w:t>י)</w:t>
      </w:r>
    </w:p>
    <w:p w14:paraId="745845D3" w14:textId="77635260" w:rsidR="00DD0E89" w:rsidRDefault="00E93BA3" w:rsidP="00E93BA3">
      <w:pPr>
        <w:pStyle w:val="a4"/>
        <w:rPr>
          <w:rtl/>
        </w:rPr>
      </w:pPr>
      <w:r w:rsidRPr="00E93BA3">
        <w:rPr>
          <w:rtl/>
        </w:rPr>
        <w:t xml:space="preserve">הטור מצטט את </w:t>
      </w:r>
      <w:proofErr w:type="spellStart"/>
      <w:r w:rsidRPr="00E93BA3">
        <w:rPr>
          <w:rtl/>
        </w:rPr>
        <w:t>הרמ"ה</w:t>
      </w:r>
      <w:proofErr w:type="spellEnd"/>
      <w:r w:rsidRPr="00E93BA3">
        <w:rPr>
          <w:rtl/>
        </w:rPr>
        <w:t xml:space="preserve"> העוסק במקרה </w:t>
      </w:r>
      <w:r w:rsidR="000C6332">
        <w:rPr>
          <w:rFonts w:hint="cs"/>
          <w:rtl/>
        </w:rPr>
        <w:t>ש</w:t>
      </w:r>
      <w:r w:rsidRPr="00E93BA3">
        <w:rPr>
          <w:rtl/>
        </w:rPr>
        <w:t xml:space="preserve">בו אחד משני המזיקים שהתחייבו בתשלום משותף בורח, או שאין לו במה לשלם, וממילא אחריותו אינה יכולה להתממש לתשלום בפועל. אליבא </w:t>
      </w:r>
      <w:proofErr w:type="spellStart"/>
      <w:r w:rsidRPr="00E93BA3">
        <w:rPr>
          <w:rtl/>
        </w:rPr>
        <w:t>דהרמ"ה</w:t>
      </w:r>
      <w:proofErr w:type="spellEnd"/>
      <w:r w:rsidRPr="00E93BA3">
        <w:rPr>
          <w:rtl/>
        </w:rPr>
        <w:t xml:space="preserve">, גם קיומו של אחראי נוסף לנזק, שאף התחייב לשלם, אינו פוטר את המזיק שלפנינו מלשלם את כלל תשלומי הנזק. רבנו יהונתן, שחייב את המזיק האחרון בכלל התשלומים, </w:t>
      </w:r>
      <w:r w:rsidRPr="00E93BA3">
        <w:rPr>
          <w:rtl/>
        </w:rPr>
        <w:lastRenderedPageBreak/>
        <w:t>אלמלא משלים השני את התשלום</w:t>
      </w:r>
      <w:r w:rsidRPr="00E93BA3">
        <w:rPr>
          <w:rFonts w:hint="cs"/>
          <w:rtl/>
        </w:rPr>
        <w:t>, יודה כנראה לפסיקה זו</w:t>
      </w:r>
      <w:r w:rsidRPr="00E93BA3">
        <w:rPr>
          <w:rtl/>
        </w:rPr>
        <w:t>. הטור</w:t>
      </w:r>
      <w:r>
        <w:rPr>
          <w:rStyle w:val="af"/>
          <w:rtl/>
        </w:rPr>
        <w:footnoteReference w:id="264"/>
      </w:r>
      <w:r w:rsidRPr="00E93BA3">
        <w:rPr>
          <w:rtl/>
        </w:rPr>
        <w:t xml:space="preserve"> לעומתו, הפוסק שכלל "כל </w:t>
      </w:r>
      <w:proofErr w:type="spellStart"/>
      <w:r w:rsidRPr="00E93BA3">
        <w:rPr>
          <w:rtl/>
        </w:rPr>
        <w:t>דליכא</w:t>
      </w:r>
      <w:proofErr w:type="spellEnd"/>
      <w:r w:rsidRPr="00E93BA3">
        <w:rPr>
          <w:rtl/>
        </w:rPr>
        <w:t xml:space="preserve"> </w:t>
      </w:r>
      <w:proofErr w:type="spellStart"/>
      <w:r w:rsidRPr="00E93BA3">
        <w:rPr>
          <w:rtl/>
        </w:rPr>
        <w:t>לאשתלומי</w:t>
      </w:r>
      <w:proofErr w:type="spellEnd"/>
      <w:r w:rsidRPr="00E93BA3">
        <w:rPr>
          <w:rtl/>
        </w:rPr>
        <w:t>" חל רק כאשר המזיק השני פטור לחלוטין מתשלום, ובראיית התורה אינו אחראי כלל לנזק, מתאים לכיוון שעלה מדברי התוספות המסתפק בנטילת אחריות על ידי גורם נוסף, אף ללא מימושה בממונות בפועל, כדי לפטור את המזיק האחרון.</w:t>
      </w:r>
    </w:p>
    <w:p w14:paraId="797B9EC5" w14:textId="3259F604" w:rsidR="00202D75" w:rsidRDefault="00E93BA3" w:rsidP="00202D75">
      <w:pPr>
        <w:pStyle w:val="II"/>
        <w:rPr>
          <w:rtl/>
        </w:rPr>
      </w:pPr>
      <w:r>
        <w:rPr>
          <w:rFonts w:hint="cs"/>
          <w:rtl/>
        </w:rPr>
        <w:t>ד</w:t>
      </w:r>
      <w:r w:rsidR="00202D75">
        <w:rPr>
          <w:rFonts w:hint="cs"/>
          <w:rtl/>
        </w:rPr>
        <w:t xml:space="preserve">. </w:t>
      </w:r>
      <w:r>
        <w:rPr>
          <w:rFonts w:hint="cs"/>
          <w:rtl/>
        </w:rPr>
        <w:t>אחריות מקבילה או משותפת?</w:t>
      </w:r>
    </w:p>
    <w:p w14:paraId="37A1B5CA" w14:textId="5B2B22D1" w:rsidR="00E93BA3" w:rsidRPr="00E93BA3" w:rsidRDefault="00E93BA3" w:rsidP="00E93BA3">
      <w:pPr>
        <w:pStyle w:val="a4"/>
      </w:pPr>
      <w:r w:rsidRPr="00E93BA3">
        <w:rPr>
          <w:rtl/>
        </w:rPr>
        <w:t>ראינו שהגמרא הביאה שני דגמים אפשריים לאחריות נזיקין משותפת. על פי דגם אחד, האחריות היא מקבילה</w:t>
      </w:r>
      <w:r w:rsidRPr="00E93BA3">
        <w:rPr>
          <w:rFonts w:hint="cs"/>
          <w:rtl/>
        </w:rPr>
        <w:t xml:space="preserve"> וממילא באופן תאורטי ניתן לחייב כל אחד במלא הנזק, בהיותו אחראי באופן מוחלט על הנזק</w:t>
      </w:r>
      <w:r w:rsidRPr="00E93BA3">
        <w:rPr>
          <w:rtl/>
        </w:rPr>
        <w:t>, ו</w:t>
      </w:r>
      <w:r w:rsidRPr="00E93BA3">
        <w:rPr>
          <w:rFonts w:hint="cs"/>
          <w:rtl/>
        </w:rPr>
        <w:t xml:space="preserve">לכן </w:t>
      </w:r>
      <w:r w:rsidRPr="00E93BA3">
        <w:rPr>
          <w:rtl/>
        </w:rPr>
        <w:t>מתעורר דיון בשאלת חלוקת הפיצוי הממוני שמשלמים שני החייבים</w:t>
      </w:r>
      <w:r w:rsidRPr="00E93BA3">
        <w:rPr>
          <w:rFonts w:hint="cs"/>
          <w:rtl/>
        </w:rPr>
        <w:t xml:space="preserve"> בפועל</w:t>
      </w:r>
      <w:r w:rsidRPr="00E93BA3">
        <w:rPr>
          <w:rtl/>
        </w:rPr>
        <w:t xml:space="preserve">. על פי הדגם השני, האחריות מתחלקת בין שני המזיקים, ויש לדון באילו מקרים בכל זאת יתגבר חיובו של אחד מהם על </w:t>
      </w:r>
      <w:proofErr w:type="spellStart"/>
      <w:r w:rsidRPr="00E93BA3">
        <w:rPr>
          <w:rtl/>
        </w:rPr>
        <w:t>הסכינא</w:t>
      </w:r>
      <w:proofErr w:type="spellEnd"/>
      <w:r w:rsidRPr="00E93BA3">
        <w:rPr>
          <w:rtl/>
        </w:rPr>
        <w:t xml:space="preserve"> </w:t>
      </w:r>
      <w:proofErr w:type="spellStart"/>
      <w:r w:rsidRPr="00E93BA3">
        <w:rPr>
          <w:rtl/>
        </w:rPr>
        <w:t>החריפתא</w:t>
      </w:r>
      <w:proofErr w:type="spellEnd"/>
      <w:r w:rsidRPr="00E93BA3">
        <w:rPr>
          <w:rtl/>
        </w:rPr>
        <w:t xml:space="preserve"> שמפסיקה ממנו את חלק חברו, ויאלץ אותו לשלם יותר מחלקו.</w:t>
      </w:r>
    </w:p>
    <w:p w14:paraId="51C7E5FE" w14:textId="37793FFC" w:rsidR="00E93BA3" w:rsidRPr="00E93BA3" w:rsidRDefault="00E93BA3" w:rsidP="00E93BA3">
      <w:pPr>
        <w:pStyle w:val="a4"/>
      </w:pPr>
      <w:r w:rsidRPr="00E93BA3">
        <w:rPr>
          <w:rFonts w:hint="cs"/>
          <w:rtl/>
        </w:rPr>
        <w:t>בשאלת ה</w:t>
      </w:r>
      <w:r w:rsidRPr="00E93BA3">
        <w:rPr>
          <w:rtl/>
        </w:rPr>
        <w:t>יחס בין שני הדגמים</w:t>
      </w:r>
      <w:r w:rsidRPr="00E93BA3">
        <w:rPr>
          <w:rFonts w:hint="cs"/>
          <w:rtl/>
        </w:rPr>
        <w:t>,</w:t>
      </w:r>
      <w:r w:rsidRPr="00E93BA3">
        <w:rPr>
          <w:rtl/>
        </w:rPr>
        <w:t xml:space="preserve"> ניתן היה לומר</w:t>
      </w:r>
      <w:r w:rsidRPr="00E93BA3">
        <w:rPr>
          <w:rFonts w:hint="cs"/>
          <w:rtl/>
        </w:rPr>
        <w:t xml:space="preserve"> </w:t>
      </w:r>
      <w:proofErr w:type="spellStart"/>
      <w:r w:rsidRPr="00E93BA3">
        <w:rPr>
          <w:rFonts w:hint="cs"/>
          <w:rtl/>
        </w:rPr>
        <w:t>מסברא</w:t>
      </w:r>
      <w:proofErr w:type="spellEnd"/>
      <w:r w:rsidRPr="00E93BA3">
        <w:rPr>
          <w:rtl/>
        </w:rPr>
        <w:t xml:space="preserve"> ששניהם לגיטימיים ויש לדון כל מקרה לגופו, ונראה שכך אכן סובר </w:t>
      </w:r>
      <w:proofErr w:type="spellStart"/>
      <w:r w:rsidRPr="00E93BA3">
        <w:rPr>
          <w:rtl/>
        </w:rPr>
        <w:t>הרי"ף</w:t>
      </w:r>
      <w:proofErr w:type="spellEnd"/>
      <w:r w:rsidRPr="00E93BA3">
        <w:rPr>
          <w:rtl/>
        </w:rPr>
        <w:t xml:space="preserve">, המביא </w:t>
      </w:r>
      <w:proofErr w:type="spellStart"/>
      <w:r w:rsidRPr="00E93BA3">
        <w:rPr>
          <w:rtl/>
        </w:rPr>
        <w:t>בסוגיין</w:t>
      </w:r>
      <w:proofErr w:type="spellEnd"/>
      <w:r w:rsidRPr="00E93BA3">
        <w:rPr>
          <w:rtl/>
        </w:rPr>
        <w:t xml:space="preserve"> את שתי </w:t>
      </w:r>
      <w:proofErr w:type="spellStart"/>
      <w:r w:rsidRPr="00E93BA3">
        <w:rPr>
          <w:rtl/>
        </w:rPr>
        <w:t>הלישנות</w:t>
      </w:r>
      <w:proofErr w:type="spellEnd"/>
      <w:r w:rsidRPr="00E93BA3">
        <w:rPr>
          <w:rtl/>
        </w:rPr>
        <w:t xml:space="preserve">. </w:t>
      </w:r>
      <w:r w:rsidRPr="00E93BA3">
        <w:rPr>
          <w:rFonts w:hint="cs"/>
          <w:rtl/>
        </w:rPr>
        <w:t xml:space="preserve">אמנם, </w:t>
      </w:r>
      <w:r w:rsidRPr="00E93BA3">
        <w:rPr>
          <w:rtl/>
        </w:rPr>
        <w:t>הרמב"ם</w:t>
      </w:r>
      <w:r w:rsidRPr="00E93BA3">
        <w:rPr>
          <w:rFonts w:hint="cs"/>
          <w:rtl/>
        </w:rPr>
        <w:t xml:space="preserve"> (נזקי ממון י"ב, </w:t>
      </w:r>
      <w:proofErr w:type="spellStart"/>
      <w:r w:rsidRPr="00E93BA3">
        <w:rPr>
          <w:rFonts w:hint="cs"/>
          <w:rtl/>
        </w:rPr>
        <w:t>יט</w:t>
      </w:r>
      <w:proofErr w:type="spellEnd"/>
      <w:r w:rsidRPr="00E93BA3">
        <w:rPr>
          <w:rFonts w:hint="cs"/>
          <w:rtl/>
        </w:rPr>
        <w:t>),</w:t>
      </w:r>
      <w:r w:rsidRPr="00E93BA3">
        <w:rPr>
          <w:rtl/>
        </w:rPr>
        <w:t xml:space="preserve"> ובעקבותיו המחבר </w:t>
      </w:r>
      <w:proofErr w:type="spellStart"/>
      <w:r w:rsidRPr="00E93BA3">
        <w:rPr>
          <w:rtl/>
        </w:rPr>
        <w:t>בשו"ע</w:t>
      </w:r>
      <w:proofErr w:type="spellEnd"/>
      <w:r w:rsidRPr="00E93BA3">
        <w:rPr>
          <w:rFonts w:hint="cs"/>
          <w:rtl/>
        </w:rPr>
        <w:t>,</w:t>
      </w:r>
      <w:r w:rsidRPr="00E93BA3">
        <w:rPr>
          <w:rtl/>
        </w:rPr>
        <w:t xml:space="preserve"> מזכיר</w:t>
      </w:r>
      <w:r w:rsidRPr="00E93BA3">
        <w:rPr>
          <w:rFonts w:hint="cs"/>
          <w:rtl/>
        </w:rPr>
        <w:t>ים</w:t>
      </w:r>
      <w:r w:rsidRPr="00E93BA3">
        <w:rPr>
          <w:rtl/>
        </w:rPr>
        <w:t xml:space="preserve"> רק את הטעם של "כל </w:t>
      </w:r>
      <w:proofErr w:type="spellStart"/>
      <w:r w:rsidRPr="00E93BA3">
        <w:rPr>
          <w:rtl/>
        </w:rPr>
        <w:t>דליכא</w:t>
      </w:r>
      <w:proofErr w:type="spellEnd"/>
      <w:r w:rsidRPr="00E93BA3">
        <w:rPr>
          <w:rtl/>
        </w:rPr>
        <w:t xml:space="preserve"> </w:t>
      </w:r>
      <w:proofErr w:type="spellStart"/>
      <w:r w:rsidRPr="00E93BA3">
        <w:rPr>
          <w:rtl/>
        </w:rPr>
        <w:t>לאשתלומי</w:t>
      </w:r>
      <w:proofErr w:type="spellEnd"/>
      <w:r w:rsidRPr="00E93BA3">
        <w:rPr>
          <w:rtl/>
        </w:rPr>
        <w:t xml:space="preserve">", </w:t>
      </w:r>
      <w:proofErr w:type="spellStart"/>
      <w:r w:rsidRPr="00E93BA3">
        <w:rPr>
          <w:rtl/>
        </w:rPr>
        <w:t>כלישנא</w:t>
      </w:r>
      <w:proofErr w:type="spellEnd"/>
      <w:r w:rsidRPr="00E93BA3">
        <w:rPr>
          <w:rtl/>
        </w:rPr>
        <w:t xml:space="preserve"> בתרא. פסיקה זו מתאימה </w:t>
      </w:r>
      <w:r w:rsidRPr="00E93BA3">
        <w:rPr>
          <w:rFonts w:hint="cs"/>
          <w:rtl/>
        </w:rPr>
        <w:t>לשיטתם</w:t>
      </w:r>
      <w:r w:rsidRPr="00E93BA3">
        <w:rPr>
          <w:rtl/>
        </w:rPr>
        <w:t xml:space="preserve"> ב</w:t>
      </w:r>
      <w:r w:rsidRPr="00E93BA3">
        <w:rPr>
          <w:rFonts w:hint="cs"/>
          <w:rtl/>
        </w:rPr>
        <w:t>רחבי</w:t>
      </w:r>
      <w:r w:rsidRPr="00E93BA3">
        <w:rPr>
          <w:rtl/>
        </w:rPr>
        <w:t xml:space="preserve"> הש</w:t>
      </w:r>
      <w:r w:rsidRPr="00E93BA3">
        <w:rPr>
          <w:rFonts w:hint="cs"/>
          <w:rtl/>
        </w:rPr>
        <w:t>"</w:t>
      </w:r>
      <w:r w:rsidRPr="00E93BA3">
        <w:rPr>
          <w:rtl/>
        </w:rPr>
        <w:t>ס של קבלת ה</w:t>
      </w:r>
      <w:r w:rsidRPr="00E93BA3">
        <w:rPr>
          <w:rFonts w:hint="cs"/>
          <w:rtl/>
        </w:rPr>
        <w:t>'</w:t>
      </w:r>
      <w:r w:rsidRPr="00E93BA3">
        <w:rPr>
          <w:rtl/>
        </w:rPr>
        <w:t>לישנא בתרא</w:t>
      </w:r>
      <w:r w:rsidRPr="00E93BA3">
        <w:rPr>
          <w:rFonts w:hint="cs"/>
          <w:rtl/>
        </w:rPr>
        <w:t>'</w:t>
      </w:r>
      <w:r w:rsidRPr="00E93BA3">
        <w:rPr>
          <w:rtl/>
        </w:rPr>
        <w:t>, אך עדי</w:t>
      </w:r>
      <w:r w:rsidR="00023A2F">
        <w:rPr>
          <w:rFonts w:hint="cs"/>
          <w:rtl/>
        </w:rPr>
        <w:t>י</w:t>
      </w:r>
      <w:r w:rsidRPr="00E93BA3">
        <w:rPr>
          <w:rtl/>
        </w:rPr>
        <w:t>ן יש להבין למה נדחתה לישנא קמא ומודל האחריות המקבילה.</w:t>
      </w:r>
      <w:r>
        <w:rPr>
          <w:rStyle w:val="af"/>
          <w:rtl/>
        </w:rPr>
        <w:footnoteReference w:id="265"/>
      </w:r>
    </w:p>
    <w:p w14:paraId="191C1BB2" w14:textId="7CCF296C" w:rsidR="00202D75" w:rsidRDefault="00E93BA3" w:rsidP="00E93BA3">
      <w:pPr>
        <w:pStyle w:val="a4"/>
        <w:rPr>
          <w:rtl/>
        </w:rPr>
      </w:pPr>
      <w:r w:rsidRPr="00E93BA3">
        <w:rPr>
          <w:rtl/>
        </w:rPr>
        <w:t xml:space="preserve">על פניו הטעם ברור, שכן בחיוב כפול </w:t>
      </w:r>
      <w:r w:rsidRPr="00E93BA3">
        <w:rPr>
          <w:rFonts w:hint="cs"/>
          <w:rtl/>
        </w:rPr>
        <w:t>(</w:t>
      </w:r>
      <w:r w:rsidRPr="00E93BA3">
        <w:rPr>
          <w:rtl/>
        </w:rPr>
        <w:t>אף אם מקביל</w:t>
      </w:r>
      <w:r w:rsidRPr="00E93BA3">
        <w:rPr>
          <w:rFonts w:hint="cs"/>
          <w:rtl/>
        </w:rPr>
        <w:t>)</w:t>
      </w:r>
      <w:r w:rsidRPr="00E93BA3">
        <w:rPr>
          <w:rtl/>
        </w:rPr>
        <w:t xml:space="preserve"> על מעשה כלשהו, קיימת בעיתיות מסוימת</w:t>
      </w:r>
      <w:r w:rsidRPr="00E93BA3">
        <w:rPr>
          <w:rFonts w:hint="cs"/>
          <w:rtl/>
        </w:rPr>
        <w:t xml:space="preserve">. </w:t>
      </w:r>
      <w:proofErr w:type="spellStart"/>
      <w:r w:rsidRPr="00E93BA3">
        <w:rPr>
          <w:rFonts w:hint="cs"/>
          <w:rtl/>
        </w:rPr>
        <w:t>מסברא</w:t>
      </w:r>
      <w:proofErr w:type="spellEnd"/>
      <w:r w:rsidRPr="00E93BA3">
        <w:rPr>
          <w:rFonts w:hint="cs"/>
          <w:rtl/>
        </w:rPr>
        <w:t xml:space="preserve"> אין כל מקום שמעשה נזק אחד יצור שני חיובים נפרדים</w:t>
      </w:r>
      <w:r w:rsidRPr="00E93BA3">
        <w:rPr>
          <w:rtl/>
        </w:rPr>
        <w:t xml:space="preserve">. עם זאת, במקרים מסוימים </w:t>
      </w:r>
      <w:proofErr w:type="spellStart"/>
      <w:r w:rsidRPr="00E93BA3">
        <w:rPr>
          <w:rtl/>
        </w:rPr>
        <w:t>הסברא</w:t>
      </w:r>
      <w:proofErr w:type="spellEnd"/>
      <w:r w:rsidRPr="00E93BA3">
        <w:rPr>
          <w:rtl/>
        </w:rPr>
        <w:t xml:space="preserve"> </w:t>
      </w:r>
      <w:proofErr w:type="spellStart"/>
      <w:r w:rsidRPr="00E93BA3">
        <w:rPr>
          <w:rtl/>
        </w:rPr>
        <w:t>דוקא</w:t>
      </w:r>
      <w:proofErr w:type="spellEnd"/>
      <w:r w:rsidRPr="00E93BA3">
        <w:rPr>
          <w:rtl/>
        </w:rPr>
        <w:t xml:space="preserve"> מורה על מודל כזה, וכפי שמסביר </w:t>
      </w:r>
      <w:proofErr w:type="spellStart"/>
      <w:r w:rsidRPr="00E93BA3">
        <w:rPr>
          <w:rtl/>
        </w:rPr>
        <w:t>הר"י</w:t>
      </w:r>
      <w:proofErr w:type="spellEnd"/>
      <w:r w:rsidRPr="00E93BA3">
        <w:rPr>
          <w:rtl/>
        </w:rPr>
        <w:t xml:space="preserve"> </w:t>
      </w:r>
      <w:proofErr w:type="spellStart"/>
      <w:r w:rsidRPr="00E93BA3">
        <w:rPr>
          <w:rtl/>
        </w:rPr>
        <w:t>מלוניל</w:t>
      </w:r>
      <w:proofErr w:type="spellEnd"/>
      <w:r w:rsidRPr="00E93BA3">
        <w:rPr>
          <w:rtl/>
        </w:rPr>
        <w:t xml:space="preserve"> ביחס לנדון דידן:</w:t>
      </w:r>
    </w:p>
    <w:p w14:paraId="665F2FF6" w14:textId="63ED00D1" w:rsidR="00202D75" w:rsidRDefault="00E93BA3" w:rsidP="00E93BA3">
      <w:pPr>
        <w:pStyle w:val="11"/>
        <w:rPr>
          <w:rtl/>
        </w:rPr>
      </w:pPr>
      <w:r w:rsidRPr="00E93BA3">
        <w:rPr>
          <w:rtl/>
        </w:rPr>
        <w:t xml:space="preserve">כלומר הואיל </w:t>
      </w:r>
      <w:proofErr w:type="spellStart"/>
      <w:r w:rsidRPr="00E93BA3">
        <w:rPr>
          <w:rtl/>
        </w:rPr>
        <w:t>דבלא</w:t>
      </w:r>
      <w:proofErr w:type="spellEnd"/>
      <w:r w:rsidRPr="00E93BA3">
        <w:rPr>
          <w:rtl/>
        </w:rPr>
        <w:t xml:space="preserve"> בור נמי ימות כאלו המיתו כולו השור </w:t>
      </w:r>
      <w:proofErr w:type="spellStart"/>
      <w:r w:rsidRPr="00E93BA3">
        <w:rPr>
          <w:rtl/>
        </w:rPr>
        <w:t>חשיב</w:t>
      </w:r>
      <w:proofErr w:type="spellEnd"/>
      <w:r w:rsidRPr="00E93BA3">
        <w:rPr>
          <w:rtl/>
        </w:rPr>
        <w:t xml:space="preserve">, וכן גבי בור הואיל ובלא מכת נגיחה השור </w:t>
      </w:r>
      <w:proofErr w:type="spellStart"/>
      <w:r w:rsidRPr="00E93BA3">
        <w:rPr>
          <w:rtl/>
        </w:rPr>
        <w:t>הוה</w:t>
      </w:r>
      <w:proofErr w:type="spellEnd"/>
      <w:r w:rsidRPr="00E93BA3">
        <w:rPr>
          <w:rtl/>
        </w:rPr>
        <w:t xml:space="preserve"> </w:t>
      </w:r>
      <w:proofErr w:type="spellStart"/>
      <w:r w:rsidRPr="00E93BA3">
        <w:rPr>
          <w:rtl/>
        </w:rPr>
        <w:t>מית</w:t>
      </w:r>
      <w:proofErr w:type="spellEnd"/>
      <w:r w:rsidRPr="00E93BA3">
        <w:rPr>
          <w:rtl/>
        </w:rPr>
        <w:t xml:space="preserve"> </w:t>
      </w:r>
      <w:proofErr w:type="spellStart"/>
      <w:r w:rsidRPr="00E93BA3">
        <w:rPr>
          <w:rtl/>
        </w:rPr>
        <w:t>חשיב</w:t>
      </w:r>
      <w:proofErr w:type="spellEnd"/>
      <w:r w:rsidRPr="00E93BA3">
        <w:rPr>
          <w:rtl/>
        </w:rPr>
        <w:t xml:space="preserve"> לבעל הבור כאלו המיתו כולו</w:t>
      </w:r>
      <w:r w:rsidRPr="00E93BA3">
        <w:rPr>
          <w:rFonts w:hint="cs"/>
          <w:rtl/>
        </w:rPr>
        <w:t>.</w:t>
      </w:r>
      <w:r w:rsidR="001359BC">
        <w:rPr>
          <w:rtl/>
        </w:rPr>
        <w:tab/>
      </w:r>
      <w:r w:rsidR="001359BC">
        <w:rPr>
          <w:rFonts w:hint="cs"/>
          <w:rtl/>
        </w:rPr>
        <w:t xml:space="preserve">(ר"י </w:t>
      </w:r>
      <w:proofErr w:type="spellStart"/>
      <w:r w:rsidR="001359BC">
        <w:rPr>
          <w:rFonts w:hint="cs"/>
          <w:rtl/>
        </w:rPr>
        <w:t>מלוניל</w:t>
      </w:r>
      <w:proofErr w:type="spellEnd"/>
      <w:r w:rsidR="001359BC">
        <w:rPr>
          <w:rFonts w:hint="cs"/>
          <w:rtl/>
        </w:rPr>
        <w:t xml:space="preserve"> שם)</w:t>
      </w:r>
    </w:p>
    <w:p w14:paraId="6CBFE853" w14:textId="7A27531F" w:rsidR="00202D75" w:rsidRDefault="00E93BA3" w:rsidP="00E93BA3">
      <w:pPr>
        <w:pStyle w:val="a4"/>
        <w:rPr>
          <w:rtl/>
        </w:rPr>
      </w:pPr>
      <w:r w:rsidRPr="00E93BA3">
        <w:rPr>
          <w:rtl/>
        </w:rPr>
        <w:lastRenderedPageBreak/>
        <w:t>יסוד החיוב ה</w:t>
      </w:r>
      <w:r w:rsidRPr="00E93BA3">
        <w:rPr>
          <w:rFonts w:hint="cs"/>
          <w:rtl/>
        </w:rPr>
        <w:t>מקביל</w:t>
      </w:r>
      <w:r w:rsidRPr="00E93BA3">
        <w:rPr>
          <w:rtl/>
        </w:rPr>
        <w:t xml:space="preserve"> </w:t>
      </w:r>
      <w:r w:rsidRPr="00E93BA3">
        <w:rPr>
          <w:rFonts w:hint="cs"/>
          <w:rtl/>
        </w:rPr>
        <w:t xml:space="preserve">לדעת </w:t>
      </w:r>
      <w:proofErr w:type="spellStart"/>
      <w:r w:rsidRPr="00E93BA3">
        <w:rPr>
          <w:rFonts w:hint="cs"/>
          <w:rtl/>
        </w:rPr>
        <w:t>הר"י</w:t>
      </w:r>
      <w:proofErr w:type="spellEnd"/>
      <w:r w:rsidRPr="00E93BA3">
        <w:rPr>
          <w:rFonts w:hint="cs"/>
          <w:rtl/>
        </w:rPr>
        <w:t xml:space="preserve"> </w:t>
      </w:r>
      <w:proofErr w:type="spellStart"/>
      <w:r w:rsidRPr="00E93BA3">
        <w:rPr>
          <w:rFonts w:hint="cs"/>
          <w:rtl/>
        </w:rPr>
        <w:t>מלוניל</w:t>
      </w:r>
      <w:proofErr w:type="spellEnd"/>
      <w:r w:rsidRPr="00E93BA3">
        <w:rPr>
          <w:rFonts w:hint="cs"/>
          <w:rtl/>
        </w:rPr>
        <w:t xml:space="preserve"> </w:t>
      </w:r>
      <w:r w:rsidRPr="00E93BA3">
        <w:rPr>
          <w:rtl/>
        </w:rPr>
        <w:t xml:space="preserve">הוא שאף שההיזק היה משותף, בכל אחד מצדדי ההיזק היה פוטנציאל לנזק מלא. עולה מדבריו כי בשיתוף התוצאה, די בפוטנציאל זה לחייב כל אחד מהצדדים בפני עצמו. ודבריו </w:t>
      </w:r>
      <w:proofErr w:type="spellStart"/>
      <w:r w:rsidRPr="00E93BA3">
        <w:rPr>
          <w:rtl/>
        </w:rPr>
        <w:t>זוקקים</w:t>
      </w:r>
      <w:proofErr w:type="spellEnd"/>
      <w:r w:rsidRPr="00E93BA3">
        <w:rPr>
          <w:rtl/>
        </w:rPr>
        <w:t xml:space="preserve"> ביאור, שכן בהמשך </w:t>
      </w:r>
      <w:proofErr w:type="spellStart"/>
      <w:r w:rsidRPr="00E93BA3">
        <w:rPr>
          <w:rtl/>
        </w:rPr>
        <w:t>הסוגיא</w:t>
      </w:r>
      <w:proofErr w:type="spellEnd"/>
      <w:r w:rsidRPr="00E93BA3">
        <w:rPr>
          <w:rtl/>
        </w:rPr>
        <w:t xml:space="preserve"> מובאים דברי רבא:</w:t>
      </w:r>
    </w:p>
    <w:p w14:paraId="1940B0F0" w14:textId="54A6BAF5" w:rsidR="00202D75" w:rsidRDefault="00E93BA3" w:rsidP="00E93BA3">
      <w:pPr>
        <w:pStyle w:val="11"/>
        <w:rPr>
          <w:rtl/>
        </w:rPr>
      </w:pPr>
      <w:r w:rsidRPr="00E93BA3">
        <w:rPr>
          <w:rtl/>
        </w:rPr>
        <w:t xml:space="preserve">אמר רבא: הניח אבן ע"פ הבור, ובא שור ונתקל בה ונפל בבור, באנו למחלוקת ר' נתן ורבנן. פשיטא! מהו </w:t>
      </w:r>
      <w:proofErr w:type="spellStart"/>
      <w:r w:rsidRPr="00E93BA3">
        <w:rPr>
          <w:rtl/>
        </w:rPr>
        <w:t>דתימא</w:t>
      </w:r>
      <w:proofErr w:type="spellEnd"/>
      <w:r w:rsidRPr="00E93BA3">
        <w:rPr>
          <w:rtl/>
        </w:rPr>
        <w:t xml:space="preserve">, התם הוא </w:t>
      </w:r>
      <w:proofErr w:type="spellStart"/>
      <w:r w:rsidRPr="00E93BA3">
        <w:rPr>
          <w:rtl/>
        </w:rPr>
        <w:t>דאמר</w:t>
      </w:r>
      <w:proofErr w:type="spellEnd"/>
      <w:r w:rsidRPr="00E93BA3">
        <w:rPr>
          <w:rtl/>
        </w:rPr>
        <w:t xml:space="preserve"> בעל הבור לבעל השור: אי לאו בירא דידי, </w:t>
      </w:r>
      <w:proofErr w:type="spellStart"/>
      <w:r w:rsidRPr="00E93BA3">
        <w:rPr>
          <w:rtl/>
        </w:rPr>
        <w:t>תורא</w:t>
      </w:r>
      <w:proofErr w:type="spellEnd"/>
      <w:r w:rsidRPr="00E93BA3">
        <w:rPr>
          <w:rtl/>
        </w:rPr>
        <w:t xml:space="preserve"> דידך </w:t>
      </w:r>
      <w:proofErr w:type="spellStart"/>
      <w:r w:rsidRPr="00E93BA3">
        <w:rPr>
          <w:rtl/>
        </w:rPr>
        <w:t>הוה</w:t>
      </w:r>
      <w:proofErr w:type="spellEnd"/>
      <w:r w:rsidRPr="00E93BA3">
        <w:rPr>
          <w:rtl/>
        </w:rPr>
        <w:t xml:space="preserve"> </w:t>
      </w:r>
      <w:proofErr w:type="spellStart"/>
      <w:r w:rsidRPr="00E93BA3">
        <w:rPr>
          <w:rtl/>
        </w:rPr>
        <w:t>קטיל</w:t>
      </w:r>
      <w:proofErr w:type="spellEnd"/>
      <w:r w:rsidRPr="00E93BA3">
        <w:rPr>
          <w:rtl/>
        </w:rPr>
        <w:t xml:space="preserve"> ליה, אבל הכא מצי א"ל בעל אבן לבעל הבור: אי לאו בירא דידך, </w:t>
      </w:r>
      <w:proofErr w:type="spellStart"/>
      <w:r w:rsidRPr="00E93BA3">
        <w:rPr>
          <w:rtl/>
        </w:rPr>
        <w:t>אבנא</w:t>
      </w:r>
      <w:proofErr w:type="spellEnd"/>
      <w:r w:rsidRPr="00E93BA3">
        <w:rPr>
          <w:rtl/>
        </w:rPr>
        <w:t xml:space="preserve"> דידי מאי </w:t>
      </w:r>
      <w:proofErr w:type="spellStart"/>
      <w:r w:rsidRPr="00E93BA3">
        <w:rPr>
          <w:rtl/>
        </w:rPr>
        <w:t>הוה</w:t>
      </w:r>
      <w:proofErr w:type="spellEnd"/>
      <w:r w:rsidRPr="00E93BA3">
        <w:rPr>
          <w:rtl/>
        </w:rPr>
        <w:t xml:space="preserve"> </w:t>
      </w:r>
      <w:proofErr w:type="spellStart"/>
      <w:r w:rsidRPr="00E93BA3">
        <w:rPr>
          <w:rtl/>
        </w:rPr>
        <w:t>עבדא</w:t>
      </w:r>
      <w:proofErr w:type="spellEnd"/>
      <w:r w:rsidRPr="00E93BA3">
        <w:rPr>
          <w:rtl/>
        </w:rPr>
        <w:t xml:space="preserve">? אי </w:t>
      </w:r>
      <w:proofErr w:type="spellStart"/>
      <w:r w:rsidRPr="00E93BA3">
        <w:rPr>
          <w:rtl/>
        </w:rPr>
        <w:t>הוה</w:t>
      </w:r>
      <w:proofErr w:type="spellEnd"/>
      <w:r w:rsidRPr="00E93BA3">
        <w:rPr>
          <w:rtl/>
        </w:rPr>
        <w:t xml:space="preserve"> </w:t>
      </w:r>
      <w:proofErr w:type="spellStart"/>
      <w:r w:rsidRPr="00E93BA3">
        <w:rPr>
          <w:rtl/>
        </w:rPr>
        <w:t>מיתקל</w:t>
      </w:r>
      <w:proofErr w:type="spellEnd"/>
      <w:r w:rsidRPr="00E93BA3">
        <w:rPr>
          <w:rtl/>
        </w:rPr>
        <w:t xml:space="preserve"> בה </w:t>
      </w:r>
      <w:proofErr w:type="spellStart"/>
      <w:r w:rsidRPr="00E93BA3">
        <w:rPr>
          <w:rtl/>
        </w:rPr>
        <w:t>הוה</w:t>
      </w:r>
      <w:proofErr w:type="spellEnd"/>
      <w:r w:rsidRPr="00E93BA3">
        <w:rPr>
          <w:rtl/>
        </w:rPr>
        <w:t xml:space="preserve"> נפל </w:t>
      </w:r>
      <w:proofErr w:type="spellStart"/>
      <w:r w:rsidRPr="00E93BA3">
        <w:rPr>
          <w:rtl/>
        </w:rPr>
        <w:t>וקאי</w:t>
      </w:r>
      <w:proofErr w:type="spellEnd"/>
      <w:r w:rsidRPr="00E93BA3">
        <w:rPr>
          <w:rtl/>
        </w:rPr>
        <w:t xml:space="preserve">, </w:t>
      </w:r>
      <w:proofErr w:type="spellStart"/>
      <w:r w:rsidRPr="00E93BA3">
        <w:rPr>
          <w:rtl/>
        </w:rPr>
        <w:t>קמ"ל</w:t>
      </w:r>
      <w:proofErr w:type="spellEnd"/>
      <w:r w:rsidRPr="00E93BA3">
        <w:rPr>
          <w:rtl/>
        </w:rPr>
        <w:t xml:space="preserve"> </w:t>
      </w:r>
      <w:proofErr w:type="spellStart"/>
      <w:r w:rsidRPr="00E93BA3">
        <w:rPr>
          <w:rtl/>
        </w:rPr>
        <w:t>דאמר</w:t>
      </w:r>
      <w:proofErr w:type="spellEnd"/>
      <w:r w:rsidRPr="00E93BA3">
        <w:rPr>
          <w:rtl/>
        </w:rPr>
        <w:t xml:space="preserve"> ליה: אי לאו אבן לא </w:t>
      </w:r>
      <w:proofErr w:type="spellStart"/>
      <w:r w:rsidRPr="00E93BA3">
        <w:rPr>
          <w:rtl/>
        </w:rPr>
        <w:t>הוה</w:t>
      </w:r>
      <w:proofErr w:type="spellEnd"/>
      <w:r w:rsidRPr="00E93BA3">
        <w:rPr>
          <w:rtl/>
        </w:rPr>
        <w:t xml:space="preserve"> נפיל </w:t>
      </w:r>
      <w:proofErr w:type="spellStart"/>
      <w:r w:rsidRPr="00E93BA3">
        <w:rPr>
          <w:rtl/>
        </w:rPr>
        <w:t>לבירא</w:t>
      </w:r>
      <w:proofErr w:type="spellEnd"/>
      <w:r w:rsidRPr="00E93BA3">
        <w:rPr>
          <w:rtl/>
        </w:rPr>
        <w:t>.</w:t>
      </w:r>
      <w:r w:rsidR="001359BC">
        <w:rPr>
          <w:rtl/>
        </w:rPr>
        <w:tab/>
      </w:r>
      <w:r w:rsidR="001359BC">
        <w:rPr>
          <w:rFonts w:hint="cs"/>
          <w:rtl/>
        </w:rPr>
        <w:t>(</w:t>
      </w:r>
      <w:proofErr w:type="spellStart"/>
      <w:r w:rsidR="001359BC">
        <w:rPr>
          <w:rFonts w:hint="cs"/>
          <w:rtl/>
        </w:rPr>
        <w:t>נג</w:t>
      </w:r>
      <w:proofErr w:type="spellEnd"/>
      <w:r w:rsidR="001359BC">
        <w:rPr>
          <w:rFonts w:hint="cs"/>
          <w:rtl/>
        </w:rPr>
        <w:t>.)</w:t>
      </w:r>
    </w:p>
    <w:p w14:paraId="208E1143" w14:textId="385C371E" w:rsidR="00E93BA3" w:rsidRPr="00E93BA3" w:rsidRDefault="00E93BA3" w:rsidP="00E93BA3">
      <w:pPr>
        <w:pStyle w:val="a4"/>
      </w:pPr>
      <w:r w:rsidRPr="00E93BA3">
        <w:rPr>
          <w:rtl/>
        </w:rPr>
        <w:t>רבא מחדש שאין חילוק בין מקרה של שור שנגח את חברו הבורה, לאבן שהפילה שור ל</w:t>
      </w:r>
      <w:r w:rsidRPr="00E93BA3">
        <w:rPr>
          <w:rFonts w:hint="cs"/>
          <w:rtl/>
        </w:rPr>
        <w:t>אותו הבור עצמו</w:t>
      </w:r>
      <w:r w:rsidRPr="00E93BA3">
        <w:rPr>
          <w:rtl/>
        </w:rPr>
        <w:t xml:space="preserve">. הגמרא מבארת את החידוש שבדבריו, שנשמעים על פניו כברורים מעליהם, ומסבירה שמתחדש לנו שאין צורך לפוטנציאל נזק מלא בגורם הנזק הראשון בכדי להגיע למקרה </w:t>
      </w:r>
      <w:r w:rsidR="000C6332">
        <w:rPr>
          <w:rFonts w:hint="cs"/>
          <w:rtl/>
        </w:rPr>
        <w:t>ש</w:t>
      </w:r>
      <w:r w:rsidRPr="00E93BA3">
        <w:rPr>
          <w:rtl/>
        </w:rPr>
        <w:t xml:space="preserve">בו חולקים רבי נתן ורבנן. מקרה זה והכללתו במחלוקת סותרת במפורש, לכאורה, את הסבר </w:t>
      </w:r>
      <w:proofErr w:type="spellStart"/>
      <w:r w:rsidRPr="00E93BA3">
        <w:rPr>
          <w:rtl/>
        </w:rPr>
        <w:t>הר"י</w:t>
      </w:r>
      <w:proofErr w:type="spellEnd"/>
      <w:r w:rsidRPr="00E93BA3">
        <w:rPr>
          <w:rtl/>
        </w:rPr>
        <w:t xml:space="preserve"> </w:t>
      </w:r>
      <w:proofErr w:type="spellStart"/>
      <w:r w:rsidRPr="00E93BA3">
        <w:rPr>
          <w:rtl/>
        </w:rPr>
        <w:t>מלוניל</w:t>
      </w:r>
      <w:proofErr w:type="spellEnd"/>
      <w:r w:rsidRPr="00E93BA3">
        <w:rPr>
          <w:rtl/>
        </w:rPr>
        <w:t>, המתבסס על פוטנציאל נזק מלא בשני הצדדים.</w:t>
      </w:r>
    </w:p>
    <w:p w14:paraId="0538ECEB" w14:textId="563101C5" w:rsidR="00E93BA3" w:rsidRPr="00E93BA3" w:rsidRDefault="00E93BA3" w:rsidP="00E93BA3">
      <w:pPr>
        <w:pStyle w:val="a4"/>
      </w:pPr>
      <w:r w:rsidRPr="00E93BA3">
        <w:rPr>
          <w:rtl/>
        </w:rPr>
        <w:t xml:space="preserve">מחוור, שרבנו יהונתן מבין שדברי רבא באו להוציא מדברי </w:t>
      </w:r>
      <w:proofErr w:type="spellStart"/>
      <w:r w:rsidRPr="00E93BA3">
        <w:rPr>
          <w:rtl/>
        </w:rPr>
        <w:t>הלישנא</w:t>
      </w:r>
      <w:proofErr w:type="spellEnd"/>
      <w:r w:rsidRPr="00E93BA3">
        <w:rPr>
          <w:rtl/>
        </w:rPr>
        <w:t xml:space="preserve"> קמא, וכך כנראה קראו את הגמרא גם הרמב"ם וסיעתו. כאשר רבא מחדש שאין צורך ביכולת לראות את כל אחד מהמזיקים כמזיק פוטנציאלי מלא הוא דוחה את </w:t>
      </w:r>
      <w:proofErr w:type="spellStart"/>
      <w:r w:rsidRPr="00E93BA3">
        <w:rPr>
          <w:rtl/>
        </w:rPr>
        <w:t>הלישנא</w:t>
      </w:r>
      <w:proofErr w:type="spellEnd"/>
      <w:r w:rsidRPr="00E93BA3">
        <w:rPr>
          <w:rtl/>
        </w:rPr>
        <w:t xml:space="preserve"> הראשונה בהעמדת המחלוקת, ואת הטלת האחריות המלאה והמקבילה.</w:t>
      </w:r>
    </w:p>
    <w:p w14:paraId="73E5A1F9" w14:textId="17A22140" w:rsidR="00E93BA3" w:rsidRPr="00E93BA3" w:rsidRDefault="00E93BA3" w:rsidP="00E93BA3">
      <w:pPr>
        <w:pStyle w:val="a4"/>
      </w:pPr>
      <w:r w:rsidRPr="00E93BA3">
        <w:rPr>
          <w:rtl/>
        </w:rPr>
        <w:t>בעצם נראה, שדברי רבא</w:t>
      </w:r>
      <w:r w:rsidRPr="00E93BA3">
        <w:rPr>
          <w:rFonts w:hint="cs"/>
          <w:rtl/>
        </w:rPr>
        <w:t>, ש</w:t>
      </w:r>
      <w:r w:rsidRPr="00E93BA3">
        <w:rPr>
          <w:rtl/>
        </w:rPr>
        <w:t xml:space="preserve">על פיהם פוסקים חכמי סיעה זו, דוחים מכל וכל את האפשרות של "כולה </w:t>
      </w:r>
      <w:proofErr w:type="spellStart"/>
      <w:r w:rsidRPr="00E93BA3">
        <w:rPr>
          <w:rtl/>
        </w:rPr>
        <w:t>הזיקא</w:t>
      </w:r>
      <w:proofErr w:type="spellEnd"/>
      <w:r w:rsidRPr="00E93BA3">
        <w:rPr>
          <w:rtl/>
        </w:rPr>
        <w:t xml:space="preserve"> עבד”. רבא מלמד שיכול בעל הבור לומר לבעל האבן, שאף שהאבן אינה מזיק פוטנציאלי משמעותי, במבחן התוצאה היא גרמה לנזק לא פחות משגרם לו הבור, אף שפוטנציאלית, הבור הינו מזיק משמעותי ממנה בהרבה. בעצם, רבא מנטרל את השאלה של פוטנציאל הנזק, ומסביר כי בנזקים משותפים יש לבחון את האחריות במבחן התוצאה, מבחן שאכן מושך לכיוון של חלוקת אחריות ההיזק בין המזיקים.</w:t>
      </w:r>
    </w:p>
    <w:p w14:paraId="648788B3" w14:textId="4B83CCE9" w:rsidR="00202D75" w:rsidRDefault="00E93BA3" w:rsidP="00E93BA3">
      <w:pPr>
        <w:pStyle w:val="a4"/>
        <w:rPr>
          <w:rtl/>
        </w:rPr>
      </w:pPr>
      <w:r w:rsidRPr="00E93BA3">
        <w:rPr>
          <w:rtl/>
        </w:rPr>
        <w:t xml:space="preserve">לעומת סיעה זו, בעלי התוספות פוסקים </w:t>
      </w:r>
      <w:proofErr w:type="spellStart"/>
      <w:r w:rsidRPr="00E93BA3">
        <w:rPr>
          <w:rtl/>
        </w:rPr>
        <w:t>דוקא</w:t>
      </w:r>
      <w:proofErr w:type="spellEnd"/>
      <w:r w:rsidRPr="00E93BA3">
        <w:rPr>
          <w:rtl/>
        </w:rPr>
        <w:t xml:space="preserve"> </w:t>
      </w:r>
      <w:proofErr w:type="spellStart"/>
      <w:r w:rsidRPr="00E93BA3">
        <w:rPr>
          <w:rtl/>
        </w:rPr>
        <w:t>כלישנא</w:t>
      </w:r>
      <w:proofErr w:type="spellEnd"/>
      <w:r w:rsidRPr="00E93BA3">
        <w:rPr>
          <w:rtl/>
        </w:rPr>
        <w:t xml:space="preserve"> קמא בגמרא:</w:t>
      </w:r>
    </w:p>
    <w:p w14:paraId="27207E81" w14:textId="77777777" w:rsidR="000115DE" w:rsidRDefault="00E93BA3" w:rsidP="000115DE">
      <w:pPr>
        <w:pStyle w:val="11"/>
        <w:rPr>
          <w:rtl/>
        </w:rPr>
      </w:pPr>
      <w:proofErr w:type="spellStart"/>
      <w:r w:rsidRPr="00E93BA3">
        <w:rPr>
          <w:rtl/>
        </w:rPr>
        <w:t>וקמ"ל</w:t>
      </w:r>
      <w:proofErr w:type="spellEnd"/>
      <w:r w:rsidRPr="00E93BA3">
        <w:rPr>
          <w:rtl/>
        </w:rPr>
        <w:t xml:space="preserve"> </w:t>
      </w:r>
      <w:proofErr w:type="spellStart"/>
      <w:r w:rsidRPr="00E93BA3">
        <w:rPr>
          <w:rtl/>
        </w:rPr>
        <w:t>דאפי</w:t>
      </w:r>
      <w:proofErr w:type="spellEnd"/>
      <w:r w:rsidRPr="00E93BA3">
        <w:rPr>
          <w:rtl/>
        </w:rPr>
        <w:t>' בשני שוורים יהיה הדין כמו בשור ובור</w:t>
      </w:r>
      <w:r w:rsidRPr="00E93BA3">
        <w:rPr>
          <w:rFonts w:hint="cs"/>
          <w:rtl/>
        </w:rPr>
        <w:t>...</w:t>
      </w:r>
      <w:r w:rsidRPr="00E93BA3">
        <w:rPr>
          <w:rtl/>
        </w:rPr>
        <w:t xml:space="preserve"> ונראה </w:t>
      </w:r>
      <w:proofErr w:type="spellStart"/>
      <w:r w:rsidRPr="00E93BA3">
        <w:rPr>
          <w:rtl/>
        </w:rPr>
        <w:t>לר"י</w:t>
      </w:r>
      <w:proofErr w:type="spellEnd"/>
      <w:r w:rsidRPr="00E93BA3">
        <w:rPr>
          <w:rtl/>
        </w:rPr>
        <w:t xml:space="preserve"> </w:t>
      </w:r>
      <w:proofErr w:type="spellStart"/>
      <w:r w:rsidRPr="00E93BA3">
        <w:rPr>
          <w:rtl/>
        </w:rPr>
        <w:t>דאביי</w:t>
      </w:r>
      <w:proofErr w:type="spellEnd"/>
      <w:r w:rsidRPr="00E93BA3">
        <w:rPr>
          <w:rtl/>
        </w:rPr>
        <w:t xml:space="preserve"> </w:t>
      </w:r>
      <w:proofErr w:type="spellStart"/>
      <w:r w:rsidRPr="00E93BA3">
        <w:rPr>
          <w:rtl/>
        </w:rPr>
        <w:t>ורבינא</w:t>
      </w:r>
      <w:proofErr w:type="spellEnd"/>
      <w:r w:rsidRPr="00E93BA3">
        <w:rPr>
          <w:rtl/>
        </w:rPr>
        <w:t xml:space="preserve"> </w:t>
      </w:r>
      <w:proofErr w:type="spellStart"/>
      <w:r w:rsidRPr="00E93BA3">
        <w:rPr>
          <w:rtl/>
        </w:rPr>
        <w:t>ס"ל</w:t>
      </w:r>
      <w:proofErr w:type="spellEnd"/>
      <w:r w:rsidRPr="00E93BA3">
        <w:rPr>
          <w:rtl/>
        </w:rPr>
        <w:t xml:space="preserve"> האי </w:t>
      </w:r>
      <w:proofErr w:type="spellStart"/>
      <w:r w:rsidRPr="00E93BA3">
        <w:rPr>
          <w:rtl/>
        </w:rPr>
        <w:t>כוליה</w:t>
      </w:r>
      <w:proofErr w:type="spellEnd"/>
      <w:r w:rsidRPr="00E93BA3">
        <w:rPr>
          <w:rtl/>
        </w:rPr>
        <w:t xml:space="preserve"> </w:t>
      </w:r>
      <w:proofErr w:type="spellStart"/>
      <w:r w:rsidRPr="00E93BA3">
        <w:rPr>
          <w:rtl/>
        </w:rPr>
        <w:t>הזיקא</w:t>
      </w:r>
      <w:proofErr w:type="spellEnd"/>
      <w:r w:rsidRPr="00E93BA3">
        <w:rPr>
          <w:rtl/>
        </w:rPr>
        <w:t xml:space="preserve"> עבד והאי </w:t>
      </w:r>
      <w:proofErr w:type="spellStart"/>
      <w:r w:rsidRPr="00E93BA3">
        <w:rPr>
          <w:rtl/>
        </w:rPr>
        <w:t>כוליה</w:t>
      </w:r>
      <w:proofErr w:type="spellEnd"/>
      <w:r w:rsidRPr="00E93BA3">
        <w:rPr>
          <w:rtl/>
        </w:rPr>
        <w:t xml:space="preserve"> </w:t>
      </w:r>
      <w:proofErr w:type="spellStart"/>
      <w:r w:rsidRPr="00E93BA3">
        <w:rPr>
          <w:rtl/>
        </w:rPr>
        <w:t>הזיקא</w:t>
      </w:r>
      <w:proofErr w:type="spellEnd"/>
      <w:r w:rsidRPr="00E93BA3">
        <w:rPr>
          <w:rtl/>
        </w:rPr>
        <w:t xml:space="preserve"> עבד</w:t>
      </w:r>
      <w:r w:rsidRPr="00E93BA3">
        <w:rPr>
          <w:rFonts w:hint="cs"/>
          <w:rtl/>
        </w:rPr>
        <w:t>...</w:t>
      </w:r>
      <w:r w:rsidRPr="00E93BA3">
        <w:rPr>
          <w:rtl/>
        </w:rPr>
        <w:t xml:space="preserve"> משום </w:t>
      </w:r>
      <w:proofErr w:type="spellStart"/>
      <w:r w:rsidRPr="00E93BA3">
        <w:rPr>
          <w:rtl/>
        </w:rPr>
        <w:t>דנראה</w:t>
      </w:r>
      <w:proofErr w:type="spellEnd"/>
      <w:r w:rsidRPr="00E93BA3">
        <w:rPr>
          <w:rtl/>
        </w:rPr>
        <w:t xml:space="preserve"> לו לגמרא טעם ראשון שאמר רבא עיקר </w:t>
      </w:r>
      <w:proofErr w:type="spellStart"/>
      <w:r w:rsidRPr="00E93BA3">
        <w:rPr>
          <w:rtl/>
        </w:rPr>
        <w:t>דהא</w:t>
      </w:r>
      <w:proofErr w:type="spellEnd"/>
      <w:r w:rsidRPr="00E93BA3">
        <w:rPr>
          <w:rtl/>
        </w:rPr>
        <w:t xml:space="preserve"> כולה </w:t>
      </w:r>
      <w:proofErr w:type="spellStart"/>
      <w:r w:rsidRPr="00E93BA3">
        <w:rPr>
          <w:rtl/>
        </w:rPr>
        <w:t>נזקא</w:t>
      </w:r>
      <w:proofErr w:type="spellEnd"/>
      <w:r w:rsidRPr="00E93BA3">
        <w:rPr>
          <w:rtl/>
        </w:rPr>
        <w:t xml:space="preserve"> עבד ולהכי מוקי </w:t>
      </w:r>
      <w:proofErr w:type="spellStart"/>
      <w:r w:rsidRPr="00E93BA3">
        <w:rPr>
          <w:rtl/>
        </w:rPr>
        <w:t>כולהו</w:t>
      </w:r>
      <w:proofErr w:type="spellEnd"/>
      <w:r w:rsidRPr="00E93BA3">
        <w:rPr>
          <w:rtl/>
        </w:rPr>
        <w:t xml:space="preserve"> כוותיה.</w:t>
      </w:r>
    </w:p>
    <w:p w14:paraId="3E943A68" w14:textId="0131EE28" w:rsidR="00202D75" w:rsidRDefault="000115DE" w:rsidP="000115DE">
      <w:pPr>
        <w:pStyle w:val="11"/>
        <w:rPr>
          <w:rtl/>
        </w:rPr>
      </w:pPr>
      <w:r>
        <w:rPr>
          <w:rtl/>
        </w:rPr>
        <w:tab/>
      </w:r>
      <w:r w:rsidR="00E93BA3" w:rsidRPr="00E93BA3">
        <w:rPr>
          <w:rtl/>
        </w:rPr>
        <w:t>(תוס</w:t>
      </w:r>
      <w:r w:rsidR="00442D56">
        <w:rPr>
          <w:rFonts w:hint="cs"/>
          <w:rtl/>
        </w:rPr>
        <w:t>פות</w:t>
      </w:r>
      <w:r w:rsidR="00E93BA3" w:rsidRPr="00E93BA3">
        <w:rPr>
          <w:rtl/>
        </w:rPr>
        <w:t xml:space="preserve"> </w:t>
      </w:r>
      <w:proofErr w:type="spellStart"/>
      <w:r w:rsidR="00E93BA3" w:rsidRPr="00E93BA3">
        <w:rPr>
          <w:rtl/>
        </w:rPr>
        <w:t>נג</w:t>
      </w:r>
      <w:proofErr w:type="spellEnd"/>
      <w:r w:rsidR="00E93BA3" w:rsidRPr="00E93BA3">
        <w:rPr>
          <w:rtl/>
        </w:rPr>
        <w:t>:</w:t>
      </w:r>
      <w:r w:rsidR="00E93BA3" w:rsidRPr="00E93BA3">
        <w:rPr>
          <w:rFonts w:hint="cs"/>
          <w:rtl/>
        </w:rPr>
        <w:t xml:space="preserve"> ד"ה הא</w:t>
      </w:r>
      <w:r w:rsidR="00E93BA3" w:rsidRPr="00E93BA3">
        <w:rPr>
          <w:rtl/>
        </w:rPr>
        <w:t>)</w:t>
      </w:r>
    </w:p>
    <w:p w14:paraId="57917987" w14:textId="4F5C9648" w:rsidR="00202D75" w:rsidRDefault="00E93BA3" w:rsidP="00E93BA3">
      <w:pPr>
        <w:pStyle w:val="a4"/>
        <w:rPr>
          <w:rtl/>
        </w:rPr>
      </w:pPr>
      <w:r w:rsidRPr="00E93BA3">
        <w:rPr>
          <w:rtl/>
        </w:rPr>
        <w:lastRenderedPageBreak/>
        <w:t>נראה, שמחלוקת זו קשורה למחלוקת שראינו לעיל</w:t>
      </w:r>
      <w:r w:rsidRPr="00E93BA3">
        <w:rPr>
          <w:rFonts w:hint="cs"/>
          <w:rtl/>
        </w:rPr>
        <w:t xml:space="preserve"> בהסבר חיובו של בעל הבור ברביע הנזק על אף שעשה </w:t>
      </w:r>
      <w:r w:rsidRPr="00E93BA3">
        <w:t>'</w:t>
      </w:r>
      <w:proofErr w:type="spellStart"/>
      <w:r w:rsidRPr="00E93BA3">
        <w:rPr>
          <w:rFonts w:hint="cs"/>
          <w:rtl/>
        </w:rPr>
        <w:t>פלגא</w:t>
      </w:r>
      <w:proofErr w:type="spellEnd"/>
      <w:r w:rsidRPr="00E93BA3">
        <w:rPr>
          <w:rFonts w:hint="cs"/>
          <w:rtl/>
        </w:rPr>
        <w:t xml:space="preserve"> </w:t>
      </w:r>
      <w:proofErr w:type="spellStart"/>
      <w:r w:rsidRPr="00E93BA3">
        <w:rPr>
          <w:rFonts w:hint="cs"/>
          <w:rtl/>
        </w:rPr>
        <w:t>ניזקא</w:t>
      </w:r>
      <w:proofErr w:type="spellEnd"/>
      <w:r w:rsidRPr="00E93BA3">
        <w:rPr>
          <w:rFonts w:hint="cs"/>
          <w:rtl/>
        </w:rPr>
        <w:t>':</w:t>
      </w:r>
      <w:r w:rsidRPr="00E93BA3">
        <w:rPr>
          <w:rtl/>
        </w:rPr>
        <w:t xml:space="preserve"> בעוד שלפי שיטת התוספות התשלום הגדול של בעל הבור נובע מאחריות מרחיבה, עקרון קשה בהנחה שכל אחד מגורמי הנזק "</w:t>
      </w:r>
      <w:proofErr w:type="spellStart"/>
      <w:r w:rsidRPr="00E93BA3">
        <w:rPr>
          <w:rtl/>
        </w:rPr>
        <w:t>פלגא</w:t>
      </w:r>
      <w:proofErr w:type="spellEnd"/>
      <w:r w:rsidRPr="00E93BA3">
        <w:rPr>
          <w:rtl/>
        </w:rPr>
        <w:t xml:space="preserve"> </w:t>
      </w:r>
      <w:proofErr w:type="spellStart"/>
      <w:r w:rsidRPr="00E93BA3">
        <w:rPr>
          <w:rtl/>
        </w:rPr>
        <w:t>ניזקא</w:t>
      </w:r>
      <w:proofErr w:type="spellEnd"/>
      <w:r w:rsidRPr="00E93BA3">
        <w:rPr>
          <w:rtl/>
        </w:rPr>
        <w:t xml:space="preserve"> עבד"</w:t>
      </w:r>
      <w:r w:rsidRPr="00E93BA3">
        <w:rPr>
          <w:rFonts w:hint="cs"/>
          <w:rtl/>
        </w:rPr>
        <w:t xml:space="preserve">, ולכן </w:t>
      </w:r>
      <w:r w:rsidRPr="00E93BA3">
        <w:rPr>
          <w:rtl/>
        </w:rPr>
        <w:t>מושך לכיוון ביטול לישנא זו</w:t>
      </w:r>
      <w:r w:rsidRPr="00E93BA3">
        <w:rPr>
          <w:rFonts w:hint="cs"/>
          <w:rtl/>
        </w:rPr>
        <w:t>,</w:t>
      </w:r>
      <w:r w:rsidRPr="00E93BA3">
        <w:rPr>
          <w:rtl/>
        </w:rPr>
        <w:t xml:space="preserve"> רבנו יהונתן מסביר שהתשלום כלל אינו קשור לאחריות, אלא למבחן התוצאה של מציאת השור בבור.</w:t>
      </w:r>
    </w:p>
    <w:p w14:paraId="0BF2F317" w14:textId="3F85EC15" w:rsidR="00202D75" w:rsidRDefault="00296FA3" w:rsidP="00202D75">
      <w:pPr>
        <w:pStyle w:val="II"/>
        <w:rPr>
          <w:rtl/>
        </w:rPr>
      </w:pPr>
      <w:r>
        <w:rPr>
          <w:rFonts w:hint="cs"/>
          <w:rtl/>
        </w:rPr>
        <w:t xml:space="preserve">ה. </w:t>
      </w:r>
      <w:r w:rsidR="00202D75">
        <w:rPr>
          <w:rFonts w:hint="cs"/>
          <w:rtl/>
        </w:rPr>
        <w:t>סיכום</w:t>
      </w:r>
    </w:p>
    <w:p w14:paraId="394EA35B" w14:textId="4A41C2ED" w:rsidR="00E93BA3" w:rsidRPr="00E93BA3" w:rsidRDefault="00E93BA3" w:rsidP="00E93BA3">
      <w:pPr>
        <w:pStyle w:val="a4"/>
      </w:pPr>
      <w:r w:rsidRPr="00E93BA3">
        <w:rPr>
          <w:rtl/>
        </w:rPr>
        <w:t xml:space="preserve">בסיכום </w:t>
      </w:r>
      <w:proofErr w:type="spellStart"/>
      <w:r w:rsidRPr="00E93BA3">
        <w:rPr>
          <w:rtl/>
        </w:rPr>
        <w:t>הענין</w:t>
      </w:r>
      <w:proofErr w:type="spellEnd"/>
      <w:r w:rsidRPr="00E93BA3">
        <w:rPr>
          <w:rtl/>
        </w:rPr>
        <w:t xml:space="preserve">, נראה כי יש כאן מחלוקת עקרונית בהבנת נזיקין, בין שתי </w:t>
      </w:r>
      <w:proofErr w:type="spellStart"/>
      <w:r w:rsidRPr="00E93BA3">
        <w:rPr>
          <w:rtl/>
        </w:rPr>
        <w:t>הלישנות</w:t>
      </w:r>
      <w:proofErr w:type="spellEnd"/>
      <w:r w:rsidRPr="00E93BA3">
        <w:rPr>
          <w:rtl/>
        </w:rPr>
        <w:t xml:space="preserve">, ובין הראשונים הפוסקים על פי כל אחת מהן. אם עיקר </w:t>
      </w:r>
      <w:r w:rsidRPr="00E93BA3">
        <w:rPr>
          <w:rFonts w:hint="cs"/>
          <w:rtl/>
        </w:rPr>
        <w:t>גדר ההיזק</w:t>
      </w:r>
      <w:r w:rsidRPr="00E93BA3">
        <w:rPr>
          <w:rtl/>
        </w:rPr>
        <w:t xml:space="preserve"> הוא במעשה שגרם ל</w:t>
      </w:r>
      <w:r w:rsidRPr="00E93BA3">
        <w:rPr>
          <w:rFonts w:hint="cs"/>
          <w:rtl/>
        </w:rPr>
        <w:t>נזק</w:t>
      </w:r>
      <w:r w:rsidRPr="00E93BA3">
        <w:rPr>
          <w:rtl/>
        </w:rPr>
        <w:t xml:space="preserve"> פוטנציאלי, אלא שסכום התשלום מוגדר על פי ה</w:t>
      </w:r>
      <w:r w:rsidRPr="00E93BA3">
        <w:rPr>
          <w:rFonts w:hint="cs"/>
          <w:rtl/>
        </w:rPr>
        <w:t>נזק</w:t>
      </w:r>
      <w:r w:rsidRPr="00E93BA3">
        <w:rPr>
          <w:rtl/>
        </w:rPr>
        <w:t xml:space="preserve"> בפועל, מסתבר מאד שכל אחד מהמזיקים אחראי, במקביל, לכל הנזק שהתרחש. אם, לעומת זאת, </w:t>
      </w:r>
      <w:r w:rsidRPr="00E93BA3">
        <w:rPr>
          <w:rFonts w:hint="cs"/>
          <w:rtl/>
        </w:rPr>
        <w:t xml:space="preserve">ההיזק מוגדר על פי </w:t>
      </w:r>
      <w:r w:rsidRPr="00E93BA3">
        <w:rPr>
          <w:rtl/>
        </w:rPr>
        <w:t>תוצאת הנזק, ברור שיהיה צורך לחלק את האחריות להיזק שאירע בפועל בין שני המזיקים</w:t>
      </w:r>
      <w:r w:rsidRPr="00E93BA3">
        <w:rPr>
          <w:rFonts w:hint="cs"/>
          <w:rtl/>
        </w:rPr>
        <w:t>.</w:t>
      </w:r>
      <w:r>
        <w:rPr>
          <w:rStyle w:val="af"/>
          <w:rtl/>
        </w:rPr>
        <w:footnoteReference w:id="266"/>
      </w:r>
    </w:p>
    <w:p w14:paraId="18DDB1BA" w14:textId="77777777" w:rsidR="00E93BA3" w:rsidRPr="00E93BA3" w:rsidRDefault="00E93BA3" w:rsidP="00E93BA3">
      <w:pPr>
        <w:pStyle w:val="a4"/>
      </w:pPr>
      <w:r w:rsidRPr="00E93BA3">
        <w:rPr>
          <w:rtl/>
        </w:rPr>
        <w:t>בשאלות אלה תלויה שאלת אופי תשלומי הנזק המשותף. אם נקבל את הטענה שיש לראות במעשה הנזק שיצר נזק פוטנציאלי את עיקר המחייב בדיני נזיקין, יש לדון לגבי שיעור התשלום הממשי. ברור שלא שייך לחייב אדם לשלם על נזק שלא יצא לפועל (</w:t>
      </w:r>
      <w:r w:rsidRPr="00E93BA3">
        <w:rPr>
          <w:rFonts w:hint="cs"/>
          <w:rtl/>
        </w:rPr>
        <w:t xml:space="preserve">משום </w:t>
      </w:r>
      <w:r w:rsidRPr="00E93BA3">
        <w:rPr>
          <w:rtl/>
        </w:rPr>
        <w:t xml:space="preserve">שיש צורך גם במקבל תשלום ותובע), וכאשר הנזק שיצא לפועל נמוך מפוטנציאל הנזק, ברור שגובה התשלום ייקבע על פי הנזק שבפועל. הנקודה המעניינת בה דנו נוגעת בשאלת נזק ממשי שנגרם מפוטנציאל נזק כפול, וראינו שניתן להבין את השותפות בין יוצרי פוטנציאל הנזק השונים בכמה מקומות על הסקלה </w:t>
      </w:r>
      <w:r w:rsidRPr="00E93BA3">
        <w:rPr>
          <w:rFonts w:hint="cs"/>
          <w:rtl/>
        </w:rPr>
        <w:t>ש</w:t>
      </w:r>
      <w:r w:rsidRPr="00E93BA3">
        <w:rPr>
          <w:rtl/>
        </w:rPr>
        <w:t xml:space="preserve">בין התאגדות טכנית שבאה להגביל את גובה הפיצויים הכולל </w:t>
      </w:r>
      <w:r w:rsidRPr="00E93BA3">
        <w:rPr>
          <w:rFonts w:hint="cs"/>
          <w:rtl/>
        </w:rPr>
        <w:t>ו</w:t>
      </w:r>
      <w:r w:rsidRPr="00E93BA3">
        <w:rPr>
          <w:rtl/>
        </w:rPr>
        <w:t>בין התאגדות עקרונית בה ההתחייבות עצמה משותפת.</w:t>
      </w:r>
    </w:p>
    <w:p w14:paraId="635CDB5E" w14:textId="02FDCCD1" w:rsidR="00FF31CE" w:rsidRPr="002847C8" w:rsidRDefault="00E93BA3" w:rsidP="001508AA">
      <w:pPr>
        <w:pStyle w:val="a4"/>
        <w:rPr>
          <w:rtl/>
        </w:rPr>
        <w:sectPr w:rsidR="00FF31CE" w:rsidRPr="002847C8" w:rsidSect="0041089C">
          <w:headerReference w:type="even" r:id="rId35"/>
          <w:headerReference w:type="default" r:id="rId36"/>
          <w:headerReference w:type="first" r:id="rId37"/>
          <w:footnotePr>
            <w:numRestart w:val="eachSect"/>
          </w:footnotePr>
          <w:pgSz w:w="9979" w:h="14175" w:code="34"/>
          <w:pgMar w:top="1814" w:right="1418" w:bottom="2155" w:left="1418" w:header="1418" w:footer="1701" w:gutter="170"/>
          <w:cols w:space="708"/>
          <w:titlePg/>
          <w:bidi/>
          <w:rtlGutter/>
          <w:docGrid w:linePitch="360"/>
        </w:sectPr>
      </w:pPr>
      <w:r w:rsidRPr="00E93BA3">
        <w:rPr>
          <w:rtl/>
        </w:rPr>
        <w:t xml:space="preserve">במקביל, אף שמצד השכל הישר נראה כי </w:t>
      </w:r>
      <w:r w:rsidRPr="00E93BA3">
        <w:rPr>
          <w:rFonts w:hint="cs"/>
          <w:rtl/>
        </w:rPr>
        <w:t xml:space="preserve">גם </w:t>
      </w:r>
      <w:r w:rsidRPr="00E93BA3">
        <w:rPr>
          <w:rtl/>
        </w:rPr>
        <w:t xml:space="preserve">במקום שהנזק בפועל גבוה מפוטנציאל הנזק עליו אחראי גורם מסוים, פוטנציאל הנזק לו </w:t>
      </w:r>
      <w:r w:rsidRPr="00E93BA3">
        <w:rPr>
          <w:rFonts w:hint="cs"/>
          <w:rtl/>
        </w:rPr>
        <w:t xml:space="preserve">הוא </w:t>
      </w:r>
      <w:r w:rsidRPr="00E93BA3">
        <w:rPr>
          <w:rtl/>
        </w:rPr>
        <w:t>גרם יהווה גבול עליון לתשלומיו, מצינו מקרים בהם משלם מזיק אחד חלקים מהנזק שכלל אינם באחריותו. דנו בכך שמקור תשלומים אלה יכול להיות באחריות מרחיבה שתוטל על מזיקי</w:t>
      </w:r>
      <w:r w:rsidRPr="00E93BA3">
        <w:rPr>
          <w:rFonts w:hint="cs"/>
          <w:rtl/>
        </w:rPr>
        <w:t>ם</w:t>
      </w:r>
      <w:r w:rsidRPr="00E93BA3">
        <w:rPr>
          <w:rtl/>
        </w:rPr>
        <w:t xml:space="preserve"> מסוימים או לחלופין באחריות </w:t>
      </w:r>
      <w:proofErr w:type="spellStart"/>
      <w:r w:rsidRPr="00E93BA3">
        <w:rPr>
          <w:rtl/>
        </w:rPr>
        <w:t>פיצויית</w:t>
      </w:r>
      <w:proofErr w:type="spellEnd"/>
      <w:r w:rsidRPr="00E93BA3">
        <w:rPr>
          <w:rtl/>
        </w:rPr>
        <w:t xml:space="preserve"> המנפצת את תקרת הזכוכית של אחריות </w:t>
      </w:r>
      <w:proofErr w:type="spellStart"/>
      <w:r w:rsidRPr="00E93BA3">
        <w:rPr>
          <w:rtl/>
        </w:rPr>
        <w:t>הנזיקין</w:t>
      </w:r>
      <w:proofErr w:type="spellEnd"/>
      <w:r w:rsidRPr="00E93BA3">
        <w:rPr>
          <w:rtl/>
        </w:rPr>
        <w:t>.</w:t>
      </w:r>
      <w:r w:rsidR="002847C8">
        <w:rPr>
          <w:rtl/>
        </w:rPr>
        <w:tab/>
      </w:r>
    </w:p>
    <w:p w14:paraId="58F1D327" w14:textId="0C4EA83E" w:rsidR="00C766C0" w:rsidRDefault="00F3497C" w:rsidP="00C766C0">
      <w:pPr>
        <w:pStyle w:val="afe"/>
        <w:rPr>
          <w:rtl/>
        </w:rPr>
      </w:pPr>
      <w:r>
        <w:rPr>
          <w:rFonts w:hint="cs"/>
          <w:rtl/>
        </w:rPr>
        <w:lastRenderedPageBreak/>
        <w:t>דוד שיננזון</w:t>
      </w:r>
    </w:p>
    <w:p w14:paraId="5B887A2C" w14:textId="77777777" w:rsidR="009F1DC7" w:rsidRPr="009F1DC7" w:rsidRDefault="00F3497C" w:rsidP="009F1DC7">
      <w:pPr>
        <w:pStyle w:val="I"/>
        <w:spacing w:before="0" w:after="0" w:line="240" w:lineRule="auto"/>
        <w:rPr>
          <w:vertAlign w:val="superscript"/>
          <w:rtl/>
        </w:rPr>
      </w:pPr>
      <w:bookmarkStart w:id="105" w:name="_Hlk25928138"/>
      <w:r>
        <w:rPr>
          <w:rFonts w:hint="cs"/>
          <w:rtl/>
        </w:rPr>
        <w:t>מחייבי תשלומי ארבעה וחמשה</w:t>
      </w:r>
      <w:r w:rsidR="009F1DC7" w:rsidRPr="009F1DC7">
        <w:rPr>
          <w:vertAlign w:val="superscript"/>
          <w:rtl/>
        </w:rPr>
        <w:footnoteReference w:customMarkFollows="1" w:id="267"/>
        <w:t>*</w:t>
      </w:r>
    </w:p>
    <w:bookmarkEnd w:id="105"/>
    <w:p w14:paraId="371C6AB0" w14:textId="77777777" w:rsidR="00C766C0" w:rsidRDefault="00C766C0" w:rsidP="00C766C0">
      <w:pPr>
        <w:pStyle w:val="II"/>
        <w:rPr>
          <w:rtl/>
        </w:rPr>
      </w:pPr>
      <w:r>
        <w:rPr>
          <w:rFonts w:hint="cs"/>
          <w:rtl/>
        </w:rPr>
        <w:t>פתיחה</w:t>
      </w:r>
    </w:p>
    <w:p w14:paraId="315FE006" w14:textId="755E3E0C" w:rsidR="009F1DC7" w:rsidRPr="004A606A" w:rsidRDefault="009F1DC7" w:rsidP="009F1DC7">
      <w:pPr>
        <w:pStyle w:val="11"/>
        <w:rPr>
          <w:rtl/>
        </w:rPr>
      </w:pPr>
      <w:r w:rsidRPr="004A606A">
        <w:rPr>
          <w:rtl/>
        </w:rPr>
        <w:t xml:space="preserve">כִּי </w:t>
      </w:r>
      <w:proofErr w:type="spellStart"/>
      <w:r w:rsidRPr="004A606A">
        <w:rPr>
          <w:rtl/>
        </w:rPr>
        <w:t>יִגְנֹב</w:t>
      </w:r>
      <w:proofErr w:type="spellEnd"/>
      <w:r w:rsidRPr="004A606A">
        <w:rPr>
          <w:rtl/>
        </w:rPr>
        <w:t xml:space="preserve"> אִישׁ שׁוֹר אוֹ שֶׂה וּטְבָחוֹ אוֹ מְכָרוֹ </w:t>
      </w:r>
      <w:r w:rsidRPr="005B1E05">
        <w:rPr>
          <w:rtl/>
        </w:rPr>
        <w:t>חֲמִשָּׁה בָקָר</w:t>
      </w:r>
      <w:r w:rsidRPr="004A606A">
        <w:rPr>
          <w:rtl/>
        </w:rPr>
        <w:t xml:space="preserve"> יְשַׁלֵּם תַּחַת הַשּׁוֹר וְאַרְבַּע צֹאן תַּחַת הַשֶּׂה</w:t>
      </w:r>
      <w:r w:rsidR="001359BC">
        <w:rPr>
          <w:rFonts w:hint="cs"/>
          <w:rtl/>
        </w:rPr>
        <w:t>:</w:t>
      </w:r>
      <w:r>
        <w:rPr>
          <w:rtl/>
        </w:rPr>
        <w:tab/>
      </w:r>
      <w:r w:rsidRPr="004A606A">
        <w:rPr>
          <w:rFonts w:hint="cs"/>
          <w:rtl/>
        </w:rPr>
        <w:t xml:space="preserve">(שמות כ"א, </w:t>
      </w:r>
      <w:proofErr w:type="spellStart"/>
      <w:r w:rsidRPr="004A606A">
        <w:rPr>
          <w:rFonts w:hint="cs"/>
          <w:rtl/>
        </w:rPr>
        <w:t>לז</w:t>
      </w:r>
      <w:proofErr w:type="spellEnd"/>
      <w:r w:rsidRPr="004A606A">
        <w:rPr>
          <w:rFonts w:hint="cs"/>
          <w:rtl/>
        </w:rPr>
        <w:t>)</w:t>
      </w:r>
    </w:p>
    <w:p w14:paraId="4622020C" w14:textId="14CAB669" w:rsidR="009F1DC7" w:rsidRDefault="009F1DC7" w:rsidP="009F1DC7">
      <w:pPr>
        <w:pStyle w:val="a4"/>
      </w:pPr>
      <w:r>
        <w:rPr>
          <w:rFonts w:hint="cs"/>
          <w:rtl/>
        </w:rPr>
        <w:t xml:space="preserve">במאמר זה אנסה לעמוד על מספר דינים בטביחה ובמכירה, במטרה להבין מה ה'מחייב' בתשלומי ארבעה וחמשה, ואת היחס שבין החיוב על הטביחה לחיוב על המכירה. אבן הבוחן </w:t>
      </w:r>
      <w:r w:rsidR="00AB52EA">
        <w:rPr>
          <w:rFonts w:hint="cs"/>
          <w:rtl/>
        </w:rPr>
        <w:t>בה אשתמש</w:t>
      </w:r>
      <w:r>
        <w:rPr>
          <w:rFonts w:hint="cs"/>
          <w:rtl/>
        </w:rPr>
        <w:t xml:space="preserve"> </w:t>
      </w:r>
      <w:r w:rsidR="00AB52EA">
        <w:rPr>
          <w:rFonts w:hint="cs"/>
          <w:rtl/>
        </w:rPr>
        <w:t>ב</w:t>
      </w:r>
      <w:r>
        <w:rPr>
          <w:rFonts w:hint="cs"/>
          <w:rtl/>
        </w:rPr>
        <w:t xml:space="preserve">מאמר היא שאלת זמן חיוב תשלומי ארבעה וחמשה על מכירה </w:t>
      </w:r>
      <w:r>
        <w:rPr>
          <w:rtl/>
        </w:rPr>
        <w:t>–</w:t>
      </w:r>
      <w:r>
        <w:rPr>
          <w:rFonts w:hint="cs"/>
          <w:rtl/>
        </w:rPr>
        <w:t xml:space="preserve"> לפני יאוש הבעלים הראשונים, אחריו או גם וגם. מתוך </w:t>
      </w:r>
      <w:proofErr w:type="spellStart"/>
      <w:r>
        <w:rPr>
          <w:rFonts w:hint="cs"/>
          <w:rtl/>
        </w:rPr>
        <w:t>סוגיא</w:t>
      </w:r>
      <w:proofErr w:type="spellEnd"/>
      <w:r>
        <w:rPr>
          <w:rFonts w:hint="cs"/>
          <w:rtl/>
        </w:rPr>
        <w:t xml:space="preserve"> זו אבחן את שיטות האמוראים השונות לגבי המכירה ואת השפעת תפישתם בשאלה זו על סוגיות נוספות.</w:t>
      </w:r>
    </w:p>
    <w:p w14:paraId="21B56539" w14:textId="583FD3DD" w:rsidR="009F1DC7" w:rsidRDefault="00296FA3" w:rsidP="00553905">
      <w:pPr>
        <w:pStyle w:val="II"/>
        <w:rPr>
          <w:rtl/>
        </w:rPr>
      </w:pPr>
      <w:r>
        <w:rPr>
          <w:rFonts w:hint="cs"/>
          <w:rtl/>
        </w:rPr>
        <w:t xml:space="preserve">א. </w:t>
      </w:r>
      <w:r w:rsidR="009F1DC7" w:rsidRPr="00553905">
        <w:rPr>
          <w:rFonts w:hint="eastAsia"/>
          <w:rtl/>
        </w:rPr>
        <w:t>מחייבי</w:t>
      </w:r>
      <w:r w:rsidR="009F1DC7" w:rsidRPr="00553905">
        <w:rPr>
          <w:rtl/>
        </w:rPr>
        <w:t xml:space="preserve"> </w:t>
      </w:r>
      <w:r w:rsidR="009F1DC7" w:rsidRPr="00553905">
        <w:rPr>
          <w:rFonts w:hint="eastAsia"/>
          <w:rtl/>
        </w:rPr>
        <w:t>ארבעה</w:t>
      </w:r>
      <w:r w:rsidR="009F1DC7" w:rsidRPr="00553905">
        <w:rPr>
          <w:rtl/>
        </w:rPr>
        <w:t xml:space="preserve"> </w:t>
      </w:r>
      <w:r w:rsidR="009F1DC7" w:rsidRPr="00553905">
        <w:rPr>
          <w:rFonts w:hint="eastAsia"/>
          <w:rtl/>
        </w:rPr>
        <w:t>וחמשה</w:t>
      </w:r>
    </w:p>
    <w:p w14:paraId="46F8ED89" w14:textId="597B3970" w:rsidR="009F1DC7" w:rsidRDefault="009F1DC7" w:rsidP="009F1DC7">
      <w:pPr>
        <w:pStyle w:val="11"/>
      </w:pPr>
      <w:r w:rsidRPr="0064311E">
        <w:rPr>
          <w:rtl/>
        </w:rPr>
        <w:t>אמר רבי עקיבא: מפני מה אמרה תורה טבח ומכר משלם תשלומי ארבעה ו</w:t>
      </w:r>
      <w:r>
        <w:rPr>
          <w:rtl/>
        </w:rPr>
        <w:t>חמשה</w:t>
      </w:r>
      <w:r w:rsidRPr="0064311E">
        <w:rPr>
          <w:rtl/>
        </w:rPr>
        <w:t>? מפני שנשתרש בחטא</w:t>
      </w:r>
      <w:r>
        <w:rPr>
          <w:rFonts w:hint="cs"/>
          <w:rtl/>
        </w:rPr>
        <w:t>.</w:t>
      </w:r>
      <w:r>
        <w:rPr>
          <w:rtl/>
        </w:rPr>
        <w:tab/>
      </w:r>
      <w:r>
        <w:rPr>
          <w:rFonts w:hint="cs"/>
          <w:rtl/>
        </w:rPr>
        <w:t>(</w:t>
      </w:r>
      <w:proofErr w:type="spellStart"/>
      <w:r>
        <w:rPr>
          <w:rFonts w:hint="cs"/>
          <w:rtl/>
        </w:rPr>
        <w:t>סז</w:t>
      </w:r>
      <w:proofErr w:type="spellEnd"/>
      <w:r>
        <w:rPr>
          <w:rtl/>
        </w:rPr>
        <w:t>:)</w:t>
      </w:r>
    </w:p>
    <w:p w14:paraId="56BD7297" w14:textId="77777777" w:rsidR="009F1DC7" w:rsidRDefault="009F1DC7" w:rsidP="009F1DC7">
      <w:pPr>
        <w:pStyle w:val="a4"/>
        <w:rPr>
          <w:rtl/>
        </w:rPr>
      </w:pPr>
      <w:r>
        <w:rPr>
          <w:rFonts w:hint="cs"/>
          <w:rtl/>
        </w:rPr>
        <w:t>רבי עקיבא מסביר שסיבת חיוב תשלומי ארבעה וחמשה היא ה'השתרשות' בחטא, ובמשמעות הדבר נחלקו הראשונים:</w:t>
      </w:r>
    </w:p>
    <w:p w14:paraId="3CE1F22F" w14:textId="43D06D89" w:rsidR="009F1DC7" w:rsidRDefault="009F1DC7" w:rsidP="009F1DC7">
      <w:pPr>
        <w:pStyle w:val="a4"/>
        <w:numPr>
          <w:ilvl w:val="0"/>
          <w:numId w:val="39"/>
        </w:numPr>
      </w:pPr>
      <w:r w:rsidRPr="0072055A">
        <w:rPr>
          <w:rFonts w:hint="eastAsia"/>
          <w:b/>
          <w:bCs/>
          <w:rtl/>
        </w:rPr>
        <w:t>פגיעה</w:t>
      </w:r>
      <w:r>
        <w:rPr>
          <w:rFonts w:hint="cs"/>
          <w:rtl/>
        </w:rPr>
        <w:t xml:space="preserve"> </w:t>
      </w:r>
      <w:r>
        <w:rPr>
          <w:rtl/>
        </w:rPr>
        <w:t>–</w:t>
      </w:r>
      <w:r>
        <w:rPr>
          <w:rFonts w:hint="cs"/>
          <w:rtl/>
        </w:rPr>
        <w:t xml:space="preserve"> הראב"ד</w:t>
      </w:r>
      <w:r>
        <w:rPr>
          <w:rStyle w:val="af"/>
          <w:rtl/>
        </w:rPr>
        <w:footnoteReference w:id="268"/>
      </w:r>
      <w:r>
        <w:rPr>
          <w:rFonts w:hint="cs"/>
          <w:rtl/>
        </w:rPr>
        <w:t xml:space="preserve"> סובר שהחיוב הוא על הפגיעה בבעלים. בעוד שלפני מעשה הגנב, הבהמה </w:t>
      </w:r>
      <w:proofErr w:type="spellStart"/>
      <w:r>
        <w:rPr>
          <w:rFonts w:hint="cs"/>
          <w:rtl/>
        </w:rPr>
        <w:t>היתה</w:t>
      </w:r>
      <w:proofErr w:type="spellEnd"/>
      <w:r>
        <w:rPr>
          <w:rFonts w:hint="cs"/>
          <w:rtl/>
        </w:rPr>
        <w:t xml:space="preserve"> שייכת לבעלים ולאחר תפיסת הגנב </w:t>
      </w:r>
      <w:proofErr w:type="spellStart"/>
      <w:r>
        <w:rPr>
          <w:rFonts w:hint="cs"/>
          <w:rtl/>
        </w:rPr>
        <w:t>היתה</w:t>
      </w:r>
      <w:proofErr w:type="spellEnd"/>
      <w:r>
        <w:rPr>
          <w:rFonts w:hint="cs"/>
          <w:rtl/>
        </w:rPr>
        <w:t xml:space="preserve"> חוזרת אליו, אחרי הטביחה או המכירה הבהמה כבר לא תחזור. לפי זה, ה</w:t>
      </w:r>
      <w:r w:rsidR="008D0F9A">
        <w:rPr>
          <w:rFonts w:hint="cs"/>
          <w:rtl/>
        </w:rPr>
        <w:t>'</w:t>
      </w:r>
      <w:r>
        <w:rPr>
          <w:rFonts w:hint="cs"/>
          <w:rtl/>
        </w:rPr>
        <w:t>מחייב</w:t>
      </w:r>
      <w:r w:rsidR="008D0F9A">
        <w:rPr>
          <w:rFonts w:hint="cs"/>
          <w:rtl/>
        </w:rPr>
        <w:t>'</w:t>
      </w:r>
      <w:r>
        <w:rPr>
          <w:rFonts w:hint="cs"/>
          <w:rtl/>
        </w:rPr>
        <w:t xml:space="preserve"> בתשלום הוא איבוד הבהמה מן הבעלים:</w:t>
      </w:r>
    </w:p>
    <w:p w14:paraId="61323DE1" w14:textId="77777777" w:rsidR="000115DE" w:rsidRDefault="009F1DC7" w:rsidP="000115DE">
      <w:pPr>
        <w:pStyle w:val="11"/>
        <w:rPr>
          <w:rtl/>
        </w:rPr>
      </w:pPr>
      <w:r w:rsidRPr="000115DE">
        <w:rPr>
          <w:rtl/>
        </w:rPr>
        <w:t>פירוש</w:t>
      </w:r>
      <w:r w:rsidRPr="000115DE">
        <w:rPr>
          <w:rFonts w:hint="cs"/>
          <w:rtl/>
        </w:rPr>
        <w:t>:</w:t>
      </w:r>
      <w:r w:rsidRPr="000115DE">
        <w:rPr>
          <w:rtl/>
        </w:rPr>
        <w:t xml:space="preserve"> נשתרש נתחזק מלשון שורש, כלומר שאבדה מבעליה שלא תחזור לו עוד.</w:t>
      </w:r>
    </w:p>
    <w:p w14:paraId="4314BB0F" w14:textId="4082AC91" w:rsidR="009F1DC7" w:rsidRPr="000115DE" w:rsidRDefault="000115DE" w:rsidP="000115DE">
      <w:pPr>
        <w:pStyle w:val="11"/>
      </w:pPr>
      <w:r>
        <w:rPr>
          <w:rtl/>
        </w:rPr>
        <w:tab/>
      </w:r>
      <w:r w:rsidR="009F1DC7" w:rsidRPr="000115DE">
        <w:rPr>
          <w:rFonts w:hint="cs"/>
          <w:rtl/>
        </w:rPr>
        <w:t>(</w:t>
      </w:r>
      <w:proofErr w:type="spellStart"/>
      <w:r w:rsidR="009F1DC7" w:rsidRPr="000115DE">
        <w:rPr>
          <w:rFonts w:hint="cs"/>
          <w:rtl/>
        </w:rPr>
        <w:t>ראב"ד</w:t>
      </w:r>
      <w:proofErr w:type="spellEnd"/>
      <w:r w:rsidR="009F1DC7" w:rsidRPr="000115DE">
        <w:rPr>
          <w:rFonts w:hint="cs"/>
          <w:rtl/>
        </w:rPr>
        <w:t xml:space="preserve"> סח.)</w:t>
      </w:r>
    </w:p>
    <w:p w14:paraId="0D58FAF4" w14:textId="53F67EDA" w:rsidR="009F1DC7" w:rsidRDefault="009F1DC7" w:rsidP="009F1DC7">
      <w:pPr>
        <w:pStyle w:val="a4"/>
        <w:numPr>
          <w:ilvl w:val="0"/>
          <w:numId w:val="39"/>
        </w:numPr>
      </w:pPr>
      <w:r w:rsidRPr="0072055A">
        <w:rPr>
          <w:rFonts w:hint="eastAsia"/>
          <w:b/>
          <w:bCs/>
          <w:rtl/>
        </w:rPr>
        <w:lastRenderedPageBreak/>
        <w:t>הנאה</w:t>
      </w:r>
      <w:r>
        <w:rPr>
          <w:rFonts w:hint="cs"/>
          <w:rtl/>
        </w:rPr>
        <w:t xml:space="preserve"> </w:t>
      </w:r>
      <w:r>
        <w:rPr>
          <w:rtl/>
        </w:rPr>
        <w:t>–</w:t>
      </w:r>
      <w:r>
        <w:rPr>
          <w:rFonts w:hint="cs"/>
          <w:rtl/>
        </w:rPr>
        <w:t xml:space="preserve"> </w:t>
      </w:r>
      <w:proofErr w:type="spellStart"/>
      <w:r w:rsidR="008D0F9A">
        <w:rPr>
          <w:rFonts w:hint="cs"/>
          <w:rtl/>
        </w:rPr>
        <w:t>ה</w:t>
      </w:r>
      <w:r>
        <w:rPr>
          <w:rFonts w:hint="cs"/>
          <w:rtl/>
        </w:rPr>
        <w:t>ר"י</w:t>
      </w:r>
      <w:proofErr w:type="spellEnd"/>
      <w:r>
        <w:rPr>
          <w:rFonts w:hint="cs"/>
          <w:rtl/>
        </w:rPr>
        <w:t xml:space="preserve"> </w:t>
      </w:r>
      <w:proofErr w:type="spellStart"/>
      <w:r>
        <w:rPr>
          <w:rFonts w:hint="cs"/>
          <w:rtl/>
        </w:rPr>
        <w:t>מלוניל</w:t>
      </w:r>
      <w:proofErr w:type="spellEnd"/>
      <w:r>
        <w:rPr>
          <w:rStyle w:val="af"/>
          <w:rtl/>
        </w:rPr>
        <w:footnoteReference w:id="269"/>
      </w:r>
      <w:r>
        <w:rPr>
          <w:rFonts w:hint="cs"/>
          <w:rtl/>
        </w:rPr>
        <w:t xml:space="preserve"> טוען שהגנב מתחייב על כך שבא להנות מדמי גזלתו. לאחר שהאדם פגע בבעלים ולקח ממנו בהמה, הוא גם בא להנות מדמיה. מכירת הבהמה וקבלת דמיה הן ביטוי להסבר זה:</w:t>
      </w:r>
      <w:r>
        <w:rPr>
          <w:rStyle w:val="af"/>
          <w:rtl/>
        </w:rPr>
        <w:footnoteReference w:id="270"/>
      </w:r>
    </w:p>
    <w:p w14:paraId="29A02794" w14:textId="77777777" w:rsidR="009F1DC7" w:rsidRDefault="009F1DC7" w:rsidP="009F1DC7">
      <w:pPr>
        <w:pStyle w:val="11"/>
        <w:ind w:left="720"/>
      </w:pPr>
      <w:r w:rsidRPr="00C64A17">
        <w:rPr>
          <w:rtl/>
        </w:rPr>
        <w:t>שנשתרש בחטא כלומר ששנה בחטאו</w:t>
      </w:r>
      <w:r>
        <w:rPr>
          <w:rFonts w:hint="cs"/>
          <w:rtl/>
        </w:rPr>
        <w:t>:</w:t>
      </w:r>
      <w:r w:rsidRPr="00C64A17">
        <w:rPr>
          <w:rtl/>
        </w:rPr>
        <w:t xml:space="preserve"> גנבו </w:t>
      </w:r>
      <w:proofErr w:type="spellStart"/>
      <w:r w:rsidRPr="00C64A17">
        <w:rPr>
          <w:rtl/>
        </w:rPr>
        <w:t>ואכתי</w:t>
      </w:r>
      <w:proofErr w:type="spellEnd"/>
      <w:r w:rsidRPr="00C64A17">
        <w:rPr>
          <w:rtl/>
        </w:rPr>
        <w:t xml:space="preserve"> היצר תקפו שלא שב </w:t>
      </w:r>
      <w:proofErr w:type="spellStart"/>
      <w:r w:rsidRPr="00C64A17">
        <w:rPr>
          <w:rtl/>
        </w:rPr>
        <w:t>מרשעתו</w:t>
      </w:r>
      <w:proofErr w:type="spellEnd"/>
      <w:r w:rsidRPr="00C64A17">
        <w:rPr>
          <w:rtl/>
        </w:rPr>
        <w:t xml:space="preserve"> והוא בא ליהנות מדמי גזלתו</w:t>
      </w:r>
      <w:r>
        <w:rPr>
          <w:rFonts w:hint="cs"/>
          <w:rtl/>
        </w:rPr>
        <w:t>.</w:t>
      </w:r>
      <w:r>
        <w:rPr>
          <w:rtl/>
        </w:rPr>
        <w:tab/>
      </w:r>
      <w:r>
        <w:rPr>
          <w:rFonts w:hint="cs"/>
          <w:rtl/>
        </w:rPr>
        <w:t xml:space="preserve">(ר"י </w:t>
      </w:r>
      <w:proofErr w:type="spellStart"/>
      <w:r>
        <w:rPr>
          <w:rFonts w:hint="cs"/>
          <w:rtl/>
        </w:rPr>
        <w:t>מלוניל</w:t>
      </w:r>
      <w:proofErr w:type="spellEnd"/>
      <w:r>
        <w:rPr>
          <w:rFonts w:hint="cs"/>
          <w:rtl/>
        </w:rPr>
        <w:t xml:space="preserve"> </w:t>
      </w:r>
      <w:proofErr w:type="spellStart"/>
      <w:r>
        <w:rPr>
          <w:rFonts w:hint="cs"/>
          <w:rtl/>
        </w:rPr>
        <w:t>כז</w:t>
      </w:r>
      <w:proofErr w:type="spellEnd"/>
      <w:r>
        <w:rPr>
          <w:rFonts w:hint="cs"/>
          <w:rtl/>
        </w:rPr>
        <w:t>. באלפס)</w:t>
      </w:r>
    </w:p>
    <w:p w14:paraId="295270F4" w14:textId="1DD12B9B" w:rsidR="009F1DC7" w:rsidRDefault="009F1DC7" w:rsidP="009F1DC7">
      <w:pPr>
        <w:pStyle w:val="a4"/>
        <w:rPr>
          <w:rtl/>
        </w:rPr>
      </w:pPr>
      <w:r>
        <w:rPr>
          <w:rFonts w:hint="cs"/>
          <w:rtl/>
        </w:rPr>
        <w:t xml:space="preserve">התורה מחייבת תשלומי ארבעה וחמשה על שתי פעולות </w:t>
      </w:r>
      <w:r>
        <w:rPr>
          <w:rtl/>
        </w:rPr>
        <w:t>–</w:t>
      </w:r>
      <w:r>
        <w:rPr>
          <w:rFonts w:hint="cs"/>
          <w:rtl/>
        </w:rPr>
        <w:t xml:space="preserve"> על טביחה ועל מכירה. כאשר מסתכלים על </w:t>
      </w:r>
      <w:r w:rsidRPr="00C64A17">
        <w:rPr>
          <w:rFonts w:hint="cs"/>
          <w:rtl/>
        </w:rPr>
        <w:t>הפעולות</w:t>
      </w:r>
      <w:r>
        <w:rPr>
          <w:rFonts w:hint="cs"/>
          <w:rtl/>
        </w:rPr>
        <w:t xml:space="preserve"> הללו, רואים לכאורה שתי פעולות שונות מהותית. הטביחה היא הריגת הבהמה, ותוצאתה היא היתר הבשר. לעומת זאת, מכירה היא פעולה כלכלית שמטרתה להפיק רווח, ובמקרים מסוימים היא גם פוגעת באנשים אחרים. אולם, לאור הסברינו לעיל, ניתן להסתכל על טביחה ועל מכירה כבעלות מכנה משותף, באחת משתי צורות:</w:t>
      </w:r>
    </w:p>
    <w:p w14:paraId="5AC4196E" w14:textId="0943A312" w:rsidR="009F1DC7" w:rsidRPr="00AF0C77" w:rsidRDefault="009F1DC7" w:rsidP="009F1DC7">
      <w:pPr>
        <w:pStyle w:val="af2"/>
        <w:numPr>
          <w:ilvl w:val="0"/>
          <w:numId w:val="38"/>
        </w:numPr>
        <w:spacing w:before="0" w:after="200"/>
        <w:rPr>
          <w:sz w:val="22"/>
          <w:szCs w:val="22"/>
        </w:rPr>
      </w:pPr>
      <w:r w:rsidRPr="00AF0C77">
        <w:rPr>
          <w:rFonts w:hint="eastAsia"/>
          <w:sz w:val="22"/>
          <w:szCs w:val="22"/>
          <w:rtl/>
        </w:rPr>
        <w:t>התורה</w:t>
      </w:r>
      <w:r w:rsidRPr="00AF0C77">
        <w:rPr>
          <w:sz w:val="22"/>
          <w:szCs w:val="22"/>
          <w:rtl/>
        </w:rPr>
        <w:t xml:space="preserve"> חייבה תשלומי ארבעה ו</w:t>
      </w:r>
      <w:r>
        <w:rPr>
          <w:sz w:val="22"/>
          <w:szCs w:val="22"/>
          <w:rtl/>
        </w:rPr>
        <w:t>חמשה</w:t>
      </w:r>
      <w:r w:rsidRPr="00AF0C77">
        <w:rPr>
          <w:sz w:val="22"/>
          <w:szCs w:val="22"/>
          <w:rtl/>
        </w:rPr>
        <w:t xml:space="preserve"> בטביחה משום שהיא פוגעת </w:t>
      </w:r>
      <w:r w:rsidRPr="00C64A17">
        <w:rPr>
          <w:rFonts w:hint="cs"/>
          <w:sz w:val="22"/>
          <w:szCs w:val="22"/>
          <w:rtl/>
        </w:rPr>
        <w:t>בבעלים</w:t>
      </w:r>
      <w:r>
        <w:rPr>
          <w:rFonts w:hint="cs"/>
          <w:sz w:val="22"/>
          <w:szCs w:val="22"/>
          <w:rtl/>
        </w:rPr>
        <w:t>.</w:t>
      </w:r>
      <w:r w:rsidRPr="00C64A17">
        <w:rPr>
          <w:rFonts w:hint="cs"/>
          <w:sz w:val="22"/>
          <w:szCs w:val="22"/>
          <w:rtl/>
        </w:rPr>
        <w:t xml:space="preserve"> </w:t>
      </w:r>
      <w:r w:rsidRPr="00AF0C77">
        <w:rPr>
          <w:sz w:val="22"/>
          <w:szCs w:val="22"/>
          <w:rtl/>
        </w:rPr>
        <w:t xml:space="preserve">במכירה יש חיוב כי </w:t>
      </w:r>
      <w:r>
        <w:rPr>
          <w:rFonts w:hint="cs"/>
          <w:sz w:val="22"/>
          <w:szCs w:val="22"/>
          <w:rtl/>
        </w:rPr>
        <w:t>גם היא</w:t>
      </w:r>
      <w:r w:rsidRPr="00AF0C77">
        <w:rPr>
          <w:sz w:val="22"/>
          <w:szCs w:val="22"/>
          <w:rtl/>
        </w:rPr>
        <w:t xml:space="preserve"> פוגעת בבעלים.</w:t>
      </w:r>
    </w:p>
    <w:p w14:paraId="3010828E" w14:textId="115FA7D1" w:rsidR="009F1DC7" w:rsidRPr="00AF0C77" w:rsidRDefault="009F1DC7" w:rsidP="009F1DC7">
      <w:pPr>
        <w:pStyle w:val="af2"/>
        <w:numPr>
          <w:ilvl w:val="0"/>
          <w:numId w:val="38"/>
        </w:numPr>
        <w:spacing w:before="0" w:after="200"/>
        <w:rPr>
          <w:sz w:val="22"/>
          <w:szCs w:val="22"/>
        </w:rPr>
      </w:pPr>
      <w:r w:rsidRPr="00AF0C77">
        <w:rPr>
          <w:rFonts w:hint="eastAsia"/>
          <w:sz w:val="22"/>
          <w:szCs w:val="22"/>
          <w:rtl/>
        </w:rPr>
        <w:t>התורה</w:t>
      </w:r>
      <w:r w:rsidRPr="00AF0C77">
        <w:rPr>
          <w:sz w:val="22"/>
          <w:szCs w:val="22"/>
          <w:rtl/>
        </w:rPr>
        <w:t xml:space="preserve"> חייבה תשלומי ארבעה ו</w:t>
      </w:r>
      <w:r>
        <w:rPr>
          <w:sz w:val="22"/>
          <w:szCs w:val="22"/>
          <w:rtl/>
        </w:rPr>
        <w:t>חמשה</w:t>
      </w:r>
      <w:r w:rsidRPr="00AF0C77">
        <w:rPr>
          <w:sz w:val="22"/>
          <w:szCs w:val="22"/>
          <w:rtl/>
        </w:rPr>
        <w:t xml:space="preserve"> על מכירה משום שהגנב נהנה מהבהמה בכך שהוא מקבל את דמיה. גם בטביחה יש הנאה מבשר הבהמה, ולכן נחייב גם </w:t>
      </w:r>
      <w:r>
        <w:rPr>
          <w:rFonts w:hint="cs"/>
          <w:sz w:val="22"/>
          <w:szCs w:val="22"/>
          <w:rtl/>
        </w:rPr>
        <w:t>בה</w:t>
      </w:r>
      <w:r w:rsidRPr="00AF0C77">
        <w:rPr>
          <w:sz w:val="22"/>
          <w:szCs w:val="22"/>
          <w:rtl/>
        </w:rPr>
        <w:t>.</w:t>
      </w:r>
    </w:p>
    <w:p w14:paraId="046D4327" w14:textId="143F5E7F" w:rsidR="009F1DC7" w:rsidRDefault="009F1DC7" w:rsidP="009F1DC7">
      <w:pPr>
        <w:pStyle w:val="a4"/>
        <w:rPr>
          <w:rtl/>
        </w:rPr>
      </w:pPr>
      <w:r>
        <w:rPr>
          <w:rFonts w:hint="cs"/>
          <w:rtl/>
        </w:rPr>
        <w:t xml:space="preserve">עם זאת, שתי הגישות </w:t>
      </w:r>
      <w:r w:rsidRPr="00351AD3">
        <w:rPr>
          <w:rFonts w:hint="cs"/>
          <w:rtl/>
        </w:rPr>
        <w:t>בצורתן</w:t>
      </w:r>
      <w:r>
        <w:rPr>
          <w:rFonts w:hint="cs"/>
          <w:rtl/>
        </w:rPr>
        <w:t xml:space="preserve"> </w:t>
      </w:r>
      <w:r w:rsidRPr="00351AD3">
        <w:rPr>
          <w:rFonts w:hint="cs"/>
          <w:rtl/>
        </w:rPr>
        <w:t>המוקצנת מגיעות למבוי סתום</w:t>
      </w:r>
      <w:r>
        <w:rPr>
          <w:rFonts w:hint="cs"/>
          <w:rtl/>
        </w:rPr>
        <w:t>:</w:t>
      </w:r>
      <w:r w:rsidRPr="00351AD3">
        <w:rPr>
          <w:rFonts w:hint="cs"/>
          <w:rtl/>
        </w:rPr>
        <w:t xml:space="preserve"> אם החיוב הוא רק על פגיעה, אין דרך להסביר מדוע </w:t>
      </w:r>
      <w:r w:rsidR="00AB52EA">
        <w:rPr>
          <w:rFonts w:hint="cs"/>
          <w:rtl/>
        </w:rPr>
        <w:t>חל חיוב</w:t>
      </w:r>
      <w:r w:rsidRPr="00351AD3">
        <w:rPr>
          <w:rFonts w:hint="cs"/>
          <w:rtl/>
        </w:rPr>
        <w:t xml:space="preserve"> </w:t>
      </w:r>
      <w:proofErr w:type="spellStart"/>
      <w:r w:rsidRPr="00351AD3">
        <w:rPr>
          <w:rFonts w:hint="cs"/>
          <w:rtl/>
        </w:rPr>
        <w:t>דוקא</w:t>
      </w:r>
      <w:proofErr w:type="spellEnd"/>
      <w:r w:rsidRPr="00351AD3">
        <w:rPr>
          <w:rFonts w:hint="cs"/>
          <w:rtl/>
        </w:rPr>
        <w:t xml:space="preserve"> על שחיטה ולא על</w:t>
      </w:r>
      <w:r>
        <w:rPr>
          <w:rFonts w:hint="cs"/>
          <w:rtl/>
        </w:rPr>
        <w:t xml:space="preserve"> כל הריגה של הבהמה.</w:t>
      </w:r>
      <w:r>
        <w:rPr>
          <w:rStyle w:val="af"/>
          <w:rtl/>
        </w:rPr>
        <w:footnoteReference w:id="271"/>
      </w:r>
      <w:r>
        <w:rPr>
          <w:rFonts w:hint="cs"/>
          <w:rtl/>
        </w:rPr>
        <w:t xml:space="preserve"> לחלופין, אם החיוב הוא רק על הנאה מבהמה גנובה, היה ניתן לצפות שתהיה</w:t>
      </w:r>
      <w:r w:rsidR="00AB52EA">
        <w:rPr>
          <w:rFonts w:hint="cs"/>
          <w:rtl/>
        </w:rPr>
        <w:t xml:space="preserve"> להלכה</w:t>
      </w:r>
      <w:r>
        <w:rPr>
          <w:rFonts w:hint="cs"/>
          <w:rtl/>
        </w:rPr>
        <w:t xml:space="preserve"> </w:t>
      </w:r>
      <w:proofErr w:type="spellStart"/>
      <w:r>
        <w:rPr>
          <w:rFonts w:hint="cs"/>
          <w:rtl/>
        </w:rPr>
        <w:t>הת</w:t>
      </w:r>
      <w:r w:rsidR="000725F2">
        <w:rPr>
          <w:rFonts w:hint="cs"/>
          <w:rtl/>
        </w:rPr>
        <w:t>יחס</w:t>
      </w:r>
      <w:r>
        <w:rPr>
          <w:rFonts w:hint="cs"/>
          <w:rtl/>
        </w:rPr>
        <w:t>ות</w:t>
      </w:r>
      <w:proofErr w:type="spellEnd"/>
      <w:r>
        <w:rPr>
          <w:rFonts w:hint="cs"/>
          <w:rtl/>
        </w:rPr>
        <w:t xml:space="preserve"> להנאה מעבודת הבהמה, שהרי מבהמה יש שלש הנאות</w:t>
      </w:r>
      <w:r w:rsidR="009F7731">
        <w:rPr>
          <w:rFonts w:hint="cs"/>
          <w:rtl/>
        </w:rPr>
        <w:t xml:space="preserve"> עיקריות</w:t>
      </w:r>
      <w:r>
        <w:rPr>
          <w:rFonts w:hint="cs"/>
          <w:rtl/>
        </w:rPr>
        <w:t>: עבודת השדה, מכירה וטביחה.</w:t>
      </w:r>
    </w:p>
    <w:p w14:paraId="6EB5E02B" w14:textId="1E8914D4" w:rsidR="009F1DC7" w:rsidRDefault="009F1DC7" w:rsidP="009F1DC7">
      <w:pPr>
        <w:pStyle w:val="a4"/>
        <w:rPr>
          <w:rtl/>
        </w:rPr>
      </w:pPr>
      <w:r>
        <w:rPr>
          <w:rFonts w:hint="cs"/>
          <w:rtl/>
        </w:rPr>
        <w:t xml:space="preserve">על כן, נראה שיש לשאול את השאלה בצורה שונה: עקרונית, התורה חייבה את הגנב בתשלומי ארבעה וחמשה </w:t>
      </w:r>
      <w:r>
        <w:rPr>
          <w:rtl/>
        </w:rPr>
        <w:t>–</w:t>
      </w:r>
      <w:r>
        <w:rPr>
          <w:rFonts w:hint="cs"/>
          <w:rtl/>
        </w:rPr>
        <w:t xml:space="preserve"> הן על כך שפגע בבעלים, הן על כך שנהנה מגנבתו. </w:t>
      </w:r>
      <w:bookmarkStart w:id="106" w:name="_Hlk3383095"/>
      <w:r>
        <w:rPr>
          <w:rFonts w:hint="cs"/>
          <w:rtl/>
        </w:rPr>
        <w:t xml:space="preserve">ובכל זאת, יש להבין האם </w:t>
      </w:r>
      <w:r w:rsidR="00AB52EA">
        <w:rPr>
          <w:rFonts w:hint="cs"/>
          <w:rtl/>
        </w:rPr>
        <w:t>חל חיוב</w:t>
      </w:r>
      <w:r>
        <w:rPr>
          <w:rFonts w:hint="cs"/>
          <w:rtl/>
        </w:rPr>
        <w:t xml:space="preserve"> על פגיעה שיש בה אפשרות להנאה, או על הנאה שיש בה אפשרות לפגיעה. </w:t>
      </w:r>
      <w:bookmarkStart w:id="107" w:name="_Hlk3383078"/>
      <w:r>
        <w:rPr>
          <w:rFonts w:hint="cs"/>
          <w:rtl/>
        </w:rPr>
        <w:t>במילים אחרות, מה הכרחי לחיובי ארבעה וחמשה ומהו ה</w:t>
      </w:r>
      <w:r w:rsidR="008D0F9A">
        <w:rPr>
          <w:rFonts w:hint="cs"/>
          <w:rtl/>
        </w:rPr>
        <w:t>'</w:t>
      </w:r>
      <w:r>
        <w:rPr>
          <w:rFonts w:hint="cs"/>
          <w:rtl/>
        </w:rPr>
        <w:t>מחייב</w:t>
      </w:r>
      <w:r w:rsidR="008D0F9A">
        <w:rPr>
          <w:rFonts w:hint="cs"/>
          <w:rtl/>
        </w:rPr>
        <w:t>'</w:t>
      </w:r>
      <w:r>
        <w:rPr>
          <w:rFonts w:hint="cs"/>
          <w:rtl/>
        </w:rPr>
        <w:t xml:space="preserve"> הטפל, </w:t>
      </w:r>
      <w:proofErr w:type="spellStart"/>
      <w:r>
        <w:rPr>
          <w:rFonts w:hint="cs"/>
          <w:rtl/>
        </w:rPr>
        <w:t>הנלוֶה</w:t>
      </w:r>
      <w:proofErr w:type="spellEnd"/>
      <w:r>
        <w:rPr>
          <w:rFonts w:hint="cs"/>
          <w:rtl/>
        </w:rPr>
        <w:t xml:space="preserve"> ומצטרף </w:t>
      </w:r>
      <w:r>
        <w:rPr>
          <w:rFonts w:hint="cs"/>
          <w:rtl/>
        </w:rPr>
        <w:lastRenderedPageBreak/>
        <w:t>ל'מחייב' המרכזי? שאלה זו תבחן במקרים שבהם יש הנאה בתוספת פגיעה מוגבלת בבעלים, או פגיעה בבעלים שנלווית אליה הנאה מופחתת.</w:t>
      </w:r>
      <w:bookmarkEnd w:id="106"/>
      <w:r>
        <w:rPr>
          <w:rFonts w:hint="cs"/>
          <w:rtl/>
        </w:rPr>
        <w:t xml:space="preserve"> היחס אל הראב"ד </w:t>
      </w:r>
      <w:proofErr w:type="spellStart"/>
      <w:r>
        <w:rPr>
          <w:rFonts w:hint="cs"/>
          <w:rtl/>
        </w:rPr>
        <w:t>ולר"י</w:t>
      </w:r>
      <w:proofErr w:type="spellEnd"/>
      <w:r>
        <w:rPr>
          <w:rFonts w:hint="cs"/>
          <w:rtl/>
        </w:rPr>
        <w:t xml:space="preserve"> </w:t>
      </w:r>
      <w:proofErr w:type="spellStart"/>
      <w:r>
        <w:rPr>
          <w:rFonts w:hint="cs"/>
          <w:rtl/>
        </w:rPr>
        <w:t>מלוניל</w:t>
      </w:r>
      <w:proofErr w:type="spellEnd"/>
      <w:r>
        <w:rPr>
          <w:rFonts w:hint="cs"/>
          <w:rtl/>
        </w:rPr>
        <w:t xml:space="preserve"> יהיה כאל מייצגי העקרונות העומדים בבסיס </w:t>
      </w:r>
      <w:proofErr w:type="spellStart"/>
      <w:r>
        <w:rPr>
          <w:rFonts w:hint="cs"/>
          <w:rtl/>
        </w:rPr>
        <w:t>הסוגיא</w:t>
      </w:r>
      <w:proofErr w:type="spellEnd"/>
      <w:r>
        <w:rPr>
          <w:rFonts w:hint="cs"/>
          <w:rtl/>
        </w:rPr>
        <w:t>, אף שככל הנראה כל אחד מהם קרא את השיטות השונות בהתאם לתפי</w:t>
      </w:r>
      <w:r w:rsidR="00D22CE2">
        <w:rPr>
          <w:rFonts w:hint="cs"/>
          <w:rtl/>
        </w:rPr>
        <w:t>ש</w:t>
      </w:r>
      <w:r>
        <w:rPr>
          <w:rFonts w:hint="cs"/>
          <w:rtl/>
        </w:rPr>
        <w:t>תו העקרונית.</w:t>
      </w:r>
    </w:p>
    <w:bookmarkEnd w:id="107"/>
    <w:p w14:paraId="25C619C8" w14:textId="145F2562" w:rsidR="009F1DC7" w:rsidRDefault="00296FA3" w:rsidP="009F1DC7">
      <w:pPr>
        <w:pStyle w:val="II"/>
        <w:rPr>
          <w:rtl/>
        </w:rPr>
      </w:pPr>
      <w:r>
        <w:rPr>
          <w:rFonts w:hint="cs"/>
          <w:rtl/>
        </w:rPr>
        <w:t xml:space="preserve">ב. </w:t>
      </w:r>
      <w:r w:rsidR="009F1DC7">
        <w:rPr>
          <w:rFonts w:hint="cs"/>
          <w:rtl/>
        </w:rPr>
        <w:t>זמני חיוב במכירה</w:t>
      </w:r>
    </w:p>
    <w:p w14:paraId="3BD7D404" w14:textId="77777777" w:rsidR="009F1DC7" w:rsidRPr="00581C0E" w:rsidRDefault="009F1DC7" w:rsidP="009F1DC7">
      <w:pPr>
        <w:pStyle w:val="III"/>
        <w:rPr>
          <w:rtl/>
        </w:rPr>
      </w:pPr>
      <w:r w:rsidRPr="005D4660">
        <w:rPr>
          <w:rFonts w:hint="cs"/>
          <w:rtl/>
        </w:rPr>
        <w:t>נשתרש בחטא</w:t>
      </w:r>
    </w:p>
    <w:p w14:paraId="61ED666E" w14:textId="233C40E6" w:rsidR="009F1DC7" w:rsidRDefault="009F1DC7" w:rsidP="009F1DC7">
      <w:pPr>
        <w:pStyle w:val="a4"/>
        <w:rPr>
          <w:rtl/>
        </w:rPr>
      </w:pPr>
      <w:proofErr w:type="spellStart"/>
      <w:r>
        <w:rPr>
          <w:rFonts w:hint="cs"/>
          <w:rtl/>
        </w:rPr>
        <w:t>הסוגיא</w:t>
      </w:r>
      <w:proofErr w:type="spellEnd"/>
      <w:r>
        <w:rPr>
          <w:rFonts w:hint="cs"/>
          <w:rtl/>
        </w:rPr>
        <w:t xml:space="preserve"> הראשונה שבה נבחן שאלה זו היא זמן החיוב במכירה ביחס </w:t>
      </w:r>
      <w:proofErr w:type="spellStart"/>
      <w:r>
        <w:rPr>
          <w:rFonts w:hint="cs"/>
          <w:rtl/>
        </w:rPr>
        <w:t>ליאוש</w:t>
      </w:r>
      <w:proofErr w:type="spellEnd"/>
      <w:r>
        <w:rPr>
          <w:rFonts w:hint="cs"/>
          <w:rtl/>
        </w:rPr>
        <w:t xml:space="preserve"> (</w:t>
      </w:r>
      <w:proofErr w:type="spellStart"/>
      <w:r w:rsidRPr="0086219C">
        <w:rPr>
          <w:rFonts w:hint="cs"/>
          <w:rtl/>
        </w:rPr>
        <w:t>סז</w:t>
      </w:r>
      <w:proofErr w:type="spellEnd"/>
      <w:r w:rsidRPr="0086219C">
        <w:rPr>
          <w:rFonts w:hint="cs"/>
          <w:rtl/>
        </w:rPr>
        <w:t>:</w:t>
      </w:r>
      <w:r w:rsidR="009F7731">
        <w:rPr>
          <w:rtl/>
        </w:rPr>
        <w:t>–</w:t>
      </w:r>
      <w:r w:rsidRPr="0086219C">
        <w:rPr>
          <w:rFonts w:hint="cs"/>
          <w:rtl/>
        </w:rPr>
        <w:t>סח:</w:t>
      </w:r>
      <w:r>
        <w:rPr>
          <w:rFonts w:hint="cs"/>
          <w:rtl/>
        </w:rPr>
        <w:t xml:space="preserve">). ניתן לחלק את </w:t>
      </w:r>
      <w:proofErr w:type="spellStart"/>
      <w:r>
        <w:rPr>
          <w:rFonts w:hint="cs"/>
          <w:rtl/>
        </w:rPr>
        <w:t>הסוגיא</w:t>
      </w:r>
      <w:proofErr w:type="spellEnd"/>
      <w:r>
        <w:rPr>
          <w:rFonts w:hint="cs"/>
          <w:rtl/>
        </w:rPr>
        <w:t xml:space="preserve"> לשני חלקים: החלק הראשון עוסק בשיטות אמוראי בבל </w:t>
      </w:r>
      <w:r>
        <w:rPr>
          <w:rtl/>
        </w:rPr>
        <w:t>–</w:t>
      </w:r>
      <w:r>
        <w:rPr>
          <w:rFonts w:hint="cs"/>
          <w:rtl/>
        </w:rPr>
        <w:t xml:space="preserve"> רב, רב נחמן ורב ששת </w:t>
      </w:r>
      <w:r>
        <w:rPr>
          <w:rtl/>
        </w:rPr>
        <w:t>–</w:t>
      </w:r>
      <w:r>
        <w:rPr>
          <w:rFonts w:hint="cs"/>
          <w:rtl/>
        </w:rPr>
        <w:t xml:space="preserve"> ובשיטת רבי אלעזר בן </w:t>
      </w:r>
      <w:proofErr w:type="spellStart"/>
      <w:r>
        <w:rPr>
          <w:rFonts w:hint="cs"/>
          <w:rtl/>
        </w:rPr>
        <w:t>פדת</w:t>
      </w:r>
      <w:proofErr w:type="spellEnd"/>
      <w:r>
        <w:rPr>
          <w:rFonts w:hint="cs"/>
          <w:rtl/>
        </w:rPr>
        <w:t xml:space="preserve"> הסובר כרב ששת. החלק השני עוסק במחלוקת בין אמוראי ארץ ישראל ריש לקיש ורבי יוחנן. שיטת כל אמורא תלויה בין השאר בשאלה האם הוא סובר </w:t>
      </w:r>
      <w:proofErr w:type="spellStart"/>
      <w:r>
        <w:rPr>
          <w:rFonts w:hint="cs"/>
          <w:rtl/>
        </w:rPr>
        <w:t>שיאוש</w:t>
      </w:r>
      <w:proofErr w:type="spellEnd"/>
      <w:r>
        <w:rPr>
          <w:rFonts w:hint="cs"/>
          <w:rtl/>
        </w:rPr>
        <w:t xml:space="preserve"> קונה בפני עצמו ("יאוש כדי קני"), או רק בצירוף יאוש ושינוי רשות, דהיינו </w:t>
      </w:r>
      <w:r>
        <w:rPr>
          <w:rtl/>
        </w:rPr>
        <w:t>–</w:t>
      </w:r>
      <w:r>
        <w:rPr>
          <w:rFonts w:hint="cs"/>
          <w:rtl/>
        </w:rPr>
        <w:t xml:space="preserve"> מעבר מרשות הגנב לרשות הקונה ממנו.</w:t>
      </w:r>
    </w:p>
    <w:p w14:paraId="6B7F8704" w14:textId="77777777" w:rsidR="009F1DC7" w:rsidRDefault="009F1DC7" w:rsidP="009F1DC7">
      <w:pPr>
        <w:pStyle w:val="a4"/>
        <w:rPr>
          <w:rtl/>
        </w:rPr>
      </w:pPr>
      <w:r>
        <w:rPr>
          <w:rFonts w:hint="cs"/>
          <w:rtl/>
        </w:rPr>
        <w:t xml:space="preserve">בחלק הראשון של </w:t>
      </w:r>
      <w:proofErr w:type="spellStart"/>
      <w:r>
        <w:rPr>
          <w:rFonts w:hint="cs"/>
          <w:rtl/>
        </w:rPr>
        <w:t>הסוגיא</w:t>
      </w:r>
      <w:proofErr w:type="spellEnd"/>
      <w:r>
        <w:rPr>
          <w:rFonts w:hint="cs"/>
          <w:rtl/>
        </w:rPr>
        <w:t xml:space="preserve">, אמוראי בבל מביאים מספר דרשות, ומנסים להוכיח מהן שהחיוב על המכירה הוא </w:t>
      </w:r>
      <w:proofErr w:type="spellStart"/>
      <w:r>
        <w:rPr>
          <w:rFonts w:hint="cs"/>
          <w:rtl/>
        </w:rPr>
        <w:t>דוקא</w:t>
      </w:r>
      <w:proofErr w:type="spellEnd"/>
      <w:r>
        <w:rPr>
          <w:rFonts w:hint="cs"/>
          <w:rtl/>
        </w:rPr>
        <w:t xml:space="preserve"> לאחר יאוש, כאשר הקונה זוכה בבהמה על ידי יאוש ושינוי רשות. הראשונה שבהן היא דרשת רבי עקיבא שהובאה לעיל. רבי עקיבא מצריך השתרשות בחטא, דהיינו מעשה חזק ובלתי הפיך. מכירה לפני יאוש היא מכירה שאינה מונעת את חזרת הבהמה אל הבעלים, ולא יהיה עליה חיוב. כדי להתחייב יש צורך באיבוד הבהמה מהבעלים, בהתאם לגישת הראב"ד.</w:t>
      </w:r>
    </w:p>
    <w:p w14:paraId="166B845D" w14:textId="4B12E77E" w:rsidR="009F1DC7" w:rsidRDefault="009F1DC7" w:rsidP="009F1DC7">
      <w:pPr>
        <w:pStyle w:val="a4"/>
      </w:pPr>
      <w:r>
        <w:rPr>
          <w:rFonts w:hint="cs"/>
          <w:rtl/>
        </w:rPr>
        <w:t xml:space="preserve">הדרשה </w:t>
      </w:r>
      <w:proofErr w:type="spellStart"/>
      <w:r>
        <w:rPr>
          <w:rFonts w:hint="cs"/>
          <w:rtl/>
        </w:rPr>
        <w:t>השניה</w:t>
      </w:r>
      <w:proofErr w:type="spellEnd"/>
      <w:r>
        <w:rPr>
          <w:rFonts w:hint="cs"/>
          <w:rtl/>
        </w:rPr>
        <w:t xml:space="preserve"> היא:</w:t>
      </w:r>
      <w:r w:rsidRPr="00E90A36">
        <w:rPr>
          <w:rFonts w:hint="cs"/>
          <w:rtl/>
        </w:rPr>
        <w:t xml:space="preserve"> </w:t>
      </w:r>
      <w:r w:rsidRPr="00AF0C77">
        <w:rPr>
          <w:rtl/>
        </w:rPr>
        <w:t xml:space="preserve">"וטבחו או מכרו </w:t>
      </w:r>
      <w:r>
        <w:rPr>
          <w:rtl/>
        </w:rPr>
        <w:t>–</w:t>
      </w:r>
      <w:r w:rsidRPr="00AF0C77">
        <w:rPr>
          <w:rtl/>
        </w:rPr>
        <w:t xml:space="preserve"> מה טביחה שאינה חוזרת, אף מכירה שאינה חוזרת"</w:t>
      </w:r>
      <w:r>
        <w:rPr>
          <w:rFonts w:hint="cs"/>
          <w:rtl/>
        </w:rPr>
        <w:t xml:space="preserve"> (סח.). כשם שהטביחה היא מעשה מוחלט שאין להשיב, כך גם מכירה המחייבת בתשלומים היא </w:t>
      </w:r>
      <w:proofErr w:type="spellStart"/>
      <w:r>
        <w:rPr>
          <w:rFonts w:hint="cs"/>
          <w:rtl/>
        </w:rPr>
        <w:t>דוקא</w:t>
      </w:r>
      <w:proofErr w:type="spellEnd"/>
      <w:r>
        <w:rPr>
          <w:rFonts w:hint="cs"/>
          <w:rtl/>
        </w:rPr>
        <w:t xml:space="preserve"> מכירה שלא מתבטלת: מכירה לאחר יאוש. למעשה, מה שניסינו ללמוד בשתי הדרשות על מכירה הוא אותו דבר בניסוח דומה למדי, אלא שפעם אחת לומדים זאת מהשורש של דין תשלומי ארבעה וחמשה, ובפעם </w:t>
      </w:r>
      <w:proofErr w:type="spellStart"/>
      <w:r>
        <w:rPr>
          <w:rFonts w:hint="cs"/>
          <w:rtl/>
        </w:rPr>
        <w:t>השניה</w:t>
      </w:r>
      <w:proofErr w:type="spellEnd"/>
      <w:r>
        <w:rPr>
          <w:rFonts w:hint="cs"/>
          <w:rtl/>
        </w:rPr>
        <w:t xml:space="preserve"> לומדים זאת מההשוואה לטביחה. על פי זה ניתן לטעון שכאשר ר"ע הסביר למה מחייבת התורה תשלומי ארבעה וחמשה, הוא </w:t>
      </w:r>
      <w:proofErr w:type="spellStart"/>
      <w:r>
        <w:rPr>
          <w:rFonts w:hint="cs"/>
          <w:rtl/>
        </w:rPr>
        <w:t>מת</w:t>
      </w:r>
      <w:r w:rsidR="000725F2">
        <w:rPr>
          <w:rFonts w:hint="cs"/>
          <w:rtl/>
        </w:rPr>
        <w:t>יחס</w:t>
      </w:r>
      <w:proofErr w:type="spellEnd"/>
      <w:r>
        <w:rPr>
          <w:rFonts w:hint="cs"/>
          <w:rtl/>
        </w:rPr>
        <w:t xml:space="preserve"> לתכונה הנמצאת בטביחה בצורה בולטת יותר מאשר במכירה, דהיינו הפגיעה בבעלים.</w:t>
      </w:r>
    </w:p>
    <w:p w14:paraId="35C1AA72" w14:textId="77777777" w:rsidR="009F1DC7" w:rsidRDefault="009F1DC7" w:rsidP="009F1DC7">
      <w:pPr>
        <w:pStyle w:val="a4"/>
        <w:rPr>
          <w:rtl/>
        </w:rPr>
      </w:pPr>
      <w:r>
        <w:rPr>
          <w:rFonts w:hint="cs"/>
          <w:rtl/>
        </w:rPr>
        <w:lastRenderedPageBreak/>
        <w:t>הדרשה השלישית היא</w:t>
      </w:r>
      <w:r w:rsidRPr="00E90A36">
        <w:rPr>
          <w:rFonts w:hint="cs"/>
          <w:rtl/>
        </w:rPr>
        <w:t xml:space="preserve">: </w:t>
      </w:r>
      <w:r w:rsidRPr="00AF0C77">
        <w:rPr>
          <w:rtl/>
        </w:rPr>
        <w:t>"</w:t>
      </w:r>
      <w:proofErr w:type="spellStart"/>
      <w:r w:rsidRPr="00AF0C77">
        <w:rPr>
          <w:rtl/>
        </w:rPr>
        <w:t>דומיא</w:t>
      </w:r>
      <w:proofErr w:type="spellEnd"/>
      <w:r w:rsidRPr="00AF0C77">
        <w:rPr>
          <w:rtl/>
        </w:rPr>
        <w:t xml:space="preserve"> </w:t>
      </w:r>
      <w:proofErr w:type="spellStart"/>
      <w:r w:rsidRPr="00AF0C77">
        <w:rPr>
          <w:rtl/>
        </w:rPr>
        <w:t>דטביחה</w:t>
      </w:r>
      <w:proofErr w:type="spellEnd"/>
      <w:r w:rsidRPr="00AF0C77">
        <w:rPr>
          <w:rtl/>
        </w:rPr>
        <w:t xml:space="preserve">, מה טביחה </w:t>
      </w:r>
      <w:proofErr w:type="spellStart"/>
      <w:r w:rsidRPr="00AF0C77">
        <w:rPr>
          <w:rtl/>
        </w:rPr>
        <w:t>דאהנו</w:t>
      </w:r>
      <w:proofErr w:type="spellEnd"/>
      <w:r w:rsidRPr="00AF0C77">
        <w:rPr>
          <w:rtl/>
        </w:rPr>
        <w:t xml:space="preserve"> מעשיו, אף מכירה </w:t>
      </w:r>
      <w:proofErr w:type="spellStart"/>
      <w:r w:rsidRPr="00AF0C77">
        <w:rPr>
          <w:rtl/>
        </w:rPr>
        <w:t>דאהנו</w:t>
      </w:r>
      <w:proofErr w:type="spellEnd"/>
      <w:r w:rsidRPr="00AF0C77">
        <w:rPr>
          <w:rtl/>
        </w:rPr>
        <w:t xml:space="preserve"> מעשיו, ואי לפני יאוש </w:t>
      </w:r>
      <w:r>
        <w:rPr>
          <w:rtl/>
        </w:rPr>
        <w:t>–</w:t>
      </w:r>
      <w:r w:rsidRPr="00AF0C77">
        <w:rPr>
          <w:rtl/>
        </w:rPr>
        <w:t xml:space="preserve"> מאי </w:t>
      </w:r>
      <w:proofErr w:type="spellStart"/>
      <w:r w:rsidRPr="00AF0C77">
        <w:rPr>
          <w:rtl/>
        </w:rPr>
        <w:t>אהנו</w:t>
      </w:r>
      <w:proofErr w:type="spellEnd"/>
      <w:r w:rsidRPr="00AF0C77">
        <w:rPr>
          <w:rtl/>
        </w:rPr>
        <w:t>?"</w:t>
      </w:r>
      <w:r w:rsidRPr="00AF0C77">
        <w:rPr>
          <w:rStyle w:val="af"/>
          <w:rtl/>
        </w:rPr>
        <w:footnoteReference w:id="272"/>
      </w:r>
      <w:r>
        <w:rPr>
          <w:rFonts w:hint="cs"/>
          <w:rtl/>
        </w:rPr>
        <w:t xml:space="preserve"> דרשה זו חוזרת ומקשרת בין שתי הדרשות הקודמות.</w:t>
      </w:r>
    </w:p>
    <w:p w14:paraId="61B495E7" w14:textId="77777777" w:rsidR="009F1DC7" w:rsidRDefault="009F1DC7" w:rsidP="009F1DC7">
      <w:pPr>
        <w:pStyle w:val="a4"/>
        <w:rPr>
          <w:rtl/>
        </w:rPr>
      </w:pPr>
      <w:r>
        <w:rPr>
          <w:rFonts w:hint="cs"/>
          <w:rtl/>
        </w:rPr>
        <w:t>רש"י מסביר בדברי ר' עקיבא שמשמעות המילה 'נשתרש' היא "</w:t>
      </w:r>
      <w:proofErr w:type="spellStart"/>
      <w:r>
        <w:rPr>
          <w:rFonts w:hint="cs"/>
          <w:rtl/>
        </w:rPr>
        <w:t>מהנו</w:t>
      </w:r>
      <w:proofErr w:type="spellEnd"/>
      <w:r>
        <w:rPr>
          <w:rFonts w:hint="cs"/>
          <w:rtl/>
        </w:rPr>
        <w:t xml:space="preserve"> מעשיו", וכאן, בדרשה השלישית, אנו רואים שהמקור לתכונה זו הוא בטביחה, מה שמוכיח את הקשר שהוסבר בין שתי הדרשות הקודמות.</w:t>
      </w:r>
    </w:p>
    <w:p w14:paraId="67E7AB7D" w14:textId="694AE02D" w:rsidR="009F1DC7" w:rsidRDefault="009F1DC7" w:rsidP="009F1DC7">
      <w:pPr>
        <w:pStyle w:val="a4"/>
        <w:rPr>
          <w:rtl/>
        </w:rPr>
      </w:pPr>
      <w:r>
        <w:rPr>
          <w:rFonts w:hint="cs"/>
          <w:rtl/>
        </w:rPr>
        <w:t xml:space="preserve">משלש הדרשות הללו עולה כיוון מאד ברור: כדי להתחייב בתשלומי ארבעה וחמשה דרושה פגיעה בבעלים על ידי איבוד הבהמה ממנו </w:t>
      </w:r>
      <w:r>
        <w:rPr>
          <w:rtl/>
        </w:rPr>
        <w:t>–</w:t>
      </w:r>
      <w:r>
        <w:rPr>
          <w:rFonts w:hint="cs"/>
          <w:rtl/>
        </w:rPr>
        <w:t xml:space="preserve"> בהריגתה או במכירתה לאחר יאוש. לפי זה, ודאי שאין מקום לחייב לפני יאוש, ובהנחה </w:t>
      </w:r>
      <w:proofErr w:type="spellStart"/>
      <w:r>
        <w:rPr>
          <w:rFonts w:hint="cs"/>
          <w:rtl/>
        </w:rPr>
        <w:t>שיאוש</w:t>
      </w:r>
      <w:proofErr w:type="spellEnd"/>
      <w:r>
        <w:rPr>
          <w:rFonts w:hint="cs"/>
          <w:rtl/>
        </w:rPr>
        <w:t xml:space="preserve"> קונה גם מכירה לאחר יאוש לא תחייב שהרי "שלו הוא טובח, שלו הוא מוכר": הבהמה כבר </w:t>
      </w:r>
      <w:r w:rsidR="009F7731">
        <w:rPr>
          <w:rFonts w:hint="cs"/>
          <w:rtl/>
        </w:rPr>
        <w:t>אינה</w:t>
      </w:r>
      <w:r>
        <w:rPr>
          <w:rFonts w:hint="cs"/>
          <w:rtl/>
        </w:rPr>
        <w:t xml:space="preserve"> של מי שהיא נגנבה ממנו, וטביחתה או מכירתה כבר אינן פוגעות בו. לפי הבנה זו החיוב הבסיסי הוא במקרה של טביחה, ומן הטביחה ההורגת את הבהמה לומדים שיש חיוב גם במכירה משום שגם היא מאבדת את הבהמה.</w:t>
      </w:r>
    </w:p>
    <w:p w14:paraId="633F9EA4" w14:textId="04A9F160" w:rsidR="001508AA" w:rsidRDefault="009F1DC7" w:rsidP="00C25EF5">
      <w:pPr>
        <w:pStyle w:val="a4"/>
        <w:rPr>
          <w:rFonts w:eastAsia="Times New Roman" w:cs="Alef"/>
          <w:b/>
          <w:bCs/>
          <w:noProof/>
          <w:color w:val="000000"/>
          <w:sz w:val="26"/>
          <w:szCs w:val="24"/>
          <w:rtl/>
          <w:lang w:eastAsia="he-IL"/>
        </w:rPr>
      </w:pPr>
      <w:r>
        <w:rPr>
          <w:rFonts w:hint="cs"/>
          <w:rtl/>
        </w:rPr>
        <w:t>אולם,</w:t>
      </w:r>
      <w:r w:rsidDel="00C42611">
        <w:rPr>
          <w:rFonts w:hint="cs"/>
          <w:rtl/>
        </w:rPr>
        <w:t xml:space="preserve"> </w:t>
      </w:r>
      <w:r>
        <w:rPr>
          <w:rFonts w:hint="cs"/>
          <w:rtl/>
        </w:rPr>
        <w:t>לא כולם מסכימים על כך. רב ורב נחמן חולקים על</w:t>
      </w:r>
      <w:r w:rsidR="00AB52EA">
        <w:rPr>
          <w:rFonts w:hint="cs"/>
          <w:rtl/>
        </w:rPr>
        <w:t xml:space="preserve"> האמור לעיל</w:t>
      </w:r>
      <w:r>
        <w:rPr>
          <w:rFonts w:hint="cs"/>
          <w:rtl/>
        </w:rPr>
        <w:t xml:space="preserve"> וסוברים שיש חיוב על מכירה לפני יאוש. לכן, הם צריכים ליישב את שיטותיהם עם הדרשות השונות: במקום "מפני שנשתרש בחטא", הם דורשים "מפני ששנה בחטא", ובמקום להבין "מכירה שאינה חוזרת" כמכירה לאחר יאוש כך שהבהמה אינה שבה אל הבעלים, הם מבינים ביטוי זה כמכירה שאינה מוגבלת בזמן.</w:t>
      </w:r>
      <w:r>
        <w:rPr>
          <w:rStyle w:val="af"/>
          <w:rtl/>
        </w:rPr>
        <w:footnoteReference w:id="273"/>
      </w:r>
      <w:r>
        <w:rPr>
          <w:rFonts w:hint="cs"/>
          <w:rtl/>
        </w:rPr>
        <w:t xml:space="preserve"> הם לומדים את החיוב על מכירה מטביחה, וסוברים שממד הפגיעה קיים גם במכירה אך ממתנים אותו, כפי שנראה בהמשך.</w:t>
      </w:r>
    </w:p>
    <w:p w14:paraId="251397F8" w14:textId="3820F40E" w:rsidR="009F1DC7" w:rsidRDefault="009F1DC7" w:rsidP="009F1DC7">
      <w:pPr>
        <w:pStyle w:val="III"/>
        <w:rPr>
          <w:rtl/>
        </w:rPr>
      </w:pPr>
      <w:r>
        <w:rPr>
          <w:rFonts w:hint="cs"/>
          <w:rtl/>
        </w:rPr>
        <w:t>'גנבה בנפש תוכיח'</w:t>
      </w:r>
    </w:p>
    <w:p w14:paraId="7BB9DA35" w14:textId="77777777" w:rsidR="009F1DC7" w:rsidRPr="00851A11" w:rsidRDefault="009F1DC7" w:rsidP="009F1DC7">
      <w:pPr>
        <w:pStyle w:val="11"/>
        <w:jc w:val="center"/>
        <w:rPr>
          <w:rtl/>
        </w:rPr>
      </w:pPr>
      <w:r w:rsidRPr="00851A11">
        <w:rPr>
          <w:rtl/>
        </w:rPr>
        <w:t>א"ל ר' יוחנן</w:t>
      </w:r>
      <w:r w:rsidRPr="00851A11">
        <w:rPr>
          <w:rFonts w:hint="cs"/>
          <w:rtl/>
        </w:rPr>
        <w:t>:</w:t>
      </w:r>
      <w:r w:rsidRPr="00851A11">
        <w:rPr>
          <w:rtl/>
        </w:rPr>
        <w:t xml:space="preserve"> גניבה בנפש תוכיח</w:t>
      </w:r>
      <w:r w:rsidRPr="00851A11">
        <w:rPr>
          <w:rFonts w:hint="cs"/>
          <w:rtl/>
        </w:rPr>
        <w:t>,</w:t>
      </w:r>
      <w:r w:rsidRPr="00851A11">
        <w:rPr>
          <w:rtl/>
        </w:rPr>
        <w:t xml:space="preserve"> שאין יאוש בעלים וחייב</w:t>
      </w:r>
      <w:r>
        <w:rPr>
          <w:rFonts w:hint="cs"/>
          <w:rtl/>
        </w:rPr>
        <w:t>.</w:t>
      </w:r>
      <w:r>
        <w:rPr>
          <w:rtl/>
        </w:rPr>
        <w:tab/>
      </w:r>
      <w:r w:rsidRPr="00851A11">
        <w:rPr>
          <w:rFonts w:hint="cs"/>
          <w:rtl/>
        </w:rPr>
        <w:t>(סח:)</w:t>
      </w:r>
    </w:p>
    <w:p w14:paraId="23F530A5" w14:textId="77777777" w:rsidR="009F1DC7" w:rsidRDefault="009F1DC7" w:rsidP="009F1DC7">
      <w:pPr>
        <w:pStyle w:val="a4"/>
        <w:rPr>
          <w:rtl/>
        </w:rPr>
      </w:pPr>
      <w:r w:rsidRPr="00851A11">
        <w:rPr>
          <w:rFonts w:hint="cs"/>
          <w:rtl/>
        </w:rPr>
        <w:t xml:space="preserve">רבי יוחנן וריש לקיש </w:t>
      </w:r>
      <w:r>
        <w:rPr>
          <w:rFonts w:hint="cs"/>
          <w:rtl/>
        </w:rPr>
        <w:t>נוקטים ב</w:t>
      </w:r>
      <w:r w:rsidRPr="00851A11">
        <w:rPr>
          <w:rFonts w:hint="cs"/>
          <w:rtl/>
        </w:rPr>
        <w:t xml:space="preserve">כיוון </w:t>
      </w:r>
      <w:r>
        <w:rPr>
          <w:rFonts w:hint="cs"/>
          <w:rtl/>
        </w:rPr>
        <w:t>אחר</w:t>
      </w:r>
      <w:r w:rsidRPr="00851A11">
        <w:rPr>
          <w:rFonts w:hint="cs"/>
          <w:rtl/>
        </w:rPr>
        <w:t xml:space="preserve"> מהדעות </w:t>
      </w:r>
      <w:r>
        <w:rPr>
          <w:rFonts w:hint="cs"/>
          <w:rtl/>
        </w:rPr>
        <w:t>ש</w:t>
      </w:r>
      <w:r w:rsidRPr="00851A11">
        <w:rPr>
          <w:rFonts w:hint="cs"/>
          <w:rtl/>
        </w:rPr>
        <w:t xml:space="preserve">קדמו להם. בעוד שאמוראי בבל מדמים מכירה לטביחה, כך שזהות המכירה תוגדר </w:t>
      </w:r>
      <w:r>
        <w:rPr>
          <w:rFonts w:hint="cs"/>
          <w:rtl/>
        </w:rPr>
        <w:t>על ידי</w:t>
      </w:r>
      <w:r w:rsidRPr="00851A11">
        <w:rPr>
          <w:rFonts w:hint="cs"/>
          <w:rtl/>
        </w:rPr>
        <w:t xml:space="preserve"> הפגיעה הקיימת בטביחה, רבי יוחנן מבסס אופי עצמאי למכירה. לשם כך הם מדמים אותה לחיוב מכירת נפש.</w:t>
      </w:r>
    </w:p>
    <w:p w14:paraId="1057FA7E" w14:textId="5B910D47" w:rsidR="009F1DC7" w:rsidRPr="00851A11" w:rsidRDefault="009F1DC7" w:rsidP="009F1DC7">
      <w:pPr>
        <w:pStyle w:val="a4"/>
        <w:rPr>
          <w:rtl/>
        </w:rPr>
      </w:pPr>
      <w:r w:rsidRPr="00851A11">
        <w:rPr>
          <w:rFonts w:hint="cs"/>
          <w:rtl/>
        </w:rPr>
        <w:lastRenderedPageBreak/>
        <w:t>הגונב אדם אחר מישראל שולל בכך את חירותו ומשפילו, ו</w:t>
      </w:r>
      <w:r>
        <w:rPr>
          <w:rFonts w:hint="cs"/>
          <w:rtl/>
        </w:rPr>
        <w:t xml:space="preserve">יש בכך </w:t>
      </w:r>
      <w:r w:rsidRPr="00851A11">
        <w:rPr>
          <w:rFonts w:hint="cs"/>
          <w:rtl/>
        </w:rPr>
        <w:t xml:space="preserve">בפגיעה נפשית </w:t>
      </w:r>
      <w:r>
        <w:rPr>
          <w:rFonts w:hint="cs"/>
          <w:rtl/>
        </w:rPr>
        <w:t>חמור</w:t>
      </w:r>
      <w:r w:rsidRPr="00851A11">
        <w:rPr>
          <w:rFonts w:hint="cs"/>
          <w:rtl/>
        </w:rPr>
        <w:t xml:space="preserve">ה. </w:t>
      </w:r>
      <w:proofErr w:type="spellStart"/>
      <w:r>
        <w:rPr>
          <w:rFonts w:hint="cs"/>
          <w:rtl/>
        </w:rPr>
        <w:t>ה</w:t>
      </w:r>
      <w:r w:rsidRPr="00851A11">
        <w:rPr>
          <w:rFonts w:hint="cs"/>
          <w:rtl/>
        </w:rPr>
        <w:t>יאוש</w:t>
      </w:r>
      <w:proofErr w:type="spellEnd"/>
      <w:r w:rsidRPr="00851A11">
        <w:rPr>
          <w:rFonts w:hint="cs"/>
          <w:rtl/>
        </w:rPr>
        <w:t xml:space="preserve"> אינו רלוונטי במכירת אדם גנוב</w:t>
      </w:r>
      <w:r>
        <w:rPr>
          <w:rFonts w:hint="cs"/>
          <w:rtl/>
        </w:rPr>
        <w:t>,</w:t>
      </w:r>
      <w:r w:rsidRPr="00851A11">
        <w:rPr>
          <w:rFonts w:hint="cs"/>
          <w:rtl/>
        </w:rPr>
        <w:t xml:space="preserve"> </w:t>
      </w:r>
      <w:r>
        <w:rPr>
          <w:rFonts w:hint="cs"/>
          <w:rtl/>
        </w:rPr>
        <w:t xml:space="preserve">משום </w:t>
      </w:r>
      <w:r w:rsidRPr="00851A11">
        <w:rPr>
          <w:rFonts w:hint="cs"/>
          <w:rtl/>
        </w:rPr>
        <w:t>שאין מכירה בבני חורין. כאשר מוציאים את חלות הקנין מן התמונה נופלת האפשרות שמכירה מחייבת כפגיעה ממונית באדם הגנוב</w:t>
      </w:r>
      <w:r>
        <w:rPr>
          <w:rFonts w:hint="cs"/>
          <w:rtl/>
        </w:rPr>
        <w:t>,</w:t>
      </w:r>
      <w:r w:rsidRPr="00851A11">
        <w:rPr>
          <w:rFonts w:hint="cs"/>
          <w:rtl/>
        </w:rPr>
        <w:t xml:space="preserve"> ולהבדיל, בבעלי הבהמה</w:t>
      </w:r>
      <w:r>
        <w:rPr>
          <w:rFonts w:hint="cs"/>
          <w:rtl/>
        </w:rPr>
        <w:t>.</w:t>
      </w:r>
      <w:r w:rsidRPr="00851A11">
        <w:rPr>
          <w:rFonts w:hint="cs"/>
          <w:rtl/>
        </w:rPr>
        <w:t xml:space="preserve"> </w:t>
      </w:r>
      <w:r>
        <w:rPr>
          <w:rFonts w:hint="cs"/>
          <w:rtl/>
        </w:rPr>
        <w:t>ממילא, ע</w:t>
      </w:r>
      <w:r w:rsidRPr="00851A11">
        <w:rPr>
          <w:rFonts w:hint="cs"/>
          <w:rtl/>
        </w:rPr>
        <w:t>ל</w:t>
      </w:r>
      <w:r>
        <w:rPr>
          <w:rFonts w:hint="cs"/>
          <w:rtl/>
        </w:rPr>
        <w:t>י</w:t>
      </w:r>
      <w:r w:rsidRPr="00851A11">
        <w:rPr>
          <w:rFonts w:hint="cs"/>
          <w:rtl/>
        </w:rPr>
        <w:t>נו לחייב את הגנב על כך שנהנה מהאדם ומהבהמה הגנובים. במכירת אדם מישראל, הנגנב מושפל כאשר הגנב מוכר אותו, ומפיק ממנו רווח בצורה כזו. במכירת בהמה גנובה</w:t>
      </w:r>
      <w:r>
        <w:rPr>
          <w:rFonts w:hint="cs"/>
          <w:rtl/>
        </w:rPr>
        <w:t xml:space="preserve"> </w:t>
      </w:r>
      <w:r w:rsidRPr="00851A11">
        <w:rPr>
          <w:rFonts w:hint="cs"/>
          <w:rtl/>
        </w:rPr>
        <w:t xml:space="preserve">פחות רלוונטי לדבר על השפלה של </w:t>
      </w:r>
      <w:r>
        <w:rPr>
          <w:rFonts w:hint="cs"/>
          <w:rtl/>
        </w:rPr>
        <w:t>הבעלים</w:t>
      </w:r>
      <w:r w:rsidRPr="00851A11">
        <w:rPr>
          <w:rFonts w:hint="cs"/>
          <w:rtl/>
        </w:rPr>
        <w:t xml:space="preserve">, אך עדיין </w:t>
      </w:r>
      <w:r>
        <w:rPr>
          <w:rFonts w:hint="cs"/>
          <w:rtl/>
        </w:rPr>
        <w:t xml:space="preserve">קיים </w:t>
      </w:r>
      <w:r w:rsidRPr="00851A11">
        <w:rPr>
          <w:rFonts w:hint="cs"/>
          <w:rtl/>
        </w:rPr>
        <w:t>העוול שנוצר כאשר הוא מרוויח מממון של חברו</w:t>
      </w:r>
      <w:r>
        <w:rPr>
          <w:rFonts w:hint="cs"/>
          <w:rtl/>
        </w:rPr>
        <w:t xml:space="preserve"> שלא על פי דין</w:t>
      </w:r>
      <w:r w:rsidRPr="00851A11">
        <w:rPr>
          <w:rFonts w:hint="cs"/>
          <w:rtl/>
        </w:rPr>
        <w:t xml:space="preserve">. הבנה זו של </w:t>
      </w:r>
      <w:r>
        <w:rPr>
          <w:rFonts w:hint="cs"/>
          <w:rtl/>
        </w:rPr>
        <w:t>יסוד החיוב על ה</w:t>
      </w:r>
      <w:r w:rsidRPr="00851A11">
        <w:rPr>
          <w:rFonts w:hint="cs"/>
          <w:rtl/>
        </w:rPr>
        <w:t>מכירה יכולה להסביר מחלוקת נוספת:</w:t>
      </w:r>
    </w:p>
    <w:p w14:paraId="1A31715E" w14:textId="65578677" w:rsidR="009F1DC7" w:rsidRDefault="009F1DC7" w:rsidP="009F1DC7">
      <w:pPr>
        <w:pStyle w:val="11"/>
        <w:rPr>
          <w:rtl/>
        </w:rPr>
      </w:pPr>
      <w:r w:rsidRPr="00851A11">
        <w:rPr>
          <w:rFonts w:hint="cs"/>
          <w:rtl/>
        </w:rPr>
        <w:t xml:space="preserve">הגונב נפש מישראל אינו חייב עד שיכניסנו לרשותו. רבי יהודה אומר: עד שיכניסנו לרשותו וישתמש בו שנאמר "והתעמר בו ומכרו" (דברים כ"ד, ז)... ותנא קמא לא בעי </w:t>
      </w:r>
      <w:proofErr w:type="spellStart"/>
      <w:r w:rsidRPr="00851A11">
        <w:rPr>
          <w:rFonts w:hint="cs"/>
          <w:rtl/>
        </w:rPr>
        <w:t>עימור</w:t>
      </w:r>
      <w:proofErr w:type="spellEnd"/>
      <w:r w:rsidRPr="00851A11">
        <w:rPr>
          <w:rFonts w:hint="cs"/>
          <w:rtl/>
        </w:rPr>
        <w:t xml:space="preserve">? אמר רב אחא בריה </w:t>
      </w:r>
      <w:proofErr w:type="spellStart"/>
      <w:r w:rsidRPr="00851A11">
        <w:rPr>
          <w:rFonts w:hint="cs"/>
          <w:rtl/>
        </w:rPr>
        <w:t>דרבא</w:t>
      </w:r>
      <w:proofErr w:type="spellEnd"/>
      <w:r w:rsidRPr="00851A11">
        <w:rPr>
          <w:rFonts w:hint="cs"/>
          <w:rtl/>
        </w:rPr>
        <w:t xml:space="preserve">: </w:t>
      </w:r>
      <w:proofErr w:type="spellStart"/>
      <w:r w:rsidRPr="00851A11">
        <w:rPr>
          <w:rFonts w:hint="cs"/>
          <w:rtl/>
        </w:rPr>
        <w:t>עימור</w:t>
      </w:r>
      <w:proofErr w:type="spellEnd"/>
      <w:r w:rsidRPr="00851A11">
        <w:rPr>
          <w:rFonts w:hint="cs"/>
          <w:rtl/>
        </w:rPr>
        <w:t xml:space="preserve"> פחות משווה פרוטה איכא </w:t>
      </w:r>
      <w:proofErr w:type="spellStart"/>
      <w:r w:rsidRPr="00851A11">
        <w:rPr>
          <w:rFonts w:hint="cs"/>
          <w:rtl/>
        </w:rPr>
        <w:t>בינייהו</w:t>
      </w:r>
      <w:proofErr w:type="spellEnd"/>
      <w:r>
        <w:rPr>
          <w:rFonts w:hint="cs"/>
          <w:rtl/>
        </w:rPr>
        <w:t>.</w:t>
      </w:r>
    </w:p>
    <w:p w14:paraId="75D6E276" w14:textId="77777777" w:rsidR="009F1DC7" w:rsidRPr="00851A11" w:rsidRDefault="009F1DC7" w:rsidP="009F1DC7">
      <w:pPr>
        <w:pStyle w:val="11"/>
        <w:rPr>
          <w:rtl/>
        </w:rPr>
      </w:pPr>
      <w:r>
        <w:rPr>
          <w:rtl/>
        </w:rPr>
        <w:tab/>
      </w:r>
      <w:r w:rsidRPr="00851A11">
        <w:rPr>
          <w:rFonts w:hint="cs"/>
          <w:rtl/>
        </w:rPr>
        <w:t>(סנהדרין</w:t>
      </w:r>
      <w:r>
        <w:rPr>
          <w:rFonts w:hint="cs"/>
          <w:rtl/>
        </w:rPr>
        <w:t xml:space="preserve"> </w:t>
      </w:r>
      <w:r w:rsidRPr="00851A11">
        <w:rPr>
          <w:rFonts w:hint="cs"/>
          <w:rtl/>
        </w:rPr>
        <w:t>פה:)</w:t>
      </w:r>
    </w:p>
    <w:p w14:paraId="4FBAB55D" w14:textId="13ECBC4C" w:rsidR="009F1DC7" w:rsidRPr="00851A11" w:rsidRDefault="009F1DC7" w:rsidP="009F1DC7">
      <w:pPr>
        <w:pStyle w:val="a4"/>
        <w:rPr>
          <w:rtl/>
        </w:rPr>
      </w:pPr>
      <w:r w:rsidRPr="00851A11">
        <w:rPr>
          <w:rFonts w:hint="cs"/>
          <w:rtl/>
        </w:rPr>
        <w:t xml:space="preserve">בעוד </w:t>
      </w:r>
      <w:r>
        <w:rPr>
          <w:rFonts w:hint="cs"/>
          <w:rtl/>
        </w:rPr>
        <w:t>ש</w:t>
      </w:r>
      <w:r w:rsidRPr="00851A11">
        <w:rPr>
          <w:rFonts w:hint="cs"/>
          <w:rtl/>
        </w:rPr>
        <w:t xml:space="preserve">רבי יהודה מצריך הנאה ממונית של יותר משוה פרוטה, תנא קמא מסתפק בשימוש בעבד אף אם אין בכך הנאה ממונית. שניהם מסכימים שהמשמעות הבסיסית של </w:t>
      </w:r>
      <w:r>
        <w:rPr>
          <w:rFonts w:hint="cs"/>
          <w:rtl/>
        </w:rPr>
        <w:t>התעמרות</w:t>
      </w:r>
      <w:r w:rsidRPr="00851A11">
        <w:rPr>
          <w:rFonts w:hint="cs"/>
          <w:rtl/>
        </w:rPr>
        <w:t xml:space="preserve"> היא שימוש אף שאין בו </w:t>
      </w:r>
      <w:proofErr w:type="spellStart"/>
      <w:r w:rsidR="007208D1">
        <w:rPr>
          <w:rFonts w:hint="cs"/>
          <w:rtl/>
        </w:rPr>
        <w:t>שוה</w:t>
      </w:r>
      <w:proofErr w:type="spellEnd"/>
      <w:r w:rsidRPr="00851A11">
        <w:rPr>
          <w:rFonts w:hint="cs"/>
          <w:rtl/>
        </w:rPr>
        <w:t xml:space="preserve"> פרוטה. רבי יהודה </w:t>
      </w:r>
      <w:r>
        <w:rPr>
          <w:rFonts w:hint="cs"/>
          <w:rtl/>
        </w:rPr>
        <w:t>דורש</w:t>
      </w:r>
      <w:r w:rsidRPr="00851A11">
        <w:rPr>
          <w:rFonts w:hint="cs"/>
          <w:rtl/>
        </w:rPr>
        <w:t xml:space="preserve"> שיהיה שימוש עם דין של הנאה מפני </w:t>
      </w:r>
      <w:r w:rsidRPr="00351AD3">
        <w:rPr>
          <w:rFonts w:hint="cs"/>
          <w:rtl/>
        </w:rPr>
        <w:t>שהוא</w:t>
      </w:r>
      <w:r w:rsidRPr="00851A11">
        <w:rPr>
          <w:rFonts w:hint="cs"/>
          <w:rtl/>
        </w:rPr>
        <w:t xml:space="preserve"> רואה את ההתעמרות כשלב הקודם למכירה ודומה לו</w:t>
      </w:r>
      <w:r>
        <w:rPr>
          <w:rFonts w:hint="cs"/>
          <w:rtl/>
        </w:rPr>
        <w:t xml:space="preserve"> </w:t>
      </w:r>
      <w:r>
        <w:rPr>
          <w:rtl/>
        </w:rPr>
        <w:t>–</w:t>
      </w:r>
      <w:r w:rsidRPr="00851A11">
        <w:rPr>
          <w:rFonts w:hint="cs"/>
          <w:rtl/>
        </w:rPr>
        <w:t xml:space="preserve"> </w:t>
      </w:r>
      <w:r>
        <w:rPr>
          <w:rFonts w:hint="cs"/>
          <w:rtl/>
        </w:rPr>
        <w:t xml:space="preserve">ועל כן, כשם </w:t>
      </w:r>
      <w:r w:rsidRPr="00851A11">
        <w:rPr>
          <w:rFonts w:hint="cs"/>
          <w:rtl/>
        </w:rPr>
        <w:t xml:space="preserve">שהחיוב על שלב המכירה </w:t>
      </w:r>
      <w:r>
        <w:rPr>
          <w:rFonts w:hint="cs"/>
          <w:rtl/>
        </w:rPr>
        <w:t xml:space="preserve">הוא </w:t>
      </w:r>
      <w:proofErr w:type="spellStart"/>
      <w:r>
        <w:rPr>
          <w:rFonts w:hint="cs"/>
          <w:rtl/>
        </w:rPr>
        <w:t>דוקא</w:t>
      </w:r>
      <w:proofErr w:type="spellEnd"/>
      <w:r>
        <w:rPr>
          <w:rFonts w:hint="cs"/>
          <w:rtl/>
        </w:rPr>
        <w:t xml:space="preserve"> על </w:t>
      </w:r>
      <w:proofErr w:type="spellStart"/>
      <w:r w:rsidRPr="00851A11">
        <w:rPr>
          <w:rFonts w:hint="cs"/>
          <w:rtl/>
        </w:rPr>
        <w:t>שוה</w:t>
      </w:r>
      <w:proofErr w:type="spellEnd"/>
      <w:r w:rsidRPr="00851A11">
        <w:rPr>
          <w:rFonts w:hint="cs"/>
          <w:rtl/>
        </w:rPr>
        <w:t xml:space="preserve"> פרוטה,</w:t>
      </w:r>
      <w:r>
        <w:rPr>
          <w:rFonts w:hint="cs"/>
          <w:rtl/>
        </w:rPr>
        <w:t xml:space="preserve"> כך</w:t>
      </w:r>
      <w:r w:rsidRPr="00851A11">
        <w:rPr>
          <w:rFonts w:hint="cs"/>
          <w:rtl/>
        </w:rPr>
        <w:t xml:space="preserve"> גם ה</w:t>
      </w:r>
      <w:r>
        <w:rPr>
          <w:rFonts w:hint="cs"/>
          <w:rtl/>
        </w:rPr>
        <w:t>התעמרות</w:t>
      </w:r>
      <w:r w:rsidRPr="00851A11">
        <w:rPr>
          <w:rFonts w:hint="cs"/>
          <w:rtl/>
        </w:rPr>
        <w:t xml:space="preserve"> </w:t>
      </w:r>
      <w:r>
        <w:rPr>
          <w:rFonts w:hint="cs"/>
          <w:rtl/>
        </w:rPr>
        <w:t xml:space="preserve">חייבת לכלול הנאה של </w:t>
      </w:r>
      <w:proofErr w:type="spellStart"/>
      <w:r w:rsidRPr="00851A11">
        <w:rPr>
          <w:rFonts w:hint="cs"/>
          <w:rtl/>
        </w:rPr>
        <w:t>שוה</w:t>
      </w:r>
      <w:proofErr w:type="spellEnd"/>
      <w:r w:rsidRPr="00851A11">
        <w:rPr>
          <w:rFonts w:hint="cs"/>
          <w:rtl/>
        </w:rPr>
        <w:t xml:space="preserve"> פרוטה. יוצא משיטת</w:t>
      </w:r>
      <w:r>
        <w:rPr>
          <w:rFonts w:hint="cs"/>
          <w:rtl/>
        </w:rPr>
        <w:t xml:space="preserve">ו </w:t>
      </w:r>
      <w:r w:rsidRPr="00851A11">
        <w:rPr>
          <w:rFonts w:hint="cs"/>
          <w:rtl/>
        </w:rPr>
        <w:t>שהוא רואה את ה</w:t>
      </w:r>
      <w:r>
        <w:rPr>
          <w:rFonts w:hint="cs"/>
          <w:rtl/>
        </w:rPr>
        <w:t>התעמרות</w:t>
      </w:r>
      <w:r w:rsidRPr="00851A11">
        <w:rPr>
          <w:rFonts w:hint="cs"/>
          <w:rtl/>
        </w:rPr>
        <w:t xml:space="preserve"> </w:t>
      </w:r>
      <w:r>
        <w:rPr>
          <w:rtl/>
        </w:rPr>
        <w:t>–</w:t>
      </w:r>
      <w:r>
        <w:rPr>
          <w:rFonts w:hint="cs"/>
          <w:rtl/>
        </w:rPr>
        <w:t xml:space="preserve"> </w:t>
      </w:r>
      <w:r w:rsidRPr="00851A11">
        <w:rPr>
          <w:rFonts w:hint="cs"/>
          <w:rtl/>
        </w:rPr>
        <w:t>וסביר לדמות לכך את המכירה עצמה</w:t>
      </w:r>
      <w:r>
        <w:rPr>
          <w:rFonts w:hint="cs"/>
          <w:rtl/>
        </w:rPr>
        <w:t xml:space="preserve"> </w:t>
      </w:r>
      <w:r>
        <w:rPr>
          <w:rtl/>
        </w:rPr>
        <w:t>–</w:t>
      </w:r>
      <w:r w:rsidRPr="00851A11">
        <w:rPr>
          <w:rFonts w:hint="cs"/>
          <w:rtl/>
        </w:rPr>
        <w:t xml:space="preserve"> כפעולה של הנאה מהאדם הגנוב והשפלתו</w:t>
      </w:r>
      <w:r>
        <w:rPr>
          <w:rFonts w:hint="cs"/>
          <w:rtl/>
        </w:rPr>
        <w:t>,</w:t>
      </w:r>
      <w:r w:rsidRPr="00851A11">
        <w:rPr>
          <w:rFonts w:hint="cs"/>
          <w:rtl/>
        </w:rPr>
        <w:t xml:space="preserve"> בעצם </w:t>
      </w:r>
      <w:proofErr w:type="spellStart"/>
      <w:r w:rsidRPr="00851A11">
        <w:rPr>
          <w:rFonts w:hint="cs"/>
          <w:rtl/>
        </w:rPr>
        <w:t>הת</w:t>
      </w:r>
      <w:r w:rsidR="000725F2">
        <w:rPr>
          <w:rFonts w:hint="cs"/>
          <w:rtl/>
        </w:rPr>
        <w:t>יחס</w:t>
      </w:r>
      <w:r w:rsidRPr="00851A11">
        <w:rPr>
          <w:rFonts w:hint="cs"/>
          <w:rtl/>
        </w:rPr>
        <w:t>ות</w:t>
      </w:r>
      <w:proofErr w:type="spellEnd"/>
      <w:r w:rsidRPr="00851A11">
        <w:rPr>
          <w:rFonts w:hint="cs"/>
          <w:rtl/>
        </w:rPr>
        <w:t xml:space="preserve"> אליו כמשאב כלכלי. לעומתו, תנא קמא </w:t>
      </w:r>
      <w:r>
        <w:rPr>
          <w:rFonts w:hint="cs"/>
          <w:rtl/>
        </w:rPr>
        <w:t xml:space="preserve">רואה </w:t>
      </w:r>
      <w:r w:rsidRPr="00851A11">
        <w:rPr>
          <w:rFonts w:hint="cs"/>
          <w:rtl/>
        </w:rPr>
        <w:t>את ההתעמרות כחלק מההכנסה לרשות הגנב, שלילת החירות של האדם והשתלטות עליו כעל ממון</w:t>
      </w:r>
      <w:r>
        <w:rPr>
          <w:rFonts w:hint="cs"/>
          <w:rtl/>
        </w:rPr>
        <w:t xml:space="preserve"> </w:t>
      </w:r>
      <w:r>
        <w:rPr>
          <w:rtl/>
        </w:rPr>
        <w:t>–</w:t>
      </w:r>
      <w:r w:rsidRPr="00851A11">
        <w:rPr>
          <w:rFonts w:hint="cs"/>
          <w:rtl/>
        </w:rPr>
        <w:t xml:space="preserve"> אך אין הכרח לומר שהוא חולק על רבי יהודה בנוגע למשמעות המכירה</w:t>
      </w:r>
      <w:r>
        <w:rPr>
          <w:rFonts w:hint="cs"/>
          <w:rtl/>
        </w:rPr>
        <w:t>.</w:t>
      </w:r>
      <w:r w:rsidRPr="00851A11">
        <w:rPr>
          <w:vertAlign w:val="superscript"/>
          <w:rtl/>
        </w:rPr>
        <w:footnoteReference w:id="274"/>
      </w:r>
    </w:p>
    <w:p w14:paraId="48CC8B39" w14:textId="77777777" w:rsidR="009F1DC7" w:rsidRDefault="009F1DC7" w:rsidP="009F1DC7">
      <w:pPr>
        <w:pStyle w:val="a4"/>
        <w:rPr>
          <w:rtl/>
        </w:rPr>
      </w:pPr>
      <w:r>
        <w:rPr>
          <w:rFonts w:hint="cs"/>
          <w:rtl/>
        </w:rPr>
        <w:t xml:space="preserve">לסיכום, מסוגית זמני מכירה עולות שלש דעות מה מחייב בתשלומי ארבעה וחמשה: </w:t>
      </w:r>
      <w:r>
        <w:rPr>
          <w:rFonts w:hint="cs"/>
          <w:b/>
          <w:bCs/>
          <w:rtl/>
        </w:rPr>
        <w:t xml:space="preserve">א. </w:t>
      </w:r>
      <w:r>
        <w:rPr>
          <w:rFonts w:hint="cs"/>
          <w:rtl/>
        </w:rPr>
        <w:t>רב ששת ורבי אלעזר מחייבים על טביחה ומכירה לאחר יאוש, משום איבוד הבהמה מן הבעלים ("נשתרש בחטא", "</w:t>
      </w:r>
      <w:proofErr w:type="spellStart"/>
      <w:r>
        <w:rPr>
          <w:rFonts w:hint="cs"/>
          <w:rtl/>
        </w:rPr>
        <w:t>אהנו</w:t>
      </w:r>
      <w:proofErr w:type="spellEnd"/>
      <w:r>
        <w:rPr>
          <w:rFonts w:hint="cs"/>
          <w:rtl/>
        </w:rPr>
        <w:t xml:space="preserve"> מעשיו") ושיטתם נתבארה לעיל. </w:t>
      </w:r>
      <w:r>
        <w:rPr>
          <w:rFonts w:hint="cs"/>
          <w:b/>
          <w:bCs/>
          <w:rtl/>
        </w:rPr>
        <w:t>ב.</w:t>
      </w:r>
      <w:r>
        <w:rPr>
          <w:rFonts w:hint="cs"/>
          <w:rtl/>
        </w:rPr>
        <w:t xml:space="preserve"> רב ורב נחמן המחייבים על טביחה ומכירה מסכימים עמם לגבי הטעם העקרוני, אולם הם חולקים לגבי זמן החיוב </w:t>
      </w:r>
      <w:r>
        <w:rPr>
          <w:rtl/>
        </w:rPr>
        <w:t>–</w:t>
      </w:r>
      <w:r>
        <w:rPr>
          <w:rFonts w:hint="cs"/>
          <w:rtl/>
        </w:rPr>
        <w:t xml:space="preserve"> כפי שיבואר בהמשך. </w:t>
      </w:r>
      <w:r>
        <w:rPr>
          <w:rFonts w:hint="cs"/>
          <w:b/>
          <w:bCs/>
          <w:rtl/>
        </w:rPr>
        <w:t>ג.</w:t>
      </w:r>
      <w:r>
        <w:rPr>
          <w:rFonts w:hint="cs"/>
          <w:rtl/>
        </w:rPr>
        <w:t xml:space="preserve"> בניגוד אליהם, רבי יוחנן וריש לקיש מחייבים על ההנאה.</w:t>
      </w:r>
    </w:p>
    <w:p w14:paraId="6A05ECC3" w14:textId="6EDC15EB" w:rsidR="009F1DC7" w:rsidRDefault="009F1DC7" w:rsidP="009F1DC7">
      <w:pPr>
        <w:pStyle w:val="a4"/>
        <w:rPr>
          <w:rtl/>
        </w:rPr>
      </w:pPr>
      <w:r>
        <w:rPr>
          <w:rFonts w:hint="cs"/>
          <w:rtl/>
        </w:rPr>
        <w:lastRenderedPageBreak/>
        <w:t xml:space="preserve">על גבי ניתוח זה, יש לברר </w:t>
      </w:r>
      <w:r>
        <w:rPr>
          <w:rtl/>
        </w:rPr>
        <w:t>–</w:t>
      </w:r>
      <w:r>
        <w:rPr>
          <w:rFonts w:hint="cs"/>
          <w:rtl/>
        </w:rPr>
        <w:t xml:space="preserve"> בשיטת כל אחד מן האמוראים </w:t>
      </w:r>
      <w:r>
        <w:rPr>
          <w:rtl/>
        </w:rPr>
        <w:t>–</w:t>
      </w:r>
      <w:r>
        <w:rPr>
          <w:rFonts w:hint="cs"/>
          <w:rtl/>
        </w:rPr>
        <w:t xml:space="preserve"> האם ה</w:t>
      </w:r>
      <w:r w:rsidR="008D0F9A">
        <w:rPr>
          <w:rFonts w:hint="cs"/>
          <w:rtl/>
        </w:rPr>
        <w:t>'</w:t>
      </w:r>
      <w:r>
        <w:rPr>
          <w:rFonts w:hint="cs"/>
          <w:rtl/>
        </w:rPr>
        <w:t>מחייב</w:t>
      </w:r>
      <w:r w:rsidR="008D0F9A">
        <w:rPr>
          <w:rFonts w:hint="cs"/>
          <w:rtl/>
        </w:rPr>
        <w:t>'</w:t>
      </w:r>
      <w:r>
        <w:rPr>
          <w:rFonts w:hint="cs"/>
          <w:rtl/>
        </w:rPr>
        <w:t xml:space="preserve"> שהוצג הוא ה</w:t>
      </w:r>
      <w:r w:rsidR="008D0F9A">
        <w:rPr>
          <w:rFonts w:hint="cs"/>
          <w:rtl/>
        </w:rPr>
        <w:t>'</w:t>
      </w:r>
      <w:r>
        <w:rPr>
          <w:rFonts w:hint="cs"/>
          <w:rtl/>
        </w:rPr>
        <w:t>מחייב</w:t>
      </w:r>
      <w:r w:rsidR="008D0F9A">
        <w:rPr>
          <w:rFonts w:hint="cs"/>
          <w:rtl/>
        </w:rPr>
        <w:t>'</w:t>
      </w:r>
      <w:r>
        <w:rPr>
          <w:rFonts w:hint="cs"/>
          <w:rtl/>
        </w:rPr>
        <w:t xml:space="preserve"> היחיד, ומה גדרו המדויק.</w:t>
      </w:r>
    </w:p>
    <w:p w14:paraId="696FC0C3" w14:textId="5994EA09" w:rsidR="009F1DC7" w:rsidRPr="00F511C8" w:rsidRDefault="00296FA3" w:rsidP="009F1DC7">
      <w:pPr>
        <w:pStyle w:val="II"/>
        <w:rPr>
          <w:rStyle w:val="II0"/>
          <w:b/>
          <w:bCs/>
          <w:rtl/>
        </w:rPr>
      </w:pPr>
      <w:r>
        <w:rPr>
          <w:rStyle w:val="II0"/>
          <w:rFonts w:hint="cs"/>
          <w:b/>
          <w:bCs/>
          <w:rtl/>
        </w:rPr>
        <w:t xml:space="preserve">ג. </w:t>
      </w:r>
      <w:r w:rsidR="009F1DC7" w:rsidRPr="00F511C8">
        <w:rPr>
          <w:rStyle w:val="II0"/>
          <w:rFonts w:hint="cs"/>
          <w:b/>
          <w:bCs/>
          <w:rtl/>
        </w:rPr>
        <w:t xml:space="preserve">אמוראי בבל </w:t>
      </w:r>
      <w:r w:rsidR="009F1DC7" w:rsidRPr="00F511C8">
        <w:rPr>
          <w:rStyle w:val="II0"/>
          <w:b/>
          <w:bCs/>
          <w:rtl/>
        </w:rPr>
        <w:t>–</w:t>
      </w:r>
      <w:r w:rsidR="009F1DC7" w:rsidRPr="00F511C8">
        <w:rPr>
          <w:rStyle w:val="II0"/>
          <w:rFonts w:hint="cs"/>
          <w:b/>
          <w:bCs/>
          <w:rtl/>
        </w:rPr>
        <w:t xml:space="preserve"> מטביחה למכירה</w:t>
      </w:r>
    </w:p>
    <w:p w14:paraId="7F42F7C4" w14:textId="77777777" w:rsidR="009F1DC7" w:rsidRDefault="009F1DC7" w:rsidP="009F1DC7">
      <w:pPr>
        <w:pStyle w:val="III"/>
        <w:rPr>
          <w:rtl/>
        </w:rPr>
      </w:pPr>
      <w:r>
        <w:rPr>
          <w:rFonts w:hint="cs"/>
          <w:rtl/>
        </w:rPr>
        <w:t>רב</w:t>
      </w:r>
    </w:p>
    <w:p w14:paraId="47280EDE" w14:textId="10B17636" w:rsidR="009F1DC7" w:rsidRDefault="009F1DC7" w:rsidP="009F1DC7">
      <w:pPr>
        <w:pStyle w:val="a4"/>
        <w:rPr>
          <w:rtl/>
        </w:rPr>
      </w:pPr>
      <w:r>
        <w:rPr>
          <w:rFonts w:hint="cs"/>
          <w:rtl/>
        </w:rPr>
        <w:t>לשיטת רב יאוש קונה, אך יש חיובי ארבעה וחמשה על מכירה רק לפני יאוש. לפי זה, אין כל מקום לדבר על איבוד הבהמה, אלא על כך שהגנב מקשה על הבעלים לקבל בחזרה את הבהמה. הפגיעה המחייבת במכירה היא פגיעה קטנה בצורה משמעותית מהפגיעה בטביחה. בצורה זו ניתן להבין מדוע רב מסביר את הדרישה ל"מכירה שאינה חוזרת", כממעטת מכירה לזמן. במכירה המוגבלת בזמן הבהמה תחזור אל הגנב והבעלים לא צריך לרדוף אחריה. אין הוא טרוד במצ</w:t>
      </w:r>
      <w:r w:rsidR="009F7731">
        <w:rPr>
          <w:rFonts w:hint="cs"/>
          <w:rtl/>
        </w:rPr>
        <w:t>י</w:t>
      </w:r>
      <w:r>
        <w:rPr>
          <w:rFonts w:hint="cs"/>
          <w:rtl/>
        </w:rPr>
        <w:t>א</w:t>
      </w:r>
      <w:r w:rsidR="009F7731">
        <w:rPr>
          <w:rFonts w:hint="cs"/>
          <w:rtl/>
        </w:rPr>
        <w:t>ת</w:t>
      </w:r>
      <w:r>
        <w:rPr>
          <w:rFonts w:hint="cs"/>
          <w:rtl/>
        </w:rPr>
        <w:t xml:space="preserve"> הקונה </w:t>
      </w:r>
      <w:r w:rsidR="009F7731">
        <w:rPr>
          <w:rFonts w:hint="cs"/>
          <w:rtl/>
        </w:rPr>
        <w:t>ו</w:t>
      </w:r>
      <w:r>
        <w:rPr>
          <w:rFonts w:hint="cs"/>
          <w:rtl/>
        </w:rPr>
        <w:t xml:space="preserve">בהמתו, משום שהקונה יחזיר את הבהמה לגנב בעצמו. לאור ההבנה שרב מחייב בטביחה ובמכירה על פגיעה מוגבלת בבעלים, יש לבדוק את עמדתו ביחס להנאה על ידי בחינת דינים נוספים המובאים בפרק מרובה. </w:t>
      </w:r>
    </w:p>
    <w:p w14:paraId="66CF2D71" w14:textId="77777777" w:rsidR="009F1DC7" w:rsidRDefault="009F1DC7" w:rsidP="009F1DC7">
      <w:pPr>
        <w:pStyle w:val="11"/>
        <w:rPr>
          <w:rtl/>
        </w:rPr>
      </w:pPr>
      <w:r w:rsidRPr="00ED08CC">
        <w:rPr>
          <w:rtl/>
        </w:rPr>
        <w:t xml:space="preserve">ת"ש: </w:t>
      </w:r>
      <w:r w:rsidRPr="009B520F">
        <w:rPr>
          <w:rtl/>
        </w:rPr>
        <w:t>שמינה</w:t>
      </w:r>
      <w:r w:rsidRPr="00ED08CC">
        <w:rPr>
          <w:rtl/>
        </w:rPr>
        <w:t xml:space="preserve">, והכחישה </w:t>
      </w:r>
      <w:r>
        <w:rPr>
          <w:rtl/>
        </w:rPr>
        <w:t>–</w:t>
      </w:r>
      <w:r w:rsidRPr="00ED08CC">
        <w:rPr>
          <w:rtl/>
        </w:rPr>
        <w:t xml:space="preserve"> משלם תשלומי כפל ותשלומי ארבעה ו</w:t>
      </w:r>
      <w:r>
        <w:rPr>
          <w:rtl/>
        </w:rPr>
        <w:t>חמשה</w:t>
      </w:r>
      <w:r w:rsidRPr="00ED08CC">
        <w:rPr>
          <w:rtl/>
        </w:rPr>
        <w:t xml:space="preserve"> כעין שגנב! התם נמי, משום </w:t>
      </w:r>
      <w:proofErr w:type="spellStart"/>
      <w:r w:rsidRPr="00ED08CC">
        <w:rPr>
          <w:rtl/>
        </w:rPr>
        <w:t>דאמרינן</w:t>
      </w:r>
      <w:proofErr w:type="spellEnd"/>
      <w:r w:rsidRPr="00ED08CC">
        <w:rPr>
          <w:rtl/>
        </w:rPr>
        <w:t xml:space="preserve"> ליה: מה לי </w:t>
      </w:r>
      <w:r w:rsidRPr="009B520F">
        <w:rPr>
          <w:rtl/>
        </w:rPr>
        <w:t>קטלה</w:t>
      </w:r>
      <w:r w:rsidRPr="00ED08CC">
        <w:rPr>
          <w:rtl/>
        </w:rPr>
        <w:t xml:space="preserve"> כולה מה לי קטלה </w:t>
      </w:r>
      <w:proofErr w:type="spellStart"/>
      <w:r w:rsidRPr="00ED08CC">
        <w:rPr>
          <w:rtl/>
        </w:rPr>
        <w:t>פלגא</w:t>
      </w:r>
      <w:proofErr w:type="spellEnd"/>
      <w:r>
        <w:rPr>
          <w:rFonts w:hint="cs"/>
          <w:rtl/>
        </w:rPr>
        <w:t>.</w:t>
      </w:r>
      <w:r>
        <w:rPr>
          <w:rtl/>
        </w:rPr>
        <w:tab/>
      </w:r>
      <w:r>
        <w:rPr>
          <w:rFonts w:hint="cs"/>
          <w:rtl/>
        </w:rPr>
        <w:t>(סה.)</w:t>
      </w:r>
    </w:p>
    <w:p w14:paraId="350F3D3D" w14:textId="039EE5A1" w:rsidR="009F1DC7" w:rsidRDefault="009F1DC7" w:rsidP="009F1DC7">
      <w:pPr>
        <w:pStyle w:val="a4"/>
        <w:rPr>
          <w:rtl/>
        </w:rPr>
      </w:pPr>
      <w:r>
        <w:rPr>
          <w:rFonts w:hint="cs"/>
          <w:rtl/>
        </w:rPr>
        <w:t>רב ששת אמר משמו של רב שתשלומי כפל ותשלומי ארבעה וחמשה משלמים לפי ערך הבהמה בשעת המשפט. על כך מקשים משני דינים שרב עצמו מסכים א</w:t>
      </w:r>
      <w:r w:rsidR="00320549">
        <w:rPr>
          <w:rFonts w:hint="cs"/>
          <w:rtl/>
        </w:rPr>
        <w:t>ִ</w:t>
      </w:r>
      <w:r>
        <w:rPr>
          <w:rFonts w:hint="cs"/>
          <w:rtl/>
        </w:rPr>
        <w:t xml:space="preserve">תם. השני הוא הדין המצוטט למעלה. כאשר הגנב מכה את הבהמה, מכחיש אותה ומוריד את שוויה ואחר כך טובח אותה, החיוב הוא על פי שווי הבהמה לפני הטביחה וההכחשה. רש"י </w:t>
      </w:r>
      <w:r w:rsidR="000C776F">
        <w:rPr>
          <w:rFonts w:hint="cs"/>
          <w:rtl/>
        </w:rPr>
        <w:t>(שם</w:t>
      </w:r>
      <w:r>
        <w:rPr>
          <w:rFonts w:hint="cs"/>
          <w:rtl/>
        </w:rPr>
        <w:t xml:space="preserve"> ד"ה מה) מסביר ש"הלכך </w:t>
      </w:r>
      <w:proofErr w:type="spellStart"/>
      <w:r w:rsidRPr="00ED78C1">
        <w:rPr>
          <w:rtl/>
        </w:rPr>
        <w:t>מההיא</w:t>
      </w:r>
      <w:proofErr w:type="spellEnd"/>
      <w:r w:rsidRPr="00ED78C1">
        <w:rPr>
          <w:rtl/>
        </w:rPr>
        <w:t xml:space="preserve"> </w:t>
      </w:r>
      <w:proofErr w:type="spellStart"/>
      <w:r w:rsidRPr="00ED78C1">
        <w:rPr>
          <w:rtl/>
        </w:rPr>
        <w:t>שעתא</w:t>
      </w:r>
      <w:proofErr w:type="spellEnd"/>
      <w:r w:rsidRPr="00ED78C1">
        <w:rPr>
          <w:rtl/>
        </w:rPr>
        <w:t xml:space="preserve"> </w:t>
      </w:r>
      <w:proofErr w:type="spellStart"/>
      <w:r w:rsidRPr="00ED78C1">
        <w:rPr>
          <w:rtl/>
        </w:rPr>
        <w:t>דאכחשה</w:t>
      </w:r>
      <w:proofErr w:type="spellEnd"/>
      <w:r w:rsidRPr="00ED78C1">
        <w:rPr>
          <w:rtl/>
        </w:rPr>
        <w:t xml:space="preserve"> אתחלה לה טביחה</w:t>
      </w:r>
      <w:r>
        <w:rPr>
          <w:rFonts w:hint="cs"/>
          <w:rtl/>
        </w:rPr>
        <w:t>". כאשר אנו רוצים לבדוק מה הגנב טבח, הוא לא טבח את הבהמה המוכחשת אלא את הבהמה הבריאה, וההכחשה היא חלק מהליך הטביחה ולכן אנחנו מחשיבים אותן כפעולה אחת.</w:t>
      </w:r>
    </w:p>
    <w:p w14:paraId="24AD2A4C" w14:textId="79D0D70C" w:rsidR="009F1DC7" w:rsidRDefault="009F1DC7" w:rsidP="009F1DC7">
      <w:pPr>
        <w:pStyle w:val="a4"/>
        <w:rPr>
          <w:rtl/>
        </w:rPr>
      </w:pPr>
      <w:r>
        <w:rPr>
          <w:rFonts w:hint="cs"/>
          <w:rtl/>
        </w:rPr>
        <w:t>התוספות (שם ד"ה מה) מקשים על רש"י מ</w:t>
      </w:r>
      <w:r w:rsidR="00E912FE">
        <w:rPr>
          <w:rFonts w:hint="cs"/>
          <w:rtl/>
        </w:rPr>
        <w:t>העובדה</w:t>
      </w:r>
      <w:r>
        <w:rPr>
          <w:rFonts w:hint="cs"/>
          <w:rtl/>
        </w:rPr>
        <w:t xml:space="preserve"> שאִלּוּ הגנב היה מכחיש את הבהמה עד מותה הוא היה פטור מתשלומי ארבעה וחמשה, ואם כן איך אפשר לראות את ההכחשה כחלק מהטביחה? </w:t>
      </w:r>
      <w:proofErr w:type="spellStart"/>
      <w:r>
        <w:rPr>
          <w:rFonts w:hint="cs"/>
          <w:rtl/>
        </w:rPr>
        <w:t>הנמוקי</w:t>
      </w:r>
      <w:proofErr w:type="spellEnd"/>
      <w:r>
        <w:rPr>
          <w:rFonts w:hint="cs"/>
          <w:rtl/>
        </w:rPr>
        <w:t xml:space="preserve"> יוסף (</w:t>
      </w:r>
      <w:proofErr w:type="spellStart"/>
      <w:r>
        <w:rPr>
          <w:rFonts w:hint="cs"/>
          <w:rtl/>
        </w:rPr>
        <w:t>כז</w:t>
      </w:r>
      <w:proofErr w:type="spellEnd"/>
      <w:r>
        <w:rPr>
          <w:rFonts w:hint="cs"/>
          <w:rtl/>
        </w:rPr>
        <w:t xml:space="preserve">. באלפס ד"ה מה) מביא את דברי רש"י ואת </w:t>
      </w:r>
      <w:proofErr w:type="spellStart"/>
      <w:r>
        <w:rPr>
          <w:rFonts w:hint="cs"/>
          <w:rtl/>
        </w:rPr>
        <w:t>קושית</w:t>
      </w:r>
      <w:proofErr w:type="spellEnd"/>
      <w:r>
        <w:rPr>
          <w:rFonts w:hint="cs"/>
          <w:rtl/>
        </w:rPr>
        <w:t xml:space="preserve"> התוספות, ומתרץ שבשחיטה, החיוב הוא לאחר מעשה והולכים אחר הערך של הבהמה לפני השחיטה.</w:t>
      </w:r>
      <w:r>
        <w:rPr>
          <w:rStyle w:val="af"/>
          <w:rtl/>
        </w:rPr>
        <w:footnoteReference w:id="275"/>
      </w:r>
      <w:r>
        <w:rPr>
          <w:rFonts w:hint="cs"/>
          <w:rtl/>
        </w:rPr>
        <w:t xml:space="preserve"> כדי להסביר את דבריו, צריך לומר שהכחשה וטביחה יכולות </w:t>
      </w:r>
      <w:proofErr w:type="spellStart"/>
      <w:r>
        <w:rPr>
          <w:rFonts w:hint="cs"/>
          <w:rtl/>
        </w:rPr>
        <w:t>להחשב</w:t>
      </w:r>
      <w:proofErr w:type="spellEnd"/>
      <w:r>
        <w:rPr>
          <w:rFonts w:hint="cs"/>
          <w:rtl/>
        </w:rPr>
        <w:t xml:space="preserve"> כפעולה אחת בגלל </w:t>
      </w:r>
      <w:r>
        <w:rPr>
          <w:rFonts w:hint="cs"/>
          <w:rtl/>
        </w:rPr>
        <w:lastRenderedPageBreak/>
        <w:t xml:space="preserve">המכנה המשותף שלהן </w:t>
      </w:r>
      <w:r>
        <w:rPr>
          <w:rtl/>
        </w:rPr>
        <w:t>–</w:t>
      </w:r>
      <w:r>
        <w:rPr>
          <w:rFonts w:hint="cs"/>
          <w:rtl/>
        </w:rPr>
        <w:t xml:space="preserve"> פגיעה בבעלים על ידי הריגת הבהמה. </w:t>
      </w:r>
      <w:r w:rsidR="008D68C7">
        <w:rPr>
          <w:rFonts w:hint="cs"/>
          <w:rtl/>
        </w:rPr>
        <w:t>ברם</w:t>
      </w:r>
      <w:r>
        <w:rPr>
          <w:rFonts w:hint="cs"/>
          <w:rtl/>
        </w:rPr>
        <w:t>, כאמור, כדי להתחייב בפועל נדרשת גם ההנאה מהגנבה: הכחשה מצטרפת לשחיטת הבהמה כאשר מסתכלים על הפגיעה בבעלים, אך היא כשלעצמה אינה מביאה להנאה מן הבהמה, ולכן אינה מחייבת לבדה. רב מבין שפעולת החיוב היא הפגיעה בבעלים, אך התנאי לחיוב הוא ההנאה של הגנב.</w:t>
      </w:r>
    </w:p>
    <w:p w14:paraId="223C76FC" w14:textId="40193562" w:rsidR="009F1DC7" w:rsidRDefault="009F1DC7" w:rsidP="009F1DC7">
      <w:pPr>
        <w:pStyle w:val="a4"/>
      </w:pPr>
      <w:r>
        <w:rPr>
          <w:rFonts w:hint="cs"/>
          <w:rtl/>
        </w:rPr>
        <w:t xml:space="preserve">ניתן לבחון את יחסו של רב להנאת הטביחה והמכירה </w:t>
      </w:r>
      <w:proofErr w:type="spellStart"/>
      <w:r>
        <w:rPr>
          <w:rFonts w:hint="cs"/>
          <w:rtl/>
        </w:rPr>
        <w:t>בסוגי</w:t>
      </w:r>
      <w:r w:rsidR="00F237B7">
        <w:rPr>
          <w:rFonts w:hint="cs"/>
          <w:rtl/>
        </w:rPr>
        <w:t>א</w:t>
      </w:r>
      <w:proofErr w:type="spellEnd"/>
      <w:r>
        <w:rPr>
          <w:rFonts w:hint="cs"/>
          <w:rtl/>
        </w:rPr>
        <w:t xml:space="preserve"> נוספת:</w:t>
      </w:r>
    </w:p>
    <w:p w14:paraId="04AD5F11" w14:textId="77777777" w:rsidR="009F1DC7" w:rsidRPr="0049412E" w:rsidRDefault="009F1DC7" w:rsidP="009F1DC7">
      <w:pPr>
        <w:pStyle w:val="11"/>
        <w:rPr>
          <w:rtl/>
        </w:rPr>
      </w:pPr>
      <w:bookmarkStart w:id="108" w:name="_Hlk3383744"/>
      <w:r w:rsidRPr="0072055A">
        <w:rPr>
          <w:b/>
          <w:bCs/>
          <w:rtl/>
        </w:rPr>
        <w:t>מתני'</w:t>
      </w:r>
      <w:r w:rsidRPr="0049412E">
        <w:rPr>
          <w:rtl/>
        </w:rPr>
        <w:t>. מכרו חוץ מאחד ממאה שבו</w:t>
      </w:r>
      <w:r w:rsidRPr="0049412E">
        <w:rPr>
          <w:rFonts w:hint="cs"/>
          <w:rtl/>
        </w:rPr>
        <w:t>...</w:t>
      </w:r>
      <w:r w:rsidRPr="0049412E">
        <w:rPr>
          <w:rtl/>
        </w:rPr>
        <w:t xml:space="preserve"> משלם תשלומי כפל ואינו משלם תשלומי ארבעה ו</w:t>
      </w:r>
      <w:r>
        <w:rPr>
          <w:rtl/>
        </w:rPr>
        <w:t>חמשה</w:t>
      </w:r>
      <w:r w:rsidRPr="000644C7">
        <w:rPr>
          <w:rtl/>
        </w:rPr>
        <w:t xml:space="preserve">. </w:t>
      </w:r>
      <w:proofErr w:type="spellStart"/>
      <w:r w:rsidRPr="0072055A">
        <w:rPr>
          <w:b/>
          <w:bCs/>
          <w:rtl/>
        </w:rPr>
        <w:t>גמ</w:t>
      </w:r>
      <w:proofErr w:type="spellEnd"/>
      <w:r w:rsidRPr="0072055A">
        <w:rPr>
          <w:b/>
          <w:bCs/>
          <w:rtl/>
        </w:rPr>
        <w:t>'</w:t>
      </w:r>
      <w:r w:rsidRPr="000644C7">
        <w:rPr>
          <w:rtl/>
        </w:rPr>
        <w:t xml:space="preserve">. מאי חוץ מאחד ממאה שבו? אמר רב: חוץ מדבר הניתר עמו בשחיטה... </w:t>
      </w:r>
      <w:r w:rsidRPr="00B81A11">
        <w:rPr>
          <w:rtl/>
        </w:rPr>
        <w:t xml:space="preserve">ורבי סבר: וטבחו </w:t>
      </w:r>
      <w:r>
        <w:rPr>
          <w:rFonts w:hint="cs"/>
          <w:rtl/>
        </w:rPr>
        <w:t>-</w:t>
      </w:r>
      <w:r w:rsidRPr="00B81A11">
        <w:rPr>
          <w:rtl/>
        </w:rPr>
        <w:t xml:space="preserve"> מידי דהוי בטביחה, </w:t>
      </w:r>
      <w:proofErr w:type="spellStart"/>
      <w:r w:rsidRPr="00B81A11">
        <w:rPr>
          <w:rtl/>
        </w:rPr>
        <w:t>לאפוקי</w:t>
      </w:r>
      <w:proofErr w:type="spellEnd"/>
      <w:r w:rsidRPr="00B81A11">
        <w:rPr>
          <w:rtl/>
        </w:rPr>
        <w:t xml:space="preserve"> מידי דלא </w:t>
      </w:r>
      <w:proofErr w:type="spellStart"/>
      <w:r w:rsidRPr="00B81A11">
        <w:rPr>
          <w:rtl/>
        </w:rPr>
        <w:t>הויא</w:t>
      </w:r>
      <w:proofErr w:type="spellEnd"/>
      <w:r w:rsidRPr="00B81A11">
        <w:rPr>
          <w:rtl/>
        </w:rPr>
        <w:t xml:space="preserve"> בטביחה, ומכרו </w:t>
      </w:r>
      <w:proofErr w:type="spellStart"/>
      <w:r w:rsidRPr="00B81A11">
        <w:rPr>
          <w:rtl/>
        </w:rPr>
        <w:t>דומיא</w:t>
      </w:r>
      <w:proofErr w:type="spellEnd"/>
      <w:r w:rsidRPr="00B81A11">
        <w:rPr>
          <w:rtl/>
        </w:rPr>
        <w:t xml:space="preserve"> </w:t>
      </w:r>
      <w:proofErr w:type="spellStart"/>
      <w:r w:rsidRPr="00B81A11">
        <w:rPr>
          <w:rtl/>
        </w:rPr>
        <w:t>דטביחה</w:t>
      </w:r>
      <w:proofErr w:type="spellEnd"/>
      <w:r>
        <w:rPr>
          <w:rFonts w:hint="cs"/>
          <w:rtl/>
        </w:rPr>
        <w:t>.</w:t>
      </w:r>
      <w:r>
        <w:rPr>
          <w:rtl/>
        </w:rPr>
        <w:tab/>
      </w:r>
      <w:r w:rsidRPr="0049412E">
        <w:rPr>
          <w:rFonts w:hint="cs"/>
          <w:rtl/>
        </w:rPr>
        <w:t>(</w:t>
      </w:r>
      <w:proofErr w:type="spellStart"/>
      <w:r w:rsidRPr="0049412E">
        <w:rPr>
          <w:rFonts w:hint="cs"/>
          <w:rtl/>
        </w:rPr>
        <w:t>עח</w:t>
      </w:r>
      <w:proofErr w:type="spellEnd"/>
      <w:r w:rsidRPr="0049412E">
        <w:rPr>
          <w:rFonts w:hint="cs"/>
          <w:rtl/>
        </w:rPr>
        <w:t>:)</w:t>
      </w:r>
    </w:p>
    <w:p w14:paraId="0A24C787" w14:textId="77777777" w:rsidR="009F1DC7" w:rsidRDefault="009F1DC7" w:rsidP="009F1DC7">
      <w:pPr>
        <w:pStyle w:val="a4"/>
        <w:rPr>
          <w:rtl/>
        </w:rPr>
      </w:pPr>
      <w:r>
        <w:rPr>
          <w:rFonts w:hint="cs"/>
          <w:rtl/>
        </w:rPr>
        <w:t xml:space="preserve">הגמרא דנה בשאלה האם אפשר למכור רק חלק מהבהמה ובכל זאת להתחייב בתשלומי ארבעה וחמשה על הבהמה. דעת רב היא שכל מה ש'ניתר בשחיטה', כלומר כל מה שמוכשר לאכילה על ידי טביחת הבהמה, קריטי לחיובי ארבעה וחמשה. רב מתבסס על דרשתו של רבי האומרת שמכירה שייכת </w:t>
      </w:r>
      <w:proofErr w:type="spellStart"/>
      <w:r>
        <w:rPr>
          <w:rFonts w:hint="cs"/>
          <w:rtl/>
        </w:rPr>
        <w:t>דוקא</w:t>
      </w:r>
      <w:proofErr w:type="spellEnd"/>
      <w:r>
        <w:rPr>
          <w:rFonts w:hint="cs"/>
          <w:rtl/>
        </w:rPr>
        <w:t xml:space="preserve"> בדברים השייכים בטביחה,</w:t>
      </w:r>
      <w:r>
        <w:rPr>
          <w:rStyle w:val="af"/>
          <w:rtl/>
        </w:rPr>
        <w:footnoteReference w:id="276"/>
      </w:r>
      <w:r>
        <w:rPr>
          <w:rFonts w:hint="cs"/>
          <w:rtl/>
        </w:rPr>
        <w:t xml:space="preserve"> אך הוא אינו מגדיר זאת על ידי הפגיעה בבהמה כולה </w:t>
      </w:r>
      <w:r>
        <w:rPr>
          <w:rtl/>
        </w:rPr>
        <w:t>–</w:t>
      </w:r>
      <w:r>
        <w:rPr>
          <w:rFonts w:hint="cs"/>
          <w:rtl/>
        </w:rPr>
        <w:t xml:space="preserve"> שתכלול גם את החלקים שאינם נאכלים </w:t>
      </w:r>
      <w:r>
        <w:rPr>
          <w:rtl/>
        </w:rPr>
        <w:t>–</w:t>
      </w:r>
      <w:r>
        <w:rPr>
          <w:rFonts w:hint="cs"/>
          <w:rtl/>
        </w:rPr>
        <w:t xml:space="preserve"> אלא על ידי ההנאה שבאה מהטביחה, פעולה שנעשית כלפי הבשר הנאכל.</w:t>
      </w:r>
      <w:bookmarkEnd w:id="108"/>
    </w:p>
    <w:p w14:paraId="400729EF" w14:textId="46291729" w:rsidR="00D22CE2" w:rsidRDefault="009F1DC7" w:rsidP="009F1DC7">
      <w:pPr>
        <w:pStyle w:val="a4"/>
        <w:rPr>
          <w:rtl/>
        </w:rPr>
      </w:pPr>
      <w:r>
        <w:rPr>
          <w:rFonts w:hint="cs"/>
          <w:rtl/>
        </w:rPr>
        <w:t xml:space="preserve">כדי להבין את תפקיד ההנאה לדעת רב, יש להשוות בין שני דינים אלו. מצד אחד, רב מגדיר את פעולת החיוב כפגיעה בבעלים ולא כפעולה המביאה הנאה לגנב, אך מצד שני כדי לחייב את הגנב רב דורש שהוא </w:t>
      </w:r>
      <w:proofErr w:type="spellStart"/>
      <w:r>
        <w:rPr>
          <w:rFonts w:hint="cs"/>
          <w:rtl/>
        </w:rPr>
        <w:t>יהנה</w:t>
      </w:r>
      <w:proofErr w:type="spellEnd"/>
      <w:r>
        <w:rPr>
          <w:rFonts w:hint="cs"/>
          <w:rtl/>
        </w:rPr>
        <w:t xml:space="preserve"> מן הבהמה </w:t>
      </w:r>
      <w:r>
        <w:rPr>
          <w:rtl/>
        </w:rPr>
        <w:t>–</w:t>
      </w:r>
      <w:r>
        <w:rPr>
          <w:rFonts w:hint="cs"/>
          <w:rtl/>
        </w:rPr>
        <w:t xml:space="preserve"> ולכן לא נחייב במקרה של הריגה 'סתמית'. הוא גם סובר שמושא פעולת הפגיעה הוא החלק בבהמה שניתר בשחיטה, החלק שממנו נהנים בטביחה. יוצא שלדעת רב, החיוב הוא על כך שהגנב פוגע בבעלים </w:t>
      </w:r>
      <w:r>
        <w:rPr>
          <w:rtl/>
        </w:rPr>
        <w:t>–</w:t>
      </w:r>
      <w:r>
        <w:rPr>
          <w:rFonts w:hint="cs"/>
          <w:rtl/>
        </w:rPr>
        <w:t xml:space="preserve"> במטרה להנות. הפעולה היא הפגיעה ומטרתה היא ההנאה. הגנב אינו מנסה לפגוע בכל הבהמה, אלא רק בחלקים מהם הוא נהנה בטביחתה.</w:t>
      </w:r>
    </w:p>
    <w:p w14:paraId="6FC07A84" w14:textId="7986885B" w:rsidR="009F1DC7" w:rsidRPr="00D22CE2" w:rsidRDefault="00D22CE2" w:rsidP="00D22CE2">
      <w:pPr>
        <w:bidi w:val="0"/>
        <w:spacing w:after="0" w:line="240" w:lineRule="auto"/>
        <w:jc w:val="left"/>
        <w:rPr>
          <w:rFonts w:cs="Narkisim"/>
          <w:sz w:val="22"/>
          <w:szCs w:val="22"/>
        </w:rPr>
      </w:pPr>
      <w:r>
        <w:rPr>
          <w:rtl/>
        </w:rPr>
        <w:br w:type="page"/>
      </w:r>
    </w:p>
    <w:p w14:paraId="6DE08FE3" w14:textId="77777777" w:rsidR="009F1DC7" w:rsidRDefault="009F1DC7" w:rsidP="009F1DC7">
      <w:pPr>
        <w:pStyle w:val="III"/>
        <w:rPr>
          <w:rtl/>
        </w:rPr>
      </w:pPr>
      <w:r>
        <w:rPr>
          <w:rFonts w:hint="cs"/>
          <w:rtl/>
        </w:rPr>
        <w:lastRenderedPageBreak/>
        <w:t>רב נחמן</w:t>
      </w:r>
    </w:p>
    <w:p w14:paraId="5AFCDE0A" w14:textId="77777777" w:rsidR="009F1DC7" w:rsidRDefault="009F1DC7" w:rsidP="009F1DC7">
      <w:pPr>
        <w:pStyle w:val="11"/>
        <w:rPr>
          <w:rtl/>
        </w:rPr>
      </w:pPr>
      <w:r w:rsidRPr="00737B52">
        <w:rPr>
          <w:rtl/>
        </w:rPr>
        <w:t xml:space="preserve">המוכר לפני יאוש </w:t>
      </w:r>
      <w:r>
        <w:rPr>
          <w:rtl/>
        </w:rPr>
        <w:t>–</w:t>
      </w:r>
      <w:r w:rsidRPr="00737B52">
        <w:rPr>
          <w:rtl/>
        </w:rPr>
        <w:t xml:space="preserve"> רב נחמן אמר: חייב, רב ששת אמר: פטור. רב נחמן אמר חייב, ומכרו אמר רחמנא והא </w:t>
      </w:r>
      <w:proofErr w:type="spellStart"/>
      <w:r w:rsidRPr="00737B52">
        <w:rPr>
          <w:rtl/>
        </w:rPr>
        <w:t>זבין</w:t>
      </w:r>
      <w:proofErr w:type="spellEnd"/>
      <w:r w:rsidRPr="00737B52">
        <w:rPr>
          <w:rtl/>
        </w:rPr>
        <w:t xml:space="preserve">, לא שנא לפני יאוש לא שנא לאחר יאוש; רב ששת אמר פטור, חיוביה לאחר יאוש הוא, </w:t>
      </w:r>
      <w:proofErr w:type="spellStart"/>
      <w:r w:rsidRPr="00737B52">
        <w:rPr>
          <w:rtl/>
        </w:rPr>
        <w:t>דאהנו</w:t>
      </w:r>
      <w:proofErr w:type="spellEnd"/>
      <w:r w:rsidRPr="00737B52">
        <w:rPr>
          <w:rtl/>
        </w:rPr>
        <w:t xml:space="preserve"> מעשיו, אבל לפני יאוש דלא </w:t>
      </w:r>
      <w:proofErr w:type="spellStart"/>
      <w:r w:rsidRPr="00737B52">
        <w:rPr>
          <w:rtl/>
        </w:rPr>
        <w:t>אהנו</w:t>
      </w:r>
      <w:proofErr w:type="spellEnd"/>
      <w:r w:rsidRPr="00737B52">
        <w:rPr>
          <w:rtl/>
        </w:rPr>
        <w:t xml:space="preserve"> מעשיו </w:t>
      </w:r>
      <w:r>
        <w:rPr>
          <w:rtl/>
        </w:rPr>
        <w:t>–</w:t>
      </w:r>
      <w:r w:rsidRPr="00737B52">
        <w:rPr>
          <w:rtl/>
        </w:rPr>
        <w:t xml:space="preserve"> לא </w:t>
      </w:r>
      <w:proofErr w:type="spellStart"/>
      <w:r w:rsidRPr="00737B52">
        <w:rPr>
          <w:rtl/>
        </w:rPr>
        <w:t>מיחייב</w:t>
      </w:r>
      <w:proofErr w:type="spellEnd"/>
      <w:r w:rsidRPr="00737B52">
        <w:rPr>
          <w:rtl/>
        </w:rPr>
        <w:t xml:space="preserve">, </w:t>
      </w:r>
      <w:proofErr w:type="spellStart"/>
      <w:r w:rsidRPr="00737B52">
        <w:rPr>
          <w:rtl/>
        </w:rPr>
        <w:t>דומיא</w:t>
      </w:r>
      <w:proofErr w:type="spellEnd"/>
      <w:r w:rsidRPr="00737B52">
        <w:rPr>
          <w:rtl/>
        </w:rPr>
        <w:t xml:space="preserve"> </w:t>
      </w:r>
      <w:proofErr w:type="spellStart"/>
      <w:r w:rsidRPr="00737B52">
        <w:rPr>
          <w:rtl/>
        </w:rPr>
        <w:t>דטביחה</w:t>
      </w:r>
      <w:proofErr w:type="spellEnd"/>
      <w:r w:rsidRPr="00737B52">
        <w:rPr>
          <w:rtl/>
        </w:rPr>
        <w:t xml:space="preserve"> בעינן </w:t>
      </w:r>
      <w:proofErr w:type="spellStart"/>
      <w:r w:rsidRPr="00737B52">
        <w:rPr>
          <w:rtl/>
        </w:rPr>
        <w:t>דאהנו</w:t>
      </w:r>
      <w:proofErr w:type="spellEnd"/>
      <w:r w:rsidRPr="00737B52">
        <w:rPr>
          <w:rtl/>
        </w:rPr>
        <w:t xml:space="preserve"> מעשיו</w:t>
      </w:r>
      <w:r>
        <w:rPr>
          <w:rFonts w:hint="cs"/>
          <w:rtl/>
        </w:rPr>
        <w:t>.</w:t>
      </w:r>
      <w:r>
        <w:rPr>
          <w:rtl/>
        </w:rPr>
        <w:tab/>
      </w:r>
      <w:r>
        <w:rPr>
          <w:rFonts w:hint="cs"/>
          <w:rtl/>
        </w:rPr>
        <w:t>(סח.)</w:t>
      </w:r>
    </w:p>
    <w:p w14:paraId="31DF1919" w14:textId="51DBF92F" w:rsidR="009F1DC7" w:rsidRPr="0000621B" w:rsidRDefault="009F1DC7" w:rsidP="009F1DC7">
      <w:pPr>
        <w:pStyle w:val="a4"/>
        <w:rPr>
          <w:rtl/>
        </w:rPr>
      </w:pPr>
      <w:r>
        <w:rPr>
          <w:rFonts w:hint="cs"/>
          <w:rtl/>
        </w:rPr>
        <w:t xml:space="preserve">רב נחמן לומד מהפסוקים שיש לחייב על עצם המכירה </w:t>
      </w:r>
      <w:r>
        <w:rPr>
          <w:rtl/>
        </w:rPr>
        <w:t>–</w:t>
      </w:r>
      <w:r>
        <w:rPr>
          <w:rFonts w:hint="cs"/>
          <w:rtl/>
        </w:rPr>
        <w:t xml:space="preserve"> הן לאחר יאוש </w:t>
      </w:r>
      <w:r w:rsidR="00BE204A">
        <w:rPr>
          <w:rFonts w:hint="cs"/>
          <w:rtl/>
        </w:rPr>
        <w:t>הן</w:t>
      </w:r>
      <w:r>
        <w:rPr>
          <w:rFonts w:hint="cs"/>
          <w:rtl/>
        </w:rPr>
        <w:t xml:space="preserve"> לפניו. על כך יש לשאול האם רב נחמן מסכים עקרונית עם רב שמספיקה פגיעה מועטת בבעלים כדי להתחייב בתשלומי ארבעה וחמשה, או שהוא מסכים עם רב ששת שיש צורך עקרוני </w:t>
      </w:r>
      <w:proofErr w:type="spellStart"/>
      <w:r>
        <w:rPr>
          <w:rFonts w:hint="cs"/>
          <w:rtl/>
        </w:rPr>
        <w:t>ב"אהנו</w:t>
      </w:r>
      <w:proofErr w:type="spellEnd"/>
      <w:r>
        <w:rPr>
          <w:rFonts w:hint="cs"/>
          <w:rtl/>
        </w:rPr>
        <w:t xml:space="preserve"> מעשיו", אלא שגז</w:t>
      </w:r>
      <w:r w:rsidR="00183CF4">
        <w:rPr>
          <w:rFonts w:hint="cs"/>
          <w:rtl/>
        </w:rPr>
        <w:t>י</w:t>
      </w:r>
      <w:r>
        <w:rPr>
          <w:rFonts w:hint="cs"/>
          <w:rtl/>
        </w:rPr>
        <w:t>רת הכתוב היא שהגנב מתחייב אף אם לא חלה המכירה?</w:t>
      </w:r>
    </w:p>
    <w:p w14:paraId="56D2AA66" w14:textId="4D525EB9" w:rsidR="009F1DC7" w:rsidRPr="00851A11" w:rsidRDefault="009F7731" w:rsidP="009F1DC7">
      <w:pPr>
        <w:pStyle w:val="a4"/>
      </w:pPr>
      <w:proofErr w:type="spellStart"/>
      <w:r>
        <w:rPr>
          <w:rFonts w:hint="cs"/>
          <w:rtl/>
        </w:rPr>
        <w:t>ה</w:t>
      </w:r>
      <w:r w:rsidR="009F1DC7" w:rsidRPr="00851A11">
        <w:rPr>
          <w:rFonts w:hint="cs"/>
          <w:rtl/>
        </w:rPr>
        <w:t>רש"ר</w:t>
      </w:r>
      <w:proofErr w:type="spellEnd"/>
      <w:r w:rsidR="009F1DC7" w:rsidRPr="00851A11">
        <w:rPr>
          <w:rFonts w:hint="cs"/>
          <w:rtl/>
        </w:rPr>
        <w:t xml:space="preserve"> הירש</w:t>
      </w:r>
      <w:r>
        <w:rPr>
          <w:rFonts w:hint="cs"/>
          <w:rtl/>
        </w:rPr>
        <w:t xml:space="preserve"> (שמות כ"א, </w:t>
      </w:r>
      <w:proofErr w:type="spellStart"/>
      <w:r>
        <w:rPr>
          <w:rFonts w:hint="cs"/>
          <w:rtl/>
        </w:rPr>
        <w:t>לז</w:t>
      </w:r>
      <w:proofErr w:type="spellEnd"/>
      <w:r>
        <w:rPr>
          <w:rFonts w:hint="cs"/>
          <w:rtl/>
        </w:rPr>
        <w:t>)</w:t>
      </w:r>
      <w:r w:rsidR="009F1DC7" w:rsidRPr="00851A11">
        <w:rPr>
          <w:rFonts w:hint="cs"/>
          <w:rtl/>
        </w:rPr>
        <w:t xml:space="preserve"> מסביר שרב נחמן </w:t>
      </w:r>
      <w:r w:rsidR="009F1DC7">
        <w:rPr>
          <w:rFonts w:hint="cs"/>
          <w:rtl/>
        </w:rPr>
        <w:t>דורש</w:t>
      </w:r>
      <w:r w:rsidR="009F1DC7" w:rsidRPr="00851A11">
        <w:rPr>
          <w:rFonts w:hint="cs"/>
          <w:rtl/>
        </w:rPr>
        <w:t xml:space="preserve"> שהפגיעה אותה מנסה הגנב להשיג תהיה חמורה כמו הפגיעה עליה מדבר רב ששת, אלא שאין צורך בכך </w:t>
      </w:r>
      <w:r w:rsidR="009F1DC7">
        <w:rPr>
          <w:rFonts w:hint="cs"/>
          <w:rtl/>
        </w:rPr>
        <w:t>ש</w:t>
      </w:r>
      <w:r w:rsidR="009F1DC7" w:rsidRPr="00851A11">
        <w:rPr>
          <w:rFonts w:hint="cs"/>
          <w:rtl/>
        </w:rPr>
        <w:t>הפגיעה הזו</w:t>
      </w:r>
      <w:r w:rsidR="009F1DC7">
        <w:rPr>
          <w:rFonts w:hint="cs"/>
          <w:rtl/>
        </w:rPr>
        <w:t xml:space="preserve"> ת</w:t>
      </w:r>
      <w:r>
        <w:rPr>
          <w:rFonts w:hint="cs"/>
          <w:rtl/>
        </w:rPr>
        <w:t>ֵ</w:t>
      </w:r>
      <w:r w:rsidR="009F1DC7">
        <w:rPr>
          <w:rFonts w:hint="cs"/>
          <w:rtl/>
        </w:rPr>
        <w:t>עשה בפועל:</w:t>
      </w:r>
      <w:r w:rsidR="009F1DC7" w:rsidRPr="00851A11">
        <w:rPr>
          <w:rFonts w:hint="cs"/>
          <w:rtl/>
        </w:rPr>
        <w:t xml:space="preserve"> כדי להתחייב מספיק שהגנב</w:t>
      </w:r>
      <w:r w:rsidR="009F1DC7">
        <w:rPr>
          <w:rFonts w:hint="cs"/>
          <w:rtl/>
        </w:rPr>
        <w:t xml:space="preserve"> </w:t>
      </w:r>
      <w:r w:rsidR="009F1DC7">
        <w:rPr>
          <w:rtl/>
        </w:rPr>
        <w:t>–</w:t>
      </w:r>
      <w:r w:rsidR="009F1DC7" w:rsidRPr="00851A11">
        <w:rPr>
          <w:rFonts w:hint="cs"/>
          <w:rtl/>
        </w:rPr>
        <w:t xml:space="preserve"> עד כמה שהדבר תלוי בו</w:t>
      </w:r>
      <w:r w:rsidR="009F1DC7">
        <w:rPr>
          <w:rFonts w:hint="cs"/>
          <w:rtl/>
        </w:rPr>
        <w:t xml:space="preserve"> </w:t>
      </w:r>
      <w:r w:rsidR="009F1DC7">
        <w:rPr>
          <w:rtl/>
        </w:rPr>
        <w:t>–</w:t>
      </w:r>
      <w:r w:rsidR="009F1DC7" w:rsidRPr="00851A11">
        <w:rPr>
          <w:rFonts w:hint="cs"/>
          <w:rtl/>
        </w:rPr>
        <w:t xml:space="preserve"> </w:t>
      </w:r>
      <w:r w:rsidR="009F1DC7">
        <w:rPr>
          <w:rFonts w:hint="cs"/>
          <w:rtl/>
        </w:rPr>
        <w:t>יגרום ל</w:t>
      </w:r>
      <w:r w:rsidR="009F1DC7" w:rsidRPr="00851A11">
        <w:rPr>
          <w:rFonts w:hint="cs"/>
          <w:rtl/>
        </w:rPr>
        <w:t>פגיעה של "</w:t>
      </w:r>
      <w:proofErr w:type="spellStart"/>
      <w:r w:rsidR="009F1DC7" w:rsidRPr="00851A11">
        <w:rPr>
          <w:rFonts w:hint="cs"/>
          <w:rtl/>
        </w:rPr>
        <w:t>אהנו</w:t>
      </w:r>
      <w:proofErr w:type="spellEnd"/>
      <w:r w:rsidR="009F1DC7" w:rsidRPr="00851A11">
        <w:rPr>
          <w:rFonts w:hint="cs"/>
          <w:rtl/>
        </w:rPr>
        <w:t xml:space="preserve"> מעשיו"</w:t>
      </w:r>
      <w:r w:rsidR="009F1DC7">
        <w:rPr>
          <w:rFonts w:hint="cs"/>
          <w:rtl/>
        </w:rPr>
        <w:t>, בדומה לטביחה</w:t>
      </w:r>
      <w:r w:rsidR="009F1DC7" w:rsidRPr="00851A11">
        <w:rPr>
          <w:rFonts w:hint="cs"/>
          <w:rtl/>
        </w:rPr>
        <w:t>. לפי זה, רב נחמן מעניק לדברי רבא "מפני ששנה בחטא", משמעות שונה מ</w:t>
      </w:r>
      <w:r w:rsidR="009F1DC7">
        <w:rPr>
          <w:rFonts w:hint="cs"/>
          <w:rtl/>
        </w:rPr>
        <w:t xml:space="preserve">זו המוענקת לו לשיטת </w:t>
      </w:r>
      <w:r w:rsidR="009F1DC7" w:rsidRPr="00851A11">
        <w:rPr>
          <w:rFonts w:hint="cs"/>
          <w:rtl/>
        </w:rPr>
        <w:t>רב</w:t>
      </w:r>
      <w:r w:rsidR="009F1DC7">
        <w:rPr>
          <w:rFonts w:hint="cs"/>
          <w:rtl/>
        </w:rPr>
        <w:t>:</w:t>
      </w:r>
      <w:r w:rsidR="009F1DC7" w:rsidRPr="00851A11">
        <w:rPr>
          <w:rFonts w:hint="cs"/>
          <w:rtl/>
        </w:rPr>
        <w:t xml:space="preserve"> רב סבר שמדובר על פגיעה פחותה מאשר בטביחה, </w:t>
      </w:r>
      <w:r w:rsidR="008359DA">
        <w:rPr>
          <w:rFonts w:hint="cs"/>
          <w:rtl/>
        </w:rPr>
        <w:t>ואִלּוּ</w:t>
      </w:r>
      <w:r w:rsidR="009F1DC7" w:rsidRPr="00851A11">
        <w:rPr>
          <w:rFonts w:hint="cs"/>
          <w:rtl/>
        </w:rPr>
        <w:t xml:space="preserve"> רב נחמן סובר שעקרונית </w:t>
      </w:r>
      <w:r w:rsidR="009F1DC7">
        <w:rPr>
          <w:rFonts w:hint="cs"/>
          <w:rtl/>
        </w:rPr>
        <w:t xml:space="preserve">כדי להתחייב נדרשת </w:t>
      </w:r>
      <w:r w:rsidR="009F1DC7" w:rsidRPr="00851A11">
        <w:rPr>
          <w:rFonts w:hint="cs"/>
          <w:rtl/>
        </w:rPr>
        <w:t>מכירה שחלה</w:t>
      </w:r>
      <w:r w:rsidR="009F1DC7">
        <w:rPr>
          <w:rFonts w:hint="cs"/>
          <w:rtl/>
        </w:rPr>
        <w:t xml:space="preserve"> בעקרון</w:t>
      </w:r>
      <w:r w:rsidR="009F1DC7" w:rsidRPr="00851A11">
        <w:rPr>
          <w:rFonts w:hint="cs"/>
          <w:rtl/>
        </w:rPr>
        <w:t>, אלא שאנו מתעלמים משאל</w:t>
      </w:r>
      <w:r w:rsidR="009F1DC7">
        <w:rPr>
          <w:rFonts w:hint="cs"/>
          <w:rtl/>
        </w:rPr>
        <w:t>ת</w:t>
      </w:r>
      <w:r w:rsidR="009F1DC7" w:rsidRPr="00851A11">
        <w:rPr>
          <w:rFonts w:hint="cs"/>
          <w:rtl/>
        </w:rPr>
        <w:t xml:space="preserve"> </w:t>
      </w:r>
      <w:proofErr w:type="spellStart"/>
      <w:r w:rsidR="009F1DC7" w:rsidRPr="00851A11">
        <w:rPr>
          <w:rFonts w:hint="cs"/>
          <w:rtl/>
        </w:rPr>
        <w:t>היאוש</w:t>
      </w:r>
      <w:proofErr w:type="spellEnd"/>
      <w:r w:rsidR="009F1DC7">
        <w:rPr>
          <w:rFonts w:hint="cs"/>
          <w:rtl/>
        </w:rPr>
        <w:t xml:space="preserve"> (שמשפיעה על החלות בפועל)</w:t>
      </w:r>
      <w:r w:rsidR="009F1DC7" w:rsidRPr="00851A11">
        <w:rPr>
          <w:rFonts w:hint="cs"/>
          <w:rtl/>
        </w:rPr>
        <w:t xml:space="preserve">. הגנב עושה מעשה </w:t>
      </w:r>
      <w:r w:rsidR="009F1DC7">
        <w:rPr>
          <w:rFonts w:hint="cs"/>
          <w:rtl/>
        </w:rPr>
        <w:t xml:space="preserve">כזה </w:t>
      </w:r>
      <w:r>
        <w:rPr>
          <w:rFonts w:hint="cs"/>
          <w:rtl/>
        </w:rPr>
        <w:t>ש</w:t>
      </w:r>
      <w:r w:rsidRPr="001E2CF7">
        <w:rPr>
          <w:rFonts w:hint="eastAsia"/>
          <w:rtl/>
        </w:rPr>
        <w:t>א</w:t>
      </w:r>
      <w:r w:rsidRPr="001E2CF7">
        <w:rPr>
          <w:rFonts w:hint="cs"/>
          <w:rtl/>
        </w:rPr>
        <w:t>ִ</w:t>
      </w:r>
      <w:r w:rsidRPr="001E2CF7">
        <w:rPr>
          <w:rFonts w:hint="eastAsia"/>
          <w:rtl/>
        </w:rPr>
        <w:t>ל</w:t>
      </w:r>
      <w:r w:rsidRPr="001E2CF7">
        <w:rPr>
          <w:rFonts w:hint="cs"/>
          <w:rtl/>
        </w:rPr>
        <w:t>ּ</w:t>
      </w:r>
      <w:r w:rsidRPr="001E2CF7">
        <w:rPr>
          <w:rFonts w:hint="eastAsia"/>
          <w:rtl/>
        </w:rPr>
        <w:t>ו</w:t>
      </w:r>
      <w:r w:rsidRPr="001E2CF7">
        <w:rPr>
          <w:rFonts w:hint="cs"/>
          <w:rtl/>
        </w:rPr>
        <w:t>ּ</w:t>
      </w:r>
      <w:r w:rsidR="009F1DC7" w:rsidRPr="00851A11">
        <w:rPr>
          <w:rFonts w:hint="cs"/>
          <w:rtl/>
        </w:rPr>
        <w:t xml:space="preserve"> הבעלים היה </w:t>
      </w:r>
      <w:proofErr w:type="spellStart"/>
      <w:r w:rsidR="009F1DC7" w:rsidRPr="00851A11">
        <w:rPr>
          <w:rFonts w:hint="cs"/>
          <w:rtl/>
        </w:rPr>
        <w:t>מתיאש</w:t>
      </w:r>
      <w:proofErr w:type="spellEnd"/>
      <w:r w:rsidR="009F1DC7" w:rsidRPr="00851A11">
        <w:rPr>
          <w:rFonts w:hint="cs"/>
          <w:rtl/>
        </w:rPr>
        <w:t xml:space="preserve"> הבהמה </w:t>
      </w:r>
      <w:proofErr w:type="spellStart"/>
      <w:r w:rsidR="009F1DC7" w:rsidRPr="00851A11">
        <w:rPr>
          <w:rFonts w:hint="cs"/>
          <w:rtl/>
        </w:rPr>
        <w:t>היתה</w:t>
      </w:r>
      <w:proofErr w:type="spellEnd"/>
      <w:r w:rsidR="009F1DC7" w:rsidRPr="00851A11">
        <w:rPr>
          <w:rFonts w:hint="cs"/>
          <w:rtl/>
        </w:rPr>
        <w:t xml:space="preserve"> אובדת ממנו. מספיקה פעולה </w:t>
      </w:r>
      <w:r w:rsidR="009F1DC7">
        <w:rPr>
          <w:rFonts w:hint="cs"/>
          <w:rtl/>
        </w:rPr>
        <w:t xml:space="preserve">של </w:t>
      </w:r>
      <w:r w:rsidR="009F1DC7" w:rsidRPr="00851A11">
        <w:rPr>
          <w:rFonts w:hint="cs"/>
          <w:rtl/>
        </w:rPr>
        <w:t>פגיעה סובייקטיבית, ואין צורך בפגיעה אובייקטיבית.</w:t>
      </w:r>
    </w:p>
    <w:p w14:paraId="6ADFEE7B" w14:textId="77777777" w:rsidR="009F1DC7" w:rsidRDefault="009F1DC7" w:rsidP="009F1DC7">
      <w:pPr>
        <w:pStyle w:val="a4"/>
        <w:rPr>
          <w:rtl/>
        </w:rPr>
      </w:pPr>
      <w:r>
        <w:rPr>
          <w:rFonts w:hint="cs"/>
          <w:rtl/>
        </w:rPr>
        <w:t xml:space="preserve">על פי זה יש לבחון את ההבדל בין רב לרב נחמן בהבנת דרשת "מכירה שאינה חוזרת" (סח.), כאשר שניהם מסבירים שכוונת הדרשה היא למעט מכירה לזמן: כפי שהוסבר לעיל, רב מצריך זאת משום שהפגיעה מתבטלת לאחר שלשים יום, כאשר הבעלים יכולים לחזור ולקחת את הבהמה מהגנב </w:t>
      </w:r>
      <w:r>
        <w:rPr>
          <w:rtl/>
        </w:rPr>
        <w:t>–</w:t>
      </w:r>
      <w:r>
        <w:rPr>
          <w:rFonts w:hint="cs"/>
          <w:rtl/>
        </w:rPr>
        <w:t xml:space="preserve"> לכשתחזור אליו מן הקונה. רב נחמן מצריך מכירה שאינה מוגבלת בזמן משום ששינוי רשות שכזה הוא שינוי "החוזר לברייתו" שפשוט אינו קונה.</w:t>
      </w:r>
      <w:r>
        <w:rPr>
          <w:rStyle w:val="af"/>
          <w:rtl/>
        </w:rPr>
        <w:footnoteReference w:id="277"/>
      </w:r>
      <w:r>
        <w:rPr>
          <w:rFonts w:hint="cs"/>
          <w:rtl/>
        </w:rPr>
        <w:t xml:space="preserve"> במקרה כזה פעולת הגנב אינה יכולה לאבד את הבהמה מן הבעלים, ולכן גם במישור הסובייקטיבי היא אינה פעולה שפוגעת.</w:t>
      </w:r>
    </w:p>
    <w:p w14:paraId="484FB9E6" w14:textId="28B997C9" w:rsidR="009F1DC7" w:rsidRDefault="00296FA3" w:rsidP="009F1DC7">
      <w:pPr>
        <w:pStyle w:val="II"/>
        <w:rPr>
          <w:rtl/>
        </w:rPr>
      </w:pPr>
      <w:r>
        <w:rPr>
          <w:rStyle w:val="II0"/>
          <w:rFonts w:hint="cs"/>
          <w:b/>
          <w:bCs/>
          <w:rtl/>
        </w:rPr>
        <w:lastRenderedPageBreak/>
        <w:t xml:space="preserve">ד. </w:t>
      </w:r>
      <w:r w:rsidR="009F1DC7" w:rsidRPr="00B81A11">
        <w:rPr>
          <w:rStyle w:val="II0"/>
          <w:rFonts w:hint="eastAsia"/>
          <w:b/>
          <w:bCs/>
          <w:rtl/>
        </w:rPr>
        <w:t>אמוראי</w:t>
      </w:r>
      <w:r w:rsidR="009F1DC7" w:rsidRPr="00B81A11">
        <w:rPr>
          <w:rStyle w:val="II0"/>
          <w:b/>
          <w:bCs/>
          <w:rtl/>
        </w:rPr>
        <w:t xml:space="preserve"> </w:t>
      </w:r>
      <w:r w:rsidR="009F1DC7" w:rsidRPr="00B81A11">
        <w:rPr>
          <w:rStyle w:val="II0"/>
          <w:rFonts w:hint="eastAsia"/>
          <w:b/>
          <w:bCs/>
          <w:rtl/>
        </w:rPr>
        <w:t>ארץ</w:t>
      </w:r>
      <w:r w:rsidR="009F1DC7" w:rsidRPr="00B81A11">
        <w:rPr>
          <w:rStyle w:val="II0"/>
          <w:b/>
          <w:bCs/>
          <w:rtl/>
        </w:rPr>
        <w:t xml:space="preserve"> </w:t>
      </w:r>
      <w:r w:rsidR="009F1DC7" w:rsidRPr="00B81A11">
        <w:rPr>
          <w:rStyle w:val="II0"/>
          <w:rFonts w:hint="eastAsia"/>
          <w:b/>
          <w:bCs/>
          <w:rtl/>
        </w:rPr>
        <w:t>ישראל</w:t>
      </w:r>
      <w:r w:rsidR="009F1DC7" w:rsidRPr="00B81A11">
        <w:rPr>
          <w:rStyle w:val="II0"/>
          <w:b/>
          <w:bCs/>
          <w:rtl/>
        </w:rPr>
        <w:t xml:space="preserve"> – </w:t>
      </w:r>
      <w:r w:rsidR="009F1DC7" w:rsidRPr="00B81A11">
        <w:rPr>
          <w:rStyle w:val="II0"/>
          <w:rFonts w:hint="eastAsia"/>
          <w:b/>
          <w:bCs/>
          <w:rtl/>
        </w:rPr>
        <w:t>ממכירת</w:t>
      </w:r>
      <w:r w:rsidR="009F1DC7" w:rsidRPr="00B81A11">
        <w:rPr>
          <w:rStyle w:val="II0"/>
          <w:b/>
          <w:bCs/>
          <w:rtl/>
        </w:rPr>
        <w:t xml:space="preserve"> </w:t>
      </w:r>
      <w:r w:rsidR="009F1DC7" w:rsidRPr="00B81A11">
        <w:rPr>
          <w:rStyle w:val="II0"/>
          <w:rFonts w:hint="eastAsia"/>
          <w:b/>
          <w:bCs/>
          <w:rtl/>
        </w:rPr>
        <w:t>נפש</w:t>
      </w:r>
      <w:r w:rsidR="009F1DC7" w:rsidRPr="00B81A11">
        <w:rPr>
          <w:rStyle w:val="II0"/>
          <w:b/>
          <w:bCs/>
          <w:rtl/>
        </w:rPr>
        <w:t xml:space="preserve"> </w:t>
      </w:r>
      <w:r w:rsidR="009F1DC7" w:rsidRPr="00B81A11">
        <w:rPr>
          <w:rStyle w:val="II0"/>
          <w:rFonts w:hint="eastAsia"/>
          <w:b/>
          <w:bCs/>
          <w:rtl/>
        </w:rPr>
        <w:t>למכירת</w:t>
      </w:r>
      <w:r w:rsidR="009F1DC7" w:rsidRPr="00B81A11">
        <w:rPr>
          <w:rStyle w:val="II0"/>
          <w:b/>
          <w:bCs/>
          <w:rtl/>
        </w:rPr>
        <w:t xml:space="preserve"> </w:t>
      </w:r>
      <w:r w:rsidR="009F1DC7" w:rsidRPr="00B81A11">
        <w:rPr>
          <w:rStyle w:val="II0"/>
          <w:rFonts w:hint="eastAsia"/>
          <w:b/>
          <w:bCs/>
          <w:rtl/>
        </w:rPr>
        <w:t>בהמה</w:t>
      </w:r>
    </w:p>
    <w:p w14:paraId="359B76F6" w14:textId="77777777" w:rsidR="009F1DC7" w:rsidRDefault="009F1DC7" w:rsidP="009F1DC7">
      <w:pPr>
        <w:pStyle w:val="III"/>
        <w:rPr>
          <w:rtl/>
        </w:rPr>
      </w:pPr>
      <w:r>
        <w:rPr>
          <w:rFonts w:hint="cs"/>
          <w:rtl/>
        </w:rPr>
        <w:t>רבי יוחנן</w:t>
      </w:r>
    </w:p>
    <w:p w14:paraId="282F7D02" w14:textId="6C08B29A" w:rsidR="009F1DC7" w:rsidRDefault="009F1DC7" w:rsidP="009F1DC7">
      <w:pPr>
        <w:pStyle w:val="a4"/>
        <w:rPr>
          <w:rtl/>
        </w:rPr>
      </w:pPr>
      <w:r>
        <w:rPr>
          <w:rFonts w:hint="cs"/>
          <w:rtl/>
        </w:rPr>
        <w:t xml:space="preserve">רבי יוחנן מוכיח מהמקרה של גנבת נפש שיש חיוב על המכירה גם לפני יאוש. רש"י (סח: ד"ה גניבה) מבאר שאדם אינו </w:t>
      </w:r>
      <w:proofErr w:type="spellStart"/>
      <w:r>
        <w:rPr>
          <w:rFonts w:hint="cs"/>
          <w:rtl/>
        </w:rPr>
        <w:t>מתיאש</w:t>
      </w:r>
      <w:proofErr w:type="spellEnd"/>
      <w:r>
        <w:rPr>
          <w:rFonts w:hint="cs"/>
          <w:rtl/>
        </w:rPr>
        <w:t xml:space="preserve"> מעצמו ומכירתו אינה חלה, ולכן מכירת בהמה לפני יאוש בעלים מקבילה למכירת נפש. רש"י סובר שמבחינה משפטית יאוש יכול להתקיים אף במכירת נפש, אלא שבפועל זה לא קורה.</w:t>
      </w:r>
    </w:p>
    <w:p w14:paraId="40DB6DB3" w14:textId="77777777" w:rsidR="009F1DC7" w:rsidRDefault="009F1DC7" w:rsidP="009F1DC7">
      <w:pPr>
        <w:pStyle w:val="a4"/>
        <w:rPr>
          <w:rtl/>
        </w:rPr>
      </w:pPr>
      <w:r>
        <w:rPr>
          <w:rFonts w:hint="cs"/>
          <w:rtl/>
        </w:rPr>
        <w:t xml:space="preserve">כפי שהוזכר קודם, הכיוון העולה מהשוואת מכירת בהמה למכירת נפש הוא שהחיוב הוא על ההנאה. על כך שואלים הפרשנים איך רבי יוחנן מנסה ללמוד ממכירת נפש למכירת בהמה </w:t>
      </w:r>
      <w:r>
        <w:rPr>
          <w:rtl/>
        </w:rPr>
        <w:t>–</w:t>
      </w:r>
      <w:r>
        <w:rPr>
          <w:rFonts w:hint="cs"/>
          <w:rtl/>
        </w:rPr>
        <w:t xml:space="preserve"> אף שיש היקש בין טביחה למכירה שאמור לדחות לימוד זה?</w:t>
      </w:r>
    </w:p>
    <w:p w14:paraId="3D0C39CE" w14:textId="45CC135A" w:rsidR="009F1DC7" w:rsidRPr="009D2B91" w:rsidRDefault="009F1DC7" w:rsidP="009F1DC7">
      <w:pPr>
        <w:pStyle w:val="a4"/>
        <w:rPr>
          <w:rtl/>
        </w:rPr>
      </w:pPr>
      <w:r w:rsidRPr="009D2B91">
        <w:rPr>
          <w:rFonts w:hint="cs"/>
          <w:rtl/>
        </w:rPr>
        <w:t>שתי תשובות</w:t>
      </w:r>
      <w:r>
        <w:rPr>
          <w:rFonts w:hint="cs"/>
          <w:rtl/>
        </w:rPr>
        <w:t xml:space="preserve"> בדבר</w:t>
      </w:r>
      <w:r w:rsidRPr="009D2B91">
        <w:rPr>
          <w:rFonts w:hint="cs"/>
          <w:rtl/>
        </w:rPr>
        <w:t>: תוספות</w:t>
      </w:r>
      <w:r>
        <w:rPr>
          <w:rFonts w:hint="cs"/>
          <w:rtl/>
        </w:rPr>
        <w:t xml:space="preserve"> </w:t>
      </w:r>
      <w:r w:rsidR="000C776F">
        <w:rPr>
          <w:rFonts w:hint="cs"/>
          <w:rtl/>
        </w:rPr>
        <w:t>(שם</w:t>
      </w:r>
      <w:r>
        <w:rPr>
          <w:rFonts w:hint="cs"/>
          <w:rtl/>
        </w:rPr>
        <w:t xml:space="preserve"> ד"ה גניבה)</w:t>
      </w:r>
      <w:r w:rsidRPr="009D2B91">
        <w:rPr>
          <w:rFonts w:hint="cs"/>
          <w:rtl/>
        </w:rPr>
        <w:t xml:space="preserve"> סוברים שמהלך הגמרא (או לפחות רבי יוחנן) מניח שאין היקש בין טביחה למכירה, והדינים הללו </w:t>
      </w:r>
      <w:r>
        <w:rPr>
          <w:rFonts w:hint="cs"/>
          <w:rtl/>
        </w:rPr>
        <w:t xml:space="preserve">נלמדים </w:t>
      </w:r>
      <w:r w:rsidRPr="009D2B91">
        <w:rPr>
          <w:rFonts w:hint="cs"/>
          <w:rtl/>
        </w:rPr>
        <w:t xml:space="preserve">ללא היקש. לכן, רבי יוחנן טוען שיותר הגיוני </w:t>
      </w:r>
      <w:r w:rsidRPr="00423869">
        <w:rPr>
          <w:rtl/>
        </w:rPr>
        <w:t xml:space="preserve">להשוות למכירת נפש </w:t>
      </w:r>
      <w:r>
        <w:rPr>
          <w:rFonts w:hint="cs"/>
          <w:rtl/>
        </w:rPr>
        <w:t>את ה</w:t>
      </w:r>
      <w:r w:rsidRPr="00423869">
        <w:rPr>
          <w:rtl/>
        </w:rPr>
        <w:t xml:space="preserve">חיוב במכירת בהמה לפני יאוש מאשר </w:t>
      </w:r>
      <w:r>
        <w:rPr>
          <w:rFonts w:hint="cs"/>
          <w:rtl/>
        </w:rPr>
        <w:t xml:space="preserve">להשוות אליה את החיוב על </w:t>
      </w:r>
      <w:r w:rsidRPr="00423869">
        <w:rPr>
          <w:rtl/>
        </w:rPr>
        <w:t>טביחת בהמה</w:t>
      </w:r>
      <w:r w:rsidRPr="00423869">
        <w:rPr>
          <w:rFonts w:hint="cs"/>
          <w:rtl/>
        </w:rPr>
        <w:t>.</w:t>
      </w:r>
      <w:r w:rsidRPr="009D2B91">
        <w:rPr>
          <w:rFonts w:hint="cs"/>
          <w:rtl/>
        </w:rPr>
        <w:t xml:space="preserve"> לעומתם, הרשב"א</w:t>
      </w:r>
      <w:r>
        <w:rPr>
          <w:rFonts w:hint="cs"/>
          <w:rtl/>
        </w:rPr>
        <w:t xml:space="preserve"> </w:t>
      </w:r>
      <w:r w:rsidR="000C776F">
        <w:rPr>
          <w:rFonts w:hint="cs"/>
          <w:rtl/>
        </w:rPr>
        <w:t>(שם</w:t>
      </w:r>
      <w:r>
        <w:rPr>
          <w:rFonts w:hint="cs"/>
          <w:rtl/>
        </w:rPr>
        <w:t xml:space="preserve"> ד"ה אמר ליה)</w:t>
      </w:r>
      <w:r w:rsidRPr="009D2B91">
        <w:rPr>
          <w:rFonts w:hint="cs"/>
          <w:rtl/>
        </w:rPr>
        <w:t xml:space="preserve"> טוען שרבי יוחנן מודה שיש היקש, אלא שהדימוי למכירת נפש מראה שההיקש לא כולל דין זה.</w:t>
      </w:r>
    </w:p>
    <w:p w14:paraId="274FA8A8" w14:textId="77777777" w:rsidR="00DD0E89" w:rsidRDefault="009F1DC7" w:rsidP="00DD0E89">
      <w:pPr>
        <w:pStyle w:val="a4"/>
        <w:rPr>
          <w:rtl/>
        </w:rPr>
      </w:pPr>
      <w:bookmarkStart w:id="109" w:name="_Hlk3383866"/>
      <w:r w:rsidRPr="009D2B91">
        <w:rPr>
          <w:rFonts w:hint="cs"/>
          <w:rtl/>
        </w:rPr>
        <w:t xml:space="preserve">משתי התשובות הללו עולות </w:t>
      </w:r>
      <w:r>
        <w:rPr>
          <w:rFonts w:hint="cs"/>
          <w:rtl/>
        </w:rPr>
        <w:t>הבנות</w:t>
      </w:r>
      <w:r w:rsidRPr="009D2B91">
        <w:rPr>
          <w:rFonts w:hint="cs"/>
          <w:rtl/>
        </w:rPr>
        <w:t xml:space="preserve"> שונות של דעת רבי יוחנן. לפי תוספות ניתן לטעון שטביחה ומכירה הן שתי פעולות נפרדות המביאות לחיובי ארבעה ו</w:t>
      </w:r>
      <w:r>
        <w:rPr>
          <w:rFonts w:hint="cs"/>
          <w:rtl/>
        </w:rPr>
        <w:t>חמשה</w:t>
      </w:r>
      <w:r w:rsidRPr="009D2B91">
        <w:rPr>
          <w:rFonts w:hint="cs"/>
          <w:rtl/>
        </w:rPr>
        <w:t>. הלימודים המשווים בין טביחה למכירה אינם משווים בין ה</w:t>
      </w:r>
      <w:r w:rsidRPr="007E15C3">
        <w:rPr>
          <w:rFonts w:hint="eastAsia"/>
          <w:b/>
          <w:bCs/>
          <w:rtl/>
        </w:rPr>
        <w:t>פעולות</w:t>
      </w:r>
      <w:r w:rsidRPr="009D2B91">
        <w:rPr>
          <w:rFonts w:hint="cs"/>
          <w:rtl/>
        </w:rPr>
        <w:t xml:space="preserve">, אלא </w:t>
      </w:r>
      <w:r>
        <w:rPr>
          <w:rFonts w:hint="cs"/>
          <w:rtl/>
        </w:rPr>
        <w:t xml:space="preserve">אמורים רק כלפי </w:t>
      </w:r>
      <w:r w:rsidRPr="00E912FE">
        <w:rPr>
          <w:rFonts w:hint="cs"/>
          <w:b/>
          <w:bCs/>
          <w:rtl/>
        </w:rPr>
        <w:t>התוצאה</w:t>
      </w:r>
      <w:r w:rsidRPr="009D2B91">
        <w:rPr>
          <w:rFonts w:hint="cs"/>
          <w:rtl/>
        </w:rPr>
        <w:t xml:space="preserve">. על בסיס הבנה זו, ניתן לטעון שאין </w:t>
      </w:r>
      <w:r>
        <w:rPr>
          <w:rFonts w:hint="cs"/>
          <w:rtl/>
        </w:rPr>
        <w:t>'</w:t>
      </w:r>
      <w:r w:rsidRPr="009D2B91">
        <w:rPr>
          <w:rFonts w:hint="cs"/>
          <w:rtl/>
        </w:rPr>
        <w:t>מחייב</w:t>
      </w:r>
      <w:r>
        <w:rPr>
          <w:rFonts w:hint="cs"/>
          <w:rtl/>
        </w:rPr>
        <w:t>'</w:t>
      </w:r>
      <w:r w:rsidRPr="009D2B91">
        <w:rPr>
          <w:rFonts w:hint="cs"/>
          <w:rtl/>
        </w:rPr>
        <w:t xml:space="preserve"> אחד </w:t>
      </w:r>
      <w:r>
        <w:rPr>
          <w:rFonts w:hint="cs"/>
          <w:rtl/>
        </w:rPr>
        <w:t xml:space="preserve">משותף </w:t>
      </w:r>
      <w:r w:rsidRPr="009D2B91">
        <w:rPr>
          <w:rFonts w:hint="cs"/>
          <w:rtl/>
        </w:rPr>
        <w:t>ב</w:t>
      </w:r>
      <w:r>
        <w:rPr>
          <w:rFonts w:hint="cs"/>
          <w:rtl/>
        </w:rPr>
        <w:t xml:space="preserve">תשלומי </w:t>
      </w:r>
      <w:r w:rsidRPr="009D2B91">
        <w:rPr>
          <w:rFonts w:hint="cs"/>
          <w:rtl/>
        </w:rPr>
        <w:t>ארבעה ו</w:t>
      </w:r>
      <w:r>
        <w:rPr>
          <w:rFonts w:hint="cs"/>
          <w:rtl/>
        </w:rPr>
        <w:t>חמשה</w:t>
      </w:r>
      <w:r w:rsidRPr="009D2B91">
        <w:rPr>
          <w:rFonts w:hint="cs"/>
          <w:rtl/>
        </w:rPr>
        <w:t xml:space="preserve">, אלא שני </w:t>
      </w:r>
      <w:r>
        <w:rPr>
          <w:rFonts w:hint="cs"/>
          <w:rtl/>
        </w:rPr>
        <w:t>'</w:t>
      </w:r>
      <w:r w:rsidRPr="009D2B91">
        <w:rPr>
          <w:rFonts w:hint="cs"/>
          <w:rtl/>
        </w:rPr>
        <w:t>מחייבים</w:t>
      </w:r>
      <w:r>
        <w:rPr>
          <w:rFonts w:hint="cs"/>
          <w:rtl/>
        </w:rPr>
        <w:t>' נפרדים</w:t>
      </w:r>
      <w:r w:rsidRPr="009D2B91">
        <w:rPr>
          <w:rFonts w:hint="cs"/>
          <w:rtl/>
        </w:rPr>
        <w:t xml:space="preserve"> </w:t>
      </w:r>
      <w:r>
        <w:rPr>
          <w:rtl/>
        </w:rPr>
        <w:t>–</w:t>
      </w:r>
      <w:r>
        <w:rPr>
          <w:rFonts w:hint="cs"/>
          <w:rtl/>
        </w:rPr>
        <w:t xml:space="preserve"> אלא שיש ביניהם </w:t>
      </w:r>
      <w:r w:rsidRPr="009D2B91">
        <w:rPr>
          <w:rFonts w:hint="cs"/>
          <w:rtl/>
        </w:rPr>
        <w:t xml:space="preserve">זיקה, שהרי שניהם מחייבים באותו עונש. </w:t>
      </w:r>
      <w:r>
        <w:rPr>
          <w:rFonts w:hint="cs"/>
          <w:rtl/>
        </w:rPr>
        <w:t xml:space="preserve">לעומת זאת, </w:t>
      </w:r>
      <w:r w:rsidRPr="009D2B91">
        <w:rPr>
          <w:rFonts w:hint="cs"/>
          <w:rtl/>
        </w:rPr>
        <w:t>לפי הרשב"א יש היקש בין טביחה למכירה</w:t>
      </w:r>
      <w:r>
        <w:rPr>
          <w:rFonts w:hint="cs"/>
          <w:rtl/>
        </w:rPr>
        <w:t>,</w:t>
      </w:r>
      <w:r w:rsidRPr="009D2B91">
        <w:rPr>
          <w:rFonts w:hint="cs"/>
          <w:rtl/>
        </w:rPr>
        <w:t xml:space="preserve"> מה שמעיד על דמיון בעצם הפעולות ולא רק בתוצאתן. </w:t>
      </w:r>
      <w:r>
        <w:rPr>
          <w:rFonts w:hint="cs"/>
          <w:rtl/>
        </w:rPr>
        <w:t xml:space="preserve">בשיטתו </w:t>
      </w:r>
      <w:r w:rsidRPr="009D2B91">
        <w:rPr>
          <w:rFonts w:hint="cs"/>
          <w:rtl/>
        </w:rPr>
        <w:t xml:space="preserve">יותר סביר לומר </w:t>
      </w:r>
      <w:r>
        <w:rPr>
          <w:rFonts w:hint="cs"/>
          <w:rtl/>
        </w:rPr>
        <w:t>שיש '</w:t>
      </w:r>
      <w:r w:rsidRPr="009D2B91">
        <w:rPr>
          <w:rFonts w:hint="cs"/>
          <w:rtl/>
        </w:rPr>
        <w:t>מחייב</w:t>
      </w:r>
      <w:r>
        <w:rPr>
          <w:rFonts w:hint="cs"/>
          <w:rtl/>
        </w:rPr>
        <w:t>'</w:t>
      </w:r>
      <w:r w:rsidRPr="009D2B91">
        <w:rPr>
          <w:rFonts w:hint="cs"/>
          <w:rtl/>
        </w:rPr>
        <w:t xml:space="preserve"> אחד </w:t>
      </w:r>
      <w:r>
        <w:rPr>
          <w:rFonts w:hint="cs"/>
          <w:rtl/>
        </w:rPr>
        <w:t xml:space="preserve">בסיסי </w:t>
      </w:r>
      <w:r w:rsidRPr="009D2B91">
        <w:rPr>
          <w:rFonts w:hint="cs"/>
          <w:rtl/>
        </w:rPr>
        <w:t xml:space="preserve">הבא לידי ביטוי בשתי </w:t>
      </w:r>
      <w:r>
        <w:rPr>
          <w:rFonts w:hint="cs"/>
          <w:rtl/>
        </w:rPr>
        <w:t>ה</w:t>
      </w:r>
      <w:r w:rsidRPr="009D2B91">
        <w:rPr>
          <w:rFonts w:hint="cs"/>
          <w:rtl/>
        </w:rPr>
        <w:t>פעולות.</w:t>
      </w:r>
      <w:bookmarkEnd w:id="109"/>
    </w:p>
    <w:p w14:paraId="7065B5C7" w14:textId="7C9A3B48" w:rsidR="009F1DC7" w:rsidRPr="009D2B91" w:rsidRDefault="009F1DC7" w:rsidP="00DD0E89">
      <w:pPr>
        <w:pStyle w:val="a4"/>
        <w:rPr>
          <w:rtl/>
        </w:rPr>
      </w:pPr>
      <w:r w:rsidRPr="009D2B91">
        <w:rPr>
          <w:rFonts w:hint="cs"/>
          <w:rtl/>
        </w:rPr>
        <w:t xml:space="preserve">נושא נוסף שעולה בדעת רבי יוחנן הוא מעמד </w:t>
      </w:r>
      <w:proofErr w:type="spellStart"/>
      <w:r w:rsidRPr="009D2B91">
        <w:rPr>
          <w:rFonts w:hint="cs"/>
          <w:rtl/>
        </w:rPr>
        <w:t>היאוש</w:t>
      </w:r>
      <w:proofErr w:type="spellEnd"/>
      <w:r w:rsidRPr="009D2B91">
        <w:rPr>
          <w:rFonts w:hint="cs"/>
          <w:rtl/>
        </w:rPr>
        <w:t>. לדעת רוב הפרשנים</w:t>
      </w:r>
      <w:r w:rsidRPr="009D2B91">
        <w:rPr>
          <w:vertAlign w:val="superscript"/>
          <w:rtl/>
        </w:rPr>
        <w:footnoteReference w:id="278"/>
      </w:r>
      <w:r w:rsidRPr="009D2B91">
        <w:rPr>
          <w:rFonts w:hint="cs"/>
          <w:rtl/>
        </w:rPr>
        <w:t xml:space="preserve"> רבי יוחנן סובר </w:t>
      </w:r>
      <w:proofErr w:type="spellStart"/>
      <w:r w:rsidRPr="009D2B91">
        <w:rPr>
          <w:rFonts w:hint="cs"/>
          <w:rtl/>
        </w:rPr>
        <w:t>שיאוש</w:t>
      </w:r>
      <w:proofErr w:type="spellEnd"/>
      <w:r w:rsidRPr="009D2B91">
        <w:rPr>
          <w:rFonts w:hint="cs"/>
          <w:rtl/>
        </w:rPr>
        <w:t xml:space="preserve"> אינו קונה, אלא בצירוף שינוי רשות</w:t>
      </w:r>
      <w:r>
        <w:rPr>
          <w:rFonts w:hint="cs"/>
          <w:rtl/>
        </w:rPr>
        <w:t>. גם לאחר יאוש, הגנב מתחייב על הנאה מבהמה שאינה שלו</w:t>
      </w:r>
      <w:r w:rsidRPr="009D2B91">
        <w:rPr>
          <w:rFonts w:hint="cs"/>
          <w:rtl/>
        </w:rPr>
        <w:t>. לעומת</w:t>
      </w:r>
      <w:r>
        <w:rPr>
          <w:rFonts w:hint="cs"/>
          <w:rtl/>
        </w:rPr>
        <w:t xml:space="preserve"> זאת</w:t>
      </w:r>
      <w:r w:rsidRPr="009D2B91">
        <w:rPr>
          <w:rFonts w:hint="cs"/>
          <w:rtl/>
        </w:rPr>
        <w:t xml:space="preserve">, </w:t>
      </w:r>
      <w:r>
        <w:rPr>
          <w:rFonts w:hint="cs"/>
          <w:rtl/>
        </w:rPr>
        <w:t xml:space="preserve">לדעת רבנו תם </w:t>
      </w:r>
      <w:r w:rsidR="009F7731">
        <w:rPr>
          <w:rFonts w:hint="cs"/>
          <w:rtl/>
        </w:rPr>
        <w:t xml:space="preserve">(הובא </w:t>
      </w:r>
      <w:r>
        <w:rPr>
          <w:rFonts w:hint="cs"/>
          <w:rtl/>
        </w:rPr>
        <w:t xml:space="preserve">בתוספות רבנו פרץ </w:t>
      </w:r>
      <w:r w:rsidR="000C776F">
        <w:rPr>
          <w:rFonts w:hint="cs"/>
          <w:rtl/>
        </w:rPr>
        <w:t>שם</w:t>
      </w:r>
      <w:r>
        <w:rPr>
          <w:rFonts w:hint="cs"/>
          <w:rtl/>
        </w:rPr>
        <w:t xml:space="preserve"> ד"ה רבי יוחנן),</w:t>
      </w:r>
      <w:r w:rsidRPr="009D2B91">
        <w:rPr>
          <w:rFonts w:hint="cs"/>
          <w:rtl/>
        </w:rPr>
        <w:t xml:space="preserve"> רבי יוחנן </w:t>
      </w:r>
      <w:r>
        <w:rPr>
          <w:rFonts w:hint="cs"/>
          <w:rtl/>
        </w:rPr>
        <w:t xml:space="preserve">סובר </w:t>
      </w:r>
      <w:proofErr w:type="spellStart"/>
      <w:r>
        <w:rPr>
          <w:rFonts w:hint="cs"/>
          <w:rtl/>
        </w:rPr>
        <w:t>ש</w:t>
      </w:r>
      <w:r w:rsidRPr="009D2B91">
        <w:rPr>
          <w:rFonts w:hint="cs"/>
          <w:rtl/>
        </w:rPr>
        <w:t>יאוש</w:t>
      </w:r>
      <w:proofErr w:type="spellEnd"/>
      <w:r w:rsidRPr="009D2B91">
        <w:rPr>
          <w:rFonts w:hint="cs"/>
          <w:rtl/>
        </w:rPr>
        <w:t xml:space="preserve"> קונה ובכל זאת מחייבים על מכירה לאחר יאוש.</w:t>
      </w:r>
      <w:r>
        <w:rPr>
          <w:rStyle w:val="af"/>
          <w:rtl/>
        </w:rPr>
        <w:footnoteReference w:id="279"/>
      </w:r>
      <w:r w:rsidRPr="009D2B91">
        <w:rPr>
          <w:rFonts w:hint="cs"/>
          <w:rtl/>
        </w:rPr>
        <w:t xml:space="preserve"> </w:t>
      </w:r>
      <w:r w:rsidR="00E912FE">
        <w:rPr>
          <w:rFonts w:hint="cs"/>
          <w:rtl/>
        </w:rPr>
        <w:t xml:space="preserve">ניתן לדמות את </w:t>
      </w:r>
      <w:r w:rsidRPr="009D2B91">
        <w:rPr>
          <w:rFonts w:hint="cs"/>
          <w:rtl/>
        </w:rPr>
        <w:t xml:space="preserve">דעת </w:t>
      </w:r>
      <w:r w:rsidRPr="009D2B91">
        <w:rPr>
          <w:rFonts w:hint="cs"/>
          <w:rtl/>
        </w:rPr>
        <w:lastRenderedPageBreak/>
        <w:t>ר</w:t>
      </w:r>
      <w:r>
        <w:rPr>
          <w:rFonts w:hint="cs"/>
          <w:rtl/>
        </w:rPr>
        <w:t xml:space="preserve">בנו </w:t>
      </w:r>
      <w:r w:rsidRPr="009D2B91">
        <w:rPr>
          <w:rFonts w:hint="cs"/>
          <w:rtl/>
        </w:rPr>
        <w:t>ת</w:t>
      </w:r>
      <w:r>
        <w:rPr>
          <w:rFonts w:hint="cs"/>
          <w:rtl/>
        </w:rPr>
        <w:t>ם</w:t>
      </w:r>
      <w:r w:rsidRPr="009D2B91">
        <w:rPr>
          <w:rFonts w:hint="cs"/>
          <w:rtl/>
        </w:rPr>
        <w:t xml:space="preserve"> ב</w:t>
      </w:r>
      <w:r>
        <w:rPr>
          <w:rFonts w:hint="cs"/>
          <w:rtl/>
        </w:rPr>
        <w:t xml:space="preserve">שיטת </w:t>
      </w:r>
      <w:r w:rsidRPr="009D2B91">
        <w:rPr>
          <w:rFonts w:hint="cs"/>
          <w:rtl/>
        </w:rPr>
        <w:t>רבי יוחנן</w:t>
      </w:r>
      <w:r>
        <w:rPr>
          <w:rFonts w:hint="cs"/>
          <w:rtl/>
        </w:rPr>
        <w:t>,</w:t>
      </w:r>
      <w:r w:rsidRPr="009D2B91">
        <w:rPr>
          <w:rFonts w:hint="cs"/>
          <w:rtl/>
        </w:rPr>
        <w:t xml:space="preserve"> </w:t>
      </w:r>
      <w:r w:rsidR="00E912FE">
        <w:rPr>
          <w:rFonts w:hint="cs"/>
          <w:rtl/>
        </w:rPr>
        <w:t>ל</w:t>
      </w:r>
      <w:r w:rsidRPr="009D2B91">
        <w:rPr>
          <w:rFonts w:hint="cs"/>
          <w:rtl/>
        </w:rPr>
        <w:t>דעתו בשיטת עולא</w:t>
      </w:r>
      <w:r>
        <w:rPr>
          <w:rFonts w:hint="cs"/>
          <w:rtl/>
        </w:rPr>
        <w:t xml:space="preserve"> (בתוספות שם):</w:t>
      </w:r>
      <w:r w:rsidRPr="009D2B91">
        <w:rPr>
          <w:vertAlign w:val="superscript"/>
          <w:rtl/>
        </w:rPr>
        <w:footnoteReference w:id="280"/>
      </w:r>
      <w:r w:rsidRPr="009D2B91">
        <w:rPr>
          <w:rFonts w:hint="cs"/>
          <w:rtl/>
        </w:rPr>
        <w:t xml:space="preserve"> </w:t>
      </w:r>
      <w:r>
        <w:rPr>
          <w:rFonts w:hint="cs"/>
          <w:rtl/>
        </w:rPr>
        <w:t>לדבריו</w:t>
      </w:r>
      <w:r w:rsidRPr="009D2B91">
        <w:rPr>
          <w:rFonts w:hint="cs"/>
          <w:rtl/>
        </w:rPr>
        <w:t>, עולא סובר כי יאוש קונה אך יש בעי</w:t>
      </w:r>
      <w:r>
        <w:rPr>
          <w:rFonts w:hint="cs"/>
          <w:rtl/>
        </w:rPr>
        <w:t>ה</w:t>
      </w:r>
      <w:r w:rsidRPr="009D2B91">
        <w:rPr>
          <w:rFonts w:hint="cs"/>
          <w:rtl/>
        </w:rPr>
        <w:t xml:space="preserve"> </w:t>
      </w:r>
      <w:r>
        <w:rPr>
          <w:rFonts w:hint="cs"/>
          <w:rtl/>
        </w:rPr>
        <w:t xml:space="preserve">של </w:t>
      </w:r>
      <w:r w:rsidRPr="009D2B91">
        <w:rPr>
          <w:rFonts w:hint="cs"/>
          <w:rtl/>
        </w:rPr>
        <w:t>"מצוה הבאה בעברה" כשאדם מנסה להביא בהמה גזולה כקרבן</w:t>
      </w:r>
      <w:r>
        <w:rPr>
          <w:rFonts w:hint="cs"/>
          <w:rtl/>
        </w:rPr>
        <w:t xml:space="preserve"> </w:t>
      </w:r>
      <w:r>
        <w:rPr>
          <w:rtl/>
        </w:rPr>
        <w:t>–</w:t>
      </w:r>
      <w:r>
        <w:rPr>
          <w:rFonts w:hint="cs"/>
          <w:rtl/>
        </w:rPr>
        <w:t xml:space="preserve"> </w:t>
      </w:r>
      <w:r w:rsidRPr="009D2B91">
        <w:rPr>
          <w:rFonts w:hint="cs"/>
          <w:rtl/>
        </w:rPr>
        <w:t xml:space="preserve">אף אם </w:t>
      </w:r>
      <w:r>
        <w:rPr>
          <w:rFonts w:hint="cs"/>
          <w:rtl/>
        </w:rPr>
        <w:t xml:space="preserve">היא </w:t>
      </w:r>
      <w:r w:rsidRPr="009D2B91">
        <w:rPr>
          <w:rFonts w:hint="cs"/>
          <w:rtl/>
        </w:rPr>
        <w:t>נקנתה</w:t>
      </w:r>
      <w:r>
        <w:rPr>
          <w:rFonts w:hint="cs"/>
          <w:rtl/>
        </w:rPr>
        <w:t xml:space="preserve"> </w:t>
      </w:r>
      <w:proofErr w:type="spellStart"/>
      <w:r>
        <w:rPr>
          <w:rFonts w:hint="cs"/>
          <w:rtl/>
        </w:rPr>
        <w:t>ב</w:t>
      </w:r>
      <w:r w:rsidRPr="009D2B91">
        <w:rPr>
          <w:rFonts w:hint="cs"/>
          <w:rtl/>
        </w:rPr>
        <w:t>יאוש</w:t>
      </w:r>
      <w:proofErr w:type="spellEnd"/>
      <w:r>
        <w:rPr>
          <w:rFonts w:hint="cs"/>
          <w:rtl/>
        </w:rPr>
        <w:t xml:space="preserve"> הבעלים</w:t>
      </w:r>
      <w:r w:rsidRPr="009D2B91">
        <w:rPr>
          <w:rFonts w:hint="cs"/>
          <w:rtl/>
        </w:rPr>
        <w:t>.</w:t>
      </w:r>
    </w:p>
    <w:p w14:paraId="08FB984B" w14:textId="77777777" w:rsidR="009F1DC7" w:rsidRPr="009D2B91" w:rsidRDefault="009F1DC7" w:rsidP="009F1DC7">
      <w:pPr>
        <w:pStyle w:val="a4"/>
        <w:rPr>
          <w:b/>
          <w:bCs/>
          <w:rtl/>
        </w:rPr>
      </w:pPr>
      <w:r w:rsidRPr="009D2B91">
        <w:rPr>
          <w:rFonts w:hint="cs"/>
          <w:rtl/>
        </w:rPr>
        <w:t xml:space="preserve">מה הבעיה בשימוש בחפץ גנוב בשביל עברה, אם הוא </w:t>
      </w:r>
      <w:r>
        <w:rPr>
          <w:rFonts w:hint="cs"/>
          <w:rtl/>
        </w:rPr>
        <w:t xml:space="preserve">כבר </w:t>
      </w:r>
      <w:r w:rsidRPr="009D2B91">
        <w:rPr>
          <w:rFonts w:hint="cs"/>
          <w:rtl/>
        </w:rPr>
        <w:t xml:space="preserve">נקנה </w:t>
      </w:r>
      <w:proofErr w:type="spellStart"/>
      <w:r>
        <w:rPr>
          <w:rFonts w:hint="cs"/>
          <w:rtl/>
        </w:rPr>
        <w:t>ב</w:t>
      </w:r>
      <w:r w:rsidRPr="009D2B91">
        <w:rPr>
          <w:rFonts w:hint="cs"/>
          <w:rtl/>
        </w:rPr>
        <w:t>יאוש</w:t>
      </w:r>
      <w:proofErr w:type="spellEnd"/>
      <w:r w:rsidRPr="009D2B91">
        <w:rPr>
          <w:rFonts w:hint="cs"/>
          <w:rtl/>
        </w:rPr>
        <w:t xml:space="preserve">? </w:t>
      </w:r>
      <w:r>
        <w:rPr>
          <w:rFonts w:hint="cs"/>
          <w:rtl/>
        </w:rPr>
        <w:t xml:space="preserve">הסיבה לכך פשוטה: </w:t>
      </w:r>
      <w:r w:rsidRPr="009D2B91">
        <w:rPr>
          <w:rFonts w:hint="cs"/>
          <w:rtl/>
        </w:rPr>
        <w:t>בהמה שהושגה בצורה פסולה נמאסת בעיני ה'. א</w:t>
      </w:r>
      <w:r>
        <w:rPr>
          <w:rFonts w:hint="cs"/>
          <w:rtl/>
        </w:rPr>
        <w:t>ף</w:t>
      </w:r>
      <w:r w:rsidRPr="009D2B91">
        <w:rPr>
          <w:rFonts w:hint="cs"/>
          <w:rtl/>
        </w:rPr>
        <w:t xml:space="preserve"> אם היא </w:t>
      </w:r>
      <w:r>
        <w:rPr>
          <w:rFonts w:hint="cs"/>
          <w:rtl/>
        </w:rPr>
        <w:t>שייכת לגמרי לגנב מבחינה ממונית טהורה</w:t>
      </w:r>
      <w:r w:rsidRPr="009D2B91">
        <w:rPr>
          <w:rFonts w:hint="cs"/>
          <w:rtl/>
        </w:rPr>
        <w:t>, נדבק בה רבב מהדרך בה היא הגיעה לידי</w:t>
      </w:r>
      <w:r>
        <w:rPr>
          <w:rFonts w:hint="cs"/>
          <w:rtl/>
        </w:rPr>
        <w:t xml:space="preserve">ו </w:t>
      </w:r>
      <w:r>
        <w:rPr>
          <w:rtl/>
        </w:rPr>
        <w:t>–</w:t>
      </w:r>
      <w:r w:rsidRPr="009D2B91">
        <w:rPr>
          <w:rFonts w:hint="cs"/>
          <w:rtl/>
        </w:rPr>
        <w:t xml:space="preserve"> שהרי זה אבסורד שהגנב יפיק רווח מעברתו. בדומה לכך, רבי יוחנן סובר שהעובדה שהבהמה הושגה באמצעות גנבה </w:t>
      </w:r>
      <w:r>
        <w:rPr>
          <w:rFonts w:hint="cs"/>
          <w:rtl/>
        </w:rPr>
        <w:t>'</w:t>
      </w:r>
      <w:r w:rsidRPr="009D2B91">
        <w:rPr>
          <w:rFonts w:hint="cs"/>
          <w:rtl/>
        </w:rPr>
        <w:t>נדבקת</w:t>
      </w:r>
      <w:r>
        <w:rPr>
          <w:rFonts w:hint="cs"/>
          <w:rtl/>
        </w:rPr>
        <w:t>'</w:t>
      </w:r>
      <w:r w:rsidRPr="009D2B91">
        <w:rPr>
          <w:rFonts w:hint="cs"/>
          <w:rtl/>
        </w:rPr>
        <w:t xml:space="preserve"> בה</w:t>
      </w:r>
      <w:r>
        <w:rPr>
          <w:rFonts w:hint="cs"/>
          <w:rtl/>
        </w:rPr>
        <w:t>:</w:t>
      </w:r>
      <w:r w:rsidRPr="009D2B91">
        <w:rPr>
          <w:rFonts w:hint="cs"/>
          <w:rtl/>
        </w:rPr>
        <w:t xml:space="preserve"> </w:t>
      </w:r>
      <w:r>
        <w:rPr>
          <w:rFonts w:hint="cs"/>
          <w:rtl/>
        </w:rPr>
        <w:t xml:space="preserve">יש </w:t>
      </w:r>
      <w:r w:rsidRPr="009D2B91">
        <w:rPr>
          <w:rFonts w:hint="cs"/>
          <w:rtl/>
        </w:rPr>
        <w:t xml:space="preserve">עוול מוסרי </w:t>
      </w:r>
      <w:r>
        <w:rPr>
          <w:rFonts w:hint="cs"/>
          <w:rtl/>
        </w:rPr>
        <w:t xml:space="preserve">בכך </w:t>
      </w:r>
      <w:r w:rsidRPr="009D2B91">
        <w:rPr>
          <w:rFonts w:hint="cs"/>
          <w:rtl/>
        </w:rPr>
        <w:t>שאדם מפיק רווח מבהמה שהוא גנב מהאחר</w:t>
      </w:r>
      <w:r>
        <w:rPr>
          <w:rFonts w:hint="cs"/>
          <w:rtl/>
        </w:rPr>
        <w:t>.</w:t>
      </w:r>
    </w:p>
    <w:p w14:paraId="370E389C" w14:textId="09E51905" w:rsidR="009F1DC7" w:rsidRDefault="009F1DC7" w:rsidP="009F1DC7">
      <w:pPr>
        <w:pStyle w:val="a4"/>
        <w:rPr>
          <w:rtl/>
        </w:rPr>
      </w:pPr>
      <w:r>
        <w:rPr>
          <w:rFonts w:hint="cs"/>
          <w:rtl/>
        </w:rPr>
        <w:t>הסבר שיטת רבנו תם מופיע בתוספות רבנו פרץ. לרבי יוחנן ברור שיש חיוב לפני יאוש משום הדמיון לגנבת נפש, והוא מחייב לאחר יאוש משום גז</w:t>
      </w:r>
      <w:r w:rsidR="00183CF4">
        <w:rPr>
          <w:rFonts w:hint="cs"/>
          <w:rtl/>
        </w:rPr>
        <w:t>י</w:t>
      </w:r>
      <w:r>
        <w:rPr>
          <w:rFonts w:hint="cs"/>
          <w:rtl/>
        </w:rPr>
        <w:t>רת הכתוב "ו</w:t>
      </w:r>
      <w:r w:rsidRPr="000538F9">
        <w:rPr>
          <w:rtl/>
        </w:rPr>
        <w:t xml:space="preserve">טבחו או מכרו </w:t>
      </w:r>
      <w:proofErr w:type="spellStart"/>
      <w:r w:rsidRPr="000538F9">
        <w:rPr>
          <w:rtl/>
        </w:rPr>
        <w:t>ל"ש</w:t>
      </w:r>
      <w:proofErr w:type="spellEnd"/>
      <w:r w:rsidRPr="000538F9">
        <w:rPr>
          <w:rtl/>
        </w:rPr>
        <w:t xml:space="preserve"> לפני יאוש </w:t>
      </w:r>
      <w:proofErr w:type="spellStart"/>
      <w:r w:rsidRPr="000538F9">
        <w:rPr>
          <w:rtl/>
        </w:rPr>
        <w:t>ול"ש</w:t>
      </w:r>
      <w:proofErr w:type="spellEnd"/>
      <w:r w:rsidRPr="000538F9">
        <w:rPr>
          <w:rtl/>
        </w:rPr>
        <w:t xml:space="preserve"> לאחר יאוש</w:t>
      </w:r>
      <w:r>
        <w:rPr>
          <w:rFonts w:hint="cs"/>
          <w:rtl/>
        </w:rPr>
        <w:t>"</w:t>
      </w:r>
      <w:r w:rsidR="009F7731">
        <w:rPr>
          <w:rFonts w:hint="cs"/>
          <w:rtl/>
        </w:rPr>
        <w:t xml:space="preserve"> (תוספות רבנו פרץ סח:)</w:t>
      </w:r>
      <w:r>
        <w:rPr>
          <w:rFonts w:hint="cs"/>
          <w:rtl/>
        </w:rPr>
        <w:t>. גז</w:t>
      </w:r>
      <w:r w:rsidR="00183CF4">
        <w:rPr>
          <w:rFonts w:hint="cs"/>
          <w:rtl/>
        </w:rPr>
        <w:t>י</w:t>
      </w:r>
      <w:r>
        <w:rPr>
          <w:rFonts w:hint="cs"/>
          <w:rtl/>
        </w:rPr>
        <w:t xml:space="preserve">רת הכתוב הזו הופיעה בדברי רב נחמן כדי להרחיב את חיובי ארבעה וחמשה ממכירה לאחר יאוש למכירה לפני יאוש. נראה שמשמעות הלימוד היא התעלמות </w:t>
      </w:r>
      <w:proofErr w:type="spellStart"/>
      <w:r>
        <w:rPr>
          <w:rFonts w:hint="cs"/>
          <w:rtl/>
        </w:rPr>
        <w:t>מיאוש</w:t>
      </w:r>
      <w:proofErr w:type="spellEnd"/>
      <w:r>
        <w:rPr>
          <w:rFonts w:hint="cs"/>
          <w:rtl/>
        </w:rPr>
        <w:t xml:space="preserve"> הבעלים: בין אם עקרונית מחייבים לאחר יאוש ובין אם לפניו, לדעת רב נחמן ורבי יוחנן אנו מתעלמים מכך: החיוב אינו תלוי במציאות האובייקטיבית אלא במניעי הגנב ובמעשיו. יוצא אם כן שלפי רבי יוחנן ה</w:t>
      </w:r>
      <w:r w:rsidR="008D0F9A">
        <w:rPr>
          <w:rFonts w:hint="cs"/>
          <w:rtl/>
        </w:rPr>
        <w:t>'</w:t>
      </w:r>
      <w:r>
        <w:rPr>
          <w:rFonts w:hint="cs"/>
          <w:rtl/>
        </w:rPr>
        <w:t>מחייב</w:t>
      </w:r>
      <w:r w:rsidR="008D0F9A">
        <w:rPr>
          <w:rFonts w:hint="cs"/>
          <w:rtl/>
        </w:rPr>
        <w:t>'</w:t>
      </w:r>
      <w:r>
        <w:rPr>
          <w:rFonts w:hint="cs"/>
          <w:rtl/>
        </w:rPr>
        <w:t xml:space="preserve"> במכירה הוא </w:t>
      </w:r>
      <w:proofErr w:type="spellStart"/>
      <w:r>
        <w:rPr>
          <w:rFonts w:hint="cs"/>
          <w:rtl/>
        </w:rPr>
        <w:t>הנסיון</w:t>
      </w:r>
      <w:proofErr w:type="spellEnd"/>
      <w:r>
        <w:rPr>
          <w:rFonts w:hint="cs"/>
          <w:rtl/>
        </w:rPr>
        <w:t xml:space="preserve"> להנות מבהמה גנובה </w:t>
      </w:r>
      <w:r>
        <w:rPr>
          <w:rtl/>
        </w:rPr>
        <w:t>–</w:t>
      </w:r>
      <w:r>
        <w:rPr>
          <w:rFonts w:hint="cs"/>
          <w:rtl/>
        </w:rPr>
        <w:t xml:space="preserve"> אף אם היא שייכת לגנב מבחינה ממונית.</w:t>
      </w:r>
    </w:p>
    <w:p w14:paraId="379E7776" w14:textId="3B62672B" w:rsidR="009F1DC7" w:rsidRDefault="009F1DC7" w:rsidP="009F1DC7">
      <w:pPr>
        <w:pStyle w:val="a4"/>
        <w:rPr>
          <w:rtl/>
        </w:rPr>
      </w:pPr>
      <w:r>
        <w:rPr>
          <w:rFonts w:hint="cs"/>
          <w:rtl/>
        </w:rPr>
        <w:t xml:space="preserve">הסבר רבנו פרץ עולה בקנה אחד עם פירוש רש"י לגבי גנבת נפש. רש"י מסביר שאדם אינו </w:t>
      </w:r>
      <w:proofErr w:type="spellStart"/>
      <w:r>
        <w:rPr>
          <w:rFonts w:hint="cs"/>
          <w:rtl/>
        </w:rPr>
        <w:t>מתיאש</w:t>
      </w:r>
      <w:proofErr w:type="spellEnd"/>
      <w:r>
        <w:rPr>
          <w:rFonts w:hint="cs"/>
          <w:rtl/>
        </w:rPr>
        <w:t xml:space="preserve"> מעצמו ולכן </w:t>
      </w:r>
      <w:r w:rsidR="00E912FE">
        <w:rPr>
          <w:rFonts w:hint="cs"/>
          <w:rtl/>
        </w:rPr>
        <w:t>מכירתו</w:t>
      </w:r>
      <w:r>
        <w:rPr>
          <w:rFonts w:hint="cs"/>
          <w:rtl/>
        </w:rPr>
        <w:t xml:space="preserve"> מקביל</w:t>
      </w:r>
      <w:r w:rsidR="00E912FE">
        <w:rPr>
          <w:rFonts w:hint="cs"/>
          <w:rtl/>
        </w:rPr>
        <w:t>ה</w:t>
      </w:r>
      <w:r>
        <w:rPr>
          <w:rFonts w:hint="cs"/>
          <w:rtl/>
        </w:rPr>
        <w:t xml:space="preserve"> למכירת בהמה לפני יאוש. כדי להרחיב את החיוב למכירה לאחר יאוש, דרושה גז</w:t>
      </w:r>
      <w:r w:rsidR="00183CF4">
        <w:rPr>
          <w:rFonts w:hint="cs"/>
          <w:rtl/>
        </w:rPr>
        <w:t>י</w:t>
      </w:r>
      <w:r>
        <w:rPr>
          <w:rFonts w:hint="cs"/>
          <w:rtl/>
        </w:rPr>
        <w:t>רת הכתוב.</w:t>
      </w:r>
    </w:p>
    <w:p w14:paraId="5559CBF3" w14:textId="09D16E0F" w:rsidR="009F1DC7" w:rsidRDefault="009F1DC7" w:rsidP="009F1DC7">
      <w:pPr>
        <w:pStyle w:val="a4"/>
        <w:rPr>
          <w:rtl/>
        </w:rPr>
      </w:pPr>
      <w:r>
        <w:rPr>
          <w:rFonts w:hint="cs"/>
          <w:rtl/>
        </w:rPr>
        <w:t>ניתן להציע דרך אחרת להסביר את שיטת רבנו תם: המנחת חינוך</w:t>
      </w:r>
      <w:r>
        <w:rPr>
          <w:rStyle w:val="af"/>
          <w:rtl/>
        </w:rPr>
        <w:footnoteReference w:id="281"/>
      </w:r>
      <w:r>
        <w:rPr>
          <w:rFonts w:hint="cs"/>
          <w:rtl/>
        </w:rPr>
        <w:t xml:space="preserve"> סובר שרבי יוחנן מחייב בגנבת בהמה לפני יאוש לא מפני שבגנבת נפש יש חיוב לפני יאוש, אלא משום </w:t>
      </w:r>
      <w:proofErr w:type="spellStart"/>
      <w:r>
        <w:rPr>
          <w:rFonts w:hint="cs"/>
          <w:rtl/>
        </w:rPr>
        <w:t>שיאוש</w:t>
      </w:r>
      <w:proofErr w:type="spellEnd"/>
      <w:r>
        <w:rPr>
          <w:rFonts w:hint="cs"/>
          <w:rtl/>
        </w:rPr>
        <w:t xml:space="preserve"> אינו רלוונטי במכירת בן חורין. רבי יוחנן מוכיח שכמו שבחיובי מכירת נפש אין משמעות </w:t>
      </w:r>
      <w:proofErr w:type="spellStart"/>
      <w:r>
        <w:rPr>
          <w:rFonts w:hint="cs"/>
          <w:rtl/>
        </w:rPr>
        <w:t>ליאוש</w:t>
      </w:r>
      <w:proofErr w:type="spellEnd"/>
      <w:r>
        <w:rPr>
          <w:rFonts w:hint="cs"/>
          <w:rtl/>
        </w:rPr>
        <w:t>, גם במכירת בהמה לא תהיה לו משמעות. ממילא, החיוב קיים הן לפני יאוש, הן לאחריו.</w:t>
      </w:r>
      <w:r>
        <w:rPr>
          <w:rStyle w:val="af"/>
          <w:rtl/>
        </w:rPr>
        <w:footnoteReference w:id="282"/>
      </w:r>
    </w:p>
    <w:p w14:paraId="70F1FA32" w14:textId="622CBDA7" w:rsidR="009F1DC7" w:rsidRDefault="009F1DC7" w:rsidP="009F1DC7">
      <w:pPr>
        <w:pStyle w:val="a4"/>
        <w:rPr>
          <w:rtl/>
        </w:rPr>
      </w:pPr>
      <w:r>
        <w:rPr>
          <w:rFonts w:hint="cs"/>
          <w:rtl/>
        </w:rPr>
        <w:lastRenderedPageBreak/>
        <w:t xml:space="preserve">אם כך, יש לחזור לשאלת הזיקה שבין טביחה למכירה. מהמשך </w:t>
      </w:r>
      <w:proofErr w:type="spellStart"/>
      <w:r>
        <w:rPr>
          <w:rFonts w:hint="cs"/>
          <w:rtl/>
        </w:rPr>
        <w:t>הסוגיא</w:t>
      </w:r>
      <w:proofErr w:type="spellEnd"/>
      <w:r>
        <w:rPr>
          <w:rFonts w:hint="cs"/>
          <w:rtl/>
        </w:rPr>
        <w:t xml:space="preserve"> </w:t>
      </w:r>
      <w:r w:rsidR="00DF3A4E">
        <w:rPr>
          <w:rFonts w:hint="cs"/>
          <w:rtl/>
        </w:rPr>
        <w:t xml:space="preserve">(סח:) </w:t>
      </w:r>
      <w:r>
        <w:rPr>
          <w:rFonts w:hint="cs"/>
          <w:rtl/>
        </w:rPr>
        <w:t>מובן שרבי יוחנן מחייב בטביחה לאחר יאוש, ואם יאוש קונה, יש להבין מדוע אדם מתחייב על טביחת בהמתו. מהניסוח של תוספות רבנו פרץ משמע שגז</w:t>
      </w:r>
      <w:r w:rsidR="00183CF4">
        <w:rPr>
          <w:rFonts w:hint="cs"/>
          <w:rtl/>
        </w:rPr>
        <w:t>י</w:t>
      </w:r>
      <w:r>
        <w:rPr>
          <w:rFonts w:hint="cs"/>
          <w:rtl/>
        </w:rPr>
        <w:t xml:space="preserve">רת הכתוב </w:t>
      </w:r>
      <w:proofErr w:type="spellStart"/>
      <w:r>
        <w:rPr>
          <w:rFonts w:hint="cs"/>
          <w:rtl/>
        </w:rPr>
        <w:t>מת</w:t>
      </w:r>
      <w:r w:rsidR="000725F2">
        <w:rPr>
          <w:rFonts w:hint="cs"/>
          <w:rtl/>
        </w:rPr>
        <w:t>יחס</w:t>
      </w:r>
      <w:r>
        <w:rPr>
          <w:rFonts w:hint="cs"/>
          <w:rtl/>
        </w:rPr>
        <w:t>ת</w:t>
      </w:r>
      <w:proofErr w:type="spellEnd"/>
      <w:r>
        <w:rPr>
          <w:rFonts w:hint="cs"/>
          <w:rtl/>
        </w:rPr>
        <w:t xml:space="preserve"> לטביחה ולמכירה, ולא לומדים את דין האחד מהשני. דבר זה מתאים לשיטת התוספות שאין היקש בין טביחה למכירה. אם נקבל את הטענה שמדובר בשני 'מחייבים' נפרדים, ה'מחייב' בטביחה יהיה הפגיעה, ובמכירה ה'מחייב' יהיה ההנאה </w:t>
      </w:r>
      <w:r>
        <w:rPr>
          <w:rtl/>
        </w:rPr>
        <w:t>–</w:t>
      </w:r>
      <w:r>
        <w:rPr>
          <w:rFonts w:hint="cs"/>
          <w:rtl/>
        </w:rPr>
        <w:t xml:space="preserve"> ובשניהם נחייב על מטרת הגנב. זאת, בהנחה שאין הוא יודע על </w:t>
      </w:r>
      <w:proofErr w:type="spellStart"/>
      <w:r>
        <w:rPr>
          <w:rFonts w:hint="cs"/>
          <w:rtl/>
        </w:rPr>
        <w:t>היאוש</w:t>
      </w:r>
      <w:proofErr w:type="spellEnd"/>
      <w:r>
        <w:rPr>
          <w:rFonts w:hint="cs"/>
          <w:rtl/>
        </w:rPr>
        <w:t xml:space="preserve">, ולכן הוא מתכוון לפגוע בבעלים או להנות מ'בהמה גנובה'. עם זאת, חשוב להצביע על כך שהסבר זה אינו דומה לדעת </w:t>
      </w:r>
      <w:r w:rsidR="007208D1">
        <w:rPr>
          <w:rFonts w:hint="cs"/>
          <w:rtl/>
        </w:rPr>
        <w:t>רבנו תם</w:t>
      </w:r>
      <w:r>
        <w:rPr>
          <w:rFonts w:hint="cs"/>
          <w:rtl/>
        </w:rPr>
        <w:t xml:space="preserve"> בנוגע להקרבת קרבן גנוב.</w:t>
      </w:r>
    </w:p>
    <w:p w14:paraId="0E1856F7" w14:textId="69749F4F" w:rsidR="009F1DC7" w:rsidRDefault="009F1DC7" w:rsidP="009F1DC7">
      <w:pPr>
        <w:pStyle w:val="a4"/>
        <w:rPr>
          <w:rtl/>
        </w:rPr>
      </w:pPr>
      <w:r>
        <w:rPr>
          <w:rFonts w:hint="cs"/>
          <w:rtl/>
        </w:rPr>
        <w:t xml:space="preserve">אם מסבירים את רבנו תם על פי המנחת חינוך, הטענה היא שעצם ההנאה מדבר גנוב היא דבר בעיתי, ללא קשר לבעלות הנוכחית שלו, כמו בגנבת נפש, ובדומה להקרבת קרבן גנוב. </w:t>
      </w:r>
      <w:r w:rsidR="008D68C7">
        <w:rPr>
          <w:rFonts w:hint="cs"/>
          <w:rtl/>
        </w:rPr>
        <w:t>ברם</w:t>
      </w:r>
      <w:r>
        <w:rPr>
          <w:rFonts w:hint="cs"/>
          <w:rtl/>
        </w:rPr>
        <w:t xml:space="preserve"> כדי לטעון שפגיעה בבהמה שנגנבה בעבר ועברה לבעלות מלאה של הגנב תקביל להנאה ממנה משום שבסופו של דבר הגנב פוגע ברכושו </w:t>
      </w:r>
      <w:r>
        <w:rPr>
          <w:rtl/>
        </w:rPr>
        <w:t>–</w:t>
      </w:r>
      <w:r>
        <w:rPr>
          <w:rFonts w:hint="cs"/>
          <w:rtl/>
        </w:rPr>
        <w:t xml:space="preserve"> נדרש לימוד עצמאי.</w:t>
      </w:r>
      <w:r>
        <w:rPr>
          <w:rtl/>
        </w:rPr>
        <w:softHyphen/>
      </w:r>
      <w:r>
        <w:rPr>
          <w:rFonts w:hint="cs"/>
          <w:rtl/>
        </w:rPr>
        <w:t xml:space="preserve"> אין מקור לכך שיש חיוב על טביחה לאחר יאוש אם לא נקיש טביחה למכירה, וממילא סביר שגם ה'מחייב' בטביחה הוא ההנאה.</w:t>
      </w:r>
    </w:p>
    <w:p w14:paraId="56CCEC83" w14:textId="77777777" w:rsidR="009F1DC7" w:rsidRDefault="009F1DC7" w:rsidP="009F1DC7">
      <w:pPr>
        <w:pStyle w:val="III"/>
        <w:rPr>
          <w:rtl/>
        </w:rPr>
      </w:pPr>
      <w:r>
        <w:rPr>
          <w:rFonts w:hint="cs"/>
          <w:rtl/>
        </w:rPr>
        <w:t>ריש לקיש</w:t>
      </w:r>
    </w:p>
    <w:p w14:paraId="0E9A52EE" w14:textId="77777777" w:rsidR="009F1DC7" w:rsidRDefault="009F1DC7" w:rsidP="009F1DC7">
      <w:pPr>
        <w:pStyle w:val="a4"/>
        <w:rPr>
          <w:rtl/>
        </w:rPr>
      </w:pPr>
      <w:r>
        <w:rPr>
          <w:rFonts w:hint="cs"/>
          <w:rtl/>
        </w:rPr>
        <w:t xml:space="preserve">לדעת ריש לקיש יש חיובי ארבעה וחמשה לפני יאוש אך לא לאחריו, משום </w:t>
      </w:r>
      <w:proofErr w:type="spellStart"/>
      <w:r>
        <w:rPr>
          <w:rFonts w:hint="cs"/>
          <w:rtl/>
        </w:rPr>
        <w:t>שיאוש</w:t>
      </w:r>
      <w:proofErr w:type="spellEnd"/>
      <w:r>
        <w:rPr>
          <w:rFonts w:hint="cs"/>
          <w:rtl/>
        </w:rPr>
        <w:t xml:space="preserve"> קונה ו"שלו הוא טובח, שלו הוא מוכר". ריש לקיש דן בגמרא עם רבי יוחנן, ולכן סביר שהבסיס שלו הוא ההשוואה של רבי יוחנן בין מכירת נפש למכירת בהמה, השוואה שבבסיסה עומד החיוב על ההנאה שבמכירת בהמה גנובה.</w:t>
      </w:r>
    </w:p>
    <w:p w14:paraId="516C392B" w14:textId="77777777" w:rsidR="009F1DC7" w:rsidRDefault="009F1DC7" w:rsidP="009F1DC7">
      <w:pPr>
        <w:pStyle w:val="a4"/>
        <w:rPr>
          <w:rtl/>
        </w:rPr>
      </w:pPr>
      <w:r>
        <w:rPr>
          <w:rFonts w:hint="cs"/>
          <w:rtl/>
        </w:rPr>
        <w:t xml:space="preserve">אך מדבריו עולה בצורה חד משמעית שדבריו אמורים הן לגבי מכירה, הן לגבי טביחה. כדי להסביר מדוע לא יהיה חיוב במכירה לאחר יאוש, הוא אומר ש"שלו הוא טובח, שלו הוא מוכר" </w:t>
      </w:r>
      <w:r>
        <w:rPr>
          <w:rtl/>
        </w:rPr>
        <w:t>–</w:t>
      </w:r>
      <w:r>
        <w:rPr>
          <w:rFonts w:hint="cs"/>
          <w:rtl/>
        </w:rPr>
        <w:t xml:space="preserve"> לאחר יאוש הבהמה כבר שייכת לגנב, וממילא ברור שהוא לא יתחייב על טביחת בהמתו או על מכירתה. אותה </w:t>
      </w:r>
      <w:proofErr w:type="spellStart"/>
      <w:r>
        <w:rPr>
          <w:rFonts w:hint="cs"/>
          <w:rtl/>
        </w:rPr>
        <w:t>סברא</w:t>
      </w:r>
      <w:proofErr w:type="spellEnd"/>
      <w:r>
        <w:rPr>
          <w:rFonts w:hint="cs"/>
          <w:rtl/>
        </w:rPr>
        <w:t xml:space="preserve"> נאמרה כדי למנוע חיוב על מכירה לאחר יאוש לדעה המחייבת על מכירה משום פגיעה של "</w:t>
      </w:r>
      <w:proofErr w:type="spellStart"/>
      <w:r>
        <w:rPr>
          <w:rFonts w:hint="cs"/>
          <w:rtl/>
        </w:rPr>
        <w:t>אהנו</w:t>
      </w:r>
      <w:proofErr w:type="spellEnd"/>
      <w:r>
        <w:rPr>
          <w:rFonts w:hint="cs"/>
          <w:rtl/>
        </w:rPr>
        <w:t xml:space="preserve"> מעשיו" (רב ששת). ההסבר הפשוט הוא שנחלקו לגבי השאלה האם יאוש קונה. ניתן להסביר את דעת ריש לקיש בשתי דרכים שונות, ושתיהן יכולות להיות קשורות במחלוקת נוספת בין ריש לקיש לבין רבי יוחנן לגבי טביחה ומכירה.</w:t>
      </w:r>
    </w:p>
    <w:p w14:paraId="3FDA161D" w14:textId="4423CDC5" w:rsidR="009F1DC7" w:rsidRPr="009D2B91" w:rsidRDefault="009F1DC7" w:rsidP="009F1DC7">
      <w:pPr>
        <w:pStyle w:val="11"/>
        <w:rPr>
          <w:rtl/>
        </w:rPr>
      </w:pPr>
      <w:proofErr w:type="spellStart"/>
      <w:r w:rsidRPr="009D2B91">
        <w:rPr>
          <w:rtl/>
        </w:rPr>
        <w:t>דאתמר</w:t>
      </w:r>
      <w:proofErr w:type="spellEnd"/>
      <w:r w:rsidRPr="009D2B91">
        <w:rPr>
          <w:rtl/>
        </w:rPr>
        <w:t xml:space="preserve">: המוכר טריפה, לדברי ר' שמעון - רבי יוחנן אמר: חייב, וריש לקיש אמר: פטור; רבי יוחנן אמר חייב, אע"ג דליתיה בטביחה איתיה במכירה, וריש לקיש אמר פטור, כיון דליתיה בטביחה </w:t>
      </w:r>
      <w:proofErr w:type="spellStart"/>
      <w:r w:rsidRPr="009D2B91">
        <w:rPr>
          <w:rtl/>
        </w:rPr>
        <w:t>ליתיה</w:t>
      </w:r>
      <w:proofErr w:type="spellEnd"/>
      <w:r w:rsidRPr="009D2B91">
        <w:rPr>
          <w:rtl/>
        </w:rPr>
        <w:t xml:space="preserve"> במכירה</w:t>
      </w:r>
      <w:r>
        <w:rPr>
          <w:rFonts w:hint="cs"/>
          <w:rtl/>
        </w:rPr>
        <w:t>.</w:t>
      </w:r>
      <w:r>
        <w:rPr>
          <w:rtl/>
        </w:rPr>
        <w:tab/>
      </w:r>
      <w:r w:rsidRPr="009D2B91">
        <w:rPr>
          <w:rFonts w:hint="cs"/>
          <w:rtl/>
        </w:rPr>
        <w:t>(עז:)</w:t>
      </w:r>
    </w:p>
    <w:p w14:paraId="2C8F3B2A" w14:textId="1EC6A626" w:rsidR="009F1DC7" w:rsidRPr="009D2B91" w:rsidRDefault="009F1DC7" w:rsidP="009F1DC7">
      <w:pPr>
        <w:pStyle w:val="a4"/>
        <w:rPr>
          <w:b/>
          <w:bCs/>
          <w:rtl/>
        </w:rPr>
      </w:pPr>
      <w:r w:rsidRPr="009D2B91">
        <w:rPr>
          <w:rFonts w:hint="cs"/>
          <w:rtl/>
        </w:rPr>
        <w:lastRenderedPageBreak/>
        <w:t xml:space="preserve">רבי יוחנן וריש לקיש נחלקו עד כמה טביחה ומכירה קרובות זו לזו. לדעת ריש לקיש יש קשר הדוק בין טביחה למכירה, עד כדי כך שכאשר לא יהיה חיוב על מכירת הבהמה, לא יהיה חיוב על טביחתה ולהפך. רבי יוחנן </w:t>
      </w:r>
      <w:r>
        <w:rPr>
          <w:rFonts w:hint="cs"/>
          <w:rtl/>
        </w:rPr>
        <w:t xml:space="preserve">לעומתו </w:t>
      </w:r>
      <w:r w:rsidRPr="009D2B91">
        <w:rPr>
          <w:rFonts w:hint="cs"/>
          <w:rtl/>
        </w:rPr>
        <w:t>מנתק בין הדברים</w:t>
      </w:r>
      <w:r>
        <w:rPr>
          <w:rFonts w:hint="cs"/>
          <w:rtl/>
        </w:rPr>
        <w:t>.</w:t>
      </w:r>
      <w:r w:rsidRPr="009D2B91">
        <w:rPr>
          <w:rFonts w:hint="cs"/>
          <w:rtl/>
        </w:rPr>
        <w:t xml:space="preserve"> לדעתו, אין קשר בין התנאים לחיוב בטביחה לבין התנאים לחיוב במכירה. הסבר אפשרי למחלוקתם נוגע לזיקה שבין טביחה למכירה. אפשרות אחת ב</w:t>
      </w:r>
      <w:r>
        <w:rPr>
          <w:rFonts w:hint="cs"/>
          <w:rtl/>
        </w:rPr>
        <w:t xml:space="preserve">שיטת </w:t>
      </w:r>
      <w:r w:rsidRPr="009D2B91">
        <w:rPr>
          <w:rFonts w:hint="cs"/>
          <w:rtl/>
        </w:rPr>
        <w:t>רבי יוחנן היא שיש שני מסלולי חיוב, חיוב מצד טביחה וחיוב מצד מכירה</w:t>
      </w:r>
      <w:r w:rsidR="00DF3A4E">
        <w:rPr>
          <w:rFonts w:hint="cs"/>
          <w:rtl/>
        </w:rPr>
        <w:t>.</w:t>
      </w:r>
      <w:r w:rsidRPr="009D2B91">
        <w:rPr>
          <w:vertAlign w:val="superscript"/>
          <w:rtl/>
        </w:rPr>
        <w:footnoteReference w:id="283"/>
      </w:r>
      <w:r w:rsidRPr="009D2B91">
        <w:rPr>
          <w:rFonts w:hint="cs"/>
          <w:rtl/>
        </w:rPr>
        <w:t xml:space="preserve"> בעיה בחיוב במסלול אחד אינה מעידה על בעיה במסלול האחר. הסבר נוסף הוא שיש </w:t>
      </w:r>
      <w:r>
        <w:rPr>
          <w:rFonts w:hint="cs"/>
          <w:rtl/>
        </w:rPr>
        <w:t>'</w:t>
      </w:r>
      <w:r w:rsidRPr="009D2B91">
        <w:rPr>
          <w:rFonts w:hint="cs"/>
          <w:rtl/>
        </w:rPr>
        <w:t>מחייב</w:t>
      </w:r>
      <w:r>
        <w:rPr>
          <w:rFonts w:hint="cs"/>
          <w:rtl/>
        </w:rPr>
        <w:t>'</w:t>
      </w:r>
      <w:r w:rsidRPr="009D2B91">
        <w:rPr>
          <w:rFonts w:hint="cs"/>
          <w:rtl/>
        </w:rPr>
        <w:t xml:space="preserve"> אחד, והוא מתבטא הן במכירה </w:t>
      </w:r>
      <w:r w:rsidR="00BE204A">
        <w:rPr>
          <w:rFonts w:hint="cs"/>
          <w:rtl/>
        </w:rPr>
        <w:t>הן</w:t>
      </w:r>
      <w:r w:rsidRPr="009D2B91">
        <w:rPr>
          <w:rFonts w:hint="cs"/>
          <w:rtl/>
        </w:rPr>
        <w:t xml:space="preserve"> בטביחה. לדעת ריש לקיש, מדובר במסלול חיוב אחד</w:t>
      </w:r>
      <w:r>
        <w:rPr>
          <w:rFonts w:hint="cs"/>
          <w:rtl/>
        </w:rPr>
        <w:t xml:space="preserve"> של</w:t>
      </w:r>
      <w:r w:rsidRPr="009D2B91">
        <w:rPr>
          <w:rFonts w:hint="cs"/>
          <w:rtl/>
        </w:rPr>
        <w:t xml:space="preserve"> חיוב </w:t>
      </w:r>
      <w:r>
        <w:rPr>
          <w:rFonts w:hint="cs"/>
          <w:rtl/>
        </w:rPr>
        <w:t>'</w:t>
      </w:r>
      <w:r w:rsidRPr="009D2B91">
        <w:rPr>
          <w:rFonts w:hint="cs"/>
          <w:rtl/>
        </w:rPr>
        <w:t>טביחה ומכירה</w:t>
      </w:r>
      <w:r>
        <w:rPr>
          <w:rFonts w:hint="cs"/>
          <w:rtl/>
        </w:rPr>
        <w:t>',</w:t>
      </w:r>
      <w:r w:rsidRPr="009D2B91">
        <w:rPr>
          <w:rFonts w:hint="cs"/>
          <w:rtl/>
        </w:rPr>
        <w:t xml:space="preserve"> </w:t>
      </w:r>
      <w:r>
        <w:rPr>
          <w:rFonts w:hint="cs"/>
          <w:rtl/>
        </w:rPr>
        <w:t xml:space="preserve">ובמצב שבו עשויה להיות בעיה באחד מן </w:t>
      </w:r>
      <w:proofErr w:type="spellStart"/>
      <w:r>
        <w:rPr>
          <w:rFonts w:hint="cs"/>
          <w:rtl/>
        </w:rPr>
        <w:t>הישומים</w:t>
      </w:r>
      <w:proofErr w:type="spellEnd"/>
      <w:r>
        <w:rPr>
          <w:rFonts w:hint="cs"/>
          <w:rtl/>
        </w:rPr>
        <w:t xml:space="preserve"> של מסלול</w:t>
      </w:r>
      <w:r w:rsidRPr="009D2B91">
        <w:rPr>
          <w:rFonts w:hint="cs"/>
          <w:rtl/>
        </w:rPr>
        <w:t xml:space="preserve"> זה, </w:t>
      </w:r>
      <w:r>
        <w:rPr>
          <w:rFonts w:hint="cs"/>
          <w:rtl/>
        </w:rPr>
        <w:t>לא ניתן ללכת בו גם אם מנסים ל</w:t>
      </w:r>
      <w:r w:rsidR="00DF3A4E">
        <w:rPr>
          <w:rFonts w:hint="cs"/>
          <w:rtl/>
        </w:rPr>
        <w:t>י</w:t>
      </w:r>
      <w:r>
        <w:rPr>
          <w:rFonts w:hint="cs"/>
          <w:rtl/>
        </w:rPr>
        <w:t>ישמו בצורה שונה</w:t>
      </w:r>
      <w:r w:rsidRPr="009D2B91">
        <w:rPr>
          <w:rFonts w:hint="cs"/>
          <w:rtl/>
        </w:rPr>
        <w:t>.</w:t>
      </w:r>
    </w:p>
    <w:p w14:paraId="7F42DC8D" w14:textId="57D4C821" w:rsidR="009F1DC7" w:rsidRDefault="009F1DC7" w:rsidP="00DF3A4E">
      <w:pPr>
        <w:pStyle w:val="a4"/>
        <w:rPr>
          <w:rtl/>
        </w:rPr>
      </w:pPr>
      <w:r>
        <w:rPr>
          <w:rFonts w:hint="cs"/>
          <w:rtl/>
        </w:rPr>
        <w:t>אם כך, ברור למה ריש לקיש אומר "שלו הוא טובח, שלו הוא מוכר", משום שטביחה ומכירה הם שני דברים שונים הנמצאים על מסלול אחד. על טביחה ועל מכירה מתחייבים גם בגלל הפגיעה וגם בגלל ההנאה. בעיות בטביחה ובמכירה מעידות על הנאה ועל פגיעה פגומות.</w:t>
      </w:r>
    </w:p>
    <w:p w14:paraId="447E6016" w14:textId="387EF60A" w:rsidR="009F1DC7" w:rsidRPr="00553905" w:rsidRDefault="00296FA3" w:rsidP="00553905">
      <w:pPr>
        <w:pStyle w:val="II"/>
        <w:rPr>
          <w:rtl/>
        </w:rPr>
      </w:pPr>
      <w:r>
        <w:rPr>
          <w:rFonts w:hint="cs"/>
          <w:rtl/>
        </w:rPr>
        <w:t xml:space="preserve">ה. </w:t>
      </w:r>
      <w:r w:rsidR="009F1DC7" w:rsidRPr="00553905">
        <w:rPr>
          <w:rFonts w:hint="cs"/>
          <w:rtl/>
        </w:rPr>
        <w:t>שיור במכירה</w:t>
      </w:r>
    </w:p>
    <w:p w14:paraId="3F3911AC" w14:textId="77777777" w:rsidR="009F1DC7" w:rsidRDefault="009F1DC7" w:rsidP="009F1DC7">
      <w:pPr>
        <w:pStyle w:val="a4"/>
        <w:rPr>
          <w:rtl/>
        </w:rPr>
      </w:pPr>
      <w:r>
        <w:rPr>
          <w:rFonts w:hint="cs"/>
          <w:rtl/>
        </w:rPr>
        <w:t xml:space="preserve">בדעת רב הוזכרה </w:t>
      </w:r>
      <w:proofErr w:type="spellStart"/>
      <w:r>
        <w:rPr>
          <w:rFonts w:hint="cs"/>
          <w:rtl/>
        </w:rPr>
        <w:t>הסוגיא</w:t>
      </w:r>
      <w:proofErr w:type="spellEnd"/>
      <w:r>
        <w:rPr>
          <w:rFonts w:hint="cs"/>
          <w:rtl/>
        </w:rPr>
        <w:t xml:space="preserve"> בדף </w:t>
      </w:r>
      <w:proofErr w:type="spellStart"/>
      <w:r>
        <w:rPr>
          <w:rFonts w:hint="cs"/>
          <w:rtl/>
        </w:rPr>
        <w:t>עח</w:t>
      </w:r>
      <w:proofErr w:type="spellEnd"/>
      <w:r>
        <w:rPr>
          <w:rFonts w:hint="cs"/>
          <w:rtl/>
        </w:rPr>
        <w:t>: הדנה בשאלה איזה שיור מונע חיובי ארבעה וחמשה במכירה. דעת רב התבארה באריכות, אך יש לדון בדעות האחרות.</w:t>
      </w:r>
    </w:p>
    <w:p w14:paraId="0B67B99F" w14:textId="2C200457" w:rsidR="009F1DC7" w:rsidRDefault="009F1DC7" w:rsidP="009F1DC7">
      <w:pPr>
        <w:pStyle w:val="a4"/>
        <w:rPr>
          <w:rtl/>
        </w:rPr>
      </w:pPr>
      <w:r w:rsidRPr="00351AD3">
        <w:rPr>
          <w:rFonts w:hint="cs"/>
          <w:rtl/>
        </w:rPr>
        <w:t>רבי מקיש טביחה למכירה ולומד ששיור</w:t>
      </w:r>
      <w:r w:rsidR="00E912FE">
        <w:rPr>
          <w:rFonts w:hint="cs"/>
          <w:rtl/>
        </w:rPr>
        <w:t xml:space="preserve"> במכירה</w:t>
      </w:r>
      <w:r w:rsidRPr="00351AD3">
        <w:rPr>
          <w:rFonts w:hint="cs"/>
          <w:rtl/>
        </w:rPr>
        <w:t xml:space="preserve"> הוא </w:t>
      </w:r>
      <w:r w:rsidR="00E912FE">
        <w:rPr>
          <w:rFonts w:hint="cs"/>
          <w:rtl/>
        </w:rPr>
        <w:t xml:space="preserve">שיור </w:t>
      </w:r>
      <w:r w:rsidRPr="00351AD3">
        <w:rPr>
          <w:rFonts w:hint="cs"/>
          <w:rtl/>
        </w:rPr>
        <w:t xml:space="preserve">דבר המעכב בשחיטה. נחלקו הראשונים למה כוונתו. רש"י </w:t>
      </w:r>
      <w:r>
        <w:rPr>
          <w:rFonts w:hint="cs"/>
          <w:rtl/>
        </w:rPr>
        <w:t>(</w:t>
      </w:r>
      <w:proofErr w:type="spellStart"/>
      <w:r w:rsidR="00DF3A4E">
        <w:rPr>
          <w:rFonts w:hint="cs"/>
          <w:rtl/>
        </w:rPr>
        <w:t>עח</w:t>
      </w:r>
      <w:proofErr w:type="spellEnd"/>
      <w:r w:rsidR="00DF3A4E">
        <w:rPr>
          <w:rFonts w:hint="cs"/>
          <w:rtl/>
        </w:rPr>
        <w:t xml:space="preserve">: </w:t>
      </w:r>
      <w:r w:rsidRPr="00351AD3">
        <w:rPr>
          <w:rFonts w:hint="cs"/>
          <w:rtl/>
        </w:rPr>
        <w:t>ד"ה המעכב) טוען שמדובר בדבר שבלעדיו הבהמה נחשבת מיד לנבלה, והשחיטה לא מתירה אותה מטומאת נבלה. שיטתו מובנת למדי בהתחשב בכך שחכמים מחייבים על טביחת בהמה טרפה (ע. במשנה), וכשמקישים את המכירה לטביחה, מקישים לדברים הרלוונטיים</w:t>
      </w:r>
      <w:r>
        <w:rPr>
          <w:rFonts w:hint="cs"/>
          <w:rtl/>
        </w:rPr>
        <w:t xml:space="preserve"> לפעולת הטביחה המחייבת. לפי זה, טביחה היא פעולת ההריגה של הבהמה, והגנב מוכר את זכות הריגת הבהמה למישהו אחר.</w:t>
      </w:r>
    </w:p>
    <w:p w14:paraId="2548BCD7" w14:textId="3E39D1DF" w:rsidR="009F1DC7" w:rsidRDefault="009F1DC7" w:rsidP="009F1DC7">
      <w:pPr>
        <w:pStyle w:val="a4"/>
        <w:rPr>
          <w:rtl/>
        </w:rPr>
      </w:pPr>
      <w:r>
        <w:rPr>
          <w:rFonts w:hint="cs"/>
          <w:rtl/>
        </w:rPr>
        <w:t>הרשב"א (</w:t>
      </w:r>
      <w:proofErr w:type="spellStart"/>
      <w:r>
        <w:rPr>
          <w:rFonts w:hint="cs"/>
          <w:rtl/>
        </w:rPr>
        <w:t>עח</w:t>
      </w:r>
      <w:proofErr w:type="spellEnd"/>
      <w:r>
        <w:rPr>
          <w:rFonts w:hint="cs"/>
          <w:rtl/>
        </w:rPr>
        <w:t xml:space="preserve">: ד"ה רבי) נוטה לדעת רש"י, אך מביא דעה אחרת האומרת שדבר המעכב בשחיטה הוא דבר שהעדרו גורם לבהמה להיות טרפה ואסורה באכילה. הוא מקשה על דעה </w:t>
      </w:r>
      <w:r>
        <w:rPr>
          <w:rFonts w:hint="cs"/>
          <w:rtl/>
        </w:rPr>
        <w:lastRenderedPageBreak/>
        <w:t xml:space="preserve">זו </w:t>
      </w:r>
      <w:proofErr w:type="spellStart"/>
      <w:r w:rsidR="004B6F47">
        <w:rPr>
          <w:rFonts w:hint="cs"/>
          <w:rtl/>
        </w:rPr>
        <w:t>מכיון</w:t>
      </w:r>
      <w:proofErr w:type="spellEnd"/>
      <w:r>
        <w:rPr>
          <w:rFonts w:hint="cs"/>
          <w:rtl/>
        </w:rPr>
        <w:t xml:space="preserve"> שגם אם הבהמה טרפה, הרי זה מעכב רק את האכילה, ולא את השחיטה, אך הוא לא שולל דעה זו לגמרי. בעוד שלדעת רש"י אנו אומרים שהגנב מוכר את הדברים ששייכים בפעולת הטביחה, לדעה המובאת </w:t>
      </w:r>
      <w:proofErr w:type="spellStart"/>
      <w:r>
        <w:rPr>
          <w:rFonts w:hint="cs"/>
          <w:rtl/>
        </w:rPr>
        <w:t>ברשב"א</w:t>
      </w:r>
      <w:proofErr w:type="spellEnd"/>
      <w:r>
        <w:rPr>
          <w:rFonts w:hint="cs"/>
          <w:rtl/>
        </w:rPr>
        <w:t xml:space="preserve"> אנו מחפשים טביחה המביאה הנאה ממשית ולא רק פעולה הלכתית של שחיטה. כדי לחייב במכירה, יש למכור לקונה את הנאת הבשר.</w:t>
      </w:r>
    </w:p>
    <w:p w14:paraId="728140CB" w14:textId="6CACCA54" w:rsidR="009F1DC7" w:rsidRDefault="009F1DC7" w:rsidP="009F1DC7">
      <w:pPr>
        <w:pStyle w:val="a4"/>
        <w:rPr>
          <w:rtl/>
        </w:rPr>
      </w:pPr>
      <w:bookmarkStart w:id="110" w:name="_Hlk3383990"/>
      <w:r>
        <w:rPr>
          <w:rFonts w:hint="cs"/>
          <w:rtl/>
        </w:rPr>
        <w:t xml:space="preserve">בגמרא מובאות </w:t>
      </w:r>
      <w:r w:rsidRPr="009D2B91">
        <w:rPr>
          <w:rFonts w:hint="cs"/>
          <w:rtl/>
        </w:rPr>
        <w:t xml:space="preserve">שתי שיטות </w:t>
      </w:r>
      <w:r>
        <w:rPr>
          <w:rFonts w:hint="cs"/>
          <w:rtl/>
        </w:rPr>
        <w:t xml:space="preserve">שונות </w:t>
      </w:r>
      <w:r w:rsidRPr="009D2B91">
        <w:rPr>
          <w:rFonts w:hint="cs"/>
          <w:rtl/>
        </w:rPr>
        <w:t>בשם רבי שמעון בן אלעזר. אחת היא שיטת רב שנזכרה לעיל</w:t>
      </w:r>
      <w:r>
        <w:rPr>
          <w:rFonts w:hint="cs"/>
          <w:rtl/>
        </w:rPr>
        <w:t xml:space="preserve"> ובה דנו</w:t>
      </w:r>
      <w:r w:rsidRPr="009D2B91">
        <w:rPr>
          <w:rFonts w:hint="cs"/>
          <w:rtl/>
        </w:rPr>
        <w:t xml:space="preserve">, </w:t>
      </w:r>
      <w:r>
        <w:rPr>
          <w:rFonts w:hint="cs"/>
          <w:rtl/>
        </w:rPr>
        <w:t xml:space="preserve">אך עדיין </w:t>
      </w:r>
      <w:r w:rsidRPr="009D2B91">
        <w:rPr>
          <w:rFonts w:hint="cs"/>
          <w:rtl/>
        </w:rPr>
        <w:t xml:space="preserve">יש לדון בדעה </w:t>
      </w:r>
      <w:proofErr w:type="spellStart"/>
      <w:r w:rsidRPr="009D2B91">
        <w:rPr>
          <w:rFonts w:hint="cs"/>
          <w:rtl/>
        </w:rPr>
        <w:t>השניה</w:t>
      </w:r>
      <w:proofErr w:type="spellEnd"/>
      <w:r w:rsidRPr="009D2B91">
        <w:rPr>
          <w:rFonts w:hint="cs"/>
          <w:rtl/>
        </w:rPr>
        <w:t xml:space="preserve"> המובאת בשמו. לדעה זו, שיור במכירה הוא שיור דברים המהווים חלק מגוף הבהמה כמו קרן, אך לא דברים </w:t>
      </w:r>
      <w:r>
        <w:rPr>
          <w:rFonts w:hint="cs"/>
          <w:rtl/>
        </w:rPr>
        <w:t xml:space="preserve">אחרים </w:t>
      </w:r>
      <w:r w:rsidRPr="009D2B91">
        <w:rPr>
          <w:rFonts w:hint="cs"/>
          <w:rtl/>
        </w:rPr>
        <w:t xml:space="preserve">כמו צמר שאינם ממש </w:t>
      </w:r>
      <w:r>
        <w:rPr>
          <w:rFonts w:hint="cs"/>
          <w:rtl/>
        </w:rPr>
        <w:t>חלק מ</w:t>
      </w:r>
      <w:r w:rsidRPr="009D2B91">
        <w:rPr>
          <w:rFonts w:hint="cs"/>
          <w:rtl/>
        </w:rPr>
        <w:t>גופה. לדעת רש"י</w:t>
      </w:r>
      <w:r>
        <w:rPr>
          <w:rFonts w:hint="cs"/>
          <w:rtl/>
        </w:rPr>
        <w:t xml:space="preserve"> (ד"ה ורב</w:t>
      </w:r>
      <w:r w:rsidR="00DF3A4E">
        <w:rPr>
          <w:rFonts w:hint="cs"/>
          <w:rtl/>
        </w:rPr>
        <w:t>י</w:t>
      </w:r>
      <w:r>
        <w:rPr>
          <w:rFonts w:hint="cs"/>
          <w:rtl/>
        </w:rPr>
        <w:t>)</w:t>
      </w:r>
      <w:r w:rsidRPr="009D2B91">
        <w:rPr>
          <w:rFonts w:hint="cs"/>
          <w:rtl/>
        </w:rPr>
        <w:t xml:space="preserve">, רבי שמעון בן אלעזר אומר את דבריו </w:t>
      </w:r>
      <w:proofErr w:type="spellStart"/>
      <w:r w:rsidRPr="009D2B91">
        <w:rPr>
          <w:rFonts w:hint="cs"/>
          <w:rtl/>
        </w:rPr>
        <w:t>מסבר</w:t>
      </w:r>
      <w:r>
        <w:rPr>
          <w:rFonts w:hint="cs"/>
          <w:rtl/>
        </w:rPr>
        <w:t>א</w:t>
      </w:r>
      <w:proofErr w:type="spellEnd"/>
      <w:r w:rsidRPr="009D2B91">
        <w:rPr>
          <w:rFonts w:hint="cs"/>
          <w:rtl/>
        </w:rPr>
        <w:t xml:space="preserve">, ומדובר פשוט בהגדרה של גוף הבהמה. לעומת התנאים האחרים, דעה זו של רבי שמעון בן אלעזר היא היחידה שאינה משליכה בשום צורה מטביחה למכירה, אלא בודקת את הגדרת הבהמה </w:t>
      </w:r>
      <w:proofErr w:type="spellStart"/>
      <w:r>
        <w:rPr>
          <w:rFonts w:hint="cs"/>
          <w:rtl/>
        </w:rPr>
        <w:t>לענין</w:t>
      </w:r>
      <w:proofErr w:type="spellEnd"/>
      <w:r>
        <w:rPr>
          <w:rFonts w:hint="cs"/>
          <w:rtl/>
        </w:rPr>
        <w:t xml:space="preserve"> המכירה </w:t>
      </w:r>
      <w:r w:rsidRPr="009D2B91">
        <w:rPr>
          <w:rFonts w:hint="cs"/>
          <w:rtl/>
        </w:rPr>
        <w:t>בצורה עצמאית. דברים אלו יכולים לבטא את זה שמהות המכירה אינה נלמדת מטביחה, אלא יש לה אופי עצמאי, ואולי</w:t>
      </w:r>
      <w:r>
        <w:rPr>
          <w:rFonts w:hint="cs"/>
          <w:rtl/>
        </w:rPr>
        <w:t xml:space="preserve"> </w:t>
      </w:r>
      <w:proofErr w:type="spellStart"/>
      <w:r>
        <w:rPr>
          <w:rFonts w:hint="cs"/>
          <w:rtl/>
        </w:rPr>
        <w:t>דוקא</w:t>
      </w:r>
      <w:proofErr w:type="spellEnd"/>
      <w:r w:rsidRPr="009D2B91">
        <w:rPr>
          <w:rFonts w:hint="cs"/>
          <w:rtl/>
        </w:rPr>
        <w:t xml:space="preserve"> ממכירה לומדים לטביחה. </w:t>
      </w:r>
      <w:r>
        <w:rPr>
          <w:rFonts w:hint="cs"/>
          <w:rtl/>
        </w:rPr>
        <w:t>כאשר מסתכלים על הטביחה רואים את ה</w:t>
      </w:r>
      <w:r w:rsidRPr="009D2B91">
        <w:rPr>
          <w:rFonts w:hint="cs"/>
          <w:rtl/>
        </w:rPr>
        <w:t xml:space="preserve">דברים </w:t>
      </w:r>
      <w:r>
        <w:rPr>
          <w:rFonts w:hint="cs"/>
          <w:rtl/>
        </w:rPr>
        <w:t>שבקיומם תלויים חיי</w:t>
      </w:r>
      <w:r w:rsidRPr="009D2B91">
        <w:rPr>
          <w:rFonts w:hint="cs"/>
          <w:rtl/>
        </w:rPr>
        <w:t xml:space="preserve"> </w:t>
      </w:r>
      <w:r>
        <w:rPr>
          <w:rFonts w:hint="cs"/>
          <w:rtl/>
        </w:rPr>
        <w:t>ה</w:t>
      </w:r>
      <w:r w:rsidRPr="009D2B91">
        <w:rPr>
          <w:rFonts w:hint="cs"/>
          <w:rtl/>
        </w:rPr>
        <w:t xml:space="preserve">בהמה, </w:t>
      </w:r>
      <w:r>
        <w:rPr>
          <w:rFonts w:hint="cs"/>
          <w:rtl/>
        </w:rPr>
        <w:t>ה</w:t>
      </w:r>
      <w:r w:rsidRPr="009D2B91">
        <w:rPr>
          <w:rFonts w:hint="cs"/>
          <w:rtl/>
        </w:rPr>
        <w:t xml:space="preserve">איברים </w:t>
      </w:r>
      <w:proofErr w:type="spellStart"/>
      <w:r w:rsidRPr="009D2B91">
        <w:rPr>
          <w:rFonts w:hint="cs"/>
          <w:rtl/>
        </w:rPr>
        <w:t>הניתרים</w:t>
      </w:r>
      <w:proofErr w:type="spellEnd"/>
      <w:r w:rsidRPr="009D2B91">
        <w:rPr>
          <w:rFonts w:hint="cs"/>
          <w:rtl/>
        </w:rPr>
        <w:t xml:space="preserve"> בשחיטה או אלו המעכבים בשחיטה</w:t>
      </w:r>
      <w:r>
        <w:rPr>
          <w:rFonts w:hint="cs"/>
          <w:rtl/>
        </w:rPr>
        <w:t>.</w:t>
      </w:r>
      <w:r w:rsidRPr="009D2B91">
        <w:rPr>
          <w:rFonts w:hint="cs"/>
          <w:rtl/>
        </w:rPr>
        <w:t xml:space="preserve"> </w:t>
      </w:r>
      <w:r w:rsidR="008D68C7">
        <w:rPr>
          <w:rFonts w:hint="cs"/>
          <w:rtl/>
        </w:rPr>
        <w:t>ברם</w:t>
      </w:r>
      <w:r>
        <w:rPr>
          <w:rFonts w:hint="cs"/>
          <w:rtl/>
        </w:rPr>
        <w:t xml:space="preserve"> </w:t>
      </w:r>
      <w:proofErr w:type="spellStart"/>
      <w:r>
        <w:rPr>
          <w:rFonts w:hint="cs"/>
          <w:rtl/>
        </w:rPr>
        <w:t>לענין</w:t>
      </w:r>
      <w:proofErr w:type="spellEnd"/>
      <w:r>
        <w:rPr>
          <w:rFonts w:hint="cs"/>
          <w:rtl/>
        </w:rPr>
        <w:t xml:space="preserve"> מכירה, </w:t>
      </w:r>
      <w:r w:rsidRPr="009D2B91">
        <w:rPr>
          <w:rFonts w:hint="cs"/>
          <w:rtl/>
        </w:rPr>
        <w:t xml:space="preserve">המקור להכנסת קרן </w:t>
      </w:r>
      <w:r>
        <w:rPr>
          <w:rFonts w:hint="cs"/>
          <w:rtl/>
        </w:rPr>
        <w:t xml:space="preserve">להגדרת 'בהמה' </w:t>
      </w:r>
      <w:r w:rsidRPr="009D2B91">
        <w:rPr>
          <w:rFonts w:hint="cs"/>
          <w:rtl/>
        </w:rPr>
        <w:t>ו</w:t>
      </w:r>
      <w:r>
        <w:rPr>
          <w:rFonts w:hint="cs"/>
          <w:rtl/>
        </w:rPr>
        <w:t>ל</w:t>
      </w:r>
      <w:r w:rsidRPr="009D2B91">
        <w:rPr>
          <w:rFonts w:hint="cs"/>
          <w:rtl/>
        </w:rPr>
        <w:t>הוצאת הגיזות מהגדר</w:t>
      </w:r>
      <w:r>
        <w:rPr>
          <w:rFonts w:hint="cs"/>
          <w:rtl/>
        </w:rPr>
        <w:t>ה</w:t>
      </w:r>
      <w:r w:rsidRPr="009D2B91">
        <w:rPr>
          <w:rFonts w:hint="cs"/>
          <w:rtl/>
        </w:rPr>
        <w:t xml:space="preserve"> </w:t>
      </w:r>
      <w:r>
        <w:rPr>
          <w:rFonts w:hint="cs"/>
          <w:rtl/>
        </w:rPr>
        <w:t>זו נובע מכך</w:t>
      </w:r>
      <w:r w:rsidR="00D22CE2">
        <w:rPr>
          <w:rFonts w:hint="cs"/>
          <w:rtl/>
        </w:rPr>
        <w:t xml:space="preserve"> שהחיוב חל</w:t>
      </w:r>
      <w:r>
        <w:rPr>
          <w:rFonts w:hint="cs"/>
          <w:rtl/>
        </w:rPr>
        <w:t xml:space="preserve"> </w:t>
      </w:r>
      <w:proofErr w:type="spellStart"/>
      <w:r>
        <w:rPr>
          <w:rFonts w:hint="cs"/>
          <w:rtl/>
        </w:rPr>
        <w:t>דוקא</w:t>
      </w:r>
      <w:proofErr w:type="spellEnd"/>
      <w:r>
        <w:rPr>
          <w:rFonts w:hint="cs"/>
          <w:rtl/>
        </w:rPr>
        <w:t xml:space="preserve"> על מה שהוא </w:t>
      </w:r>
      <w:r w:rsidRPr="009D2B91">
        <w:rPr>
          <w:rFonts w:hint="cs"/>
          <w:rtl/>
        </w:rPr>
        <w:t>חלק מגופה</w:t>
      </w:r>
      <w:r>
        <w:rPr>
          <w:rFonts w:hint="cs"/>
          <w:rtl/>
        </w:rPr>
        <w:t xml:space="preserve"> של הבהמה</w:t>
      </w:r>
      <w:r w:rsidRPr="009D2B91">
        <w:rPr>
          <w:rFonts w:hint="cs"/>
          <w:rtl/>
        </w:rPr>
        <w:t xml:space="preserve">. </w:t>
      </w:r>
      <w:r>
        <w:rPr>
          <w:rFonts w:hint="cs"/>
          <w:rtl/>
        </w:rPr>
        <w:t>החיוב הוא על הנאה</w:t>
      </w:r>
      <w:r w:rsidRPr="009D2B91">
        <w:rPr>
          <w:rFonts w:hint="cs"/>
          <w:rtl/>
        </w:rPr>
        <w:t xml:space="preserve"> מהבהמה</w:t>
      </w:r>
      <w:r>
        <w:rPr>
          <w:rFonts w:hint="cs"/>
          <w:rtl/>
        </w:rPr>
        <w:t>,</w:t>
      </w:r>
      <w:r w:rsidRPr="009D2B91">
        <w:rPr>
          <w:rFonts w:hint="cs"/>
          <w:rtl/>
        </w:rPr>
        <w:t xml:space="preserve"> ו</w:t>
      </w:r>
      <w:r>
        <w:rPr>
          <w:rFonts w:hint="cs"/>
          <w:rtl/>
        </w:rPr>
        <w:t>לכן</w:t>
      </w:r>
      <w:r w:rsidRPr="009D2B91">
        <w:rPr>
          <w:rFonts w:hint="cs"/>
          <w:rtl/>
        </w:rPr>
        <w:t xml:space="preserve"> </w:t>
      </w:r>
      <w:r>
        <w:rPr>
          <w:rFonts w:hint="cs"/>
          <w:rtl/>
        </w:rPr>
        <w:t>רבי שמעון בן אלעזר שואל</w:t>
      </w:r>
      <w:r w:rsidRPr="009D2B91">
        <w:rPr>
          <w:rFonts w:hint="cs"/>
          <w:rtl/>
        </w:rPr>
        <w:t xml:space="preserve"> מהי </w:t>
      </w:r>
      <w:r>
        <w:rPr>
          <w:rFonts w:hint="cs"/>
          <w:rtl/>
        </w:rPr>
        <w:t>'</w:t>
      </w:r>
      <w:r w:rsidRPr="009D2B91">
        <w:rPr>
          <w:rFonts w:hint="cs"/>
          <w:rtl/>
        </w:rPr>
        <w:t>בהמה</w:t>
      </w:r>
      <w:r>
        <w:rPr>
          <w:rFonts w:hint="cs"/>
          <w:rtl/>
        </w:rPr>
        <w:t>'</w:t>
      </w:r>
      <w:r w:rsidR="00D22CE2">
        <w:rPr>
          <w:rFonts w:hint="cs"/>
          <w:rtl/>
        </w:rPr>
        <w:t>.</w:t>
      </w:r>
    </w:p>
    <w:bookmarkEnd w:id="110"/>
    <w:p w14:paraId="639FB0E4" w14:textId="447A0FCF" w:rsidR="009F1DC7" w:rsidRDefault="009F1DC7" w:rsidP="009F1DC7">
      <w:pPr>
        <w:pStyle w:val="a4"/>
        <w:rPr>
          <w:rtl/>
        </w:rPr>
      </w:pPr>
      <w:r>
        <w:rPr>
          <w:rFonts w:hint="cs"/>
          <w:rtl/>
        </w:rPr>
        <w:t xml:space="preserve">הדעה האחרונה היא דעת לוי ודעת תנא קמא של </w:t>
      </w:r>
      <w:proofErr w:type="spellStart"/>
      <w:r>
        <w:rPr>
          <w:rFonts w:hint="cs"/>
          <w:rtl/>
        </w:rPr>
        <w:t>הברייתא</w:t>
      </w:r>
      <w:proofErr w:type="spellEnd"/>
      <w:r>
        <w:rPr>
          <w:rFonts w:hint="cs"/>
          <w:rtl/>
        </w:rPr>
        <w:t xml:space="preserve"> המובאת בגמרא. הם מקישים את הטביחה למכירה באופן הבא: "</w:t>
      </w:r>
      <w:r w:rsidRPr="00550AE1">
        <w:rPr>
          <w:rtl/>
        </w:rPr>
        <w:t>וטבחו כולו בעינן, ומכרו כולו בעינן</w:t>
      </w:r>
      <w:r>
        <w:rPr>
          <w:rFonts w:hint="cs"/>
          <w:rtl/>
        </w:rPr>
        <w:t xml:space="preserve">". כשם שבטביחה כל הבהמה נהרגת, גם במכירה יש צורך למכור את כל הבהמה, כולל קרנה וגיזותיה. </w:t>
      </w:r>
      <w:r w:rsidR="008D68C7">
        <w:rPr>
          <w:rFonts w:hint="cs"/>
          <w:rtl/>
        </w:rPr>
        <w:t>אולם</w:t>
      </w:r>
      <w:r>
        <w:rPr>
          <w:rFonts w:hint="cs"/>
          <w:rtl/>
        </w:rPr>
        <w:t xml:space="preserve"> מדוע הם חולקים על דעת ר' שמעון בן אלעזר הסובר ששיור הגיזות אינו מונע חיוב, ולדעתם גם הוא מונע? ניתן להציע שלדעתם הלימוד הוא שכמו שבטביחה הפגיעה היא מוחלטת ויש בה מאפיין של "כולו", גם במכירה נדרשת הנאה מוחלטת מהבהמה. כדי להתחייב בחיובי ארבעה וחמשה דרושה פעולה טוטאלית, בין אם ה</w:t>
      </w:r>
      <w:r w:rsidR="008D0F9A">
        <w:rPr>
          <w:rFonts w:hint="cs"/>
          <w:rtl/>
        </w:rPr>
        <w:t>'</w:t>
      </w:r>
      <w:r>
        <w:rPr>
          <w:rFonts w:hint="cs"/>
          <w:rtl/>
        </w:rPr>
        <w:t>מחייב</w:t>
      </w:r>
      <w:r w:rsidR="008D0F9A">
        <w:rPr>
          <w:rFonts w:hint="cs"/>
          <w:rtl/>
        </w:rPr>
        <w:t>'</w:t>
      </w:r>
      <w:r>
        <w:rPr>
          <w:rFonts w:hint="cs"/>
          <w:rtl/>
        </w:rPr>
        <w:t xml:space="preserve"> הוא הנאה ובין אם הוא פגיעה.</w:t>
      </w:r>
      <w:r>
        <w:rPr>
          <w:rStyle w:val="af"/>
          <w:rtl/>
        </w:rPr>
        <w:footnoteReference w:id="284"/>
      </w:r>
      <w:r>
        <w:rPr>
          <w:rFonts w:hint="cs"/>
          <w:rtl/>
        </w:rPr>
        <w:t xml:space="preserve"> כך גם </w:t>
      </w:r>
      <w:proofErr w:type="spellStart"/>
      <w:r>
        <w:rPr>
          <w:rFonts w:hint="cs"/>
          <w:rtl/>
        </w:rPr>
        <w:t>לענין</w:t>
      </w:r>
      <w:proofErr w:type="spellEnd"/>
      <w:r>
        <w:rPr>
          <w:rFonts w:hint="cs"/>
          <w:rtl/>
        </w:rPr>
        <w:t xml:space="preserve"> שיור הגיזות: אף שהגיזות אינן מגוף הבהמה, גם שיורן מונע מהמכירה להיות פעולת הנאה מקסימלית, ולכן הן כלולות בחיוב.</w:t>
      </w:r>
    </w:p>
    <w:p w14:paraId="0052127E" w14:textId="6787C2A0" w:rsidR="009F1DC7" w:rsidRDefault="00296FA3" w:rsidP="00553905">
      <w:pPr>
        <w:pStyle w:val="II"/>
        <w:rPr>
          <w:rtl/>
        </w:rPr>
      </w:pPr>
      <w:r>
        <w:rPr>
          <w:rFonts w:hint="cs"/>
          <w:rtl/>
        </w:rPr>
        <w:lastRenderedPageBreak/>
        <w:t xml:space="preserve">ו. </w:t>
      </w:r>
      <w:r w:rsidR="009F1DC7" w:rsidRPr="00553905">
        <w:rPr>
          <w:rFonts w:hint="eastAsia"/>
          <w:rtl/>
        </w:rPr>
        <w:t>שליחות</w:t>
      </w:r>
      <w:r w:rsidR="009F1DC7" w:rsidRPr="00553905">
        <w:rPr>
          <w:rtl/>
        </w:rPr>
        <w:t xml:space="preserve"> </w:t>
      </w:r>
      <w:r w:rsidR="009F1DC7" w:rsidRPr="00553905">
        <w:rPr>
          <w:rFonts w:hint="eastAsia"/>
          <w:rtl/>
        </w:rPr>
        <w:t>בטביחה</w:t>
      </w:r>
      <w:r w:rsidR="009F1DC7" w:rsidRPr="00553905">
        <w:rPr>
          <w:rtl/>
        </w:rPr>
        <w:t xml:space="preserve"> </w:t>
      </w:r>
      <w:r w:rsidR="009F1DC7" w:rsidRPr="00553905">
        <w:rPr>
          <w:rFonts w:hint="eastAsia"/>
          <w:rtl/>
        </w:rPr>
        <w:t>ובמכירה</w:t>
      </w:r>
    </w:p>
    <w:p w14:paraId="679C2252" w14:textId="1F7A3EC9" w:rsidR="009F1DC7" w:rsidRDefault="009F1DC7" w:rsidP="009F1DC7">
      <w:pPr>
        <w:pStyle w:val="a4"/>
        <w:rPr>
          <w:rtl/>
        </w:rPr>
      </w:pPr>
      <w:proofErr w:type="spellStart"/>
      <w:r w:rsidRPr="00412227">
        <w:rPr>
          <w:rFonts w:hint="cs"/>
          <w:rtl/>
        </w:rPr>
        <w:t>סוגי</w:t>
      </w:r>
      <w:r>
        <w:rPr>
          <w:rFonts w:hint="cs"/>
          <w:rtl/>
        </w:rPr>
        <w:t>א</w:t>
      </w:r>
      <w:proofErr w:type="spellEnd"/>
      <w:r w:rsidRPr="00412227">
        <w:rPr>
          <w:rFonts w:hint="cs"/>
          <w:rtl/>
        </w:rPr>
        <w:t xml:space="preserve"> נוספת הנוגעת </w:t>
      </w:r>
      <w:proofErr w:type="spellStart"/>
      <w:r>
        <w:rPr>
          <w:rFonts w:hint="cs"/>
          <w:rtl/>
        </w:rPr>
        <w:t>ל</w:t>
      </w:r>
      <w:r w:rsidRPr="00412227">
        <w:rPr>
          <w:rFonts w:hint="cs"/>
          <w:rtl/>
        </w:rPr>
        <w:t>עניננו</w:t>
      </w:r>
      <w:proofErr w:type="spellEnd"/>
      <w:r w:rsidRPr="00412227">
        <w:rPr>
          <w:rFonts w:hint="cs"/>
          <w:rtl/>
        </w:rPr>
        <w:t xml:space="preserve"> היא </w:t>
      </w:r>
      <w:r w:rsidR="00DE34A7">
        <w:rPr>
          <w:rFonts w:hint="cs"/>
          <w:rtl/>
        </w:rPr>
        <w:t>סוגית</w:t>
      </w:r>
      <w:r w:rsidRPr="00412227">
        <w:rPr>
          <w:rFonts w:hint="cs"/>
          <w:rtl/>
        </w:rPr>
        <w:t xml:space="preserve"> שליחות בטביחה ובמכירה. בפשטות, לא אמור להיות חיוב בטביחה ובמכירה לאחר יאוש כאשר הן נעשות על</w:t>
      </w:r>
      <w:r>
        <w:rPr>
          <w:rFonts w:hint="cs"/>
          <w:rtl/>
        </w:rPr>
        <w:t xml:space="preserve"> </w:t>
      </w:r>
      <w:r w:rsidRPr="00412227">
        <w:rPr>
          <w:rFonts w:hint="cs"/>
          <w:rtl/>
        </w:rPr>
        <w:t>ידי שליח, משום שמעשים אלו מאבדים את הבהמה מן</w:t>
      </w:r>
      <w:r>
        <w:rPr>
          <w:rFonts w:hint="cs"/>
          <w:rtl/>
        </w:rPr>
        <w:t xml:space="preserve"> הבעלים </w:t>
      </w:r>
      <w:r>
        <w:rPr>
          <w:rtl/>
        </w:rPr>
        <w:t>–</w:t>
      </w:r>
      <w:r>
        <w:rPr>
          <w:rFonts w:hint="cs"/>
          <w:rtl/>
        </w:rPr>
        <w:t xml:space="preserve"> וזו עברה, וכידוע "אין שליח לדבר עברה".</w:t>
      </w:r>
      <w:r>
        <w:rPr>
          <w:rStyle w:val="af"/>
          <w:rtl/>
        </w:rPr>
        <w:footnoteReference w:id="285"/>
      </w:r>
    </w:p>
    <w:p w14:paraId="6BDD869E" w14:textId="77777777" w:rsidR="009F1DC7" w:rsidRDefault="009F1DC7" w:rsidP="009F1DC7">
      <w:pPr>
        <w:pStyle w:val="a4"/>
        <w:rPr>
          <w:rtl/>
        </w:rPr>
      </w:pPr>
      <w:r>
        <w:rPr>
          <w:rFonts w:hint="cs"/>
          <w:rtl/>
        </w:rPr>
        <w:t>עם זאת, הגמרא טוענת שיהיה חיוב בטביחה ובמכירה על ידי שליח, ומביאה את דרשת רבא:</w:t>
      </w:r>
    </w:p>
    <w:p w14:paraId="2C825A07" w14:textId="22741CE3" w:rsidR="009F1DC7" w:rsidRDefault="009F1DC7" w:rsidP="009F1DC7">
      <w:pPr>
        <w:pStyle w:val="11"/>
        <w:rPr>
          <w:rtl/>
        </w:rPr>
      </w:pPr>
      <w:proofErr w:type="spellStart"/>
      <w:r>
        <w:rPr>
          <w:rFonts w:hint="cs"/>
          <w:rtl/>
        </w:rPr>
        <w:t>ד</w:t>
      </w:r>
      <w:r w:rsidRPr="00103904">
        <w:rPr>
          <w:rtl/>
        </w:rPr>
        <w:t>אמר</w:t>
      </w:r>
      <w:proofErr w:type="spellEnd"/>
      <w:r w:rsidRPr="00103904">
        <w:rPr>
          <w:rtl/>
        </w:rPr>
        <w:t xml:space="preserve"> קרא "וטבחו</w:t>
      </w:r>
      <w:r>
        <w:rPr>
          <w:rFonts w:hint="cs"/>
          <w:rtl/>
        </w:rPr>
        <w:t>"</w:t>
      </w:r>
      <w:r w:rsidRPr="00103904">
        <w:rPr>
          <w:rtl/>
        </w:rPr>
        <w:t xml:space="preserve"> </w:t>
      </w:r>
      <w:r>
        <w:rPr>
          <w:rFonts w:hint="cs"/>
          <w:rtl/>
        </w:rPr>
        <w:t>"</w:t>
      </w:r>
      <w:r w:rsidRPr="00103904">
        <w:rPr>
          <w:rtl/>
        </w:rPr>
        <w:t xml:space="preserve">מכרו" – מה מכירה </w:t>
      </w:r>
      <w:proofErr w:type="spellStart"/>
      <w:r w:rsidRPr="00103904">
        <w:rPr>
          <w:rtl/>
        </w:rPr>
        <w:t>על־ידי</w:t>
      </w:r>
      <w:proofErr w:type="spellEnd"/>
      <w:r w:rsidRPr="00103904">
        <w:rPr>
          <w:rtl/>
        </w:rPr>
        <w:t xml:space="preserve"> אחר אף טביחה </w:t>
      </w:r>
      <w:proofErr w:type="spellStart"/>
      <w:r w:rsidRPr="00103904">
        <w:rPr>
          <w:rtl/>
        </w:rPr>
        <w:t>על־ידי</w:t>
      </w:r>
      <w:proofErr w:type="spellEnd"/>
      <w:r w:rsidRPr="00103904">
        <w:rPr>
          <w:rtl/>
        </w:rPr>
        <w:t xml:space="preserve"> אחר.</w:t>
      </w:r>
      <w:r>
        <w:rPr>
          <w:rtl/>
        </w:rPr>
        <w:tab/>
      </w:r>
      <w:r>
        <w:rPr>
          <w:rFonts w:hint="cs"/>
          <w:rtl/>
        </w:rPr>
        <w:t>(</w:t>
      </w:r>
      <w:proofErr w:type="spellStart"/>
      <w:r>
        <w:rPr>
          <w:rFonts w:hint="cs"/>
          <w:rtl/>
        </w:rPr>
        <w:t>עא</w:t>
      </w:r>
      <w:proofErr w:type="spellEnd"/>
      <w:r>
        <w:rPr>
          <w:rFonts w:hint="cs"/>
          <w:rtl/>
        </w:rPr>
        <w:t>.)</w:t>
      </w:r>
      <w:r>
        <w:rPr>
          <w:rStyle w:val="af"/>
          <w:rtl/>
        </w:rPr>
        <w:footnoteReference w:id="286"/>
      </w:r>
    </w:p>
    <w:p w14:paraId="1FC4977C" w14:textId="77777777" w:rsidR="009F1DC7" w:rsidRDefault="009F1DC7" w:rsidP="009F1DC7">
      <w:pPr>
        <w:pStyle w:val="a4"/>
        <w:rPr>
          <w:rtl/>
        </w:rPr>
      </w:pPr>
      <w:r>
        <w:rPr>
          <w:rFonts w:hint="cs"/>
          <w:rtl/>
        </w:rPr>
        <w:t>רש"י (ד"ה אין) מבין שאנו לומדים ממכירה של בהמה גנובה על ידי הגנב עצמו, לטביחה על ידי שליח.</w:t>
      </w:r>
      <w:r>
        <w:rPr>
          <w:rStyle w:val="af"/>
          <w:rtl/>
        </w:rPr>
        <w:footnoteReference w:id="287"/>
      </w:r>
      <w:r>
        <w:rPr>
          <w:rFonts w:hint="cs"/>
          <w:rtl/>
        </w:rPr>
        <w:t xml:space="preserve"> ישנן שתי דרכים להבין זאת:</w:t>
      </w:r>
    </w:p>
    <w:p w14:paraId="53F43AD3" w14:textId="6BE994B4" w:rsidR="009F1DC7" w:rsidRDefault="009F1DC7" w:rsidP="009F1DC7">
      <w:pPr>
        <w:pStyle w:val="a4"/>
        <w:rPr>
          <w:rtl/>
        </w:rPr>
      </w:pPr>
      <w:proofErr w:type="spellStart"/>
      <w:r>
        <w:rPr>
          <w:rFonts w:hint="cs"/>
          <w:rtl/>
        </w:rPr>
        <w:t>הגרי"ד</w:t>
      </w:r>
      <w:proofErr w:type="spellEnd"/>
      <w:r>
        <w:rPr>
          <w:rStyle w:val="af"/>
          <w:rtl/>
        </w:rPr>
        <w:footnoteReference w:id="288"/>
      </w:r>
      <w:r>
        <w:rPr>
          <w:rFonts w:hint="cs"/>
          <w:rtl/>
        </w:rPr>
        <w:t xml:space="preserve"> מניח שבשליחות לדבר עברה, השליחות חלה אלא שהמשלח לא נענש, משום שאין להעניש אדם על פעולות של אחר.</w:t>
      </w:r>
      <w:r>
        <w:rPr>
          <w:rStyle w:val="af"/>
          <w:rtl/>
        </w:rPr>
        <w:footnoteReference w:id="289"/>
      </w:r>
      <w:r>
        <w:rPr>
          <w:rFonts w:hint="cs"/>
          <w:rtl/>
        </w:rPr>
        <w:t xml:space="preserve"> הוא מזכיר שיסוד חיוב ארבעה וחמשה הוא "משום ששנה בחטא", פעולת הנזק </w:t>
      </w:r>
      <w:proofErr w:type="spellStart"/>
      <w:r>
        <w:rPr>
          <w:rFonts w:hint="cs"/>
          <w:rtl/>
        </w:rPr>
        <w:t>השניה</w:t>
      </w:r>
      <w:proofErr w:type="spellEnd"/>
      <w:r>
        <w:rPr>
          <w:rFonts w:hint="cs"/>
          <w:rtl/>
        </w:rPr>
        <w:t xml:space="preserve"> היא זו שמחייבת בקנס. למרות שבשביל השליח הטביחה הינה פעולת הנזק הראשונה, השליחות נותנת למעשהו את ההיסטוריה של משלחו. </w:t>
      </w:r>
      <w:r w:rsidR="008D68C7">
        <w:rPr>
          <w:rFonts w:hint="cs"/>
          <w:rtl/>
        </w:rPr>
        <w:t>אולם</w:t>
      </w:r>
      <w:r>
        <w:rPr>
          <w:rFonts w:hint="cs"/>
          <w:rtl/>
        </w:rPr>
        <w:t xml:space="preserve"> עדיין, יש להסביר איך העברה 'חוזרת' אל המשלח.</w:t>
      </w:r>
    </w:p>
    <w:p w14:paraId="5B819521" w14:textId="3E195A7F" w:rsidR="009F1DC7" w:rsidRDefault="009F1DC7" w:rsidP="009F1DC7">
      <w:pPr>
        <w:pStyle w:val="a4"/>
        <w:rPr>
          <w:rtl/>
        </w:rPr>
      </w:pPr>
      <w:r>
        <w:rPr>
          <w:rFonts w:hint="cs"/>
          <w:rtl/>
        </w:rPr>
        <w:t xml:space="preserve">כאן נכנסת ההשוואה למכירה. אמנם הקונה הוא שיוצר את הקנין, אך גם הגנב מעורב בכך משום שהוא מי שמקנה את הבהמה. מהמכירה לומדים שהגנב מעמיק בחטא אף אם המעשה עצמו נעשה על ידי אדם אחר. ממילא, הוא חייב גם בטביחה, משום </w:t>
      </w:r>
      <w:r w:rsidR="00E912FE">
        <w:rPr>
          <w:rFonts w:hint="cs"/>
          <w:rtl/>
        </w:rPr>
        <w:t xml:space="preserve">שעל ידי </w:t>
      </w:r>
      <w:r>
        <w:rPr>
          <w:rFonts w:hint="cs"/>
          <w:rtl/>
        </w:rPr>
        <w:t>מינוי שליח הוא הופך את עצמו למעורב במעשה כך שאפשר יהיה להאשימו בהעמקה בחטא.</w:t>
      </w:r>
    </w:p>
    <w:p w14:paraId="15430315" w14:textId="50E35F98" w:rsidR="009F1DC7" w:rsidRDefault="009F1DC7" w:rsidP="009F1DC7">
      <w:pPr>
        <w:pStyle w:val="a4"/>
        <w:rPr>
          <w:rtl/>
        </w:rPr>
      </w:pPr>
      <w:r w:rsidRPr="00794CE5">
        <w:rPr>
          <w:rFonts w:hint="cs"/>
          <w:rtl/>
        </w:rPr>
        <w:t>הסבר אחר נמצא בקצות החשן:</w:t>
      </w:r>
      <w:r w:rsidRPr="00794CE5">
        <w:rPr>
          <w:rStyle w:val="af"/>
          <w:rtl/>
        </w:rPr>
        <w:footnoteReference w:id="290"/>
      </w:r>
      <w:r w:rsidRPr="00794CE5">
        <w:rPr>
          <w:rFonts w:hint="cs"/>
          <w:rtl/>
        </w:rPr>
        <w:t xml:space="preserve"> לדעתו דרשת רבא מתבססת על כך שבמכירה רגילה</w:t>
      </w:r>
      <w:r w:rsidRPr="00794CE5">
        <w:rPr>
          <w:rtl/>
        </w:rPr>
        <w:t xml:space="preserve"> הפעולה המשמעותית – המשיכה – מתבצעת </w:t>
      </w:r>
      <w:r w:rsidRPr="00794CE5">
        <w:rPr>
          <w:rFonts w:hint="cs"/>
          <w:rtl/>
        </w:rPr>
        <w:t>על ידי</w:t>
      </w:r>
      <w:r w:rsidRPr="00794CE5">
        <w:rPr>
          <w:rtl/>
        </w:rPr>
        <w:t xml:space="preserve"> </w:t>
      </w:r>
      <w:r w:rsidRPr="00794CE5">
        <w:rPr>
          <w:rFonts w:hint="cs"/>
          <w:rtl/>
        </w:rPr>
        <w:t>ה</w:t>
      </w:r>
      <w:r w:rsidRPr="00794CE5">
        <w:rPr>
          <w:rtl/>
        </w:rPr>
        <w:t>אדם שאינו מתחייב בתשלומי ארבעה וחמשה</w:t>
      </w:r>
      <w:r w:rsidRPr="00794CE5">
        <w:rPr>
          <w:rFonts w:hint="cs"/>
          <w:rtl/>
        </w:rPr>
        <w:t xml:space="preserve">. </w:t>
      </w:r>
      <w:proofErr w:type="spellStart"/>
      <w:r w:rsidR="004B6F47">
        <w:rPr>
          <w:rtl/>
        </w:rPr>
        <w:t>מכיון</w:t>
      </w:r>
      <w:proofErr w:type="spellEnd"/>
      <w:r w:rsidRPr="00794CE5">
        <w:rPr>
          <w:rtl/>
        </w:rPr>
        <w:t xml:space="preserve"> שהקונה הוא המחייב את הגנב בתשלומי ארבעה וחמשה</w:t>
      </w:r>
      <w:r w:rsidRPr="00794CE5">
        <w:rPr>
          <w:rFonts w:hint="cs"/>
          <w:rtl/>
        </w:rPr>
        <w:t>, אזי</w:t>
      </w:r>
      <w:r w:rsidRPr="00794CE5">
        <w:rPr>
          <w:rtl/>
        </w:rPr>
        <w:t xml:space="preserve"> גם </w:t>
      </w:r>
      <w:r w:rsidRPr="00794CE5">
        <w:rPr>
          <w:rFonts w:hint="cs"/>
          <w:rtl/>
        </w:rPr>
        <w:t>ה</w:t>
      </w:r>
      <w:r w:rsidRPr="00794CE5">
        <w:rPr>
          <w:rtl/>
        </w:rPr>
        <w:t>שליח יכול.</w:t>
      </w:r>
      <w:r w:rsidRPr="00794CE5">
        <w:rPr>
          <w:rFonts w:hint="cs"/>
          <w:rtl/>
        </w:rPr>
        <w:t xml:space="preserve"> הוא מבסס את דבריו על דברי הרמב"ם:</w:t>
      </w:r>
    </w:p>
    <w:p w14:paraId="46DA0C47" w14:textId="77777777" w:rsidR="009F1DC7" w:rsidRDefault="009F1DC7" w:rsidP="009F1DC7">
      <w:pPr>
        <w:pStyle w:val="11"/>
        <w:rPr>
          <w:rtl/>
        </w:rPr>
      </w:pPr>
      <w:r w:rsidRPr="00994E2F">
        <w:rPr>
          <w:rtl/>
        </w:rPr>
        <w:lastRenderedPageBreak/>
        <w:t>ובכל התורה כולה אין שליח לדבר עבירה אלא במעילה לבדה</w:t>
      </w:r>
      <w:r>
        <w:rPr>
          <w:rFonts w:hint="cs"/>
          <w:rtl/>
        </w:rPr>
        <w:t>.</w:t>
      </w:r>
      <w:r>
        <w:rPr>
          <w:rtl/>
        </w:rPr>
        <w:tab/>
      </w:r>
      <w:r w:rsidRPr="00994E2F">
        <w:rPr>
          <w:rtl/>
        </w:rPr>
        <w:t>(רמב"ם מעילה ז</w:t>
      </w:r>
      <w:r>
        <w:rPr>
          <w:rFonts w:hint="cs"/>
          <w:rtl/>
        </w:rPr>
        <w:t xml:space="preserve">', </w:t>
      </w:r>
      <w:r w:rsidRPr="00994E2F">
        <w:rPr>
          <w:rtl/>
        </w:rPr>
        <w:t>ב)</w:t>
      </w:r>
    </w:p>
    <w:p w14:paraId="3615DCDB" w14:textId="77777777" w:rsidR="009F1DC7" w:rsidRDefault="009F1DC7" w:rsidP="009F1DC7">
      <w:pPr>
        <w:pStyle w:val="a4"/>
        <w:rPr>
          <w:rtl/>
        </w:rPr>
      </w:pPr>
      <w:r>
        <w:rPr>
          <w:rFonts w:hint="cs"/>
          <w:rtl/>
        </w:rPr>
        <w:t xml:space="preserve">מדברי הרמב"ם יוצא כי </w:t>
      </w:r>
      <w:r>
        <w:rPr>
          <w:rtl/>
        </w:rPr>
        <w:t>חיובי ארבעה וחמשה</w:t>
      </w:r>
      <w:r>
        <w:rPr>
          <w:rFonts w:hint="cs"/>
          <w:rtl/>
        </w:rPr>
        <w:t xml:space="preserve"> על ידי שליח אינם מדין שליחות, </w:t>
      </w:r>
      <w:proofErr w:type="spellStart"/>
      <w:r>
        <w:rPr>
          <w:rFonts w:hint="cs"/>
          <w:rtl/>
        </w:rPr>
        <w:t>וה'קצות</w:t>
      </w:r>
      <w:proofErr w:type="spellEnd"/>
      <w:r>
        <w:rPr>
          <w:rFonts w:hint="cs"/>
          <w:rtl/>
        </w:rPr>
        <w:t>'</w:t>
      </w:r>
      <w:r>
        <w:rPr>
          <w:rtl/>
        </w:rPr>
        <w:t xml:space="preserve"> מסביר </w:t>
      </w:r>
      <w:r>
        <w:rPr>
          <w:rFonts w:hint="cs"/>
          <w:rtl/>
        </w:rPr>
        <w:t xml:space="preserve">כי </w:t>
      </w:r>
      <w:r>
        <w:rPr>
          <w:rtl/>
        </w:rPr>
        <w:t>הם מצד הנאה ש</w:t>
      </w:r>
      <w:r>
        <w:rPr>
          <w:rFonts w:hint="cs"/>
          <w:rtl/>
        </w:rPr>
        <w:t>ב</w:t>
      </w:r>
      <w:r>
        <w:rPr>
          <w:rtl/>
        </w:rPr>
        <w:t>מעש</w:t>
      </w:r>
      <w:r>
        <w:rPr>
          <w:rFonts w:hint="cs"/>
          <w:rtl/>
        </w:rPr>
        <w:t xml:space="preserve">ה. </w:t>
      </w:r>
      <w:r>
        <w:rPr>
          <w:rtl/>
        </w:rPr>
        <w:t xml:space="preserve">לא מעניין את התורה איך </w:t>
      </w:r>
      <w:r>
        <w:rPr>
          <w:rFonts w:hint="cs"/>
          <w:rtl/>
        </w:rPr>
        <w:t>התרחשה</w:t>
      </w:r>
      <w:r>
        <w:rPr>
          <w:rtl/>
        </w:rPr>
        <w:t xml:space="preserve"> ההנאה – אם הוא בעצמו טבח או שאדם אחר טבח בשבילו, אם הוא מכר או שאחר מכר בשבילו –</w:t>
      </w:r>
      <w:r>
        <w:rPr>
          <w:rFonts w:hint="cs"/>
          <w:rtl/>
        </w:rPr>
        <w:t xml:space="preserve"> </w:t>
      </w:r>
      <w:r>
        <w:rPr>
          <w:rtl/>
        </w:rPr>
        <w:t>הוא נהנה</w:t>
      </w:r>
      <w:r>
        <w:rPr>
          <w:rFonts w:hint="cs"/>
          <w:rtl/>
        </w:rPr>
        <w:t>,</w:t>
      </w:r>
      <w:r>
        <w:rPr>
          <w:rtl/>
        </w:rPr>
        <w:t xml:space="preserve"> ו</w:t>
      </w:r>
      <w:r>
        <w:rPr>
          <w:rFonts w:hint="cs"/>
          <w:rtl/>
        </w:rPr>
        <w:t xml:space="preserve">על כן הוא </w:t>
      </w:r>
      <w:r>
        <w:rPr>
          <w:rtl/>
        </w:rPr>
        <w:t>מתחייב בתשלומי ארבעה וחמשה</w:t>
      </w:r>
      <w:r>
        <w:rPr>
          <w:rFonts w:hint="cs"/>
          <w:rtl/>
        </w:rPr>
        <w:t>.</w:t>
      </w:r>
    </w:p>
    <w:p w14:paraId="7FC687F5" w14:textId="77777777" w:rsidR="009F1DC7" w:rsidRPr="00E069F9" w:rsidRDefault="009F1DC7" w:rsidP="009F1DC7">
      <w:pPr>
        <w:pStyle w:val="a4"/>
        <w:rPr>
          <w:rtl/>
        </w:rPr>
      </w:pPr>
      <w:r>
        <w:rPr>
          <w:rFonts w:hint="cs"/>
          <w:rtl/>
        </w:rPr>
        <w:t xml:space="preserve">שורש מחלוקת האחרונים הוא בשאלה האם חיובי ארבעה וחמשה הם על הפגיעה בבעלים, או על ההנאה מן הבהמה. </w:t>
      </w:r>
      <w:proofErr w:type="spellStart"/>
      <w:r>
        <w:rPr>
          <w:rFonts w:hint="cs"/>
          <w:rtl/>
        </w:rPr>
        <w:t>הגרי"ד</w:t>
      </w:r>
      <w:proofErr w:type="spellEnd"/>
      <w:r>
        <w:rPr>
          <w:rFonts w:hint="cs"/>
          <w:rtl/>
        </w:rPr>
        <w:t xml:space="preserve"> מבין שמתחייבים על הגנבה </w:t>
      </w:r>
      <w:proofErr w:type="spellStart"/>
      <w:r>
        <w:rPr>
          <w:rFonts w:hint="cs"/>
          <w:rtl/>
        </w:rPr>
        <w:t>השניה</w:t>
      </w:r>
      <w:proofErr w:type="spellEnd"/>
      <w:r>
        <w:rPr>
          <w:rFonts w:hint="cs"/>
          <w:rtl/>
        </w:rPr>
        <w:t xml:space="preserve"> מן הבעלים, ולכן לומד שיש דין של שליחות בטביחה ומכירה על ידי אחר. ה'קצות' לעומתו מבין שמדובר בחיוב על הנאה, ולכן מחייב את הגנב אף אם לא עשה מעשה.</w:t>
      </w:r>
    </w:p>
    <w:p w14:paraId="7E5AD05D" w14:textId="0C5637A5" w:rsidR="009F1DC7" w:rsidRPr="00A95D9F" w:rsidRDefault="00296FA3" w:rsidP="009F1DC7">
      <w:pPr>
        <w:pStyle w:val="II"/>
        <w:rPr>
          <w:b w:val="0"/>
          <w:bCs w:val="0"/>
          <w:rtl/>
        </w:rPr>
      </w:pPr>
      <w:r w:rsidRPr="00A95D9F">
        <w:rPr>
          <w:rFonts w:hint="cs"/>
          <w:b w:val="0"/>
          <w:bCs w:val="0"/>
          <w:rtl/>
        </w:rPr>
        <w:t xml:space="preserve">ז. </w:t>
      </w:r>
      <w:r w:rsidR="009F1DC7" w:rsidRPr="00A95D9F">
        <w:rPr>
          <w:rFonts w:hint="eastAsia"/>
          <w:b w:val="0"/>
          <w:bCs w:val="0"/>
          <w:rtl/>
        </w:rPr>
        <w:t>סיכום</w:t>
      </w:r>
    </w:p>
    <w:p w14:paraId="7CF8847B" w14:textId="77777777" w:rsidR="009F1DC7" w:rsidRDefault="009F1DC7" w:rsidP="009F1DC7">
      <w:pPr>
        <w:pStyle w:val="a4"/>
        <w:rPr>
          <w:rtl/>
        </w:rPr>
      </w:pPr>
      <w:r>
        <w:rPr>
          <w:rFonts w:hint="cs"/>
          <w:rtl/>
        </w:rPr>
        <w:t xml:space="preserve">ראינו את המתח שבין הטביחה למכירה, הוא המתח בין ההנאה מהגנבה לבין הפגיעה בבעלים. בחנו את האפשרויות השונות להבנת היחס בין הפעולות, בין אם פעולה אחת היא החיוב הבסיסי </w:t>
      </w:r>
      <w:proofErr w:type="spellStart"/>
      <w:r>
        <w:rPr>
          <w:rFonts w:hint="cs"/>
          <w:rtl/>
        </w:rPr>
        <w:t>והשניה</w:t>
      </w:r>
      <w:proofErr w:type="spellEnd"/>
      <w:r>
        <w:rPr>
          <w:rFonts w:hint="cs"/>
          <w:rtl/>
        </w:rPr>
        <w:t xml:space="preserve"> מהווה ביטוי לה כדעת רב, ובין אם שתי הפעולות מתאחדות למסלול חיוב אחד כדעת ריש לקיש.</w:t>
      </w:r>
    </w:p>
    <w:p w14:paraId="64FF56E5" w14:textId="5551DBB9" w:rsidR="009F1DC7" w:rsidRDefault="009F1DC7" w:rsidP="009F1DC7">
      <w:pPr>
        <w:pStyle w:val="a4"/>
        <w:rPr>
          <w:rtl/>
        </w:rPr>
      </w:pPr>
      <w:r>
        <w:rPr>
          <w:rFonts w:hint="cs"/>
          <w:rtl/>
        </w:rPr>
        <w:t xml:space="preserve">בנוסף לעיון בדעות האמוראים, הובאו מקורות מן הראשונים ומן האחרונים המבססים את החקירה הבסיסית של הנאה לעומת פגיעה, כמו דברי הראב"ד </w:t>
      </w:r>
      <w:proofErr w:type="spellStart"/>
      <w:r>
        <w:rPr>
          <w:rFonts w:hint="cs"/>
          <w:rtl/>
        </w:rPr>
        <w:t>ו</w:t>
      </w:r>
      <w:r w:rsidR="00DF3A4E">
        <w:rPr>
          <w:rFonts w:hint="cs"/>
          <w:rtl/>
        </w:rPr>
        <w:t>ה</w:t>
      </w:r>
      <w:r>
        <w:rPr>
          <w:rFonts w:hint="cs"/>
          <w:rtl/>
        </w:rPr>
        <w:t>ר"י</w:t>
      </w:r>
      <w:proofErr w:type="spellEnd"/>
      <w:r>
        <w:rPr>
          <w:rFonts w:hint="cs"/>
          <w:rtl/>
        </w:rPr>
        <w:t xml:space="preserve"> </w:t>
      </w:r>
      <w:proofErr w:type="spellStart"/>
      <w:r>
        <w:rPr>
          <w:rFonts w:hint="cs"/>
          <w:rtl/>
        </w:rPr>
        <w:t>מלוניל</w:t>
      </w:r>
      <w:proofErr w:type="spellEnd"/>
      <w:r>
        <w:rPr>
          <w:rFonts w:hint="cs"/>
          <w:rtl/>
        </w:rPr>
        <w:t xml:space="preserve"> שנחלקו בעצם הביטוי "נשתרש בחטא", וכן מחלוקת ה'קצות' </w:t>
      </w:r>
      <w:proofErr w:type="spellStart"/>
      <w:r>
        <w:rPr>
          <w:rFonts w:hint="cs"/>
          <w:rtl/>
        </w:rPr>
        <w:t>והגרי"ד</w:t>
      </w:r>
      <w:proofErr w:type="spellEnd"/>
      <w:r>
        <w:rPr>
          <w:rFonts w:hint="cs"/>
          <w:rtl/>
        </w:rPr>
        <w:t xml:space="preserve"> לגבי דין שליחות בטביחה ומכירה. אמנם כל אחד מן הפרשנים לא מבטא בדבריו את שתי האפשרויות, אלא מאמץ את אחד הצדדים ומפרש את כלל הסוגיות לפיו,</w:t>
      </w:r>
      <w:r>
        <w:rPr>
          <w:rStyle w:val="af"/>
          <w:rtl/>
        </w:rPr>
        <w:footnoteReference w:id="291"/>
      </w:r>
      <w:r>
        <w:rPr>
          <w:rFonts w:hint="cs"/>
          <w:rtl/>
        </w:rPr>
        <w:t xml:space="preserve"> אך לאחר בחינת דעות האמוראים ניתן "להצמיד" אליהן את הפרשנים המתאימים.</w:t>
      </w:r>
    </w:p>
    <w:p w14:paraId="782196B0" w14:textId="0F050184" w:rsidR="004F6C08" w:rsidRDefault="009F1DC7" w:rsidP="001B48D6">
      <w:pPr>
        <w:pStyle w:val="a4"/>
        <w:rPr>
          <w:rtl/>
        </w:rPr>
        <w:sectPr w:rsidR="004F6C08" w:rsidSect="0041089C">
          <w:headerReference w:type="even" r:id="rId38"/>
          <w:headerReference w:type="default" r:id="rId39"/>
          <w:headerReference w:type="first" r:id="rId40"/>
          <w:footnotePr>
            <w:numRestart w:val="eachSect"/>
          </w:footnotePr>
          <w:pgSz w:w="9979" w:h="14175" w:code="34"/>
          <w:pgMar w:top="1814" w:right="1418" w:bottom="2155" w:left="1418" w:header="1418" w:footer="1701" w:gutter="170"/>
          <w:cols w:space="708"/>
          <w:titlePg/>
          <w:bidi/>
          <w:rtlGutter/>
          <w:docGrid w:linePitch="360"/>
        </w:sectPr>
      </w:pPr>
      <w:r>
        <w:rPr>
          <w:rFonts w:hint="cs"/>
          <w:rtl/>
        </w:rPr>
        <w:t>ב</w:t>
      </w:r>
      <w:r w:rsidR="00DE34A7">
        <w:rPr>
          <w:rFonts w:hint="cs"/>
          <w:rtl/>
        </w:rPr>
        <w:t>סוגית</w:t>
      </w:r>
      <w:r>
        <w:rPr>
          <w:rFonts w:hint="cs"/>
          <w:rtl/>
        </w:rPr>
        <w:t xml:space="preserve"> היסוד של המאמר, ראינו את שני הקטבים של </w:t>
      </w:r>
      <w:proofErr w:type="spellStart"/>
      <w:r>
        <w:rPr>
          <w:rFonts w:hint="cs"/>
          <w:rtl/>
        </w:rPr>
        <w:t>הסוגיא</w:t>
      </w:r>
      <w:proofErr w:type="spellEnd"/>
      <w:r>
        <w:rPr>
          <w:rFonts w:hint="cs"/>
          <w:rtl/>
        </w:rPr>
        <w:t xml:space="preserve">: רבי יוחנן וריש לקיש שבראשית דבריהם יש </w:t>
      </w:r>
      <w:proofErr w:type="spellStart"/>
      <w:r>
        <w:rPr>
          <w:rFonts w:hint="cs"/>
          <w:rtl/>
        </w:rPr>
        <w:t>הת</w:t>
      </w:r>
      <w:r w:rsidR="000725F2">
        <w:rPr>
          <w:rFonts w:hint="cs"/>
          <w:rtl/>
        </w:rPr>
        <w:t>יחס</w:t>
      </w:r>
      <w:r>
        <w:rPr>
          <w:rFonts w:hint="cs"/>
          <w:rtl/>
        </w:rPr>
        <w:t>ות</w:t>
      </w:r>
      <w:proofErr w:type="spellEnd"/>
      <w:r>
        <w:rPr>
          <w:rFonts w:hint="cs"/>
          <w:rtl/>
        </w:rPr>
        <w:t xml:space="preserve"> להנאה מן הבהמה, ולעומתם, רב, רב נחמן ורב ששת </w:t>
      </w:r>
      <w:proofErr w:type="spellStart"/>
      <w:r>
        <w:rPr>
          <w:rFonts w:hint="cs"/>
          <w:rtl/>
        </w:rPr>
        <w:t>המת</w:t>
      </w:r>
      <w:r w:rsidR="000725F2">
        <w:rPr>
          <w:rFonts w:hint="cs"/>
          <w:rtl/>
        </w:rPr>
        <w:t>יחס</w:t>
      </w:r>
      <w:r>
        <w:rPr>
          <w:rFonts w:hint="cs"/>
          <w:rtl/>
        </w:rPr>
        <w:t>ים</w:t>
      </w:r>
      <w:proofErr w:type="spellEnd"/>
      <w:r>
        <w:rPr>
          <w:rFonts w:hint="cs"/>
          <w:rtl/>
        </w:rPr>
        <w:t xml:space="preserve"> לפגיעה בבעלים כראשית הצירים.</w:t>
      </w:r>
      <w:r w:rsidR="001B48D6">
        <w:rPr>
          <w:rtl/>
        </w:rPr>
        <w:t xml:space="preserve"> </w:t>
      </w:r>
    </w:p>
    <w:p w14:paraId="4A55457D" w14:textId="5EF856AA" w:rsidR="00FA3948" w:rsidRPr="00FA3948" w:rsidRDefault="00FA3948" w:rsidP="00FA3948">
      <w:pPr>
        <w:pStyle w:val="11"/>
        <w:rPr>
          <w:rtl/>
        </w:rPr>
      </w:pPr>
    </w:p>
    <w:sectPr w:rsidR="00FA3948" w:rsidRPr="00FA3948" w:rsidSect="0041089C">
      <w:headerReference w:type="first" r:id="rId41"/>
      <w:footnotePr>
        <w:numRestart w:val="eachSect"/>
      </w:footnotePr>
      <w:pgSz w:w="9979" w:h="14175" w:code="34"/>
      <w:pgMar w:top="1814" w:right="1418" w:bottom="2155" w:left="1418" w:header="1418" w:footer="1701" w:gutter="17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5B7B" w14:textId="77777777" w:rsidR="008B4BCB" w:rsidRDefault="008B4BCB" w:rsidP="00BA6CA8">
      <w:r>
        <w:separator/>
      </w:r>
    </w:p>
  </w:endnote>
  <w:endnote w:type="continuationSeparator" w:id="0">
    <w:p w14:paraId="282F4001" w14:textId="77777777" w:rsidR="008B4BCB" w:rsidRDefault="008B4BCB" w:rsidP="00BA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lef">
    <w:altName w:val="Arial"/>
    <w:charset w:val="B1"/>
    <w:family w:val="auto"/>
    <w:pitch w:val="variable"/>
    <w:sig w:usb0="00000807" w:usb1="40000000" w:usb2="00000000" w:usb3="00000000" w:csb0="000000B3" w:csb1="00000000"/>
  </w:font>
  <w:font w:name="FrankRuehl">
    <w:panose1 w:val="020E050306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Guttman Hodes">
    <w:altName w:val="Arial"/>
    <w:charset w:val="B1"/>
    <w:family w:val="auto"/>
    <w:pitch w:val="variable"/>
    <w:sig w:usb0="00000801" w:usb1="4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9A3B" w14:textId="77777777" w:rsidR="008B4BCB" w:rsidRDefault="008B4BCB" w:rsidP="00BA6CA8">
      <w:pPr>
        <w:rPr>
          <w:rtl/>
        </w:rPr>
      </w:pPr>
    </w:p>
  </w:footnote>
  <w:footnote w:type="continuationSeparator" w:id="0">
    <w:p w14:paraId="448B6409" w14:textId="77777777" w:rsidR="008B4BCB" w:rsidRDefault="008B4BCB" w:rsidP="00BA6CA8">
      <w:pPr>
        <w:rPr>
          <w:rtl/>
        </w:rPr>
      </w:pPr>
    </w:p>
  </w:footnote>
  <w:footnote w:type="continuationNotice" w:id="1">
    <w:p w14:paraId="5FFA3B63" w14:textId="77777777" w:rsidR="008B4BCB" w:rsidRDefault="008B4BCB"/>
  </w:footnote>
  <w:footnote w:id="2">
    <w:p w14:paraId="31B1B3F8"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אמנם גם הרמב"ם, שראה את לשון הרע כחמורה מרכילות, כתב שההולך רכיל 'הרי זה מחריב את העולם'. עוד יש להעיר</w:t>
      </w:r>
      <w:r>
        <w:rPr>
          <w:rFonts w:hint="cs"/>
          <w:rtl/>
        </w:rPr>
        <w:t>,</w:t>
      </w:r>
      <w:r w:rsidRPr="007E30A2">
        <w:rPr>
          <w:rFonts w:hint="cs"/>
          <w:rtl/>
        </w:rPr>
        <w:t xml:space="preserve"> שהדוגמ</w:t>
      </w:r>
      <w:r>
        <w:rPr>
          <w:rFonts w:hint="cs"/>
          <w:rtl/>
        </w:rPr>
        <w:t>א</w:t>
      </w:r>
      <w:r w:rsidRPr="007E30A2">
        <w:rPr>
          <w:rFonts w:hint="cs"/>
          <w:rtl/>
        </w:rPr>
        <w:t xml:space="preserve"> שהביא הכס"מ לשיטה זו מדואג האדומי תמוהה, שהרי שם היה דבר חמור מאין כמותו, כדלהלן.</w:t>
      </w:r>
    </w:p>
  </w:footnote>
  <w:footnote w:id="3">
    <w:p w14:paraId="0951EF10"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על אף העדר ראיה מפורשת לכך מן הגמרא לענ"ד.</w:t>
      </w:r>
    </w:p>
  </w:footnote>
  <w:footnote w:id="4">
    <w:p w14:paraId="274CF49B"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אלא אם כן נעמיד שאומר לתובע, שהוא חייב את הנתבע וחבריו זיכו אותו, ובכך גרם לתובע לשנוא את חבריו הדיינים. אך זה נ"ל דוחק.</w:t>
      </w:r>
    </w:p>
  </w:footnote>
  <w:footnote w:id="5">
    <w:p w14:paraId="4E50B633"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אמנם רש"י ביאר שם, שלא הייתה בכך סתם הדלפת סוד</w:t>
      </w:r>
      <w:r>
        <w:rPr>
          <w:rFonts w:hint="cs"/>
          <w:rtl/>
        </w:rPr>
        <w:t>,</w:t>
      </w:r>
      <w:r w:rsidRPr="007E30A2">
        <w:rPr>
          <w:rFonts w:hint="cs"/>
          <w:rtl/>
        </w:rPr>
        <w:t xml:space="preserve"> אלא לשון הרע, ולכן הוציאוהו מבית המדרש: "</w:t>
      </w:r>
      <w:r w:rsidRPr="007E30A2">
        <w:rPr>
          <w:rtl/>
        </w:rPr>
        <w:t xml:space="preserve">בתר עשרין ותרתין שנין </w:t>
      </w:r>
      <w:r>
        <w:rPr>
          <w:rtl/>
        </w:rPr>
        <w:t>–</w:t>
      </w:r>
      <w:r w:rsidRPr="007E30A2">
        <w:rPr>
          <w:rtl/>
        </w:rPr>
        <w:t xml:space="preserve"> דאיתמר בי מדרשא, אפקיה ההוא תלמידא, ודבר לשון הרע היה</w:t>
      </w:r>
      <w:r w:rsidRPr="007E30A2">
        <w:rPr>
          <w:rFonts w:hint="cs"/>
          <w:rtl/>
        </w:rPr>
        <w:t>" (רש"י סנהדרין לא</w:t>
      </w:r>
      <w:r>
        <w:rPr>
          <w:rFonts w:hint="cs"/>
          <w:rtl/>
        </w:rPr>
        <w:t>.</w:t>
      </w:r>
      <w:r w:rsidRPr="007E30A2">
        <w:rPr>
          <w:rFonts w:hint="cs"/>
          <w:rtl/>
        </w:rPr>
        <w:t>)</w:t>
      </w:r>
      <w:r w:rsidRPr="007E30A2">
        <w:rPr>
          <w:rtl/>
        </w:rPr>
        <w:t>.</w:t>
      </w:r>
    </w:p>
  </w:footnote>
  <w:footnote w:id="6">
    <w:p w14:paraId="096A9ED8"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 xml:space="preserve">אלא אם כן נאמר הסוד בפני שלושה אנשים </w:t>
      </w:r>
      <w:r>
        <w:rPr>
          <w:rFonts w:hint="cs"/>
          <w:rtl/>
        </w:rPr>
        <w:t>כפי ש</w:t>
      </w:r>
      <w:r w:rsidRPr="007E30A2">
        <w:rPr>
          <w:rFonts w:hint="cs"/>
          <w:rtl/>
        </w:rPr>
        <w:t>יתבאר לקמן בהרחבה.</w:t>
      </w:r>
    </w:p>
  </w:footnote>
  <w:footnote w:id="7">
    <w:p w14:paraId="5A5C6F8D"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בתחילת דבריו הביא את הרמב"ם שהובא לעיל, ונראה מרהיטת לשונו שדבריו הם המשך לדברי הרמב"ם. אנו ביארנו לעיל את הרמב"ם כפשטות לשונו וכדברי הכס"מ. דרכו של ה'חפץ חיים' בהבנת הרמב"ם בכך לא נתבררה לנו.</w:t>
      </w:r>
    </w:p>
  </w:footnote>
  <w:footnote w:id="8">
    <w:p w14:paraId="27305F12" w14:textId="7F245CEE"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לאור תפיסה זו של איסור הרכילות והשלכותיה יש לבאר מאמר מוקשה מהתלמוד הירושלמי:</w:t>
      </w:r>
      <w:r>
        <w:rPr>
          <w:rFonts w:hint="cs"/>
          <w:rtl/>
        </w:rPr>
        <w:t xml:space="preserve"> "</w:t>
      </w:r>
      <w:r w:rsidRPr="007E30A2">
        <w:rPr>
          <w:rtl/>
        </w:rPr>
        <w:t>וכנגדן ארבעה דברים שהן נפרעין מן האדם בעולם הזה והקרן קיימת לו לעולם הבא ואלו הן ע</w:t>
      </w:r>
      <w:r w:rsidRPr="007E30A2">
        <w:rPr>
          <w:rFonts w:hint="cs"/>
          <w:rtl/>
        </w:rPr>
        <w:t xml:space="preserve">בודה </w:t>
      </w:r>
      <w:r w:rsidRPr="007E30A2">
        <w:rPr>
          <w:rtl/>
        </w:rPr>
        <w:t>ז</w:t>
      </w:r>
      <w:r w:rsidRPr="007E30A2">
        <w:rPr>
          <w:rFonts w:hint="cs"/>
          <w:rtl/>
        </w:rPr>
        <w:t>רה,</w:t>
      </w:r>
      <w:r w:rsidRPr="007E30A2">
        <w:rPr>
          <w:rtl/>
        </w:rPr>
        <w:t xml:space="preserve"> גילוי עריות ש</w:t>
      </w:r>
      <w:r w:rsidRPr="007E30A2">
        <w:rPr>
          <w:rFonts w:hint="cs"/>
          <w:rtl/>
        </w:rPr>
        <w:t>פיכות דמים,</w:t>
      </w:r>
      <w:r w:rsidRPr="007E30A2">
        <w:rPr>
          <w:rtl/>
        </w:rPr>
        <w:t xml:space="preserve"> ולשון הרע כנגד כולן</w:t>
      </w:r>
      <w:r>
        <w:rPr>
          <w:rFonts w:hint="cs"/>
          <w:rtl/>
        </w:rPr>
        <w:t>"</w:t>
      </w:r>
      <w:r w:rsidRPr="007E30A2">
        <w:rPr>
          <w:rFonts w:hint="cs"/>
          <w:rtl/>
        </w:rPr>
        <w:t xml:space="preserve"> </w:t>
      </w:r>
      <w:r w:rsidRPr="005C5ADE">
        <w:rPr>
          <w:rFonts w:hint="cs"/>
          <w:rtl/>
        </w:rPr>
        <w:t>(ירושלמי פאה א', א).</w:t>
      </w:r>
    </w:p>
    <w:p w14:paraId="05BC1022" w14:textId="77777777" w:rsidR="002374E5" w:rsidRPr="007E30A2" w:rsidRDefault="002374E5" w:rsidP="004E64E3">
      <w:pPr>
        <w:pStyle w:val="a6"/>
        <w:rPr>
          <w:rtl/>
        </w:rPr>
      </w:pPr>
      <w:r>
        <w:rPr>
          <w:rtl/>
        </w:rPr>
        <w:tab/>
      </w:r>
      <w:r w:rsidRPr="007E30A2">
        <w:rPr>
          <w:rFonts w:hint="cs"/>
          <w:rtl/>
        </w:rPr>
        <w:t>הראשונים (וגם ה'חפץ חיים') תמהו איך תהיה לשון הרע חמורה משלוש עבירות אלו, ונתנו לכך ביאורים שונים. ניתן להציע שכוונת הירושלמי לרכילות שעניינה הלשנה לשלטונות הרומיים. שלטונות אלו היו צולבים את מי שהלשינו עליו, מוכרים את בני משפחתו לעבדים ולפילגשים והורסים את ביתו, ולכן הייתה עבירה זו כה חמורה.</w:t>
      </w:r>
    </w:p>
  </w:footnote>
  <w:footnote w:id="9">
    <w:p w14:paraId="1AC38C9F" w14:textId="32C121D9"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לעתים, בעיקר בירושלמי ובלשון ארץ ישראל באותה תקופה (רא</w:t>
      </w:r>
      <w:r>
        <w:rPr>
          <w:rFonts w:hint="cs"/>
          <w:rtl/>
        </w:rPr>
        <w:t>ה</w:t>
      </w:r>
      <w:r w:rsidRPr="007E30A2">
        <w:rPr>
          <w:rFonts w:hint="cs"/>
          <w:rtl/>
        </w:rPr>
        <w:t xml:space="preserve"> בכתובת עין גדי), גם רכילות נכללת במילים 'לשון הרע'. כוונתנו כאן ללשון הרע כמושג הלכתי המובחן מן הרכילות.</w:t>
      </w:r>
    </w:p>
  </w:footnote>
  <w:footnote w:id="10">
    <w:p w14:paraId="5AF65FF0"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מקור זה למדתי מפי העורך, ר' שלמה וינברג יצ"ו, ואני מודה לו. אמנם, ערכו של מקור זה מוגבל, כמוסבר בגוף הדברים.</w:t>
      </w:r>
    </w:p>
  </w:footnote>
  <w:footnote w:id="11">
    <w:p w14:paraId="38CB7286"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ה'חפץ חיים'</w:t>
      </w:r>
      <w:r>
        <w:rPr>
          <w:rFonts w:hint="cs"/>
          <w:rtl/>
        </w:rPr>
        <w:t xml:space="preserve"> מפתיע, ומתיר</w:t>
      </w:r>
      <w:r w:rsidRPr="007E30A2">
        <w:rPr>
          <w:rFonts w:hint="cs"/>
          <w:rtl/>
        </w:rPr>
        <w:t xml:space="preserve"> מסברה לעשות זאת גם אם יגרם מגילוי זה נזק בלתי מוצדק, </w:t>
      </w:r>
      <w:r>
        <w:rPr>
          <w:rFonts w:hint="cs"/>
          <w:rtl/>
        </w:rPr>
        <w:t>במקרה</w:t>
      </w:r>
      <w:r w:rsidRPr="007E30A2">
        <w:rPr>
          <w:rFonts w:hint="cs"/>
          <w:rtl/>
        </w:rPr>
        <w:t xml:space="preserve"> </w:t>
      </w:r>
      <w:r>
        <w:rPr>
          <w:rFonts w:hint="cs"/>
          <w:rtl/>
        </w:rPr>
        <w:t>ש</w:t>
      </w:r>
      <w:r w:rsidRPr="007E30A2">
        <w:rPr>
          <w:rFonts w:hint="cs"/>
          <w:rtl/>
        </w:rPr>
        <w:t>הרב (שאינו מקפיד ככל הנראה על איסור לשון הרע) עלול לספר זאת להמון העם, על אף שאין בכך תועלת.</w:t>
      </w:r>
    </w:p>
  </w:footnote>
  <w:footnote w:id="12">
    <w:p w14:paraId="6FF54D94"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 xml:space="preserve">ראה גם בהלכות רכילות (ט', א) ובבאר מים חיים שם (אות ג). </w:t>
      </w:r>
    </w:p>
  </w:footnote>
  <w:footnote w:id="13">
    <w:p w14:paraId="30AE0ADF"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ניסוח זה ('הותרה') מוכר לנו כהבנה אפשרית במקרים נוספים של התנגשות בין ערכים הלכתיים, כמו חילול שבת עבור פיקוח נפש, הטלת חוטי ציצית מצמר בבגד פשתן למרות איסור כלאים, מילה הכרוכה בחיתוך נגע צרעת ועוד. ההבנה הרווחת השנייה היא</w:t>
      </w:r>
      <w:r>
        <w:rPr>
          <w:rFonts w:hint="cs"/>
          <w:rtl/>
        </w:rPr>
        <w:t>,</w:t>
      </w:r>
      <w:r w:rsidRPr="007E30A2">
        <w:rPr>
          <w:rFonts w:hint="cs"/>
          <w:rtl/>
        </w:rPr>
        <w:t xml:space="preserve"> שהאיסור לא הותר לחלוטין כאילו אינו קיים כלל במקרים כאלו, אלא נדחה</w:t>
      </w:r>
      <w:r>
        <w:rPr>
          <w:rFonts w:hint="cs"/>
          <w:rtl/>
        </w:rPr>
        <w:t xml:space="preserve"> לשעתו</w:t>
      </w:r>
      <w:r w:rsidRPr="007E30A2">
        <w:rPr>
          <w:rFonts w:hint="cs"/>
          <w:rtl/>
        </w:rPr>
        <w:t xml:space="preserve"> בלבד </w:t>
      </w:r>
      <w:r>
        <w:rPr>
          <w:rFonts w:hint="cs"/>
          <w:rtl/>
        </w:rPr>
        <w:t xml:space="preserve">בשל </w:t>
      </w:r>
      <w:r w:rsidRPr="007E30A2">
        <w:rPr>
          <w:rFonts w:hint="cs"/>
          <w:rtl/>
        </w:rPr>
        <w:t>הערך החיובי העדיף העומד כנגדו ('דחויה').</w:t>
      </w:r>
    </w:p>
  </w:footnote>
  <w:footnote w:id="14">
    <w:p w14:paraId="1FE3DA44"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 xml:space="preserve">אמנם לפי הבנה כזו יקשה מדוע גם כאשר כוונת המספר לתועלת, אסור לספר לשון הרע אם ניתן להשיג את התועלת בדרכים אחרות (ראה הלכות לשון הרע י', ב) </w:t>
      </w:r>
      <w:r w:rsidRPr="007E30A2">
        <w:rPr>
          <w:rtl/>
        </w:rPr>
        <w:t>–</w:t>
      </w:r>
      <w:r w:rsidRPr="007E30A2">
        <w:rPr>
          <w:rFonts w:hint="cs"/>
          <w:rtl/>
        </w:rPr>
        <w:t xml:space="preserve"> סוף סוף בלא כוונה לגנות אין איסור לשון הרע, ויש ליישב ואכמ"ל.</w:t>
      </w:r>
    </w:p>
  </w:footnote>
  <w:footnote w:id="15">
    <w:p w14:paraId="03392099"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2C2B73">
        <w:rPr>
          <w:rStyle w:val="a7"/>
          <w:rFonts w:hint="eastAsia"/>
          <w:rtl/>
        </w:rPr>
        <w:t>לדרך</w:t>
      </w:r>
      <w:r w:rsidRPr="002C2B73">
        <w:rPr>
          <w:rStyle w:val="a7"/>
          <w:rtl/>
        </w:rPr>
        <w:t xml:space="preserve"> </w:t>
      </w:r>
      <w:r w:rsidRPr="002C2B73">
        <w:rPr>
          <w:rStyle w:val="a7"/>
          <w:rFonts w:hint="eastAsia"/>
          <w:rtl/>
        </w:rPr>
        <w:t>זו</w:t>
      </w:r>
      <w:r w:rsidRPr="002C2B73">
        <w:rPr>
          <w:rStyle w:val="a7"/>
          <w:rtl/>
        </w:rPr>
        <w:t xml:space="preserve"> </w:t>
      </w:r>
      <w:r w:rsidRPr="002C2B73">
        <w:rPr>
          <w:rStyle w:val="a7"/>
          <w:rFonts w:hint="eastAsia"/>
          <w:rtl/>
        </w:rPr>
        <w:t>לא</w:t>
      </w:r>
      <w:r w:rsidRPr="002C2B73">
        <w:rPr>
          <w:rStyle w:val="a7"/>
          <w:rtl/>
        </w:rPr>
        <w:t xml:space="preserve"> </w:t>
      </w:r>
      <w:r w:rsidRPr="002C2B73">
        <w:rPr>
          <w:rStyle w:val="a7"/>
          <w:rFonts w:hint="eastAsia"/>
          <w:rtl/>
        </w:rPr>
        <w:t>יותר</w:t>
      </w:r>
      <w:r w:rsidRPr="002C2B73">
        <w:rPr>
          <w:rStyle w:val="a7"/>
          <w:rtl/>
        </w:rPr>
        <w:t xml:space="preserve"> </w:t>
      </w:r>
      <w:r w:rsidRPr="002C2B73">
        <w:rPr>
          <w:rStyle w:val="a7"/>
          <w:rFonts w:hint="eastAsia"/>
          <w:rtl/>
        </w:rPr>
        <w:t>לספר</w:t>
      </w:r>
      <w:r w:rsidRPr="002C2B73">
        <w:rPr>
          <w:rStyle w:val="a7"/>
          <w:rtl/>
        </w:rPr>
        <w:t xml:space="preserve"> </w:t>
      </w:r>
      <w:r w:rsidRPr="002C2B73">
        <w:rPr>
          <w:rStyle w:val="a7"/>
          <w:rFonts w:hint="eastAsia"/>
          <w:rtl/>
        </w:rPr>
        <w:t>לרבו</w:t>
      </w:r>
      <w:r w:rsidRPr="002C2B73">
        <w:rPr>
          <w:rStyle w:val="a7"/>
          <w:rtl/>
        </w:rPr>
        <w:t xml:space="preserve"> </w:t>
      </w:r>
      <w:r w:rsidRPr="002C2B73">
        <w:rPr>
          <w:rStyle w:val="a7"/>
          <w:rFonts w:hint="eastAsia"/>
          <w:rtl/>
        </w:rPr>
        <w:t>של</w:t>
      </w:r>
      <w:r w:rsidRPr="002C2B73">
        <w:rPr>
          <w:rStyle w:val="a7"/>
          <w:rtl/>
        </w:rPr>
        <w:t xml:space="preserve"> </w:t>
      </w:r>
      <w:r w:rsidRPr="002C2B73">
        <w:rPr>
          <w:rStyle w:val="a7"/>
          <w:rFonts w:hint="eastAsia"/>
          <w:rtl/>
        </w:rPr>
        <w:t>הנ</w:t>
      </w:r>
      <w:r>
        <w:rPr>
          <w:rStyle w:val="a7"/>
          <w:rFonts w:hint="cs"/>
          <w:rtl/>
        </w:rPr>
        <w:t>י</w:t>
      </w:r>
      <w:r w:rsidRPr="002C2B73">
        <w:rPr>
          <w:rStyle w:val="a7"/>
          <w:rFonts w:hint="eastAsia"/>
          <w:rtl/>
        </w:rPr>
        <w:t>דון</w:t>
      </w:r>
      <w:r w:rsidRPr="002C2B73">
        <w:rPr>
          <w:rStyle w:val="a7"/>
          <w:rtl/>
        </w:rPr>
        <w:t xml:space="preserve"> </w:t>
      </w:r>
      <w:r w:rsidRPr="002C2B73">
        <w:rPr>
          <w:rStyle w:val="a7"/>
          <w:rFonts w:hint="eastAsia"/>
          <w:rtl/>
        </w:rPr>
        <w:t>על</w:t>
      </w:r>
      <w:r w:rsidRPr="002C2B73">
        <w:rPr>
          <w:rStyle w:val="a7"/>
          <w:rtl/>
        </w:rPr>
        <w:t xml:space="preserve"> </w:t>
      </w:r>
      <w:r w:rsidRPr="002C2B73">
        <w:rPr>
          <w:rStyle w:val="a7"/>
          <w:rFonts w:hint="eastAsia"/>
          <w:rtl/>
        </w:rPr>
        <w:t>מעשיו</w:t>
      </w:r>
      <w:r w:rsidRPr="002C2B73">
        <w:rPr>
          <w:rStyle w:val="a7"/>
          <w:rtl/>
        </w:rPr>
        <w:t xml:space="preserve"> </w:t>
      </w:r>
      <w:r w:rsidRPr="002C2B73">
        <w:rPr>
          <w:rStyle w:val="a7"/>
          <w:rFonts w:hint="eastAsia"/>
          <w:rtl/>
        </w:rPr>
        <w:t>אם</w:t>
      </w:r>
      <w:r w:rsidRPr="002C2B73">
        <w:rPr>
          <w:rStyle w:val="a7"/>
          <w:rtl/>
        </w:rPr>
        <w:t xml:space="preserve"> </w:t>
      </w:r>
      <w:r w:rsidRPr="002C2B73">
        <w:rPr>
          <w:rStyle w:val="a7"/>
          <w:rFonts w:hint="eastAsia"/>
          <w:rtl/>
        </w:rPr>
        <w:t>יש</w:t>
      </w:r>
      <w:r w:rsidRPr="002C2B73">
        <w:rPr>
          <w:rStyle w:val="a7"/>
          <w:rtl/>
        </w:rPr>
        <w:t xml:space="preserve"> </w:t>
      </w:r>
      <w:r w:rsidRPr="002C2B73">
        <w:rPr>
          <w:rStyle w:val="a7"/>
          <w:rFonts w:hint="eastAsia"/>
          <w:rtl/>
        </w:rPr>
        <w:t>חשש</w:t>
      </w:r>
      <w:r w:rsidRPr="002C2B73">
        <w:rPr>
          <w:rStyle w:val="a7"/>
          <w:rtl/>
        </w:rPr>
        <w:t xml:space="preserve"> </w:t>
      </w:r>
      <w:r w:rsidRPr="002C2B73">
        <w:rPr>
          <w:rStyle w:val="a7"/>
          <w:rFonts w:hint="eastAsia"/>
          <w:rtl/>
        </w:rPr>
        <w:t>שהנזק</w:t>
      </w:r>
      <w:r w:rsidRPr="002C2B73">
        <w:rPr>
          <w:rStyle w:val="a7"/>
          <w:rtl/>
        </w:rPr>
        <w:t xml:space="preserve"> </w:t>
      </w:r>
      <w:r w:rsidRPr="002C2B73">
        <w:rPr>
          <w:rStyle w:val="a7"/>
          <w:rFonts w:hint="eastAsia"/>
          <w:rtl/>
        </w:rPr>
        <w:t>בכך</w:t>
      </w:r>
      <w:r w:rsidRPr="002C2B73">
        <w:rPr>
          <w:rStyle w:val="a7"/>
          <w:rtl/>
        </w:rPr>
        <w:t xml:space="preserve"> </w:t>
      </w:r>
      <w:r w:rsidRPr="002C2B73">
        <w:rPr>
          <w:rStyle w:val="a7"/>
          <w:rFonts w:hint="eastAsia"/>
          <w:rtl/>
        </w:rPr>
        <w:t>שרבו</w:t>
      </w:r>
      <w:r w:rsidRPr="002C2B73">
        <w:rPr>
          <w:rStyle w:val="a7"/>
          <w:rtl/>
        </w:rPr>
        <w:t xml:space="preserve"> </w:t>
      </w:r>
      <w:r w:rsidRPr="002C2B73">
        <w:rPr>
          <w:rStyle w:val="a7"/>
          <w:rFonts w:hint="eastAsia"/>
          <w:rtl/>
        </w:rPr>
        <w:t>יספר</w:t>
      </w:r>
      <w:r w:rsidRPr="002C2B73">
        <w:rPr>
          <w:rStyle w:val="a7"/>
          <w:rtl/>
        </w:rPr>
        <w:t xml:space="preserve"> </w:t>
      </w:r>
      <w:r w:rsidRPr="002C2B73">
        <w:rPr>
          <w:rStyle w:val="a7"/>
          <w:rFonts w:hint="eastAsia"/>
          <w:rtl/>
        </w:rPr>
        <w:t>גם</w:t>
      </w:r>
      <w:r w:rsidRPr="002C2B73">
        <w:rPr>
          <w:rStyle w:val="a7"/>
          <w:rtl/>
        </w:rPr>
        <w:t xml:space="preserve"> </w:t>
      </w:r>
      <w:r w:rsidRPr="002C2B73">
        <w:rPr>
          <w:rStyle w:val="a7"/>
          <w:rFonts w:hint="eastAsia"/>
          <w:rtl/>
        </w:rPr>
        <w:t>לאנשים</w:t>
      </w:r>
      <w:r w:rsidRPr="002C2B73">
        <w:rPr>
          <w:rStyle w:val="a7"/>
          <w:rtl/>
        </w:rPr>
        <w:t xml:space="preserve"> </w:t>
      </w:r>
      <w:r w:rsidRPr="002C2B73">
        <w:rPr>
          <w:rStyle w:val="a7"/>
          <w:rFonts w:hint="eastAsia"/>
          <w:rtl/>
        </w:rPr>
        <w:t>אחרים</w:t>
      </w:r>
      <w:r w:rsidRPr="002C2B73">
        <w:rPr>
          <w:rStyle w:val="a7"/>
          <w:rtl/>
        </w:rPr>
        <w:t xml:space="preserve"> </w:t>
      </w:r>
      <w:r w:rsidRPr="002C2B73">
        <w:rPr>
          <w:rStyle w:val="a7"/>
          <w:rFonts w:hint="eastAsia"/>
          <w:rtl/>
        </w:rPr>
        <w:t>גדול</w:t>
      </w:r>
      <w:r w:rsidRPr="002C2B73">
        <w:rPr>
          <w:rStyle w:val="a7"/>
          <w:rtl/>
        </w:rPr>
        <w:t xml:space="preserve"> </w:t>
      </w:r>
      <w:r w:rsidRPr="002C2B73">
        <w:rPr>
          <w:rStyle w:val="a7"/>
          <w:rFonts w:hint="eastAsia"/>
          <w:rtl/>
        </w:rPr>
        <w:t>מן</w:t>
      </w:r>
      <w:r w:rsidRPr="002C2B73">
        <w:rPr>
          <w:rStyle w:val="a7"/>
          <w:rtl/>
        </w:rPr>
        <w:t xml:space="preserve"> </w:t>
      </w:r>
      <w:r w:rsidRPr="002C2B73">
        <w:rPr>
          <w:rStyle w:val="a7"/>
          <w:rFonts w:hint="eastAsia"/>
          <w:rtl/>
        </w:rPr>
        <w:t>התועלת</w:t>
      </w:r>
      <w:r w:rsidRPr="002C2B73">
        <w:rPr>
          <w:rStyle w:val="a7"/>
          <w:rtl/>
        </w:rPr>
        <w:t xml:space="preserve"> </w:t>
      </w:r>
      <w:r w:rsidRPr="002C2B73">
        <w:rPr>
          <w:rStyle w:val="a7"/>
          <w:rFonts w:hint="eastAsia"/>
          <w:rtl/>
        </w:rPr>
        <w:t>בכך</w:t>
      </w:r>
      <w:r w:rsidRPr="002C2B73">
        <w:rPr>
          <w:rStyle w:val="a7"/>
          <w:rtl/>
        </w:rPr>
        <w:t xml:space="preserve"> </w:t>
      </w:r>
      <w:r w:rsidRPr="002C2B73">
        <w:rPr>
          <w:rStyle w:val="a7"/>
          <w:rFonts w:hint="eastAsia"/>
          <w:rtl/>
        </w:rPr>
        <w:t>שרבו</w:t>
      </w:r>
      <w:r w:rsidRPr="002C2B73">
        <w:rPr>
          <w:rStyle w:val="a7"/>
          <w:rtl/>
        </w:rPr>
        <w:t xml:space="preserve"> </w:t>
      </w:r>
      <w:r w:rsidRPr="002C2B73">
        <w:rPr>
          <w:rStyle w:val="a7"/>
          <w:rFonts w:hint="eastAsia"/>
          <w:rtl/>
        </w:rPr>
        <w:t>יוכיח</w:t>
      </w:r>
      <w:r w:rsidRPr="002C2B73">
        <w:rPr>
          <w:rStyle w:val="a7"/>
          <w:rtl/>
        </w:rPr>
        <w:t xml:space="preserve"> </w:t>
      </w:r>
      <w:r w:rsidRPr="002C2B73">
        <w:rPr>
          <w:rStyle w:val="a7"/>
          <w:rFonts w:hint="eastAsia"/>
          <w:rtl/>
        </w:rPr>
        <w:t>א</w:t>
      </w:r>
      <w:r w:rsidRPr="002C2B73">
        <w:rPr>
          <w:rStyle w:val="a7"/>
          <w:rFonts w:hint="cs"/>
          <w:rtl/>
        </w:rPr>
        <w:t>ו</w:t>
      </w:r>
      <w:r w:rsidRPr="002C2B73">
        <w:rPr>
          <w:rStyle w:val="a7"/>
          <w:rFonts w:hint="eastAsia"/>
          <w:rtl/>
        </w:rPr>
        <w:t>ת</w:t>
      </w:r>
      <w:r w:rsidRPr="002C2B73">
        <w:rPr>
          <w:rStyle w:val="a7"/>
          <w:rFonts w:hint="cs"/>
          <w:rtl/>
        </w:rPr>
        <w:t>ו.</w:t>
      </w:r>
      <w:r>
        <w:rPr>
          <w:rFonts w:hint="cs"/>
          <w:rtl/>
        </w:rPr>
        <w:t xml:space="preserve"> </w:t>
      </w:r>
    </w:p>
  </w:footnote>
  <w:footnote w:id="16">
    <w:p w14:paraId="41A44268" w14:textId="47D6BDCD" w:rsidR="002374E5" w:rsidRPr="007E30A2" w:rsidRDefault="002374E5" w:rsidP="005C5ADE">
      <w:pPr>
        <w:pStyle w:val="a6"/>
      </w:pPr>
      <w:r w:rsidRPr="007E30A2">
        <w:rPr>
          <w:rStyle w:val="af"/>
        </w:rPr>
        <w:footnoteRef/>
      </w:r>
      <w:r w:rsidRPr="007E30A2">
        <w:rPr>
          <w:rtl/>
        </w:rPr>
        <w:t xml:space="preserve"> </w:t>
      </w:r>
      <w:r>
        <w:rPr>
          <w:rtl/>
        </w:rPr>
        <w:tab/>
      </w:r>
      <w:r w:rsidRPr="007E30A2">
        <w:rPr>
          <w:rFonts w:hint="cs"/>
          <w:rtl/>
        </w:rPr>
        <w:t>כך לדוגמא במדרש הבא: "</w:t>
      </w:r>
      <w:r w:rsidRPr="007E30A2">
        <w:rPr>
          <w:rtl/>
        </w:rPr>
        <w:t>דבר אחר ומה מרים שכשדברה דבר לא שמעה כל בריה אלא המקום בלבד כענין שנאמר וישמע ה', כך נענשה המדבר בגנותו של חברו ברבים על אחת כמה וכמה</w:t>
      </w:r>
      <w:r w:rsidRPr="007E30A2">
        <w:rPr>
          <w:rFonts w:hint="cs"/>
          <w:rtl/>
        </w:rPr>
        <w:t xml:space="preserve">" (ספרי דברים </w:t>
      </w:r>
      <w:r>
        <w:rPr>
          <w:rFonts w:hint="cs"/>
          <w:rtl/>
        </w:rPr>
        <w:t xml:space="preserve">פיסקא </w:t>
      </w:r>
      <w:r w:rsidRPr="007E30A2">
        <w:rPr>
          <w:rFonts w:hint="cs"/>
          <w:rtl/>
        </w:rPr>
        <w:t>א</w:t>
      </w:r>
      <w:r>
        <w:rPr>
          <w:rFonts w:hint="cs"/>
          <w:rtl/>
        </w:rPr>
        <w:t>'</w:t>
      </w:r>
      <w:r w:rsidRPr="007E30A2">
        <w:rPr>
          <w:rFonts w:hint="cs"/>
          <w:rtl/>
        </w:rPr>
        <w:t>)</w:t>
      </w:r>
      <w:r>
        <w:rPr>
          <w:rFonts w:hint="cs"/>
          <w:rtl/>
        </w:rPr>
        <w:t>.</w:t>
      </w:r>
    </w:p>
  </w:footnote>
  <w:footnote w:id="17">
    <w:p w14:paraId="55946BCB" w14:textId="266176CC" w:rsidR="002374E5" w:rsidRPr="007E30A2" w:rsidRDefault="002374E5" w:rsidP="003E50EF">
      <w:pPr>
        <w:pStyle w:val="a6"/>
        <w:rPr>
          <w:rtl/>
        </w:rPr>
      </w:pPr>
      <w:r w:rsidRPr="007E30A2">
        <w:rPr>
          <w:rStyle w:val="af"/>
        </w:rPr>
        <w:footnoteRef/>
      </w:r>
      <w:r w:rsidRPr="007E30A2">
        <w:rPr>
          <w:rtl/>
        </w:rPr>
        <w:t xml:space="preserve"> </w:t>
      </w:r>
      <w:r>
        <w:rPr>
          <w:rtl/>
        </w:rPr>
        <w:tab/>
      </w:r>
      <w:r w:rsidRPr="003E50EF">
        <w:rPr>
          <w:rFonts w:hint="cs"/>
          <w:rtl/>
        </w:rPr>
        <w:t>אכן, מצינו שחז"ל העדיפו את הגזלן על פני הגנב בשל מאפיין זה: "</w:t>
      </w:r>
      <w:r w:rsidRPr="003E50EF">
        <w:rPr>
          <w:rtl/>
        </w:rPr>
        <w:t>שאלו תלמידיו את רבן יוחנן בן זכיי</w:t>
      </w:r>
      <w:r w:rsidRPr="003E50EF">
        <w:rPr>
          <w:rFonts w:hint="cs"/>
          <w:rtl/>
        </w:rPr>
        <w:t>:</w:t>
      </w:r>
      <w:r w:rsidRPr="003E50EF">
        <w:rPr>
          <w:rtl/>
        </w:rPr>
        <w:t xml:space="preserve"> וכי מה ראת תורה להחמיר בגנב יותר מבגזלן</w:t>
      </w:r>
      <w:r w:rsidRPr="003E50EF">
        <w:rPr>
          <w:rFonts w:hint="cs"/>
          <w:rtl/>
        </w:rPr>
        <w:t>?</w:t>
      </w:r>
      <w:r w:rsidRPr="003E50EF">
        <w:rPr>
          <w:rtl/>
        </w:rPr>
        <w:t xml:space="preserve"> אמ</w:t>
      </w:r>
      <w:r w:rsidRPr="003E50EF">
        <w:rPr>
          <w:rFonts w:hint="cs"/>
          <w:rtl/>
        </w:rPr>
        <w:t>ר</w:t>
      </w:r>
      <w:r w:rsidRPr="003E50EF">
        <w:rPr>
          <w:rtl/>
        </w:rPr>
        <w:t xml:space="preserve"> להן</w:t>
      </w:r>
      <w:r w:rsidRPr="003E50EF">
        <w:rPr>
          <w:rFonts w:hint="cs"/>
          <w:rtl/>
        </w:rPr>
        <w:t>:</w:t>
      </w:r>
      <w:r w:rsidRPr="003E50EF">
        <w:rPr>
          <w:rtl/>
        </w:rPr>
        <w:t xml:space="preserve"> גזלן השוה עבד לקוניו</w:t>
      </w:r>
      <w:r w:rsidRPr="003E50EF">
        <w:rPr>
          <w:rFonts w:hint="cs"/>
          <w:rtl/>
        </w:rPr>
        <w:t>,</w:t>
      </w:r>
      <w:r w:rsidRPr="003E50EF">
        <w:rPr>
          <w:rtl/>
        </w:rPr>
        <w:t xml:space="preserve"> וגנב חלק כבוד לעבד יתר על כבוד קוניו</w:t>
      </w:r>
      <w:r w:rsidRPr="003E50EF">
        <w:rPr>
          <w:rFonts w:hint="cs"/>
          <w:rtl/>
        </w:rPr>
        <w:t>.</w:t>
      </w:r>
      <w:r w:rsidRPr="003E50EF">
        <w:rPr>
          <w:rtl/>
        </w:rPr>
        <w:t xml:space="preserve"> כביכול</w:t>
      </w:r>
      <w:r w:rsidRPr="003E50EF">
        <w:rPr>
          <w:rFonts w:hint="cs"/>
          <w:rtl/>
        </w:rPr>
        <w:t>,</w:t>
      </w:r>
      <w:r w:rsidRPr="003E50EF">
        <w:rPr>
          <w:rtl/>
        </w:rPr>
        <w:t xml:space="preserve"> עשה גנב עין העליונה כולה אינה רואה ואת האזן שאינה שומעת</w:t>
      </w:r>
      <w:r w:rsidRPr="003E50EF">
        <w:rPr>
          <w:rFonts w:hint="cs"/>
          <w:rtl/>
        </w:rPr>
        <w:t>.</w:t>
      </w:r>
      <w:r w:rsidRPr="003E50EF">
        <w:rPr>
          <w:rtl/>
        </w:rPr>
        <w:t xml:space="preserve"> שנ</w:t>
      </w:r>
      <w:r w:rsidRPr="003E50EF">
        <w:rPr>
          <w:rFonts w:hint="cs"/>
          <w:rtl/>
        </w:rPr>
        <w:t>אמר:</w:t>
      </w:r>
      <w:r w:rsidRPr="003E50EF">
        <w:rPr>
          <w:rtl/>
        </w:rPr>
        <w:t xml:space="preserve"> </w:t>
      </w:r>
      <w:r w:rsidRPr="003E50EF">
        <w:rPr>
          <w:rFonts w:hint="cs"/>
          <w:rtl/>
        </w:rPr>
        <w:t>'</w:t>
      </w:r>
      <w:r w:rsidRPr="003E50EF">
        <w:rPr>
          <w:rtl/>
        </w:rPr>
        <w:t>הוי המעמיקים מה' וגו' ויאמרו לא יראה י–ה וגו' כי אמרו אין רואה אותנו עזב ה' את הארץ</w:t>
      </w:r>
      <w:r w:rsidRPr="003E50EF">
        <w:rPr>
          <w:rFonts w:hint="cs"/>
          <w:rtl/>
        </w:rPr>
        <w:t>'</w:t>
      </w:r>
      <w:r>
        <w:rPr>
          <w:rFonts w:hint="cs"/>
          <w:rtl/>
        </w:rPr>
        <w:t>"</w:t>
      </w:r>
      <w:r w:rsidRPr="003E50EF">
        <w:rPr>
          <w:rFonts w:hint="cs"/>
          <w:rtl/>
        </w:rPr>
        <w:t xml:space="preserve"> (תוספתא בבא קמא ז', ב)</w:t>
      </w:r>
      <w:r>
        <w:rPr>
          <w:rFonts w:hint="cs"/>
          <w:rtl/>
        </w:rPr>
        <w:t>.</w:t>
      </w:r>
    </w:p>
  </w:footnote>
  <w:footnote w:id="18">
    <w:p w14:paraId="39F83DB0" w14:textId="3D8EC0B0"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 xml:space="preserve">בגרסתנו בגמרא </w:t>
      </w:r>
      <w:r>
        <w:rPr>
          <w:rFonts w:hint="cs"/>
          <w:rtl/>
        </w:rPr>
        <w:t>"</w:t>
      </w:r>
      <w:r w:rsidRPr="007E30A2">
        <w:rPr>
          <w:rFonts w:hint="cs"/>
          <w:rtl/>
        </w:rPr>
        <w:t>אמר רבה, כל מילתא דמתאמרא באפי מרה לית בה משם לישנא בישא</w:t>
      </w:r>
      <w:r>
        <w:rPr>
          <w:rFonts w:hint="cs"/>
          <w:rtl/>
        </w:rPr>
        <w:t>"</w:t>
      </w:r>
      <w:r w:rsidRPr="007E30A2">
        <w:rPr>
          <w:rFonts w:hint="cs"/>
          <w:rtl/>
        </w:rPr>
        <w:t>. ה</w:t>
      </w:r>
      <w:r>
        <w:rPr>
          <w:rFonts w:hint="cs"/>
          <w:rtl/>
        </w:rPr>
        <w:t>היתר</w:t>
      </w:r>
      <w:r w:rsidRPr="007E30A2">
        <w:rPr>
          <w:rFonts w:hint="cs"/>
          <w:rtl/>
        </w:rPr>
        <w:t xml:space="preserve"> במילתא דמתאמרא באפי תלתא מובא בגמרא בערכין להלן בשם רבה בר רב הונא, ואינו חלק מן המ</w:t>
      </w:r>
      <w:r>
        <w:rPr>
          <w:rFonts w:hint="cs"/>
          <w:rtl/>
        </w:rPr>
        <w:t xml:space="preserve">שא </w:t>
      </w:r>
      <w:r w:rsidRPr="007E30A2">
        <w:rPr>
          <w:rFonts w:hint="cs"/>
          <w:rtl/>
        </w:rPr>
        <w:t>ומ</w:t>
      </w:r>
      <w:r>
        <w:rPr>
          <w:rFonts w:hint="cs"/>
          <w:rtl/>
        </w:rPr>
        <w:t>תן</w:t>
      </w:r>
      <w:r w:rsidRPr="007E30A2">
        <w:rPr>
          <w:rFonts w:hint="cs"/>
          <w:rtl/>
        </w:rPr>
        <w:t xml:space="preserve"> בין אביי לרבה המבסס את </w:t>
      </w:r>
      <w:r>
        <w:rPr>
          <w:rFonts w:hint="cs"/>
          <w:rtl/>
        </w:rPr>
        <w:t>היתר</w:t>
      </w:r>
      <w:r w:rsidRPr="007E30A2">
        <w:rPr>
          <w:rFonts w:hint="cs"/>
          <w:rtl/>
        </w:rPr>
        <w:t>ו על דברי רבי יוסי. החידוש בדבריו של בעל ה</w:t>
      </w:r>
      <w:r>
        <w:rPr>
          <w:rFonts w:hint="cs"/>
          <w:rtl/>
        </w:rPr>
        <w:t>'</w:t>
      </w:r>
      <w:r w:rsidRPr="007E30A2">
        <w:rPr>
          <w:rFonts w:hint="cs"/>
          <w:rtl/>
        </w:rPr>
        <w:t>יראים</w:t>
      </w:r>
      <w:r>
        <w:rPr>
          <w:rFonts w:hint="cs"/>
          <w:rtl/>
        </w:rPr>
        <w:t>'</w:t>
      </w:r>
      <w:r w:rsidRPr="007E30A2">
        <w:rPr>
          <w:rFonts w:hint="cs"/>
          <w:rtl/>
        </w:rPr>
        <w:t>, בהתבסס על גרסתו בסוגיה, הוא הזיהוי בין 'באפי מרה' לבין 'באפי תלתא'. מסברה, ולפי גרסתנו, יש מקום לחלק בין המקרים, ולהתיר כרבי יוסי לומר דבר בפני מי שמסופר עליו, מכיוון שכך אין המספר חותר תחתיו בחשאי ובערמה, אך לאסור את הסיפור בפני שלושה, שכן במקרה זה ייתכן שזהות המספר לא תגיע לאוזני מי שסיפר עליו. גם הערה נחוצה זו שמעתי מפי ר' שלמה וינברג, העורך.</w:t>
      </w:r>
    </w:p>
  </w:footnote>
  <w:footnote w:id="19">
    <w:p w14:paraId="036354D8" w14:textId="79708DBE"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וכן הביא רש"י שם. אך בספרי שהביאו ה'חפץ חיים' לא מצאתי. ר' שלמה יצ"ו העורך הראני את המקור במדרש תהלים (שוח</w:t>
      </w:r>
      <w:r>
        <w:rPr>
          <w:rFonts w:hint="cs"/>
          <w:rtl/>
        </w:rPr>
        <w:t>ר טוב</w:t>
      </w:r>
      <w:r w:rsidRPr="007E30A2">
        <w:rPr>
          <w:rFonts w:hint="cs"/>
          <w:rtl/>
        </w:rPr>
        <w:t>) על הזיפים שהלשינו על דוד (תהלים נ"ד, ד) ובפרקי דרבי אליעזר (היגר) פרק נ"ב.</w:t>
      </w:r>
    </w:p>
  </w:footnote>
  <w:footnote w:id="20">
    <w:p w14:paraId="14BA9606"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ודאי אין ללמוד ממקורות אלו '</w:t>
      </w:r>
      <w:r>
        <w:rPr>
          <w:rFonts w:hint="cs"/>
          <w:rtl/>
        </w:rPr>
        <w:t>היתר</w:t>
      </w:r>
      <w:r w:rsidRPr="007E30A2">
        <w:rPr>
          <w:rFonts w:hint="cs"/>
          <w:rtl/>
        </w:rPr>
        <w:t xml:space="preserve">' לקלל או להכות, ומן הסתם מדובר כשרוצה למנוע מן המוכה לעשות עוול וכדומה. </w:t>
      </w:r>
    </w:p>
  </w:footnote>
  <w:footnote w:id="21">
    <w:p w14:paraId="551A1675"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עם זאת עדיין לא ברור מדוע הסכמת המספר אמורה להתיר את הרכילות. הרי סוף סוף יש בכך כדי לגרום לסכסוך בין השניים, ויש למנוע תוצאה בעייתית זו בלי קשר לאדישות המספר לעניין.</w:t>
      </w:r>
    </w:p>
  </w:footnote>
  <w:footnote w:id="22">
    <w:p w14:paraId="64DC5BC5" w14:textId="77777777" w:rsidR="002374E5" w:rsidRDefault="002374E5" w:rsidP="004E64E3">
      <w:pPr>
        <w:pStyle w:val="a6"/>
        <w:rPr>
          <w:rtl/>
        </w:rPr>
      </w:pPr>
      <w:r>
        <w:rPr>
          <w:rStyle w:val="af"/>
        </w:rPr>
        <w:footnoteRef/>
      </w:r>
      <w:r>
        <w:rPr>
          <w:rtl/>
        </w:rPr>
        <w:t xml:space="preserve"> </w:t>
      </w:r>
      <w:r>
        <w:rPr>
          <w:rtl/>
        </w:rPr>
        <w:tab/>
      </w:r>
      <w:r>
        <w:rPr>
          <w:rFonts w:hint="cs"/>
          <w:rtl/>
        </w:rPr>
        <w:t xml:space="preserve">למשל רבנו יונה באחד מפירושיו לעניין </w:t>
      </w:r>
      <w:r>
        <w:rPr>
          <w:rtl/>
        </w:rPr>
        <w:t>–</w:t>
      </w:r>
      <w:r>
        <w:rPr>
          <w:rFonts w:hint="cs"/>
          <w:rtl/>
        </w:rPr>
        <w:t xml:space="preserve"> ראה דבריו על הסוגיה בבבא בתרא לט.</w:t>
      </w:r>
    </w:p>
  </w:footnote>
  <w:footnote w:id="23">
    <w:p w14:paraId="74B98987"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הסמ"ג (לאוין ט) הביא את לשון הרמב"ם והסכים עמו.</w:t>
      </w:r>
    </w:p>
  </w:footnote>
  <w:footnote w:id="24">
    <w:p w14:paraId="0CDDEEA4"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ה'חפץ חיים' בב</w:t>
      </w:r>
      <w:r>
        <w:rPr>
          <w:rFonts w:hint="cs"/>
          <w:rtl/>
        </w:rPr>
        <w:t>אר מים חיים</w:t>
      </w:r>
      <w:r w:rsidRPr="0061402C">
        <w:rPr>
          <w:rFonts w:hint="cs"/>
          <w:sz w:val="20"/>
          <w:rtl/>
        </w:rPr>
        <w:t xml:space="preserve"> (הלכות לשון הרע ב', אות ו)</w:t>
      </w:r>
      <w:r w:rsidRPr="0061402C">
        <w:rPr>
          <w:rFonts w:hint="cs"/>
          <w:sz w:val="24"/>
          <w:szCs w:val="22"/>
          <w:rtl/>
        </w:rPr>
        <w:t xml:space="preserve"> </w:t>
      </w:r>
      <w:r w:rsidRPr="007E30A2">
        <w:rPr>
          <w:rFonts w:hint="cs"/>
          <w:rtl/>
        </w:rPr>
        <w:t>ניסה ללמוד את הרשב"ם עצמו כמי שמתיר להעביר את הרכילות לאדם המתגנה רק כשאומרה באקראי, ולא כדי לספר למתגנה על מי שגינהו. אך הוא עצמו דוחה את דבריו מפני דעת מהרש"ל שהבאנו בפנים.</w:t>
      </w:r>
    </w:p>
  </w:footnote>
  <w:footnote w:id="25">
    <w:p w14:paraId="3918C0F3"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הרשב"ם דיבר כזכור, על המערער שטען שהמחזיק בקרקע הוא גזלן, ומעבירי השמועה מספרים למחזיק, שהמערער כינה אותו 'גזלן'</w:t>
      </w:r>
      <w:r>
        <w:rPr>
          <w:rFonts w:hint="cs"/>
          <w:rtl/>
        </w:rPr>
        <w:t>, וטען שגזל את קרקעו</w:t>
      </w:r>
      <w:r w:rsidRPr="007E30A2">
        <w:rPr>
          <w:rFonts w:hint="cs"/>
          <w:rtl/>
        </w:rPr>
        <w:t>.</w:t>
      </w:r>
    </w:p>
  </w:footnote>
  <w:footnote w:id="26">
    <w:p w14:paraId="05AF0D09" w14:textId="1FDF8D9C"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כך אכן כתב ה</w:t>
      </w:r>
      <w:r>
        <w:rPr>
          <w:rFonts w:hint="cs"/>
          <w:rtl/>
        </w:rPr>
        <w:t>'</w:t>
      </w:r>
      <w:r w:rsidRPr="007E30A2">
        <w:rPr>
          <w:rFonts w:hint="cs"/>
          <w:rtl/>
        </w:rPr>
        <w:t>חפץ חיים</w:t>
      </w:r>
      <w:r>
        <w:rPr>
          <w:rFonts w:hint="cs"/>
          <w:rtl/>
        </w:rPr>
        <w:t>'</w:t>
      </w:r>
      <w:r w:rsidRPr="007E30A2">
        <w:rPr>
          <w:rFonts w:hint="cs"/>
          <w:rtl/>
        </w:rPr>
        <w:t xml:space="preserve"> עצמו בבאר מים חיים (</w:t>
      </w:r>
      <w:r>
        <w:rPr>
          <w:rFonts w:hint="cs"/>
          <w:rtl/>
        </w:rPr>
        <w:t xml:space="preserve">שם </w:t>
      </w:r>
      <w:r w:rsidRPr="007E30A2">
        <w:rPr>
          <w:rFonts w:hint="cs"/>
          <w:rtl/>
        </w:rPr>
        <w:t xml:space="preserve">סוף </w:t>
      </w:r>
      <w:r>
        <w:rPr>
          <w:rFonts w:hint="cs"/>
          <w:rtl/>
        </w:rPr>
        <w:t>אות</w:t>
      </w:r>
      <w:r w:rsidRPr="007E30A2">
        <w:rPr>
          <w:rFonts w:hint="cs"/>
          <w:rtl/>
        </w:rPr>
        <w:t xml:space="preserve"> יד).</w:t>
      </w:r>
    </w:p>
  </w:footnote>
  <w:footnote w:id="27">
    <w:p w14:paraId="2793D52F" w14:textId="77777777" w:rsidR="002374E5" w:rsidRPr="007E30A2" w:rsidRDefault="002374E5" w:rsidP="004E64E3">
      <w:pPr>
        <w:pStyle w:val="a6"/>
        <w:rPr>
          <w:rtl/>
        </w:rPr>
      </w:pPr>
      <w:r w:rsidRPr="007E30A2">
        <w:rPr>
          <w:rStyle w:val="af"/>
        </w:rPr>
        <w:footnoteRef/>
      </w:r>
      <w:r w:rsidRPr="007E30A2">
        <w:rPr>
          <w:rtl/>
        </w:rPr>
        <w:t xml:space="preserve"> </w:t>
      </w:r>
      <w:r>
        <w:rPr>
          <w:rtl/>
        </w:rPr>
        <w:tab/>
      </w:r>
      <w:r w:rsidRPr="007E30A2">
        <w:rPr>
          <w:rFonts w:hint="cs"/>
          <w:rtl/>
        </w:rPr>
        <w:t>ה'חפץ חיים' אמנם הוכיח את דבריו</w:t>
      </w:r>
      <w:r>
        <w:rPr>
          <w:rFonts w:hint="cs"/>
          <w:rtl/>
        </w:rPr>
        <w:t>,</w:t>
      </w:r>
      <w:r w:rsidRPr="007E30A2">
        <w:rPr>
          <w:rFonts w:hint="cs"/>
          <w:rtl/>
        </w:rPr>
        <w:t xml:space="preserve"> אך לא זכיתי להבין הלכה זו, שהרי גם אם שאר השומעים אינם מוחזקים כיראי ה', הלא המספר עצמו יכול להיות בגדר ירא ה', ואיך יותר לו להפיץ את הגנות כאשר מלבדו נותרו רק שניים להפיצה? ייתכן שה</w:t>
      </w:r>
      <w:r>
        <w:rPr>
          <w:rFonts w:hint="cs"/>
          <w:rtl/>
        </w:rPr>
        <w:t>וא</w:t>
      </w:r>
      <w:r w:rsidRPr="007E30A2">
        <w:rPr>
          <w:rFonts w:hint="cs"/>
          <w:rtl/>
        </w:rPr>
        <w:t xml:space="preserve"> סבור שדי בשניים כדי להפיץ א</w:t>
      </w:r>
      <w:r>
        <w:rPr>
          <w:rFonts w:hint="cs"/>
          <w:rtl/>
        </w:rPr>
        <w:t>ת</w:t>
      </w:r>
      <w:r w:rsidRPr="007E30A2">
        <w:rPr>
          <w:rFonts w:hint="cs"/>
          <w:rtl/>
        </w:rPr>
        <w:t xml:space="preserve"> השמועה, והם השניים שמלבדו. אך לא משמע כך, וצ"ע.</w:t>
      </w:r>
    </w:p>
  </w:footnote>
  <w:footnote w:id="28">
    <w:p w14:paraId="03030852" w14:textId="3A79F9AB" w:rsidR="002374E5" w:rsidRPr="007E30A2" w:rsidRDefault="002374E5" w:rsidP="003E50EF">
      <w:pPr>
        <w:pStyle w:val="a6"/>
      </w:pPr>
      <w:r w:rsidRPr="007E30A2">
        <w:rPr>
          <w:rStyle w:val="af"/>
        </w:rPr>
        <w:footnoteRef/>
      </w:r>
      <w:r w:rsidRPr="007E30A2">
        <w:rPr>
          <w:rtl/>
        </w:rPr>
        <w:t xml:space="preserve"> </w:t>
      </w:r>
      <w:r>
        <w:rPr>
          <w:rtl/>
        </w:rPr>
        <w:tab/>
      </w:r>
      <w:r w:rsidRPr="007E30A2">
        <w:rPr>
          <w:rFonts w:hint="cs"/>
          <w:rtl/>
        </w:rPr>
        <w:t>ה'חפץ חיים' (בהערתו לבאר מים חיים</w:t>
      </w:r>
      <w:r>
        <w:rPr>
          <w:rFonts w:hint="cs"/>
          <w:rtl/>
        </w:rPr>
        <w:t xml:space="preserve"> הלכות לשון הרע</w:t>
      </w:r>
      <w:r w:rsidRPr="007E30A2">
        <w:rPr>
          <w:rFonts w:hint="cs"/>
          <w:rtl/>
        </w:rPr>
        <w:t xml:space="preserve"> ז', </w:t>
      </w:r>
      <w:r>
        <w:rPr>
          <w:rFonts w:hint="cs"/>
          <w:rtl/>
        </w:rPr>
        <w:t xml:space="preserve">אות </w:t>
      </w:r>
      <w:r w:rsidRPr="007E30A2">
        <w:rPr>
          <w:rFonts w:hint="cs"/>
          <w:rtl/>
        </w:rPr>
        <w:t>י) דן בגדר 'יום וחצי לעזה עליו כל העיר' גם בהלכה נוספת וחמורה יותר</w:t>
      </w:r>
      <w:r>
        <w:rPr>
          <w:rFonts w:hint="cs"/>
          <w:rtl/>
        </w:rPr>
        <w:t xml:space="preserve"> </w:t>
      </w:r>
      <w:r>
        <w:rPr>
          <w:rtl/>
        </w:rPr>
        <w:t>–</w:t>
      </w:r>
      <w:r w:rsidRPr="007E30A2">
        <w:rPr>
          <w:rFonts w:hint="cs"/>
          <w:rtl/>
        </w:rPr>
        <w:t xml:space="preserve"> ב</w:t>
      </w:r>
      <w:r>
        <w:rPr>
          <w:rFonts w:hint="cs"/>
          <w:rtl/>
        </w:rPr>
        <w:t>היתר</w:t>
      </w:r>
      <w:r w:rsidRPr="007E30A2">
        <w:rPr>
          <w:rFonts w:hint="cs"/>
          <w:rtl/>
        </w:rPr>
        <w:t xml:space="preserve"> ובצורך לבזות את העבריין, לחרפו ואף להלקותו. כאן מדובר ב</w:t>
      </w:r>
      <w:r>
        <w:rPr>
          <w:rFonts w:hint="cs"/>
          <w:rtl/>
        </w:rPr>
        <w:t>היתר</w:t>
      </w:r>
      <w:r w:rsidRPr="007E30A2">
        <w:rPr>
          <w:rFonts w:hint="cs"/>
          <w:rtl/>
        </w:rPr>
        <w:t xml:space="preserve"> של איסור תורה, ולכן </w:t>
      </w:r>
      <w:r>
        <w:rPr>
          <w:rFonts w:hint="cs"/>
          <w:rtl/>
        </w:rPr>
        <w:t>ה</w:t>
      </w:r>
      <w:r w:rsidRPr="007E30A2">
        <w:rPr>
          <w:rFonts w:hint="cs"/>
          <w:rtl/>
        </w:rPr>
        <w:t xml:space="preserve">'חפץ חיים' מתקשה ללמוד </w:t>
      </w:r>
      <w:r>
        <w:rPr>
          <w:rFonts w:hint="cs"/>
          <w:rtl/>
        </w:rPr>
        <w:t>היתר</w:t>
      </w:r>
      <w:r w:rsidRPr="007E30A2">
        <w:rPr>
          <w:rFonts w:hint="cs"/>
          <w:rtl/>
        </w:rPr>
        <w:t xml:space="preserve"> זה מן הסוגיה ביבמות שדנה בהוצאת האישה מבית הנואף שנשא אותה, שם מדובר בגזירה לחומרא מדרבנן. למסקנתו (ראה בהרחבה באר מים חיים </w:t>
      </w:r>
      <w:r>
        <w:rPr>
          <w:rFonts w:hint="cs"/>
          <w:rtl/>
        </w:rPr>
        <w:t>שם</w:t>
      </w:r>
      <w:r w:rsidRPr="007E30A2">
        <w:rPr>
          <w:rFonts w:hint="cs"/>
          <w:rtl/>
        </w:rPr>
        <w:t xml:space="preserve"> אות ח ד"ה 'דנראה פשוט'</w:t>
      </w:r>
      <w:r>
        <w:rPr>
          <w:rFonts w:hint="cs"/>
          <w:rtl/>
        </w:rPr>
        <w:t>,</w:t>
      </w:r>
      <w:r w:rsidRPr="007E30A2">
        <w:rPr>
          <w:rFonts w:hint="cs"/>
          <w:rtl/>
        </w:rPr>
        <w:t xml:space="preserve"> ובהגהה </w:t>
      </w:r>
      <w:r>
        <w:rPr>
          <w:rFonts w:hint="cs"/>
          <w:rtl/>
        </w:rPr>
        <w:t>לאות י</w:t>
      </w:r>
      <w:r w:rsidRPr="007E30A2">
        <w:rPr>
          <w:rFonts w:hint="cs"/>
          <w:rtl/>
        </w:rPr>
        <w:t xml:space="preserve"> בד"ה 'אך אם כן'), ישנו צורך בהצטברותן של שמועות נוספות על עבירות דומות של אותו אדם. במקרה זה יש להאמין לשמועות גם כדי לנקוט באמצעים כחניים כלפי אותו אדם, כפי שביארנו, וכעולה גם מן הרמב"ם</w:t>
      </w:r>
      <w:r>
        <w:rPr>
          <w:rFonts w:hint="cs"/>
          <w:rtl/>
        </w:rPr>
        <w:t xml:space="preserve"> (סנהדרין כ"ד, ה)</w:t>
      </w:r>
      <w:r w:rsidRPr="007E30A2">
        <w:rPr>
          <w:rFonts w:hint="cs"/>
          <w:rtl/>
        </w:rPr>
        <w:t>:</w:t>
      </w:r>
      <w:r>
        <w:rPr>
          <w:rFonts w:hint="cs"/>
          <w:rtl/>
        </w:rPr>
        <w:t xml:space="preserve"> "</w:t>
      </w:r>
      <w:r w:rsidRPr="003E50EF">
        <w:rPr>
          <w:rtl/>
        </w:rPr>
        <w:t>וכן יש לבית דין בכל מקום ובכל זמן להלקות אדם ששמועתו רעה והעם מרננים עליו שהוא עובר על העריות והוא שיהיה קול שאינו פוסק כמו שביארנו ולא יהיו אלו אויבים ידועים שמוציאין עליו שמועה רעה, וכן מבזין את זה ששמועתו רעה ומחרפין את יולדתו בפניו</w:t>
      </w:r>
      <w:r>
        <w:rPr>
          <w:rtl/>
        </w:rPr>
        <w:t>"</w:t>
      </w:r>
      <w:r>
        <w:rPr>
          <w:rFonts w:hint="cs"/>
          <w:rtl/>
        </w:rPr>
        <w:t xml:space="preserve">. </w:t>
      </w:r>
      <w:r w:rsidRPr="007E30A2">
        <w:rPr>
          <w:rFonts w:hint="cs"/>
          <w:rtl/>
        </w:rPr>
        <w:t xml:space="preserve">בעניין זה כתב שם </w:t>
      </w:r>
      <w:r>
        <w:rPr>
          <w:rFonts w:hint="cs"/>
          <w:rtl/>
        </w:rPr>
        <w:t>ה</w:t>
      </w:r>
      <w:r w:rsidRPr="007E30A2">
        <w:rPr>
          <w:rFonts w:hint="cs"/>
          <w:rtl/>
        </w:rPr>
        <w:t xml:space="preserve">'חפץ חיים': </w:t>
      </w:r>
      <w:r>
        <w:rPr>
          <w:rFonts w:hint="cs"/>
          <w:rtl/>
        </w:rPr>
        <w:t>"</w:t>
      </w:r>
      <w:r w:rsidRPr="007E30A2">
        <w:rPr>
          <w:rFonts w:hint="cs"/>
          <w:rtl/>
        </w:rPr>
        <w:t>ובודאי כל אנשי העיר לא יטעו תמיד</w:t>
      </w:r>
      <w:r>
        <w:rPr>
          <w:rFonts w:hint="cs"/>
          <w:rtl/>
        </w:rPr>
        <w:t>".</w:t>
      </w:r>
      <w:r w:rsidRPr="007E30A2">
        <w:rPr>
          <w:rFonts w:hint="cs"/>
          <w:rtl/>
        </w:rPr>
        <w:t xml:space="preserve"> ה</w:t>
      </w:r>
      <w:r>
        <w:rPr>
          <w:rFonts w:hint="cs"/>
          <w:rtl/>
        </w:rPr>
        <w:t>היתר</w:t>
      </w:r>
      <w:r w:rsidRPr="007E30A2">
        <w:rPr>
          <w:rFonts w:hint="cs"/>
          <w:rtl/>
        </w:rPr>
        <w:t xml:space="preserve"> שאנו נוהגים בו, לה</w:t>
      </w:r>
      <w:r>
        <w:rPr>
          <w:rFonts w:hint="cs"/>
          <w:rtl/>
        </w:rPr>
        <w:t>אמין למ</w:t>
      </w:r>
      <w:r w:rsidRPr="007E30A2">
        <w:rPr>
          <w:rFonts w:hint="cs"/>
          <w:rtl/>
        </w:rPr>
        <w:t>תפרסם על אדם בתקשורת מבוסס על טיעון זה, אף שהיום יש לפקפק בו, ואכמ"ל.</w:t>
      </w:r>
    </w:p>
  </w:footnote>
  <w:footnote w:id="29">
    <w:p w14:paraId="2662DA2D" w14:textId="77777777"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דברים דומים</w:t>
      </w:r>
      <w:r>
        <w:rPr>
          <w:rFonts w:hint="cs"/>
          <w:rtl/>
        </w:rPr>
        <w:t>,</w:t>
      </w:r>
      <w:r w:rsidRPr="007E30A2">
        <w:rPr>
          <w:rFonts w:hint="cs"/>
          <w:rtl/>
        </w:rPr>
        <w:t xml:space="preserve"> אך לא זהים</w:t>
      </w:r>
      <w:r>
        <w:rPr>
          <w:rFonts w:hint="cs"/>
          <w:rtl/>
        </w:rPr>
        <w:t>,</w:t>
      </w:r>
      <w:r w:rsidRPr="007E30A2">
        <w:rPr>
          <w:rFonts w:hint="cs"/>
          <w:rtl/>
        </w:rPr>
        <w:t xml:space="preserve"> כתב רבי מנחם קראקובסקי, תלמידו של רבי חיים מבריסק, בספר 'עבודת המלך' על הרמב"ם בהלכה זו.</w:t>
      </w:r>
    </w:p>
  </w:footnote>
  <w:footnote w:id="30">
    <w:p w14:paraId="3958C685" w14:textId="27119AA5" w:rsidR="002374E5" w:rsidRPr="007E30A2" w:rsidRDefault="002374E5" w:rsidP="004E64E3">
      <w:pPr>
        <w:pStyle w:val="a6"/>
      </w:pPr>
      <w:r w:rsidRPr="007E30A2">
        <w:rPr>
          <w:rStyle w:val="af"/>
        </w:rPr>
        <w:footnoteRef/>
      </w:r>
      <w:r w:rsidRPr="007E30A2">
        <w:rPr>
          <w:rtl/>
        </w:rPr>
        <w:t xml:space="preserve"> </w:t>
      </w:r>
      <w:r>
        <w:rPr>
          <w:rtl/>
        </w:rPr>
        <w:tab/>
      </w:r>
      <w:r w:rsidRPr="007E30A2">
        <w:rPr>
          <w:rFonts w:hint="cs"/>
          <w:rtl/>
        </w:rPr>
        <w:t>הלכות לשון הרע ב', ג; ורא</w:t>
      </w:r>
      <w:r>
        <w:rPr>
          <w:rFonts w:hint="cs"/>
          <w:rtl/>
        </w:rPr>
        <w:t>ה</w:t>
      </w:r>
      <w:r w:rsidRPr="007E30A2">
        <w:rPr>
          <w:rFonts w:hint="cs"/>
          <w:rtl/>
        </w:rPr>
        <w:t xml:space="preserve"> בהרחבה בדבריו בבאר מים חיים שם </w:t>
      </w:r>
      <w:r>
        <w:rPr>
          <w:rFonts w:hint="cs"/>
          <w:rtl/>
        </w:rPr>
        <w:t xml:space="preserve">אות </w:t>
      </w:r>
      <w:r w:rsidRPr="007E30A2">
        <w:rPr>
          <w:rFonts w:hint="cs"/>
          <w:rtl/>
        </w:rPr>
        <w:t xml:space="preserve">ד. </w:t>
      </w:r>
    </w:p>
  </w:footnote>
  <w:footnote w:id="31">
    <w:p w14:paraId="1DC4A274" w14:textId="77777777" w:rsidR="002374E5" w:rsidRPr="007E30A2" w:rsidRDefault="002374E5" w:rsidP="004E64E3">
      <w:pPr>
        <w:pStyle w:val="a6"/>
      </w:pPr>
      <w:r w:rsidRPr="00681BEC">
        <w:rPr>
          <w:rStyle w:val="af"/>
        </w:rPr>
        <w:footnoteRef/>
      </w:r>
      <w:r w:rsidRPr="007E30A2">
        <w:rPr>
          <w:rtl/>
        </w:rPr>
        <w:t xml:space="preserve"> </w:t>
      </w:r>
      <w:r>
        <w:rPr>
          <w:rtl/>
        </w:rPr>
        <w:tab/>
      </w:r>
      <w:r w:rsidRPr="007E30A2">
        <w:rPr>
          <w:rFonts w:hint="cs"/>
          <w:rtl/>
        </w:rPr>
        <w:t>הדוגמא לאבק לשון הרע אותה מביאים תוס</w:t>
      </w:r>
      <w:r>
        <w:rPr>
          <w:rFonts w:hint="cs"/>
          <w:rtl/>
        </w:rPr>
        <w:t>פות</w:t>
      </w:r>
      <w:r w:rsidRPr="007E30A2">
        <w:rPr>
          <w:rFonts w:hint="cs"/>
          <w:rtl/>
        </w:rPr>
        <w:t xml:space="preserve"> (בעקבות הסוגיה) היא האמירה "נורא בי פלניא". האש הבוערת לא הייתה מצויה בזמנם, והיה צורך לבקש אדם שיש בביתו אש. מציאות האש בביתו של אדם בימים שאינם קרים במיוחד הייתה עלולה להתפרש כמקום העסוק תדיר בבישולים ובאכילה, ויש בכך גנאי. לא נתברר לי מדוע לא תתפרש האש בביתו כתאורה או החזקת אש לצורך תאורה בעוד שעות ספורות.</w:t>
      </w:r>
    </w:p>
  </w:footnote>
  <w:footnote w:id="32">
    <w:p w14:paraId="1B98F038" w14:textId="77777777" w:rsidR="002374E5" w:rsidRPr="007E30A2" w:rsidRDefault="002374E5" w:rsidP="004E64E3">
      <w:pPr>
        <w:pStyle w:val="a6"/>
        <w:rPr>
          <w:rtl/>
        </w:rPr>
      </w:pPr>
      <w:r w:rsidRPr="00681BEC">
        <w:rPr>
          <w:rStyle w:val="af"/>
        </w:rPr>
        <w:footnoteRef/>
      </w:r>
      <w:r w:rsidRPr="007E30A2">
        <w:rPr>
          <w:rtl/>
        </w:rPr>
        <w:t xml:space="preserve"> </w:t>
      </w:r>
      <w:r>
        <w:rPr>
          <w:rtl/>
        </w:rPr>
        <w:tab/>
      </w:r>
      <w:r w:rsidRPr="007E30A2">
        <w:rPr>
          <w:rFonts w:hint="cs"/>
          <w:rtl/>
        </w:rPr>
        <w:t>כך נקט ה</w:t>
      </w:r>
      <w:r>
        <w:rPr>
          <w:rFonts w:hint="cs"/>
          <w:rtl/>
        </w:rPr>
        <w:t>'</w:t>
      </w:r>
      <w:r w:rsidRPr="007E30A2">
        <w:rPr>
          <w:rFonts w:hint="cs"/>
          <w:rtl/>
        </w:rPr>
        <w:t>חפץ חיים</w:t>
      </w:r>
      <w:r>
        <w:rPr>
          <w:rFonts w:hint="cs"/>
          <w:rtl/>
        </w:rPr>
        <w:t>'</w:t>
      </w:r>
      <w:r w:rsidRPr="007E30A2">
        <w:rPr>
          <w:rFonts w:hint="cs"/>
          <w:rtl/>
        </w:rPr>
        <w:t xml:space="preserve"> בבאר מים חיים (הלכות לשון הרע ב', </w:t>
      </w:r>
      <w:r>
        <w:rPr>
          <w:rFonts w:hint="cs"/>
          <w:rtl/>
        </w:rPr>
        <w:t xml:space="preserve">אות </w:t>
      </w:r>
      <w:r w:rsidRPr="007E30A2">
        <w:rPr>
          <w:rFonts w:hint="cs"/>
          <w:rtl/>
        </w:rPr>
        <w:t>ג).</w:t>
      </w:r>
    </w:p>
  </w:footnote>
  <w:footnote w:id="33">
    <w:p w14:paraId="55445109" w14:textId="77777777" w:rsidR="002374E5" w:rsidRPr="007E30A2" w:rsidRDefault="002374E5" w:rsidP="004E64E3">
      <w:pPr>
        <w:pStyle w:val="a6"/>
        <w:rPr>
          <w:rtl/>
        </w:rPr>
      </w:pPr>
      <w:r w:rsidRPr="00681BEC">
        <w:rPr>
          <w:rStyle w:val="af"/>
        </w:rPr>
        <w:footnoteRef/>
      </w:r>
      <w:r w:rsidRPr="007E30A2">
        <w:rPr>
          <w:rtl/>
        </w:rPr>
        <w:t xml:space="preserve"> </w:t>
      </w:r>
      <w:r>
        <w:rPr>
          <w:rtl/>
        </w:rPr>
        <w:tab/>
      </w:r>
      <w:r w:rsidRPr="007E30A2">
        <w:rPr>
          <w:rFonts w:hint="cs"/>
          <w:rtl/>
        </w:rPr>
        <w:t xml:space="preserve">דברים דומים כתב </w:t>
      </w:r>
      <w:r>
        <w:rPr>
          <w:rFonts w:hint="cs"/>
          <w:rtl/>
        </w:rPr>
        <w:t>רבנו</w:t>
      </w:r>
      <w:r w:rsidRPr="007E30A2">
        <w:rPr>
          <w:rFonts w:hint="cs"/>
          <w:rtl/>
        </w:rPr>
        <w:t xml:space="preserve"> יונה בספרו שערי תשובה (ג', רכח)</w:t>
      </w:r>
      <w:r w:rsidRPr="007E30A2">
        <w:rPr>
          <w:rtl/>
        </w:rPr>
        <w:t>.</w:t>
      </w:r>
    </w:p>
  </w:footnote>
  <w:footnote w:id="34">
    <w:p w14:paraId="38E5A50E" w14:textId="77777777" w:rsidR="002374E5" w:rsidRPr="007E30A2" w:rsidRDefault="002374E5" w:rsidP="004E64E3">
      <w:pPr>
        <w:pStyle w:val="a6"/>
        <w:rPr>
          <w:rtl/>
        </w:rPr>
      </w:pPr>
      <w:r w:rsidRPr="00681BEC">
        <w:rPr>
          <w:rStyle w:val="af"/>
        </w:rPr>
        <w:footnoteRef/>
      </w:r>
      <w:r w:rsidRPr="007E30A2">
        <w:rPr>
          <w:rtl/>
        </w:rPr>
        <w:t xml:space="preserve"> </w:t>
      </w:r>
      <w:r>
        <w:rPr>
          <w:rtl/>
        </w:rPr>
        <w:tab/>
      </w:r>
      <w:r w:rsidRPr="007E30A2">
        <w:rPr>
          <w:rFonts w:hint="cs"/>
          <w:rtl/>
        </w:rPr>
        <w:t>מן ההקשר שם וממדרשים אחרים עולה, שלא מדובר בהוצאת שם רע (דהיינו בשקר) דווקא, אלא בלשון הרע בכלל.</w:t>
      </w:r>
    </w:p>
  </w:footnote>
  <w:footnote w:id="35">
    <w:p w14:paraId="5CF9DB4F" w14:textId="162094B5" w:rsidR="002374E5" w:rsidRPr="002078B6" w:rsidRDefault="002374E5" w:rsidP="004E64E3">
      <w:pPr>
        <w:pStyle w:val="a6"/>
        <w:rPr>
          <w:rtl/>
        </w:rPr>
      </w:pPr>
      <w:r w:rsidRPr="00681BEC">
        <w:rPr>
          <w:rStyle w:val="af"/>
        </w:rPr>
        <w:footnoteRef/>
      </w:r>
      <w:r>
        <w:rPr>
          <w:rFonts w:hint="cs"/>
          <w:rtl/>
        </w:rPr>
        <w:t xml:space="preserve"> </w:t>
      </w:r>
      <w:r>
        <w:rPr>
          <w:rtl/>
        </w:rPr>
        <w:tab/>
      </w:r>
      <w:r w:rsidRPr="002078B6">
        <w:rPr>
          <w:rFonts w:hint="cs"/>
          <w:rtl/>
        </w:rPr>
        <w:t>דומה, שדרכם של חז</w:t>
      </w:r>
      <w:r>
        <w:rPr>
          <w:rtl/>
        </w:rPr>
        <w:t>"</w:t>
      </w:r>
      <w:r w:rsidRPr="002078B6">
        <w:rPr>
          <w:rFonts w:hint="cs"/>
          <w:rtl/>
        </w:rPr>
        <w:t>ל, שראו במצ</w:t>
      </w:r>
      <w:r>
        <w:rPr>
          <w:rFonts w:hint="cs"/>
          <w:rtl/>
        </w:rPr>
        <w:t>ו</w:t>
      </w:r>
      <w:r w:rsidRPr="002078B6">
        <w:rPr>
          <w:rFonts w:hint="cs"/>
          <w:rtl/>
        </w:rPr>
        <w:t>ות 'זכור' שנאמרה על מרים גם מצו</w:t>
      </w:r>
      <w:r>
        <w:rPr>
          <w:rFonts w:hint="cs"/>
          <w:rtl/>
        </w:rPr>
        <w:t>ו</w:t>
      </w:r>
      <w:r w:rsidRPr="002078B6">
        <w:rPr>
          <w:rFonts w:hint="cs"/>
          <w:rtl/>
        </w:rPr>
        <w:t>ת הישמרות מחטא כבד המביא לצרעת היא דרך חשובה ונכונה בפשטי המקראות, בנוסף למה שהעלינו, שהאזהרה בתורה באה למי שינסה להעלים את צרעתו בדרך שונה מן ההליכה לכהן. אמנם, עדיין לא ברור מפשטי המקראות שהעבירה היא דווקא לשון הרע</w:t>
      </w:r>
      <w:r>
        <w:rPr>
          <w:rFonts w:hint="cs"/>
          <w:rtl/>
        </w:rPr>
        <w:t>,</w:t>
      </w:r>
      <w:r w:rsidRPr="002078B6">
        <w:rPr>
          <w:rFonts w:hint="cs"/>
          <w:rtl/>
        </w:rPr>
        <w:t xml:space="preserve"> </w:t>
      </w:r>
      <w:r>
        <w:rPr>
          <w:rFonts w:hint="cs"/>
          <w:rtl/>
        </w:rPr>
        <w:t>ו</w:t>
      </w:r>
      <w:r w:rsidRPr="002078B6">
        <w:rPr>
          <w:rFonts w:hint="cs"/>
          <w:rtl/>
        </w:rPr>
        <w:t>אפשר שעבירות שונות גורמות לצרעת. הקשר המקראות בספר דברים (כ"ד, ו</w:t>
      </w:r>
      <w:r>
        <w:rPr>
          <w:rFonts w:hint="cs"/>
          <w:rtl/>
        </w:rPr>
        <w:t>–</w:t>
      </w:r>
      <w:r w:rsidRPr="002078B6">
        <w:rPr>
          <w:rFonts w:hint="cs"/>
          <w:rtl/>
        </w:rPr>
        <w:t>יג) מצביע על עבירה של גביית חוב בלתי מתחשבת מן הלווה העני.</w:t>
      </w:r>
    </w:p>
    <w:p w14:paraId="785F3BA4" w14:textId="77777777" w:rsidR="002374E5" w:rsidRPr="002078B6" w:rsidRDefault="002374E5" w:rsidP="004E64E3">
      <w:pPr>
        <w:pStyle w:val="a6"/>
        <w:rPr>
          <w:rtl/>
        </w:rPr>
      </w:pPr>
      <w:r>
        <w:rPr>
          <w:rtl/>
        </w:rPr>
        <w:tab/>
      </w:r>
      <w:r w:rsidRPr="002078B6">
        <w:rPr>
          <w:rFonts w:hint="cs"/>
          <w:rtl/>
        </w:rPr>
        <w:t>התורה אוסרת למשכן מן הלווה את כלי הכנת האוכל הבסיסיים. בנוסף, היא אוסרת ליטול ממנו את כסותו היסודית ולהיכנס אל ביתו. לבסוף, היא אוסרת למוכרו לעבד בשל חובו, כפי שהיה נהוג בקרב הגויים, ומצאנו זאת גם בעם ישראל. שמא בעת מעבר איסורים אלו לוקה הנושה בצרעת: בגדיו מצטרעים בעת שהוא נוטל את שלמת הלווה העני, ואף ביתו נפגע מנגעים אם הוא נכנס בלא רשות אל בית הלווה כדי לעקל את חפציו בחובו. לבסוף, הוא עתיד להצטרע אם ימכור את העני בחובו. הקשר בין לקיחתו של הלווה לעבד לצרעת מוכר לנו מהמעשה בנעמן שר צבא מלך ארם שלקח יהודים שבויים לעבדים והיה מצורע</w:t>
      </w:r>
      <w:r>
        <w:rPr>
          <w:rFonts w:hint="cs"/>
          <w:rtl/>
        </w:rPr>
        <w:t xml:space="preserve"> (מלכים ב', ה)</w:t>
      </w:r>
      <w:r w:rsidRPr="002078B6">
        <w:rPr>
          <w:rFonts w:hint="cs"/>
          <w:rtl/>
        </w:rPr>
        <w:t>.</w:t>
      </w:r>
    </w:p>
  </w:footnote>
  <w:footnote w:id="36">
    <w:p w14:paraId="787FE987" w14:textId="08D3F5A8" w:rsidR="002374E5" w:rsidRPr="007E30A2" w:rsidRDefault="002374E5" w:rsidP="00405A58">
      <w:pPr>
        <w:pStyle w:val="a6"/>
        <w:rPr>
          <w:rtl/>
        </w:rPr>
      </w:pPr>
      <w:r w:rsidRPr="00681BEC">
        <w:rPr>
          <w:rStyle w:val="af"/>
        </w:rPr>
        <w:footnoteRef/>
      </w:r>
      <w:r w:rsidRPr="007E30A2">
        <w:rPr>
          <w:rtl/>
        </w:rPr>
        <w:t xml:space="preserve"> </w:t>
      </w:r>
      <w:r>
        <w:rPr>
          <w:rtl/>
        </w:rPr>
        <w:tab/>
      </w:r>
      <w:r w:rsidRPr="007E30A2">
        <w:rPr>
          <w:rFonts w:hint="cs"/>
          <w:rtl/>
        </w:rPr>
        <w:t xml:space="preserve">השווה גם לדברי הרמב"ן בפירושו </w:t>
      </w:r>
      <w:r>
        <w:rPr>
          <w:rFonts w:hint="cs"/>
          <w:rtl/>
        </w:rPr>
        <w:t>(</w:t>
      </w:r>
      <w:r w:rsidRPr="007E30A2">
        <w:rPr>
          <w:rFonts w:hint="cs"/>
          <w:rtl/>
        </w:rPr>
        <w:t>ויקרא י"ג, מז</w:t>
      </w:r>
      <w:r w:rsidRPr="00720299">
        <w:rPr>
          <w:rFonts w:hint="cs"/>
          <w:rtl/>
        </w:rPr>
        <w:t>): "</w:t>
      </w:r>
      <w:r w:rsidRPr="00720299">
        <w:rPr>
          <w:rtl/>
        </w:rPr>
        <w:t>אבל בהיות ישראל שלמים לה' יהיה רוח השם עליהם תמיד להעמיד גופם ובגדיהם ובתיהם במראה טוב, וכאשר יקרה באחד מהם חטא ועון יתהוה כיעור בבשרו או בבגדו או בביתו, להראות כי השם סר מעליו. ולכך אמר הכתוב ונתתי נגע צרעת בבית ארץ אחוזתכם, כי היא מכת השם בבית ההוא</w:t>
      </w:r>
      <w:r>
        <w:rPr>
          <w:rtl/>
        </w:rPr>
        <w:t>".</w:t>
      </w:r>
    </w:p>
  </w:footnote>
  <w:footnote w:id="37">
    <w:p w14:paraId="5E2ED00F" w14:textId="6909CEBA" w:rsidR="002374E5" w:rsidRPr="007E30A2" w:rsidRDefault="002374E5" w:rsidP="004E64E3">
      <w:pPr>
        <w:pStyle w:val="a6"/>
      </w:pPr>
      <w:r w:rsidRPr="00681BEC">
        <w:rPr>
          <w:rStyle w:val="af"/>
        </w:rPr>
        <w:footnoteRef/>
      </w:r>
      <w:r w:rsidRPr="007E30A2">
        <w:rPr>
          <w:rtl/>
        </w:rPr>
        <w:t xml:space="preserve"> </w:t>
      </w:r>
      <w:r>
        <w:rPr>
          <w:rtl/>
        </w:rPr>
        <w:tab/>
      </w:r>
      <w:r w:rsidRPr="007E30A2">
        <w:rPr>
          <w:rFonts w:hint="cs"/>
          <w:rtl/>
        </w:rPr>
        <w:t xml:space="preserve">כדוגמת הרמב"ם בפירוש המשנה </w:t>
      </w:r>
      <w:r w:rsidRPr="00713D4E">
        <w:rPr>
          <w:rFonts w:hint="cs"/>
          <w:rtl/>
        </w:rPr>
        <w:t>(פסחים ד', י)</w:t>
      </w:r>
      <w:r w:rsidRPr="007E30A2">
        <w:rPr>
          <w:rFonts w:hint="cs"/>
          <w:rtl/>
        </w:rPr>
        <w:t xml:space="preserve"> והרשב"א בתשובה (א', תיג), כל אחד בדרכו.</w:t>
      </w:r>
    </w:p>
  </w:footnote>
  <w:footnote w:id="38">
    <w:p w14:paraId="0C4C0D79" w14:textId="4B837A1E" w:rsidR="002374E5" w:rsidRPr="00CD794E" w:rsidRDefault="002374E5" w:rsidP="00A12761">
      <w:pPr>
        <w:pStyle w:val="a6"/>
        <w:rPr>
          <w:rtl/>
        </w:rPr>
      </w:pPr>
      <w:r w:rsidRPr="00CD794E">
        <w:rPr>
          <w:vertAlign w:val="superscript"/>
          <w:rtl/>
        </w:rPr>
        <w:t>*</w:t>
      </w:r>
      <w:r w:rsidRPr="00CD794E">
        <w:rPr>
          <w:rFonts w:hint="cs"/>
          <w:rtl/>
        </w:rPr>
        <w:t xml:space="preserve"> </w:t>
      </w:r>
      <w:r>
        <w:rPr>
          <w:rtl/>
        </w:rPr>
        <w:tab/>
      </w:r>
      <w:bookmarkStart w:id="18" w:name="_Hlk75649876"/>
      <w:r w:rsidRPr="00CD794E">
        <w:rPr>
          <w:rFonts w:hint="cs"/>
          <w:rtl/>
        </w:rPr>
        <w:t xml:space="preserve">תהלים ק"ב, א. </w:t>
      </w:r>
      <w:r w:rsidRPr="00CD794E">
        <w:rPr>
          <w:rtl/>
        </w:rPr>
        <w:t>נתעוררתי לזה אחר שראיתי כי רבים אינם לובשים ציצית בצה"ל</w:t>
      </w:r>
      <w:r>
        <w:rPr>
          <w:rFonts w:hint="cs"/>
          <w:rtl/>
        </w:rPr>
        <w:t xml:space="preserve"> מפאת החום,</w:t>
      </w:r>
      <w:r w:rsidRPr="00CD794E">
        <w:rPr>
          <w:rtl/>
        </w:rPr>
        <w:t xml:space="preserve"> </w:t>
      </w:r>
      <w:r>
        <w:rPr>
          <w:rFonts w:hint="cs"/>
          <w:rtl/>
        </w:rPr>
        <w:t>וישנם הלובשים</w:t>
      </w:r>
      <w:r w:rsidRPr="00CD794E">
        <w:rPr>
          <w:rtl/>
        </w:rPr>
        <w:t xml:space="preserve"> 'טלית קטן' ב</w:t>
      </w:r>
      <w:r>
        <w:rPr>
          <w:rtl/>
        </w:rPr>
        <w:t>תפלה</w:t>
      </w:r>
      <w:r w:rsidRPr="00CD794E">
        <w:rPr>
          <w:rtl/>
        </w:rPr>
        <w:t xml:space="preserve"> בלבד. נזכרתי בדברי הרמב"ם על טלית ב</w:t>
      </w:r>
      <w:r>
        <w:rPr>
          <w:rtl/>
        </w:rPr>
        <w:t>תפלה</w:t>
      </w:r>
      <w:r w:rsidRPr="00CD794E">
        <w:rPr>
          <w:rtl/>
        </w:rPr>
        <w:t xml:space="preserve"> (ציצית ג', יא)</w:t>
      </w:r>
      <w:r w:rsidRPr="00CD794E">
        <w:rPr>
          <w:rFonts w:hint="cs"/>
          <w:rtl/>
        </w:rPr>
        <w:t>: "</w:t>
      </w:r>
      <w:r w:rsidRPr="00CD794E">
        <w:rPr>
          <w:rtl/>
        </w:rPr>
        <w:t>גנאי גדול הוא לת"ח שיתפלל והוא אינו עטוף</w:t>
      </w:r>
      <w:r w:rsidRPr="00CD794E">
        <w:rPr>
          <w:rFonts w:hint="cs"/>
          <w:rtl/>
        </w:rPr>
        <w:t>"</w:t>
      </w:r>
      <w:r w:rsidRPr="00CD794E">
        <w:rPr>
          <w:rtl/>
        </w:rPr>
        <w:t>.</w:t>
      </w:r>
      <w:r w:rsidRPr="00CD794E">
        <w:rPr>
          <w:rFonts w:hint="cs"/>
          <w:rtl/>
        </w:rPr>
        <w:t xml:space="preserve"> אמנם, ברמב"ם אין התיחסות כלל ל'טלית קטן', ולכן אין לפשוט ממנו את הספק</w:t>
      </w:r>
      <w:r>
        <w:rPr>
          <w:rFonts w:hint="cs"/>
          <w:rtl/>
        </w:rPr>
        <w:t>, וב"ה בשל כך הוכרחתי ללמוד את הסוגיא בצורה רחבה יותר.</w:t>
      </w:r>
      <w:bookmarkEnd w:id="18"/>
    </w:p>
    <w:p w14:paraId="5CAD9553" w14:textId="42FAA9F0" w:rsidR="002374E5" w:rsidRPr="00CD794E" w:rsidRDefault="002374E5" w:rsidP="00A12761">
      <w:pPr>
        <w:pStyle w:val="a6"/>
        <w:rPr>
          <w:rtl/>
        </w:rPr>
      </w:pPr>
      <w:r>
        <w:rPr>
          <w:rtl/>
        </w:rPr>
        <w:tab/>
      </w:r>
      <w:r w:rsidRPr="00CD794E">
        <w:rPr>
          <w:rFonts w:hint="cs"/>
          <w:rtl/>
        </w:rPr>
        <w:t xml:space="preserve">בנימה אישית, אציין כי </w:t>
      </w:r>
      <w:r w:rsidRPr="00CD794E">
        <w:rPr>
          <w:rtl/>
        </w:rPr>
        <w:t>הגרסא המקורית נכתבה על ידי בהודעות ב</w:t>
      </w:r>
      <w:r>
        <w:rPr>
          <w:rFonts w:hint="cs"/>
          <w:rtl/>
        </w:rPr>
        <w:t>טלפון הנייד</w:t>
      </w:r>
      <w:r w:rsidRPr="00CD794E">
        <w:rPr>
          <w:rtl/>
        </w:rPr>
        <w:t xml:space="preserve"> ב</w:t>
      </w:r>
      <w:r w:rsidRPr="00CD794E">
        <w:rPr>
          <w:rFonts w:hint="cs"/>
          <w:rtl/>
        </w:rPr>
        <w:t xml:space="preserve">מהלך </w:t>
      </w:r>
      <w:r>
        <w:rPr>
          <w:rFonts w:hint="cs"/>
          <w:rtl/>
        </w:rPr>
        <w:t>האימון ב</w:t>
      </w:r>
      <w:r w:rsidRPr="00CD794E">
        <w:rPr>
          <w:rFonts w:hint="cs"/>
          <w:rtl/>
        </w:rPr>
        <w:t>קיץ ה'תשע"ט בבסיסי צה"ל</w:t>
      </w:r>
      <w:r>
        <w:rPr>
          <w:rFonts w:hint="cs"/>
          <w:rtl/>
        </w:rPr>
        <w:t>. בכל הזמן הזה נעזרתי רבות במנחם איזנברג נ"י</w:t>
      </w:r>
      <w:r w:rsidRPr="00CD794E">
        <w:rPr>
          <w:rtl/>
        </w:rPr>
        <w:t xml:space="preserve">. </w:t>
      </w:r>
      <w:r w:rsidRPr="00CD794E">
        <w:rPr>
          <w:rFonts w:hint="cs"/>
          <w:rtl/>
        </w:rPr>
        <w:t>המשכתי לעבוד על כך גם בח</w:t>
      </w:r>
      <w:r>
        <w:rPr>
          <w:rFonts w:hint="cs"/>
          <w:rtl/>
        </w:rPr>
        <w:t>ו</w:t>
      </w:r>
      <w:r w:rsidRPr="00CD794E">
        <w:rPr>
          <w:rFonts w:hint="cs"/>
          <w:rtl/>
        </w:rPr>
        <w:t>דשים הבאים בצבא, וגם כשחזרתי לישיבה</w:t>
      </w:r>
      <w:r>
        <w:rPr>
          <w:rFonts w:hint="cs"/>
          <w:rtl/>
        </w:rPr>
        <w:t>, ושם עזר לי מאד גם שלמה וינברג נ"י. לשניהם מסורה תודתי העמוקה על ליבון הנושא ועל בניית המאמר.</w:t>
      </w:r>
    </w:p>
    <w:p w14:paraId="0A467E1A" w14:textId="28A52DC0" w:rsidR="002374E5" w:rsidRPr="00CD794E" w:rsidRDefault="002374E5" w:rsidP="00A12761">
      <w:pPr>
        <w:pStyle w:val="a6"/>
        <w:rPr>
          <w:rtl/>
        </w:rPr>
      </w:pPr>
      <w:r>
        <w:rPr>
          <w:rtl/>
        </w:rPr>
        <w:tab/>
      </w:r>
      <w:r w:rsidRPr="00CD794E">
        <w:rPr>
          <w:rFonts w:hint="cs"/>
          <w:rtl/>
        </w:rPr>
        <w:t>בהזדמנות זאת, אבקש לציין את חברי לשיעור ש</w:t>
      </w:r>
      <w:r>
        <w:rPr>
          <w:rFonts w:hint="cs"/>
          <w:rtl/>
        </w:rPr>
        <w:t>עמ</w:t>
      </w:r>
      <w:r w:rsidRPr="00CD794E">
        <w:rPr>
          <w:rFonts w:hint="cs"/>
          <w:rtl/>
        </w:rPr>
        <w:t xml:space="preserve">ם שירתי ביחד בצבא במסגרת ה'הסדר', וב"ה, חזרנו שלמים בגופנו שלמים בתורתנו: </w:t>
      </w:r>
      <w:r w:rsidRPr="00CD794E">
        <w:rPr>
          <w:rtl/>
        </w:rPr>
        <w:t xml:space="preserve">מודים אנחנו לפניך </w:t>
      </w:r>
      <w:r w:rsidRPr="00CD794E">
        <w:rPr>
          <w:rFonts w:hint="cs"/>
          <w:rtl/>
        </w:rPr>
        <w:t xml:space="preserve">ה' </w:t>
      </w:r>
      <w:r w:rsidRPr="00CD794E">
        <w:rPr>
          <w:rtl/>
        </w:rPr>
        <w:t>א–להינו וא–להי אבותינו ששמת חלקנו מיושבי בית המדרש</w:t>
      </w:r>
      <w:r w:rsidRPr="00CD794E">
        <w:rPr>
          <w:rFonts w:hint="cs"/>
          <w:rtl/>
        </w:rPr>
        <w:t>!</w:t>
      </w:r>
    </w:p>
  </w:footnote>
  <w:footnote w:id="39">
    <w:p w14:paraId="56F8681E" w14:textId="0EB0FE34" w:rsidR="002374E5" w:rsidRPr="00CD794E" w:rsidRDefault="002374E5" w:rsidP="00A12761">
      <w:pPr>
        <w:pStyle w:val="a6"/>
        <w:rPr>
          <w:rtl/>
        </w:rPr>
      </w:pPr>
      <w:r w:rsidRPr="001E48BD">
        <w:rPr>
          <w:vertAlign w:val="superscript"/>
          <w:rtl/>
        </w:rPr>
        <w:t>*</w:t>
      </w:r>
      <w:r w:rsidRPr="001E48BD">
        <w:rPr>
          <w:rFonts w:hint="cs"/>
          <w:vertAlign w:val="superscript"/>
          <w:rtl/>
        </w:rPr>
        <w:t>*</w:t>
      </w:r>
      <w:r w:rsidRPr="00CD794E">
        <w:rPr>
          <w:rFonts w:hint="cs"/>
          <w:rtl/>
        </w:rPr>
        <w:t xml:space="preserve"> </w:t>
      </w:r>
      <w:r>
        <w:rPr>
          <w:rtl/>
        </w:rPr>
        <w:tab/>
      </w:r>
      <w:r w:rsidRPr="00CD794E">
        <w:rPr>
          <w:rFonts w:hint="cs"/>
          <w:rtl/>
        </w:rPr>
        <w:t>מתוך פיוטי הקדושה בקדושתא לסדר "ויהיו בני נח" ליניי (פיוט ט</w:t>
      </w:r>
      <w:r w:rsidRPr="008A5A10">
        <w:rPr>
          <w:vertAlign w:val="superscript"/>
          <w:rtl/>
        </w:rPr>
        <w:t>2</w:t>
      </w:r>
      <w:r w:rsidRPr="00CD794E">
        <w:rPr>
          <w:rFonts w:hint="cs"/>
          <w:rtl/>
        </w:rPr>
        <w:t>).</w:t>
      </w:r>
    </w:p>
  </w:footnote>
  <w:footnote w:id="40">
    <w:p w14:paraId="4803DAE9" w14:textId="75DF73B1" w:rsidR="002374E5" w:rsidRPr="00157F38" w:rsidRDefault="002374E5" w:rsidP="00A12761">
      <w:pPr>
        <w:pStyle w:val="a6"/>
        <w:rPr>
          <w:rtl/>
        </w:rPr>
      </w:pPr>
      <w:r>
        <w:rPr>
          <w:rStyle w:val="af"/>
          <w:rtl/>
        </w:rPr>
        <w:t>***</w:t>
      </w:r>
      <w:r>
        <w:rPr>
          <w:rtl/>
        </w:rPr>
        <w:tab/>
      </w:r>
      <w:r w:rsidRPr="00CD794E">
        <w:rPr>
          <w:rFonts w:hint="cs"/>
          <w:rtl/>
        </w:rPr>
        <w:t xml:space="preserve">מתוך הפיוט לשביעי של פסח (באשכנז </w:t>
      </w:r>
      <w:r>
        <w:rPr>
          <w:rFonts w:hint="cs"/>
          <w:rtl/>
        </w:rPr>
        <w:t xml:space="preserve">הוא </w:t>
      </w:r>
      <w:r w:rsidRPr="00CD794E">
        <w:rPr>
          <w:rFonts w:hint="cs"/>
          <w:rtl/>
        </w:rPr>
        <w:t>נאמר גם בהקשרים נוספים) 'יום ליבשה' לריה"ל.</w:t>
      </w:r>
    </w:p>
  </w:footnote>
  <w:footnote w:id="41">
    <w:p w14:paraId="475EA703" w14:textId="7F1C0555" w:rsidR="002374E5" w:rsidRDefault="002374E5" w:rsidP="00A12761">
      <w:pPr>
        <w:pStyle w:val="a6"/>
        <w:rPr>
          <w:rtl/>
        </w:rPr>
      </w:pPr>
      <w:r>
        <w:rPr>
          <w:rStyle w:val="af"/>
        </w:rPr>
        <w:footnoteRef/>
      </w:r>
      <w:r>
        <w:rPr>
          <w:rtl/>
        </w:rPr>
        <w:t xml:space="preserve"> </w:t>
      </w:r>
      <w:r>
        <w:rPr>
          <w:rtl/>
        </w:rPr>
        <w:tab/>
      </w:r>
      <w:r w:rsidRPr="00D72222">
        <w:rPr>
          <w:rFonts w:hint="cs"/>
          <w:sz w:val="20"/>
          <w:rtl/>
        </w:rPr>
        <w:t>הדיון</w:t>
      </w:r>
      <w:r>
        <w:rPr>
          <w:rFonts w:hint="cs"/>
          <w:rtl/>
        </w:rPr>
        <w:t xml:space="preserve"> בנושאים ובמקורות השונים לא מושלם, ויש לעיין במקורות נוספים. ככל שהדברים הובאו בתלמודים, ברמב"ם או בטוש"ע, לרוב השמטתי את הציון למקורות נוספים, אלא אם יש בהם מן החידוש.</w:t>
      </w:r>
    </w:p>
  </w:footnote>
  <w:footnote w:id="42">
    <w:p w14:paraId="5E5F320F" w14:textId="77CEB5AF" w:rsidR="002374E5" w:rsidRDefault="002374E5" w:rsidP="00A12761">
      <w:pPr>
        <w:pStyle w:val="a6"/>
        <w:rPr>
          <w:rtl/>
        </w:rPr>
      </w:pPr>
      <w:r>
        <w:rPr>
          <w:rStyle w:val="af"/>
        </w:rPr>
        <w:footnoteRef/>
      </w:r>
      <w:r>
        <w:rPr>
          <w:rtl/>
        </w:rPr>
        <w:t xml:space="preserve"> </w:t>
      </w:r>
      <w:r>
        <w:rPr>
          <w:rtl/>
        </w:rPr>
        <w:tab/>
      </w:r>
      <w:r>
        <w:rPr>
          <w:rFonts w:hint="cs"/>
          <w:rtl/>
        </w:rPr>
        <w:t>כך מנה ה</w:t>
      </w:r>
      <w:r w:rsidRPr="00EC1269">
        <w:rPr>
          <w:rFonts w:hint="cs"/>
          <w:b/>
          <w:rtl/>
        </w:rPr>
        <w:t>רמב"ם</w:t>
      </w:r>
      <w:r>
        <w:rPr>
          <w:rFonts w:hint="cs"/>
          <w:rtl/>
        </w:rPr>
        <w:t xml:space="preserve"> בספר המצוות (עשה יד) ובמשנה תורה (הקדמה להלכות ציצית; ברכות י"א, ח).</w:t>
      </w:r>
    </w:p>
  </w:footnote>
  <w:footnote w:id="43">
    <w:p w14:paraId="051044B7" w14:textId="106A29BE" w:rsidR="002374E5" w:rsidRPr="00DF7FC6" w:rsidRDefault="002374E5" w:rsidP="00A12761">
      <w:pPr>
        <w:pStyle w:val="a6"/>
        <w:rPr>
          <w:rtl/>
        </w:rPr>
      </w:pPr>
      <w:r>
        <w:rPr>
          <w:rStyle w:val="af"/>
        </w:rPr>
        <w:footnoteRef/>
      </w:r>
      <w:r>
        <w:rPr>
          <w:rtl/>
        </w:rPr>
        <w:t xml:space="preserve"> </w:t>
      </w:r>
      <w:r>
        <w:rPr>
          <w:rtl/>
        </w:rPr>
        <w:tab/>
      </w:r>
      <w:r>
        <w:rPr>
          <w:rFonts w:hint="cs"/>
          <w:rtl/>
        </w:rPr>
        <w:t>עיין ב</w:t>
      </w:r>
      <w:r w:rsidRPr="00D22374">
        <w:rPr>
          <w:rFonts w:hint="cs"/>
          <w:rtl/>
        </w:rPr>
        <w:t>אזהרות</w:t>
      </w:r>
      <w:r>
        <w:rPr>
          <w:rFonts w:hint="cs"/>
          <w:rtl/>
        </w:rPr>
        <w:t xml:space="preserve"> ל</w:t>
      </w:r>
      <w:r w:rsidRPr="00EC1269">
        <w:rPr>
          <w:rFonts w:hint="cs"/>
          <w:b/>
          <w:rtl/>
        </w:rPr>
        <w:t>ר' אליה העדני</w:t>
      </w:r>
      <w:r>
        <w:rPr>
          <w:rFonts w:hint="cs"/>
          <w:rtl/>
        </w:rPr>
        <w:t xml:space="preserve"> (כמנהג קוצ'ין), וב</w:t>
      </w:r>
      <w:r w:rsidRPr="00D94010">
        <w:rPr>
          <w:rFonts w:hint="cs"/>
          <w:rtl/>
        </w:rPr>
        <w:t>אזהרות</w:t>
      </w:r>
      <w:r>
        <w:rPr>
          <w:rFonts w:hint="cs"/>
          <w:rtl/>
        </w:rPr>
        <w:t xml:space="preserve"> '</w:t>
      </w:r>
      <w:r w:rsidRPr="00EC1269">
        <w:rPr>
          <w:rFonts w:hint="cs"/>
          <w:b/>
          <w:rtl/>
        </w:rPr>
        <w:t>שיר חדש</w:t>
      </w:r>
      <w:r>
        <w:rPr>
          <w:rFonts w:hint="cs"/>
          <w:rtl/>
        </w:rPr>
        <w:t>' (ל</w:t>
      </w:r>
      <w:r w:rsidRPr="00EC1269">
        <w:rPr>
          <w:rFonts w:hint="cs"/>
          <w:b/>
          <w:rtl/>
        </w:rPr>
        <w:t xml:space="preserve">ר' אברהם כהן </w:t>
      </w:r>
      <w:r>
        <w:rPr>
          <w:rFonts w:hint="cs"/>
          <w:rtl/>
        </w:rPr>
        <w:t>מג'רבה).</w:t>
      </w:r>
    </w:p>
  </w:footnote>
  <w:footnote w:id="44">
    <w:p w14:paraId="5C28DD19" w14:textId="53D015D8" w:rsidR="002374E5" w:rsidRDefault="002374E5" w:rsidP="00A12761">
      <w:pPr>
        <w:pStyle w:val="a6"/>
      </w:pPr>
      <w:r>
        <w:rPr>
          <w:rStyle w:val="af"/>
        </w:rPr>
        <w:footnoteRef/>
      </w:r>
      <w:r>
        <w:rPr>
          <w:rtl/>
        </w:rPr>
        <w:t xml:space="preserve"> </w:t>
      </w:r>
      <w:r>
        <w:rPr>
          <w:rtl/>
        </w:rPr>
        <w:tab/>
      </w:r>
      <w:r w:rsidRPr="00EC1269">
        <w:rPr>
          <w:rFonts w:hint="cs"/>
          <w:b/>
          <w:rtl/>
        </w:rPr>
        <w:t>ערכין</w:t>
      </w:r>
      <w:r>
        <w:rPr>
          <w:rFonts w:hint="cs"/>
          <w:rtl/>
        </w:rPr>
        <w:t xml:space="preserve"> (ב:): "</w:t>
      </w:r>
      <w:r w:rsidRPr="00F23B59">
        <w:rPr>
          <w:rFonts w:hint="cs"/>
          <w:rtl/>
        </w:rPr>
        <w:t>קטן היודע להתעטף חייב בציצית</w:t>
      </w:r>
      <w:r>
        <w:rPr>
          <w:rFonts w:hint="cs"/>
          <w:rtl/>
        </w:rPr>
        <w:t xml:space="preserve">"; </w:t>
      </w:r>
      <w:r w:rsidRPr="00EC1269">
        <w:rPr>
          <w:rFonts w:hint="cs"/>
          <w:b/>
          <w:rtl/>
        </w:rPr>
        <w:t>ירושלמי</w:t>
      </w:r>
      <w:r>
        <w:rPr>
          <w:rFonts w:hint="cs"/>
          <w:rtl/>
        </w:rPr>
        <w:t xml:space="preserve"> </w:t>
      </w:r>
      <w:r w:rsidRPr="00EC1269">
        <w:rPr>
          <w:rFonts w:hint="cs"/>
          <w:b/>
          <w:rtl/>
        </w:rPr>
        <w:t>סוכה</w:t>
      </w:r>
      <w:r>
        <w:rPr>
          <w:rFonts w:hint="cs"/>
          <w:rtl/>
        </w:rPr>
        <w:t xml:space="preserve"> ג', יב, יז:); </w:t>
      </w:r>
      <w:r w:rsidRPr="00EC1269">
        <w:rPr>
          <w:rFonts w:hint="cs"/>
          <w:b/>
          <w:rtl/>
        </w:rPr>
        <w:t>רמב"ם</w:t>
      </w:r>
      <w:r>
        <w:rPr>
          <w:rFonts w:hint="cs"/>
          <w:rtl/>
        </w:rPr>
        <w:t xml:space="preserve"> ציצית ג', ח.</w:t>
      </w:r>
    </w:p>
  </w:footnote>
  <w:footnote w:id="45">
    <w:p w14:paraId="26B6DFE6" w14:textId="70E2E5AB" w:rsidR="002374E5" w:rsidRDefault="002374E5" w:rsidP="00A12761">
      <w:pPr>
        <w:pStyle w:val="a6"/>
        <w:rPr>
          <w:rtl/>
        </w:rPr>
      </w:pPr>
      <w:r>
        <w:rPr>
          <w:rStyle w:val="af"/>
        </w:rPr>
        <w:footnoteRef/>
      </w:r>
      <w:r>
        <w:rPr>
          <w:rtl/>
        </w:rPr>
        <w:t xml:space="preserve"> </w:t>
      </w:r>
      <w:r>
        <w:rPr>
          <w:rtl/>
        </w:rPr>
        <w:tab/>
      </w:r>
      <w:r>
        <w:rPr>
          <w:rFonts w:hint="cs"/>
          <w:rtl/>
        </w:rPr>
        <w:t>ב</w:t>
      </w:r>
      <w:r w:rsidRPr="00EC1269">
        <w:rPr>
          <w:rFonts w:hint="cs"/>
          <w:b/>
          <w:rtl/>
        </w:rPr>
        <w:t>ספר המצוות</w:t>
      </w:r>
      <w:r>
        <w:rPr>
          <w:rFonts w:hint="cs"/>
          <w:rtl/>
        </w:rPr>
        <w:t xml:space="preserve"> (שורש יא), כתב ש"</w:t>
      </w:r>
      <w:r w:rsidRPr="006150C4">
        <w:rPr>
          <w:rtl/>
        </w:rPr>
        <w:t>נמנית כללות הדבר המביא לידי זכירה</w:t>
      </w:r>
      <w:r>
        <w:rPr>
          <w:rFonts w:hint="cs"/>
          <w:rtl/>
        </w:rPr>
        <w:t>"; וכן נפסק ב</w:t>
      </w:r>
      <w:r w:rsidRPr="00EC1269">
        <w:rPr>
          <w:rFonts w:hint="cs"/>
          <w:b/>
          <w:rtl/>
        </w:rPr>
        <w:t>טוש"ע</w:t>
      </w:r>
      <w:r>
        <w:rPr>
          <w:rFonts w:hint="cs"/>
          <w:rtl/>
        </w:rPr>
        <w:t xml:space="preserve"> או"ח כ"ד, א.</w:t>
      </w:r>
    </w:p>
  </w:footnote>
  <w:footnote w:id="46">
    <w:p w14:paraId="50B84FE6" w14:textId="4B91C808" w:rsidR="002374E5" w:rsidRDefault="002374E5" w:rsidP="00A12761">
      <w:pPr>
        <w:pStyle w:val="a6"/>
      </w:pPr>
      <w:r>
        <w:rPr>
          <w:rStyle w:val="af"/>
        </w:rPr>
        <w:footnoteRef/>
      </w:r>
      <w:r>
        <w:rPr>
          <w:rtl/>
        </w:rPr>
        <w:t xml:space="preserve"> </w:t>
      </w:r>
      <w:r>
        <w:rPr>
          <w:rtl/>
        </w:rPr>
        <w:tab/>
      </w:r>
      <w:r w:rsidRPr="00EC1269">
        <w:rPr>
          <w:rFonts w:hint="cs"/>
          <w:b/>
          <w:rtl/>
        </w:rPr>
        <w:t>מנחות</w:t>
      </w:r>
      <w:r>
        <w:rPr>
          <w:rFonts w:hint="cs"/>
          <w:rtl/>
        </w:rPr>
        <w:t xml:space="preserve"> (מג:): "</w:t>
      </w:r>
      <w:r w:rsidRPr="00076B61">
        <w:rPr>
          <w:rtl/>
        </w:rPr>
        <w:t xml:space="preserve">זכירה מביאה לידי </w:t>
      </w:r>
      <w:r w:rsidRPr="009A2FC2">
        <w:rPr>
          <w:rtl/>
        </w:rPr>
        <w:t>עשיה</w:t>
      </w:r>
      <w:r>
        <w:rPr>
          <w:rFonts w:hint="cs"/>
          <w:rtl/>
        </w:rPr>
        <w:t>".</w:t>
      </w:r>
    </w:p>
  </w:footnote>
  <w:footnote w:id="47">
    <w:p w14:paraId="49DE001F" w14:textId="5F218440" w:rsidR="002374E5" w:rsidRDefault="002374E5" w:rsidP="00A12761">
      <w:pPr>
        <w:pStyle w:val="a6"/>
      </w:pPr>
      <w:r>
        <w:rPr>
          <w:rStyle w:val="af"/>
        </w:rPr>
        <w:footnoteRef/>
      </w:r>
      <w:r>
        <w:rPr>
          <w:rtl/>
        </w:rPr>
        <w:t xml:space="preserve"> </w:t>
      </w:r>
      <w:r>
        <w:rPr>
          <w:rtl/>
        </w:rPr>
        <w:tab/>
      </w:r>
      <w:r>
        <w:rPr>
          <w:rFonts w:hint="cs"/>
          <w:rtl/>
        </w:rPr>
        <w:t xml:space="preserve">אמנם, </w:t>
      </w:r>
      <w:r w:rsidRPr="00EC1269">
        <w:rPr>
          <w:rFonts w:hint="cs"/>
          <w:b/>
          <w:rtl/>
        </w:rPr>
        <w:t>מהר"ז בינגא</w:t>
      </w:r>
      <w:r>
        <w:rPr>
          <w:rFonts w:hint="cs"/>
          <w:rtl/>
        </w:rPr>
        <w:t xml:space="preserve"> בספר המנהגים שלו (הלכות ציצית הגהה נז, קיצור הלכות ציצית ט) הביא שיש שחששו לכניסה לבית הכסא בציצית גלויה, שעל הבגד.</w:t>
      </w:r>
    </w:p>
  </w:footnote>
  <w:footnote w:id="48">
    <w:p w14:paraId="64B78FBC" w14:textId="4D5D61EB" w:rsidR="002374E5" w:rsidRDefault="002374E5" w:rsidP="00A12761">
      <w:pPr>
        <w:pStyle w:val="a6"/>
        <w:rPr>
          <w:rtl/>
        </w:rPr>
      </w:pPr>
      <w:r>
        <w:rPr>
          <w:rStyle w:val="af"/>
        </w:rPr>
        <w:footnoteRef/>
      </w:r>
      <w:r>
        <w:rPr>
          <w:rtl/>
        </w:rPr>
        <w:t xml:space="preserve"> </w:t>
      </w:r>
      <w:r>
        <w:rPr>
          <w:rtl/>
        </w:rPr>
        <w:tab/>
      </w:r>
      <w:r>
        <w:rPr>
          <w:rFonts w:hint="cs"/>
          <w:rtl/>
        </w:rPr>
        <w:t>כך משמע מה</w:t>
      </w:r>
      <w:r w:rsidRPr="00EC1269">
        <w:rPr>
          <w:rFonts w:hint="cs"/>
          <w:b/>
          <w:rtl/>
        </w:rPr>
        <w:t>רמב"ם</w:t>
      </w:r>
      <w:r>
        <w:rPr>
          <w:rFonts w:hint="cs"/>
          <w:rtl/>
        </w:rPr>
        <w:t xml:space="preserve"> תפלה ו', ו; וכן נפסק ב</w:t>
      </w:r>
      <w:r w:rsidRPr="00EC1269">
        <w:rPr>
          <w:rFonts w:hint="cs"/>
          <w:b/>
          <w:rtl/>
        </w:rPr>
        <w:t>טוש"ע</w:t>
      </w:r>
      <w:r>
        <w:rPr>
          <w:rFonts w:hint="cs"/>
          <w:rtl/>
        </w:rPr>
        <w:t xml:space="preserve"> או"ח ח', א. </w:t>
      </w:r>
      <w:r w:rsidRPr="007707F6">
        <w:rPr>
          <w:rFonts w:hint="cs"/>
          <w:rtl/>
        </w:rPr>
        <w:t>הקשר בין חובת העמידה בעיטוף בטלית ובהנחת התפלין</w:t>
      </w:r>
      <w:r>
        <w:rPr>
          <w:rFonts w:hint="cs"/>
          <w:rtl/>
        </w:rPr>
        <w:t xml:space="preserve"> עולה בנוטריקון שמובא בהגהות ל</w:t>
      </w:r>
      <w:r w:rsidRPr="00EC1269">
        <w:rPr>
          <w:rFonts w:hint="cs"/>
          <w:b/>
          <w:rtl/>
        </w:rPr>
        <w:t>מנהגי מהר"א טירנא</w:t>
      </w:r>
      <w:r>
        <w:rPr>
          <w:rFonts w:hint="cs"/>
          <w:b/>
          <w:rtl/>
        </w:rPr>
        <w:t xml:space="preserve"> (חג הפסח הגהה טז [עמ' נו במהד' מכון ירושלים])</w:t>
      </w:r>
      <w:r>
        <w:rPr>
          <w:rFonts w:hint="cs"/>
          <w:rtl/>
        </w:rPr>
        <w:t>: "'</w:t>
      </w:r>
      <w:r w:rsidRPr="00FF2FAD">
        <w:rPr>
          <w:rtl/>
        </w:rPr>
        <w:t>עצת ה' לעולם תעמוד</w:t>
      </w:r>
      <w:r>
        <w:rPr>
          <w:rFonts w:hint="cs"/>
          <w:rtl/>
        </w:rPr>
        <w:t>'</w:t>
      </w:r>
      <w:r w:rsidRPr="00FF2FAD">
        <w:rPr>
          <w:rtl/>
        </w:rPr>
        <w:t xml:space="preserve">, עצ"ת נוטריקון: עומר ציצית </w:t>
      </w:r>
      <w:r>
        <w:rPr>
          <w:rtl/>
        </w:rPr>
        <w:t>תפלין</w:t>
      </w:r>
      <w:r>
        <w:rPr>
          <w:rFonts w:hint="cs"/>
          <w:rtl/>
        </w:rPr>
        <w:t>"</w:t>
      </w:r>
      <w:r w:rsidRPr="00FF2FAD">
        <w:rPr>
          <w:rtl/>
        </w:rPr>
        <w:t>.</w:t>
      </w:r>
      <w:r>
        <w:rPr>
          <w:rFonts w:hint="cs"/>
          <w:rtl/>
        </w:rPr>
        <w:t xml:space="preserve"> </w:t>
      </w:r>
    </w:p>
  </w:footnote>
  <w:footnote w:id="49">
    <w:p w14:paraId="7111FD67" w14:textId="1E7EAFB8" w:rsidR="002374E5" w:rsidRDefault="002374E5" w:rsidP="00A12761">
      <w:pPr>
        <w:pStyle w:val="a6"/>
        <w:rPr>
          <w:rtl/>
        </w:rPr>
      </w:pPr>
      <w:r>
        <w:rPr>
          <w:rStyle w:val="af"/>
        </w:rPr>
        <w:footnoteRef/>
      </w:r>
      <w:r>
        <w:rPr>
          <w:rtl/>
        </w:rPr>
        <w:t xml:space="preserve"> </w:t>
      </w:r>
      <w:r>
        <w:rPr>
          <w:rtl/>
        </w:rPr>
        <w:tab/>
      </w:r>
      <w:r w:rsidRPr="00EC1269">
        <w:rPr>
          <w:rFonts w:hint="cs"/>
          <w:b/>
          <w:rtl/>
        </w:rPr>
        <w:t>שבת</w:t>
      </w:r>
      <w:r>
        <w:rPr>
          <w:rFonts w:hint="cs"/>
          <w:rtl/>
        </w:rPr>
        <w:t xml:space="preserve"> קיח., קנג.; </w:t>
      </w:r>
      <w:r w:rsidRPr="00EC1269">
        <w:rPr>
          <w:rFonts w:hint="cs"/>
          <w:b/>
          <w:rtl/>
        </w:rPr>
        <w:t>מנחות</w:t>
      </w:r>
      <w:r>
        <w:rPr>
          <w:rFonts w:hint="cs"/>
          <w:rtl/>
        </w:rPr>
        <w:t xml:space="preserve"> מג.; </w:t>
      </w:r>
      <w:r w:rsidRPr="00EC1269">
        <w:rPr>
          <w:rFonts w:hint="cs"/>
          <w:b/>
          <w:rtl/>
        </w:rPr>
        <w:t>רמב"ם</w:t>
      </w:r>
      <w:r>
        <w:rPr>
          <w:rFonts w:hint="cs"/>
          <w:rtl/>
        </w:rPr>
        <w:t xml:space="preserve"> יסודי התורה ה', יא.</w:t>
      </w:r>
    </w:p>
  </w:footnote>
  <w:footnote w:id="50">
    <w:p w14:paraId="5A335E04" w14:textId="284373B1" w:rsidR="002374E5" w:rsidRDefault="002374E5" w:rsidP="00A12761">
      <w:pPr>
        <w:pStyle w:val="a6"/>
      </w:pPr>
      <w:r>
        <w:rPr>
          <w:rStyle w:val="af"/>
        </w:rPr>
        <w:footnoteRef/>
      </w:r>
      <w:r>
        <w:rPr>
          <w:rtl/>
        </w:rPr>
        <w:t xml:space="preserve"> </w:t>
      </w:r>
      <w:r>
        <w:rPr>
          <w:rtl/>
        </w:rPr>
        <w:tab/>
      </w:r>
      <w:r w:rsidRPr="00EC1269">
        <w:rPr>
          <w:rFonts w:hint="cs"/>
          <w:b/>
          <w:rtl/>
        </w:rPr>
        <w:t>ספרי</w:t>
      </w:r>
      <w:r>
        <w:rPr>
          <w:rFonts w:hint="cs"/>
          <w:rtl/>
        </w:rPr>
        <w:t xml:space="preserve"> במדבר פיסקא קט"ו.</w:t>
      </w:r>
    </w:p>
  </w:footnote>
  <w:footnote w:id="51">
    <w:p w14:paraId="7FAA9432" w14:textId="626BD252" w:rsidR="002374E5" w:rsidRDefault="002374E5" w:rsidP="00A12761">
      <w:pPr>
        <w:pStyle w:val="a6"/>
      </w:pPr>
      <w:r>
        <w:rPr>
          <w:rStyle w:val="af"/>
        </w:rPr>
        <w:footnoteRef/>
      </w:r>
      <w:r>
        <w:rPr>
          <w:rtl/>
        </w:rPr>
        <w:t xml:space="preserve"> </w:t>
      </w:r>
      <w:bookmarkStart w:id="19" w:name="_Hlk75638212"/>
      <w:r>
        <w:rPr>
          <w:rtl/>
        </w:rPr>
        <w:tab/>
      </w:r>
      <w:r w:rsidRPr="00EC1269">
        <w:rPr>
          <w:b/>
          <w:rtl/>
        </w:rPr>
        <w:t>משנת רבי אליעזר</w:t>
      </w:r>
      <w:r>
        <w:rPr>
          <w:rFonts w:hint="cs"/>
          <w:rtl/>
        </w:rPr>
        <w:t xml:space="preserve"> </w:t>
      </w:r>
      <w:r>
        <w:rPr>
          <w:rtl/>
        </w:rPr>
        <w:t>פרשה יד [עמ</w:t>
      </w:r>
      <w:r w:rsidR="000D3CE9">
        <w:rPr>
          <w:rFonts w:hint="cs"/>
          <w:rtl/>
        </w:rPr>
        <w:t>'</w:t>
      </w:r>
      <w:r>
        <w:rPr>
          <w:rtl/>
        </w:rPr>
        <w:t xml:space="preserve"> 26</w:t>
      </w:r>
      <w:r>
        <w:rPr>
          <w:rFonts w:hint="cs"/>
          <w:rtl/>
        </w:rPr>
        <w:t>7</w:t>
      </w:r>
      <w:r>
        <w:rPr>
          <w:rtl/>
        </w:rPr>
        <w:t>]</w:t>
      </w:r>
      <w:r>
        <w:rPr>
          <w:rFonts w:hint="cs"/>
          <w:rtl/>
        </w:rPr>
        <w:t>.</w:t>
      </w:r>
      <w:bookmarkEnd w:id="19"/>
      <w:r>
        <w:rPr>
          <w:rFonts w:hint="cs"/>
          <w:rtl/>
        </w:rPr>
        <w:t xml:space="preserve"> אפשר שהמנהג לקבור המת עטוף בטלית קשור לכך.</w:t>
      </w:r>
    </w:p>
  </w:footnote>
  <w:footnote w:id="52">
    <w:p w14:paraId="4E042CB6" w14:textId="314D4D12" w:rsidR="002374E5" w:rsidRDefault="002374E5" w:rsidP="00A12761">
      <w:pPr>
        <w:pStyle w:val="a6"/>
        <w:rPr>
          <w:rtl/>
        </w:rPr>
      </w:pPr>
      <w:r>
        <w:rPr>
          <w:rStyle w:val="af"/>
        </w:rPr>
        <w:footnoteRef/>
      </w:r>
      <w:r>
        <w:rPr>
          <w:rtl/>
        </w:rPr>
        <w:t xml:space="preserve"> </w:t>
      </w:r>
      <w:r>
        <w:rPr>
          <w:rtl/>
        </w:rPr>
        <w:tab/>
      </w:r>
      <w:r w:rsidRPr="00EC1269">
        <w:rPr>
          <w:rFonts w:hint="cs"/>
          <w:b/>
          <w:rtl/>
        </w:rPr>
        <w:t>שימושא רבא</w:t>
      </w:r>
      <w:r>
        <w:rPr>
          <w:rFonts w:hint="cs"/>
          <w:rtl/>
        </w:rPr>
        <w:t xml:space="preserve"> (מובא בסוף הלכות </w:t>
      </w:r>
      <w:r>
        <w:rPr>
          <w:rFonts w:hint="cs"/>
          <w:b/>
          <w:rtl/>
        </w:rPr>
        <w:t>תפלין</w:t>
      </w:r>
      <w:r>
        <w:rPr>
          <w:rFonts w:hint="cs"/>
          <w:rtl/>
        </w:rPr>
        <w:t xml:space="preserve"> ל</w:t>
      </w:r>
      <w:r w:rsidRPr="00EC1269">
        <w:rPr>
          <w:rFonts w:hint="cs"/>
          <w:b/>
          <w:rtl/>
        </w:rPr>
        <w:t>רא"ש</w:t>
      </w:r>
      <w:r>
        <w:rPr>
          <w:rFonts w:hint="cs"/>
          <w:rtl/>
        </w:rPr>
        <w:t>); דבריו הובאו גם ב</w:t>
      </w:r>
      <w:r w:rsidRPr="00EC1269">
        <w:rPr>
          <w:rFonts w:hint="cs"/>
          <w:b/>
          <w:rtl/>
        </w:rPr>
        <w:t>טור</w:t>
      </w:r>
      <w:r>
        <w:rPr>
          <w:rFonts w:hint="cs"/>
          <w:rtl/>
        </w:rPr>
        <w:t xml:space="preserve"> או"ח ל"ז.</w:t>
      </w:r>
    </w:p>
  </w:footnote>
  <w:footnote w:id="53">
    <w:p w14:paraId="11342759" w14:textId="63CC2DBC" w:rsidR="002374E5" w:rsidRDefault="002374E5" w:rsidP="00A12761">
      <w:pPr>
        <w:pStyle w:val="a6"/>
      </w:pPr>
      <w:r>
        <w:rPr>
          <w:rStyle w:val="af"/>
        </w:rPr>
        <w:footnoteRef/>
      </w:r>
      <w:r>
        <w:rPr>
          <w:rtl/>
        </w:rPr>
        <w:t xml:space="preserve"> </w:t>
      </w:r>
      <w:r>
        <w:rPr>
          <w:rtl/>
        </w:rPr>
        <w:tab/>
      </w:r>
      <w:r w:rsidRPr="00EC1269">
        <w:rPr>
          <w:rFonts w:hint="cs"/>
          <w:b/>
          <w:rtl/>
        </w:rPr>
        <w:t xml:space="preserve">מאירי </w:t>
      </w:r>
      <w:r>
        <w:rPr>
          <w:rFonts w:hint="cs"/>
          <w:rtl/>
        </w:rPr>
        <w:t xml:space="preserve">ברכות יד: ד"ה מה שבארנו; </w:t>
      </w:r>
      <w:r w:rsidRPr="00EC1269">
        <w:rPr>
          <w:rFonts w:hint="cs"/>
          <w:b/>
          <w:rtl/>
        </w:rPr>
        <w:t>ב"ח</w:t>
      </w:r>
      <w:r>
        <w:rPr>
          <w:rFonts w:hint="cs"/>
          <w:rtl/>
        </w:rPr>
        <w:t xml:space="preserve"> או"ח ל"ז (בניגוד ל"בן העולם הבא" שקשור לתפלין בלבד, לשיטתו).</w:t>
      </w:r>
    </w:p>
  </w:footnote>
  <w:footnote w:id="54">
    <w:p w14:paraId="18D64405" w14:textId="17871FAB" w:rsidR="002374E5" w:rsidRDefault="002374E5" w:rsidP="00A12761">
      <w:pPr>
        <w:pStyle w:val="a6"/>
        <w:rPr>
          <w:rtl/>
        </w:rPr>
      </w:pPr>
      <w:r>
        <w:rPr>
          <w:rStyle w:val="af"/>
        </w:rPr>
        <w:footnoteRef/>
      </w:r>
      <w:r>
        <w:rPr>
          <w:rtl/>
        </w:rPr>
        <w:t xml:space="preserve"> </w:t>
      </w:r>
      <w:bookmarkStart w:id="20" w:name="_Hlk75638265"/>
      <w:r>
        <w:rPr>
          <w:rtl/>
        </w:rPr>
        <w:tab/>
      </w:r>
      <w:r w:rsidRPr="00EC1269">
        <w:rPr>
          <w:rFonts w:hint="cs"/>
          <w:b/>
          <w:rtl/>
        </w:rPr>
        <w:t>מדרש</w:t>
      </w:r>
      <w:r>
        <w:rPr>
          <w:rFonts w:hint="cs"/>
          <w:rtl/>
        </w:rPr>
        <w:t xml:space="preserve"> </w:t>
      </w:r>
      <w:r w:rsidRPr="00EC1269">
        <w:rPr>
          <w:rFonts w:hint="cs"/>
          <w:b/>
          <w:rtl/>
        </w:rPr>
        <w:t>שכל טוב</w:t>
      </w:r>
      <w:r>
        <w:rPr>
          <w:rFonts w:hint="cs"/>
          <w:rtl/>
        </w:rPr>
        <w:t xml:space="preserve"> שמות י"ג, טז</w:t>
      </w:r>
      <w:bookmarkEnd w:id="20"/>
      <w:r>
        <w:rPr>
          <w:rFonts w:hint="cs"/>
          <w:rtl/>
        </w:rPr>
        <w:t xml:space="preserve">; </w:t>
      </w:r>
      <w:r w:rsidRPr="00EC1269">
        <w:rPr>
          <w:rFonts w:hint="cs"/>
          <w:b/>
          <w:rtl/>
        </w:rPr>
        <w:t>מאירי</w:t>
      </w:r>
      <w:r>
        <w:rPr>
          <w:rFonts w:hint="cs"/>
          <w:rtl/>
        </w:rPr>
        <w:t xml:space="preserve"> שם; </w:t>
      </w:r>
      <w:r w:rsidRPr="00EC1269">
        <w:rPr>
          <w:rFonts w:hint="cs"/>
          <w:b/>
          <w:rtl/>
        </w:rPr>
        <w:t>רשב"ץ</w:t>
      </w:r>
      <w:r>
        <w:rPr>
          <w:rFonts w:hint="cs"/>
          <w:rtl/>
        </w:rPr>
        <w:t xml:space="preserve"> ברכות יד:; </w:t>
      </w:r>
      <w:r w:rsidRPr="00EC1269">
        <w:rPr>
          <w:rFonts w:hint="cs"/>
          <w:b/>
          <w:rtl/>
        </w:rPr>
        <w:t>שב</w:t>
      </w:r>
      <w:r>
        <w:rPr>
          <w:rFonts w:hint="cs"/>
          <w:b/>
          <w:rtl/>
        </w:rPr>
        <w:t xml:space="preserve">לי </w:t>
      </w:r>
      <w:r w:rsidRPr="00EC1269">
        <w:rPr>
          <w:rFonts w:hint="cs"/>
          <w:b/>
          <w:rtl/>
        </w:rPr>
        <w:t>הל</w:t>
      </w:r>
      <w:r>
        <w:rPr>
          <w:rFonts w:hint="cs"/>
          <w:b/>
          <w:rtl/>
        </w:rPr>
        <w:t>קט</w:t>
      </w:r>
      <w:r>
        <w:rPr>
          <w:rFonts w:hint="cs"/>
          <w:rtl/>
        </w:rPr>
        <w:t xml:space="preserve"> תפלה טו; </w:t>
      </w:r>
      <w:r w:rsidRPr="00EC1269">
        <w:rPr>
          <w:rFonts w:hint="cs"/>
          <w:b/>
          <w:rtl/>
        </w:rPr>
        <w:t>מהרש"ל</w:t>
      </w:r>
      <w:r>
        <w:rPr>
          <w:rFonts w:hint="cs"/>
          <w:rtl/>
        </w:rPr>
        <w:t xml:space="preserve"> (הובא בפרישה או"ח כ"ה, ה); </w:t>
      </w:r>
      <w:r w:rsidRPr="00EC1269">
        <w:rPr>
          <w:rFonts w:hint="cs"/>
          <w:b/>
          <w:rtl/>
        </w:rPr>
        <w:t>מגן גיבורים</w:t>
      </w:r>
      <w:r>
        <w:rPr>
          <w:rFonts w:hint="cs"/>
          <w:rtl/>
        </w:rPr>
        <w:t>, שלטי הגבורים ס"ו, ב).</w:t>
      </w:r>
    </w:p>
  </w:footnote>
  <w:footnote w:id="55">
    <w:p w14:paraId="6EFC409E" w14:textId="51579987" w:rsidR="002374E5" w:rsidRDefault="002374E5" w:rsidP="00A12761">
      <w:pPr>
        <w:pStyle w:val="a6"/>
        <w:rPr>
          <w:rtl/>
        </w:rPr>
      </w:pPr>
      <w:r>
        <w:rPr>
          <w:rStyle w:val="af"/>
        </w:rPr>
        <w:footnoteRef/>
      </w:r>
      <w:r>
        <w:rPr>
          <w:rtl/>
        </w:rPr>
        <w:t xml:space="preserve"> </w:t>
      </w:r>
      <w:r>
        <w:rPr>
          <w:rtl/>
        </w:rPr>
        <w:tab/>
      </w:r>
      <w:r>
        <w:rPr>
          <w:rFonts w:hint="cs"/>
          <w:rtl/>
        </w:rPr>
        <w:t xml:space="preserve">דעת </w:t>
      </w:r>
      <w:r w:rsidRPr="00EC1269">
        <w:rPr>
          <w:rFonts w:hint="cs"/>
          <w:b/>
          <w:rtl/>
        </w:rPr>
        <w:t xml:space="preserve">ר"י בר' יהודה </w:t>
      </w:r>
      <w:r>
        <w:rPr>
          <w:rFonts w:hint="cs"/>
          <w:rtl/>
        </w:rPr>
        <w:t>רבו של רש"י שהובאה ב</w:t>
      </w:r>
      <w:r w:rsidRPr="00EC1269">
        <w:rPr>
          <w:rFonts w:hint="cs"/>
          <w:b/>
          <w:rtl/>
        </w:rPr>
        <w:t>תוספות</w:t>
      </w:r>
      <w:r>
        <w:rPr>
          <w:rFonts w:hint="cs"/>
          <w:rtl/>
        </w:rPr>
        <w:t xml:space="preserve"> ברכות יד: ד"ה ומנח, ובשאר הראשונים שם.</w:t>
      </w:r>
    </w:p>
  </w:footnote>
  <w:footnote w:id="56">
    <w:p w14:paraId="5E47CE34" w14:textId="7F3F5BDC" w:rsidR="002374E5" w:rsidRDefault="002374E5" w:rsidP="00A12761">
      <w:pPr>
        <w:pStyle w:val="a6"/>
        <w:rPr>
          <w:rtl/>
        </w:rPr>
      </w:pPr>
      <w:r>
        <w:rPr>
          <w:rStyle w:val="af"/>
        </w:rPr>
        <w:footnoteRef/>
      </w:r>
      <w:r>
        <w:rPr>
          <w:rtl/>
        </w:rPr>
        <w:t xml:space="preserve"> </w:t>
      </w:r>
      <w:r>
        <w:rPr>
          <w:rtl/>
        </w:rPr>
        <w:tab/>
      </w:r>
      <w:r>
        <w:rPr>
          <w:rFonts w:hint="cs"/>
          <w:rtl/>
        </w:rPr>
        <w:t>ה</w:t>
      </w:r>
      <w:r w:rsidRPr="00EC1269">
        <w:rPr>
          <w:rFonts w:hint="cs"/>
          <w:b/>
          <w:rtl/>
        </w:rPr>
        <w:t>מאירי</w:t>
      </w:r>
      <w:r>
        <w:rPr>
          <w:rFonts w:hint="cs"/>
          <w:rtl/>
        </w:rPr>
        <w:t xml:space="preserve"> וה</w:t>
      </w:r>
      <w:r w:rsidRPr="00EC1269">
        <w:rPr>
          <w:rFonts w:hint="cs"/>
          <w:b/>
          <w:rtl/>
        </w:rPr>
        <w:t>רשב"ץ</w:t>
      </w:r>
      <w:r>
        <w:rPr>
          <w:rFonts w:hint="cs"/>
          <w:rtl/>
        </w:rPr>
        <w:t xml:space="preserve"> הנ"ל, בהתאמה.</w:t>
      </w:r>
    </w:p>
  </w:footnote>
  <w:footnote w:id="57">
    <w:p w14:paraId="6CD3E198" w14:textId="7E15AAAB" w:rsidR="002374E5" w:rsidRDefault="002374E5" w:rsidP="00A12761">
      <w:pPr>
        <w:pStyle w:val="a6"/>
        <w:rPr>
          <w:rtl/>
        </w:rPr>
      </w:pPr>
      <w:r>
        <w:rPr>
          <w:rStyle w:val="af"/>
        </w:rPr>
        <w:footnoteRef/>
      </w:r>
      <w:r>
        <w:rPr>
          <w:rtl/>
        </w:rPr>
        <w:t xml:space="preserve"> </w:t>
      </w:r>
      <w:r>
        <w:rPr>
          <w:rtl/>
        </w:rPr>
        <w:tab/>
      </w:r>
      <w:r>
        <w:rPr>
          <w:rFonts w:hint="cs"/>
          <w:rtl/>
        </w:rPr>
        <w:t xml:space="preserve">עם זאת, חשוב לציין שיש סוג נוסף של מקרים, שבהם מצינו </w:t>
      </w:r>
      <w:r>
        <w:rPr>
          <w:rtl/>
        </w:rPr>
        <w:t>–</w:t>
      </w:r>
      <w:r>
        <w:rPr>
          <w:rFonts w:hint="cs"/>
          <w:rtl/>
        </w:rPr>
        <w:t xml:space="preserve"> בלי קשר לציצית או לכבוד – עיטוף שקשור לאבלות: באבל, מצורע ומנודה הנלמדים ממנו (עיין ב</w:t>
      </w:r>
      <w:r w:rsidRPr="00EC1269">
        <w:rPr>
          <w:rFonts w:hint="cs"/>
          <w:b/>
          <w:rtl/>
        </w:rPr>
        <w:t>מו"ק</w:t>
      </w:r>
      <w:r>
        <w:rPr>
          <w:rFonts w:hint="cs"/>
          <w:rtl/>
        </w:rPr>
        <w:t xml:space="preserve"> טו.). לגבי מצורע, ה</w:t>
      </w:r>
      <w:r w:rsidRPr="00EC1269">
        <w:rPr>
          <w:rFonts w:hint="cs"/>
          <w:b/>
          <w:rtl/>
        </w:rPr>
        <w:t>קרן אורה</w:t>
      </w:r>
      <w:r>
        <w:rPr>
          <w:rFonts w:hint="cs"/>
          <w:rtl/>
        </w:rPr>
        <w:t xml:space="preserve"> (מו"ק יד: ד"ה מצורע) מדגיש ש"כל זה לאו מחמת טומאה אלא מחמת אבל".</w:t>
      </w:r>
    </w:p>
    <w:p w14:paraId="17826F72" w14:textId="225690A3" w:rsidR="002374E5" w:rsidRDefault="002374E5" w:rsidP="00A12761">
      <w:pPr>
        <w:pStyle w:val="a6"/>
      </w:pPr>
      <w:r>
        <w:rPr>
          <w:rtl/>
        </w:rPr>
        <w:tab/>
      </w:r>
      <w:r>
        <w:rPr>
          <w:rFonts w:hint="cs"/>
          <w:rtl/>
        </w:rPr>
        <w:t xml:space="preserve">אם בכלל מדובר בעיטוף שקשור לעניננו ולא בעטיפת הראש בלבד, הרי שהוא משמש כהיכר מסוים באדם </w:t>
      </w:r>
      <w:r>
        <w:rPr>
          <w:rtl/>
        </w:rPr>
        <w:t>–</w:t>
      </w:r>
      <w:r>
        <w:rPr>
          <w:rFonts w:hint="cs"/>
          <w:rtl/>
        </w:rPr>
        <w:t xml:space="preserve"> כלפי עצמו וכלפי החברה – כפי שמבאר ה</w:t>
      </w:r>
      <w:r w:rsidRPr="00EC1269">
        <w:rPr>
          <w:rFonts w:hint="cs"/>
          <w:b/>
          <w:rtl/>
        </w:rPr>
        <w:t>רמב"ם</w:t>
      </w:r>
      <w:r>
        <w:rPr>
          <w:rFonts w:hint="cs"/>
          <w:rtl/>
        </w:rPr>
        <w:t xml:space="preserve"> לגבי מצורע (מצוה ד' בהקדמה להלכות טומאת צרעת), ומסברא, קל לומר כך גם באבל (כדברי ה</w:t>
      </w:r>
      <w:r w:rsidRPr="00EC1269">
        <w:rPr>
          <w:rFonts w:hint="cs"/>
          <w:b/>
          <w:rtl/>
        </w:rPr>
        <w:t>ר"ן</w:t>
      </w:r>
      <w:r>
        <w:rPr>
          <w:rFonts w:hint="cs"/>
          <w:rtl/>
        </w:rPr>
        <w:t xml:space="preserve"> מו"ק טו. ד"ה שמואל) ובמנודה.</w:t>
      </w:r>
    </w:p>
  </w:footnote>
  <w:footnote w:id="58">
    <w:p w14:paraId="01FA1932" w14:textId="102D47B5" w:rsidR="002374E5" w:rsidRDefault="002374E5" w:rsidP="00A12761">
      <w:pPr>
        <w:pStyle w:val="a6"/>
      </w:pPr>
      <w:r>
        <w:rPr>
          <w:rStyle w:val="af"/>
        </w:rPr>
        <w:footnoteRef/>
      </w:r>
      <w:r>
        <w:rPr>
          <w:rtl/>
        </w:rPr>
        <w:t xml:space="preserve"> </w:t>
      </w:r>
      <w:r>
        <w:rPr>
          <w:rtl/>
        </w:rPr>
        <w:tab/>
      </w:r>
      <w:r>
        <w:rPr>
          <w:rFonts w:hint="cs"/>
          <w:rtl/>
        </w:rPr>
        <w:t>אמנם, ה</w:t>
      </w:r>
      <w:r w:rsidRPr="00EC1269">
        <w:rPr>
          <w:rFonts w:hint="cs"/>
          <w:b/>
          <w:rtl/>
        </w:rPr>
        <w:t>שו"ע</w:t>
      </w:r>
      <w:r>
        <w:rPr>
          <w:rFonts w:hint="cs"/>
          <w:rtl/>
        </w:rPr>
        <w:t xml:space="preserve"> (או"ח רס"ב, ג) פסק שמדובר בבגדים נאים, כרש"י שם.</w:t>
      </w:r>
    </w:p>
  </w:footnote>
  <w:footnote w:id="59">
    <w:p w14:paraId="72A55027" w14:textId="4870D46F" w:rsidR="002374E5" w:rsidRPr="00FF3A8D" w:rsidRDefault="002374E5" w:rsidP="00A12761">
      <w:pPr>
        <w:pStyle w:val="a6"/>
        <w:rPr>
          <w:rtl/>
        </w:rPr>
      </w:pPr>
      <w:r>
        <w:rPr>
          <w:rStyle w:val="af"/>
        </w:rPr>
        <w:footnoteRef/>
      </w:r>
      <w:r>
        <w:rPr>
          <w:rFonts w:hint="cs"/>
          <w:rtl/>
        </w:rPr>
        <w:t xml:space="preserve"> </w:t>
      </w:r>
      <w:r>
        <w:rPr>
          <w:rtl/>
        </w:rPr>
        <w:tab/>
      </w:r>
      <w:r>
        <w:rPr>
          <w:rFonts w:hint="cs"/>
          <w:rtl/>
        </w:rPr>
        <w:t>כך עולה גם מה</w:t>
      </w:r>
      <w:r w:rsidRPr="00EC1269">
        <w:rPr>
          <w:rFonts w:hint="cs"/>
          <w:b/>
          <w:rtl/>
        </w:rPr>
        <w:t>ירושלמי</w:t>
      </w:r>
      <w:r>
        <w:rPr>
          <w:rFonts w:hint="cs"/>
          <w:rtl/>
        </w:rPr>
        <w:t xml:space="preserve"> </w:t>
      </w:r>
      <w:r w:rsidRPr="00EC1269">
        <w:rPr>
          <w:b/>
          <w:rtl/>
        </w:rPr>
        <w:t>ביכורים</w:t>
      </w:r>
      <w:r w:rsidRPr="002B0707">
        <w:rPr>
          <w:rtl/>
        </w:rPr>
        <w:t xml:space="preserve"> </w:t>
      </w:r>
      <w:r>
        <w:rPr>
          <w:rFonts w:hint="cs"/>
          <w:rtl/>
        </w:rPr>
        <w:t xml:space="preserve">ג', </w:t>
      </w:r>
      <w:r w:rsidRPr="002B0707">
        <w:rPr>
          <w:rtl/>
        </w:rPr>
        <w:t>ג</w:t>
      </w:r>
      <w:r>
        <w:rPr>
          <w:rFonts w:hint="cs"/>
          <w:rtl/>
        </w:rPr>
        <w:t>, שהביאו ה</w:t>
      </w:r>
      <w:r w:rsidRPr="00EC1269">
        <w:rPr>
          <w:rFonts w:hint="cs"/>
          <w:b/>
          <w:rtl/>
        </w:rPr>
        <w:t>רמב"ם</w:t>
      </w:r>
      <w:r>
        <w:rPr>
          <w:rFonts w:hint="cs"/>
          <w:rtl/>
        </w:rPr>
        <w:t xml:space="preserve"> (סנהדרין ג', ט)</w:t>
      </w:r>
      <w:r w:rsidRPr="00F87AEC">
        <w:rPr>
          <w:rtl/>
        </w:rPr>
        <w:t>.</w:t>
      </w:r>
    </w:p>
  </w:footnote>
  <w:footnote w:id="60">
    <w:p w14:paraId="4B00E2D4" w14:textId="4F55C979" w:rsidR="002374E5" w:rsidRDefault="002374E5" w:rsidP="00A12761">
      <w:pPr>
        <w:pStyle w:val="a6"/>
        <w:rPr>
          <w:rtl/>
        </w:rPr>
      </w:pPr>
      <w:r>
        <w:rPr>
          <w:rStyle w:val="af"/>
        </w:rPr>
        <w:footnoteRef/>
      </w:r>
      <w:r>
        <w:rPr>
          <w:rtl/>
        </w:rPr>
        <w:t xml:space="preserve"> </w:t>
      </w:r>
      <w:r>
        <w:rPr>
          <w:rtl/>
        </w:rPr>
        <w:tab/>
      </w:r>
      <w:r>
        <w:rPr>
          <w:rFonts w:hint="cs"/>
          <w:rtl/>
        </w:rPr>
        <w:t>ראה סנהדרין י.</w:t>
      </w:r>
    </w:p>
  </w:footnote>
  <w:footnote w:id="61">
    <w:p w14:paraId="7C0AB6C1" w14:textId="7DBB1786" w:rsidR="002374E5" w:rsidRDefault="002374E5" w:rsidP="00A12761">
      <w:pPr>
        <w:pStyle w:val="a6"/>
        <w:rPr>
          <w:rtl/>
        </w:rPr>
      </w:pPr>
      <w:r>
        <w:rPr>
          <w:rStyle w:val="af"/>
        </w:rPr>
        <w:footnoteRef/>
      </w:r>
      <w:r>
        <w:rPr>
          <w:rtl/>
        </w:rPr>
        <w:t xml:space="preserve"> </w:t>
      </w:r>
      <w:r>
        <w:rPr>
          <w:rtl/>
        </w:rPr>
        <w:tab/>
      </w:r>
      <w:r w:rsidRPr="00EC1269">
        <w:rPr>
          <w:b/>
          <w:rtl/>
        </w:rPr>
        <w:t>ע</w:t>
      </w:r>
      <w:r>
        <w:rPr>
          <w:rFonts w:hint="cs"/>
          <w:b/>
          <w:rtl/>
        </w:rPr>
        <w:t>י</w:t>
      </w:r>
      <w:r w:rsidRPr="00EC1269">
        <w:rPr>
          <w:b/>
          <w:rtl/>
        </w:rPr>
        <w:t>רובין</w:t>
      </w:r>
      <w:r>
        <w:rPr>
          <w:rtl/>
        </w:rPr>
        <w:t xml:space="preserve"> סד:</w:t>
      </w:r>
      <w:r>
        <w:rPr>
          <w:rFonts w:hint="cs"/>
          <w:rtl/>
        </w:rPr>
        <w:t xml:space="preserve">; </w:t>
      </w:r>
      <w:r w:rsidRPr="00EC1269">
        <w:rPr>
          <w:rFonts w:hint="cs"/>
          <w:b/>
          <w:rtl/>
        </w:rPr>
        <w:t xml:space="preserve">ירושלמי </w:t>
      </w:r>
      <w:r w:rsidRPr="00EC1269">
        <w:rPr>
          <w:b/>
          <w:rtl/>
        </w:rPr>
        <w:t>נדרים</w:t>
      </w:r>
      <w:r>
        <w:rPr>
          <w:rtl/>
        </w:rPr>
        <w:t xml:space="preserve"> </w:t>
      </w:r>
      <w:r>
        <w:rPr>
          <w:rFonts w:hint="cs"/>
          <w:rtl/>
        </w:rPr>
        <w:t>(</w:t>
      </w:r>
      <w:r>
        <w:rPr>
          <w:rtl/>
        </w:rPr>
        <w:t>י', ח</w:t>
      </w:r>
      <w:r>
        <w:rPr>
          <w:rFonts w:hint="cs"/>
          <w:rtl/>
        </w:rPr>
        <w:t>) ו</w:t>
      </w:r>
      <w:r w:rsidRPr="00EC1269">
        <w:rPr>
          <w:rFonts w:hint="cs"/>
          <w:b/>
          <w:rtl/>
        </w:rPr>
        <w:t>חגיגה</w:t>
      </w:r>
      <w:r>
        <w:rPr>
          <w:rFonts w:hint="cs"/>
          <w:rtl/>
        </w:rPr>
        <w:t xml:space="preserve"> (א', ח).</w:t>
      </w:r>
    </w:p>
  </w:footnote>
  <w:footnote w:id="62">
    <w:p w14:paraId="4211FEDA" w14:textId="2657394F" w:rsidR="002374E5" w:rsidRDefault="002374E5" w:rsidP="00A12761">
      <w:pPr>
        <w:pStyle w:val="a6"/>
      </w:pPr>
      <w:r>
        <w:rPr>
          <w:rStyle w:val="af"/>
        </w:rPr>
        <w:footnoteRef/>
      </w:r>
      <w:r>
        <w:rPr>
          <w:rtl/>
        </w:rPr>
        <w:t xml:space="preserve"> </w:t>
      </w:r>
      <w:r>
        <w:rPr>
          <w:rtl/>
        </w:rPr>
        <w:tab/>
      </w:r>
      <w:r w:rsidRPr="00EC1269">
        <w:rPr>
          <w:rFonts w:hint="cs"/>
          <w:b/>
          <w:rtl/>
        </w:rPr>
        <w:t>פסיקתא רבתי</w:t>
      </w:r>
      <w:r>
        <w:rPr>
          <w:rFonts w:hint="cs"/>
          <w:rtl/>
        </w:rPr>
        <w:t xml:space="preserve"> החדש פט"ו, בהקשר ציווי הקב"ה למשה על קידוש החודש.</w:t>
      </w:r>
    </w:p>
  </w:footnote>
  <w:footnote w:id="63">
    <w:p w14:paraId="476ACB09" w14:textId="7B3E4A30" w:rsidR="002374E5" w:rsidRDefault="002374E5" w:rsidP="00A12761">
      <w:pPr>
        <w:pStyle w:val="a6"/>
        <w:rPr>
          <w:rtl/>
        </w:rPr>
      </w:pPr>
      <w:r>
        <w:rPr>
          <w:rStyle w:val="af"/>
        </w:rPr>
        <w:footnoteRef/>
      </w:r>
      <w:r>
        <w:rPr>
          <w:rtl/>
        </w:rPr>
        <w:t xml:space="preserve"> </w:t>
      </w:r>
      <w:r>
        <w:rPr>
          <w:rtl/>
        </w:rPr>
        <w:tab/>
      </w:r>
      <w:r>
        <w:rPr>
          <w:rFonts w:hint="cs"/>
          <w:rtl/>
        </w:rPr>
        <w:t>אמנם, ה</w:t>
      </w:r>
      <w:r w:rsidRPr="00EC1269">
        <w:rPr>
          <w:rFonts w:hint="cs"/>
          <w:b/>
          <w:rtl/>
        </w:rPr>
        <w:t>רמב"ם</w:t>
      </w:r>
      <w:r>
        <w:rPr>
          <w:rFonts w:hint="cs"/>
          <w:rtl/>
        </w:rPr>
        <w:t xml:space="preserve"> (אבל י"ד, ו) לא התיחס לשכינה, אלא לתפלה על החולה. עיין גם ב</w:t>
      </w:r>
      <w:r w:rsidRPr="00EC1269">
        <w:rPr>
          <w:rFonts w:hint="cs"/>
          <w:b/>
          <w:rtl/>
        </w:rPr>
        <w:t>מאירי</w:t>
      </w:r>
      <w:r>
        <w:rPr>
          <w:rFonts w:hint="cs"/>
          <w:rtl/>
        </w:rPr>
        <w:t xml:space="preserve"> שבת יב: ד"ה הנכנס.</w:t>
      </w:r>
    </w:p>
  </w:footnote>
  <w:footnote w:id="64">
    <w:p w14:paraId="66FBE9F0" w14:textId="576FD519" w:rsidR="002374E5" w:rsidRPr="00C51B2B" w:rsidRDefault="002374E5" w:rsidP="00A12761">
      <w:pPr>
        <w:pStyle w:val="a6"/>
        <w:rPr>
          <w:rtl/>
        </w:rPr>
      </w:pPr>
      <w:r>
        <w:rPr>
          <w:rStyle w:val="af"/>
        </w:rPr>
        <w:footnoteRef/>
      </w:r>
      <w:r>
        <w:rPr>
          <w:rtl/>
        </w:rPr>
        <w:t xml:space="preserve"> </w:t>
      </w:r>
      <w:r>
        <w:rPr>
          <w:rtl/>
        </w:rPr>
        <w:tab/>
        <w:t>ב</w:t>
      </w:r>
      <w:r w:rsidRPr="00EC1269">
        <w:rPr>
          <w:b/>
          <w:rtl/>
        </w:rPr>
        <w:t>ספר</w:t>
      </w:r>
      <w:r w:rsidRPr="00EC1269">
        <w:rPr>
          <w:rFonts w:hint="cs"/>
          <w:b/>
          <w:rtl/>
        </w:rPr>
        <w:t>י</w:t>
      </w:r>
      <w:r w:rsidRPr="00EC1269">
        <w:rPr>
          <w:b/>
          <w:rtl/>
        </w:rPr>
        <w:t xml:space="preserve"> </w:t>
      </w:r>
      <w:r w:rsidRPr="00CB30D2">
        <w:rPr>
          <w:rtl/>
        </w:rPr>
        <w:t>ה</w:t>
      </w:r>
      <w:r w:rsidRPr="00EC1269">
        <w:rPr>
          <w:b/>
          <w:rtl/>
        </w:rPr>
        <w:t xml:space="preserve">מנהגים </w:t>
      </w:r>
      <w:r w:rsidRPr="00E912B4">
        <w:rPr>
          <w:rFonts w:hint="cs"/>
          <w:rtl/>
        </w:rPr>
        <w:t>השונים:</w:t>
      </w:r>
      <w:r w:rsidRPr="00EC1269">
        <w:rPr>
          <w:rFonts w:hint="cs"/>
          <w:b/>
          <w:rtl/>
        </w:rPr>
        <w:t xml:space="preserve"> </w:t>
      </w:r>
      <w:r w:rsidRPr="00EC1269">
        <w:rPr>
          <w:b/>
          <w:rtl/>
        </w:rPr>
        <w:t>מהר"א</w:t>
      </w:r>
      <w:r>
        <w:rPr>
          <w:rtl/>
        </w:rPr>
        <w:t xml:space="preserve"> </w:t>
      </w:r>
      <w:r w:rsidRPr="00EC1269">
        <w:rPr>
          <w:b/>
          <w:rtl/>
        </w:rPr>
        <w:t>קלויזנר</w:t>
      </w:r>
      <w:r>
        <w:rPr>
          <w:rtl/>
        </w:rPr>
        <w:t xml:space="preserve"> (ב) הביא בשם </w:t>
      </w:r>
      <w:r w:rsidRPr="00EC1269">
        <w:rPr>
          <w:b/>
          <w:rtl/>
        </w:rPr>
        <w:t>ר' חיים פלטיאל</w:t>
      </w:r>
      <w:r>
        <w:rPr>
          <w:rtl/>
        </w:rPr>
        <w:t xml:space="preserve"> שמדובר בי"ג מידות</w:t>
      </w:r>
      <w:r>
        <w:rPr>
          <w:rFonts w:hint="cs"/>
          <w:rtl/>
        </w:rPr>
        <w:t>, והובאו דבריו</w:t>
      </w:r>
      <w:r>
        <w:rPr>
          <w:rtl/>
        </w:rPr>
        <w:t xml:space="preserve"> ב</w:t>
      </w:r>
      <w:r w:rsidRPr="00EC1269">
        <w:rPr>
          <w:b/>
          <w:rtl/>
        </w:rPr>
        <w:t>מהרי"ל</w:t>
      </w:r>
      <w:r>
        <w:rPr>
          <w:rtl/>
        </w:rPr>
        <w:t xml:space="preserve"> ימים נוראים ד</w:t>
      </w:r>
      <w:r>
        <w:rPr>
          <w:rFonts w:hint="cs"/>
          <w:rtl/>
        </w:rPr>
        <w:t>;</w:t>
      </w:r>
      <w:r>
        <w:rPr>
          <w:rtl/>
        </w:rPr>
        <w:t xml:space="preserve"> </w:t>
      </w:r>
      <w:r w:rsidRPr="00EC1269">
        <w:rPr>
          <w:b/>
          <w:rtl/>
        </w:rPr>
        <w:t>מהר"א טירנא</w:t>
      </w:r>
      <w:r>
        <w:rPr>
          <w:rtl/>
        </w:rPr>
        <w:t xml:space="preserve"> (</w:t>
      </w:r>
      <w:r>
        <w:rPr>
          <w:rFonts w:hint="cs"/>
          <w:rtl/>
        </w:rPr>
        <w:t xml:space="preserve">אלול </w:t>
      </w:r>
      <w:r>
        <w:rPr>
          <w:rtl/>
        </w:rPr>
        <w:t>ימי הסליחות</w:t>
      </w:r>
      <w:r>
        <w:rPr>
          <w:rFonts w:hint="cs"/>
          <w:rtl/>
        </w:rPr>
        <w:t xml:space="preserve"> [עמ' פב במהד' מכון ירושלים]</w:t>
      </w:r>
      <w:r>
        <w:rPr>
          <w:rtl/>
        </w:rPr>
        <w:t>) מרחיב זאת גם לליל יו</w:t>
      </w:r>
      <w:r>
        <w:rPr>
          <w:rFonts w:hint="cs"/>
          <w:rtl/>
        </w:rPr>
        <w:t xml:space="preserve">ם </w:t>
      </w:r>
      <w:r>
        <w:rPr>
          <w:rtl/>
        </w:rPr>
        <w:t>הכ</w:t>
      </w:r>
      <w:r>
        <w:rPr>
          <w:rFonts w:hint="cs"/>
          <w:rtl/>
        </w:rPr>
        <w:t xml:space="preserve">פורים; </w:t>
      </w:r>
      <w:r>
        <w:rPr>
          <w:rtl/>
        </w:rPr>
        <w:t>ב</w:t>
      </w:r>
      <w:r w:rsidRPr="00EC1269">
        <w:rPr>
          <w:b/>
          <w:rtl/>
        </w:rPr>
        <w:t>לקט יושר</w:t>
      </w:r>
      <w:r>
        <w:rPr>
          <w:rtl/>
        </w:rPr>
        <w:t xml:space="preserve"> (</w:t>
      </w:r>
      <w:r>
        <w:rPr>
          <w:rFonts w:hint="cs"/>
          <w:rtl/>
        </w:rPr>
        <w:t>תעניות יח (מהד' מכון ירושלים); עמ' 115 (מהד' פריימאנן ובפרויקט השו"ת)])</w:t>
      </w:r>
      <w:r>
        <w:rPr>
          <w:rtl/>
        </w:rPr>
        <w:t xml:space="preserve"> </w:t>
      </w:r>
      <w:r>
        <w:rPr>
          <w:rFonts w:hint="cs"/>
          <w:rtl/>
        </w:rPr>
        <w:t>מוזכרת התעטפות לש"ץ ב</w:t>
      </w:r>
      <w:r>
        <w:rPr>
          <w:rtl/>
        </w:rPr>
        <w:t xml:space="preserve">תפלת מנחה בתענית שהנהיג בעל </w:t>
      </w:r>
      <w:r w:rsidRPr="00EC1269">
        <w:rPr>
          <w:b/>
          <w:rtl/>
        </w:rPr>
        <w:t>ת</w:t>
      </w:r>
      <w:r>
        <w:rPr>
          <w:rFonts w:hint="cs"/>
          <w:b/>
          <w:rtl/>
        </w:rPr>
        <w:t xml:space="preserve">רומת </w:t>
      </w:r>
      <w:r w:rsidRPr="00EC1269">
        <w:rPr>
          <w:b/>
          <w:rtl/>
        </w:rPr>
        <w:t>הד</w:t>
      </w:r>
      <w:r>
        <w:rPr>
          <w:rFonts w:hint="cs"/>
          <w:b/>
          <w:rtl/>
        </w:rPr>
        <w:t>שן</w:t>
      </w:r>
      <w:r>
        <w:rPr>
          <w:rtl/>
        </w:rPr>
        <w:t>.</w:t>
      </w:r>
      <w:r>
        <w:rPr>
          <w:rFonts w:hint="cs"/>
          <w:rtl/>
        </w:rPr>
        <w:t xml:space="preserve"> יש שפסקו כן גם לאומר קדיש יתום, כמו ה</w:t>
      </w:r>
      <w:r w:rsidRPr="00EC1269">
        <w:rPr>
          <w:rFonts w:hint="cs"/>
          <w:b/>
          <w:rtl/>
        </w:rPr>
        <w:t>דברי חמודות</w:t>
      </w:r>
      <w:r>
        <w:rPr>
          <w:rFonts w:hint="cs"/>
          <w:b/>
          <w:rtl/>
        </w:rPr>
        <w:t xml:space="preserve"> ציצית ג</w:t>
      </w:r>
      <w:r>
        <w:rPr>
          <w:rFonts w:hint="cs"/>
          <w:rtl/>
        </w:rPr>
        <w:t xml:space="preserve"> (הביאוהו </w:t>
      </w:r>
      <w:r w:rsidRPr="00EC1269">
        <w:rPr>
          <w:rFonts w:hint="cs"/>
          <w:b/>
          <w:rtl/>
        </w:rPr>
        <w:t>מג"א</w:t>
      </w:r>
      <w:r>
        <w:rPr>
          <w:rFonts w:hint="cs"/>
          <w:rtl/>
        </w:rPr>
        <w:t xml:space="preserve"> י"ח, ב; </w:t>
      </w:r>
      <w:r>
        <w:rPr>
          <w:rFonts w:hint="cs"/>
          <w:b/>
          <w:rtl/>
        </w:rPr>
        <w:t>אליה רבה שם ב</w:t>
      </w:r>
      <w:r>
        <w:rPr>
          <w:rFonts w:hint="cs"/>
          <w:rtl/>
        </w:rPr>
        <w:t xml:space="preserve">; </w:t>
      </w:r>
      <w:r w:rsidRPr="00EC1269">
        <w:rPr>
          <w:rFonts w:hint="cs"/>
          <w:b/>
          <w:rtl/>
        </w:rPr>
        <w:t>עולת תמיד</w:t>
      </w:r>
      <w:r>
        <w:rPr>
          <w:rFonts w:hint="cs"/>
          <w:rtl/>
        </w:rPr>
        <w:t xml:space="preserve"> שם ד ו</w:t>
      </w:r>
      <w:r w:rsidRPr="00EC1269">
        <w:rPr>
          <w:rFonts w:hint="cs"/>
          <w:b/>
          <w:rtl/>
        </w:rPr>
        <w:t>שיירי כנה"ג</w:t>
      </w:r>
      <w:r>
        <w:rPr>
          <w:rFonts w:hint="cs"/>
          <w:b/>
          <w:rtl/>
        </w:rPr>
        <w:t xml:space="preserve"> שם ג</w:t>
      </w:r>
      <w:r>
        <w:rPr>
          <w:rFonts w:hint="cs"/>
          <w:rtl/>
        </w:rPr>
        <w:t>).</w:t>
      </w:r>
    </w:p>
  </w:footnote>
  <w:footnote w:id="65">
    <w:p w14:paraId="694A9BF0" w14:textId="0ED5E2DD" w:rsidR="002374E5" w:rsidRPr="00E11510" w:rsidRDefault="002374E5" w:rsidP="00A12761">
      <w:pPr>
        <w:pStyle w:val="a6"/>
        <w:rPr>
          <w:rtl/>
        </w:rPr>
      </w:pPr>
      <w:r>
        <w:rPr>
          <w:rStyle w:val="af"/>
        </w:rPr>
        <w:footnoteRef/>
      </w:r>
      <w:r>
        <w:rPr>
          <w:rtl/>
        </w:rPr>
        <w:t xml:space="preserve"> </w:t>
      </w:r>
      <w:r>
        <w:rPr>
          <w:rtl/>
        </w:rPr>
        <w:tab/>
      </w:r>
      <w:r>
        <w:rPr>
          <w:rFonts w:hint="cs"/>
          <w:rtl/>
        </w:rPr>
        <w:t>ה</w:t>
      </w:r>
      <w:r w:rsidRPr="00EC1269">
        <w:rPr>
          <w:b/>
          <w:rtl/>
        </w:rPr>
        <w:t>ט"ז</w:t>
      </w:r>
      <w:r>
        <w:rPr>
          <w:rtl/>
        </w:rPr>
        <w:t xml:space="preserve"> (או"ח תקפ"א</w:t>
      </w:r>
      <w:r>
        <w:rPr>
          <w:rFonts w:hint="cs"/>
          <w:rtl/>
        </w:rPr>
        <w:t>,</w:t>
      </w:r>
      <w:r>
        <w:rPr>
          <w:rtl/>
        </w:rPr>
        <w:t xml:space="preserve"> ב)</w:t>
      </w:r>
      <w:r>
        <w:rPr>
          <w:rFonts w:hint="cs"/>
          <w:rtl/>
        </w:rPr>
        <w:t xml:space="preserve"> נימק בשכינה; </w:t>
      </w:r>
      <w:r w:rsidRPr="008C760E">
        <w:rPr>
          <w:rFonts w:hint="cs"/>
          <w:rtl/>
        </w:rPr>
        <w:t>ה</w:t>
      </w:r>
      <w:r w:rsidRPr="00EC1269">
        <w:rPr>
          <w:b/>
          <w:rtl/>
        </w:rPr>
        <w:t>לבוש</w:t>
      </w:r>
      <w:r>
        <w:rPr>
          <w:rtl/>
        </w:rPr>
        <w:t xml:space="preserve"> (או"ח תקפ"א, א</w:t>
      </w:r>
      <w:r>
        <w:rPr>
          <w:rFonts w:hint="cs"/>
          <w:rtl/>
        </w:rPr>
        <w:t>, לפי גרסא אחת</w:t>
      </w:r>
      <w:r>
        <w:rPr>
          <w:rtl/>
        </w:rPr>
        <w:t>)</w:t>
      </w:r>
      <w:r>
        <w:rPr>
          <w:rFonts w:hint="cs"/>
          <w:rtl/>
        </w:rPr>
        <w:t xml:space="preserve">, בעסקו בי"ג מידות, נימק בכבוד הציבור; </w:t>
      </w:r>
      <w:r w:rsidRPr="00EC1269">
        <w:rPr>
          <w:rFonts w:hint="cs"/>
          <w:b/>
          <w:rtl/>
        </w:rPr>
        <w:t>בעל החו</w:t>
      </w:r>
      <w:r>
        <w:rPr>
          <w:rFonts w:hint="cs"/>
          <w:b/>
          <w:rtl/>
        </w:rPr>
        <w:t xml:space="preserve">ות </w:t>
      </w:r>
      <w:r w:rsidRPr="00EC1269">
        <w:rPr>
          <w:rFonts w:hint="cs"/>
          <w:b/>
          <w:rtl/>
        </w:rPr>
        <w:t>י</w:t>
      </w:r>
      <w:r>
        <w:rPr>
          <w:rFonts w:hint="cs"/>
          <w:b/>
          <w:rtl/>
        </w:rPr>
        <w:t>איר</w:t>
      </w:r>
      <w:r>
        <w:rPr>
          <w:rFonts w:hint="cs"/>
          <w:rtl/>
        </w:rPr>
        <w:t xml:space="preserve"> (</w:t>
      </w:r>
      <w:r w:rsidRPr="00EC1269">
        <w:rPr>
          <w:rFonts w:hint="cs"/>
          <w:b/>
          <w:rtl/>
        </w:rPr>
        <w:t>מקור חיים</w:t>
      </w:r>
      <w:r>
        <w:rPr>
          <w:rFonts w:hint="cs"/>
          <w:rtl/>
        </w:rPr>
        <w:t xml:space="preserve"> נ"ג, א), מנמק ב"אימה ויראה", ו"לאו משום מצות ציצית".</w:t>
      </w:r>
    </w:p>
  </w:footnote>
  <w:footnote w:id="66">
    <w:p w14:paraId="6E4D3AC6" w14:textId="332B325B" w:rsidR="002374E5" w:rsidRPr="00007C3F" w:rsidRDefault="002374E5" w:rsidP="00A12761">
      <w:pPr>
        <w:pStyle w:val="a6"/>
        <w:rPr>
          <w:rtl/>
        </w:rPr>
      </w:pPr>
      <w:r>
        <w:rPr>
          <w:rStyle w:val="af"/>
        </w:rPr>
        <w:footnoteRef/>
      </w:r>
      <w:r>
        <w:rPr>
          <w:rtl/>
        </w:rPr>
        <w:t xml:space="preserve"> </w:t>
      </w:r>
      <w:r>
        <w:rPr>
          <w:rtl/>
        </w:rPr>
        <w:tab/>
      </w:r>
      <w:r>
        <w:rPr>
          <w:rFonts w:hint="cs"/>
          <w:rtl/>
        </w:rPr>
        <w:t>מנהג העולה לתורה מופיע ב</w:t>
      </w:r>
      <w:r w:rsidRPr="00EC1269">
        <w:rPr>
          <w:b/>
          <w:rtl/>
        </w:rPr>
        <w:t>י</w:t>
      </w:r>
      <w:r>
        <w:rPr>
          <w:rFonts w:hint="cs"/>
          <w:b/>
          <w:rtl/>
        </w:rPr>
        <w:t xml:space="preserve">ם </w:t>
      </w:r>
      <w:r w:rsidRPr="00EC1269">
        <w:rPr>
          <w:b/>
          <w:rtl/>
        </w:rPr>
        <w:t>ש</w:t>
      </w:r>
      <w:r>
        <w:rPr>
          <w:rFonts w:hint="cs"/>
          <w:b/>
          <w:rtl/>
        </w:rPr>
        <w:t xml:space="preserve">ל </w:t>
      </w:r>
      <w:r w:rsidRPr="00EC1269">
        <w:rPr>
          <w:b/>
          <w:rtl/>
        </w:rPr>
        <w:t>ש</w:t>
      </w:r>
      <w:r>
        <w:rPr>
          <w:rFonts w:hint="cs"/>
          <w:b/>
          <w:rtl/>
        </w:rPr>
        <w:t>למה</w:t>
      </w:r>
      <w:r w:rsidRPr="00EC1269">
        <w:rPr>
          <w:b/>
          <w:rtl/>
        </w:rPr>
        <w:t xml:space="preserve"> </w:t>
      </w:r>
      <w:r>
        <w:rPr>
          <w:rtl/>
        </w:rPr>
        <w:t>(חולין ח', נג)</w:t>
      </w:r>
      <w:r>
        <w:rPr>
          <w:rFonts w:hint="cs"/>
          <w:rtl/>
        </w:rPr>
        <w:t xml:space="preserve">; </w:t>
      </w:r>
      <w:r w:rsidRPr="00796270">
        <w:rPr>
          <w:rFonts w:hint="cs"/>
          <w:rtl/>
        </w:rPr>
        <w:t>מגביה וגולל ב</w:t>
      </w:r>
      <w:r w:rsidRPr="00796270">
        <w:rPr>
          <w:b/>
          <w:rtl/>
        </w:rPr>
        <w:t>כ</w:t>
      </w:r>
      <w:r w:rsidRPr="00796270">
        <w:rPr>
          <w:rFonts w:hint="cs"/>
          <w:b/>
          <w:rtl/>
        </w:rPr>
        <w:t xml:space="preserve">ף </w:t>
      </w:r>
      <w:r w:rsidRPr="00796270">
        <w:rPr>
          <w:b/>
          <w:rtl/>
        </w:rPr>
        <w:t>הח</w:t>
      </w:r>
      <w:r w:rsidRPr="00796270">
        <w:rPr>
          <w:rFonts w:hint="cs"/>
          <w:b/>
          <w:rtl/>
        </w:rPr>
        <w:t>יים</w:t>
      </w:r>
      <w:r w:rsidRPr="00796270">
        <w:rPr>
          <w:rtl/>
        </w:rPr>
        <w:t xml:space="preserve"> (קמ"ז, ד</w:t>
      </w:r>
      <w:r w:rsidRPr="00796270">
        <w:rPr>
          <w:rFonts w:hint="cs"/>
          <w:rtl/>
        </w:rPr>
        <w:t>; ע</w:t>
      </w:r>
      <w:r>
        <w:rPr>
          <w:rFonts w:hint="cs"/>
          <w:rtl/>
        </w:rPr>
        <w:t xml:space="preserve">יין </w:t>
      </w:r>
      <w:r w:rsidRPr="00796270">
        <w:rPr>
          <w:rFonts w:hint="cs"/>
          <w:rtl/>
        </w:rPr>
        <w:t>ש</w:t>
      </w:r>
      <w:r>
        <w:rPr>
          <w:rFonts w:hint="cs"/>
          <w:rtl/>
        </w:rPr>
        <w:t>ם</w:t>
      </w:r>
      <w:r w:rsidRPr="00796270">
        <w:rPr>
          <w:rFonts w:hint="cs"/>
          <w:rtl/>
        </w:rPr>
        <w:t xml:space="preserve"> בראיתו</w:t>
      </w:r>
      <w:r w:rsidRPr="00796270">
        <w:rPr>
          <w:rtl/>
        </w:rPr>
        <w:t>)</w:t>
      </w:r>
      <w:r w:rsidRPr="00796270">
        <w:rPr>
          <w:rFonts w:hint="cs"/>
          <w:rtl/>
        </w:rPr>
        <w:t>.</w:t>
      </w:r>
    </w:p>
  </w:footnote>
  <w:footnote w:id="67">
    <w:p w14:paraId="23D4B00C" w14:textId="5382578F" w:rsidR="002374E5" w:rsidRPr="00CD70BF" w:rsidRDefault="002374E5" w:rsidP="00A12761">
      <w:pPr>
        <w:pStyle w:val="a6"/>
        <w:rPr>
          <w:rtl/>
        </w:rPr>
      </w:pPr>
      <w:r>
        <w:rPr>
          <w:rStyle w:val="af"/>
        </w:rPr>
        <w:footnoteRef/>
      </w:r>
      <w:r>
        <w:rPr>
          <w:rtl/>
        </w:rPr>
        <w:t xml:space="preserve"> </w:t>
      </w:r>
      <w:r>
        <w:rPr>
          <w:rtl/>
        </w:rPr>
        <w:tab/>
      </w:r>
      <w:r w:rsidRPr="00EC1269">
        <w:rPr>
          <w:b/>
          <w:rtl/>
        </w:rPr>
        <w:t>אלף המגן</w:t>
      </w:r>
      <w:r>
        <w:rPr>
          <w:rtl/>
        </w:rPr>
        <w:t xml:space="preserve"> תר"ב</w:t>
      </w:r>
      <w:r>
        <w:rPr>
          <w:rFonts w:hint="cs"/>
          <w:rtl/>
        </w:rPr>
        <w:t>,</w:t>
      </w:r>
      <w:r>
        <w:rPr>
          <w:rtl/>
        </w:rPr>
        <w:t xml:space="preserve"> כג</w:t>
      </w:r>
      <w:r>
        <w:rPr>
          <w:rFonts w:hint="cs"/>
          <w:rtl/>
        </w:rPr>
        <w:t>;</w:t>
      </w:r>
      <w:r>
        <w:rPr>
          <w:rtl/>
        </w:rPr>
        <w:t xml:space="preserve"> </w:t>
      </w:r>
      <w:r w:rsidRPr="00EC1269">
        <w:rPr>
          <w:b/>
          <w:rtl/>
        </w:rPr>
        <w:t>שו"ת</w:t>
      </w:r>
      <w:r>
        <w:rPr>
          <w:rtl/>
        </w:rPr>
        <w:t xml:space="preserve"> </w:t>
      </w:r>
      <w:r w:rsidRPr="00EC1269">
        <w:rPr>
          <w:b/>
          <w:rtl/>
        </w:rPr>
        <w:t>לב חיים</w:t>
      </w:r>
      <w:r>
        <w:rPr>
          <w:rtl/>
        </w:rPr>
        <w:t xml:space="preserve"> (פאלאג'י</w:t>
      </w:r>
      <w:r>
        <w:rPr>
          <w:rFonts w:hint="cs"/>
          <w:rtl/>
        </w:rPr>
        <w:t>)</w:t>
      </w:r>
      <w:r>
        <w:rPr>
          <w:rtl/>
        </w:rPr>
        <w:t xml:space="preserve"> ג</w:t>
      </w:r>
      <w:r>
        <w:rPr>
          <w:rFonts w:hint="cs"/>
          <w:rtl/>
        </w:rPr>
        <w:t>',</w:t>
      </w:r>
      <w:r>
        <w:rPr>
          <w:rtl/>
        </w:rPr>
        <w:t xml:space="preserve"> צט)</w:t>
      </w:r>
      <w:r>
        <w:rPr>
          <w:rFonts w:hint="cs"/>
          <w:rtl/>
        </w:rPr>
        <w:t>;</w:t>
      </w:r>
      <w:r>
        <w:rPr>
          <w:rtl/>
        </w:rPr>
        <w:t xml:space="preserve"> </w:t>
      </w:r>
      <w:r w:rsidRPr="00EC1269">
        <w:rPr>
          <w:b/>
          <w:rtl/>
        </w:rPr>
        <w:t>שמחת כהן</w:t>
      </w:r>
      <w:r>
        <w:rPr>
          <w:rtl/>
        </w:rPr>
        <w:t xml:space="preserve"> ח"ב</w:t>
      </w:r>
      <w:r>
        <w:rPr>
          <w:rFonts w:hint="cs"/>
          <w:rtl/>
        </w:rPr>
        <w:t>,</w:t>
      </w:r>
      <w:r>
        <w:rPr>
          <w:rtl/>
        </w:rPr>
        <w:t xml:space="preserve"> דרוש ה' לשבת הגדול</w:t>
      </w:r>
      <w:r>
        <w:rPr>
          <w:rFonts w:hint="cs"/>
          <w:rtl/>
        </w:rPr>
        <w:t xml:space="preserve">; וכך פירש </w:t>
      </w:r>
      <w:r w:rsidRPr="00EC1269">
        <w:rPr>
          <w:rFonts w:hint="cs"/>
          <w:b/>
          <w:rtl/>
        </w:rPr>
        <w:t>קרבן העדה</w:t>
      </w:r>
      <w:r>
        <w:rPr>
          <w:rFonts w:hint="cs"/>
          <w:rtl/>
        </w:rPr>
        <w:t xml:space="preserve"> את </w:t>
      </w:r>
      <w:r w:rsidRPr="00D249F2">
        <w:rPr>
          <w:rFonts w:hint="cs"/>
          <w:rtl/>
        </w:rPr>
        <w:t>ה</w:t>
      </w:r>
      <w:r w:rsidRPr="00EC1269">
        <w:rPr>
          <w:b/>
          <w:rtl/>
        </w:rPr>
        <w:t xml:space="preserve">ירושלמי </w:t>
      </w:r>
      <w:r>
        <w:rPr>
          <w:rFonts w:hint="cs"/>
          <w:rtl/>
        </w:rPr>
        <w:t>ב</w:t>
      </w:r>
      <w:r w:rsidRPr="00EC1269">
        <w:rPr>
          <w:b/>
          <w:rtl/>
        </w:rPr>
        <w:t>חגיגה</w:t>
      </w:r>
      <w:r>
        <w:rPr>
          <w:rtl/>
        </w:rPr>
        <w:t xml:space="preserve"> </w:t>
      </w:r>
      <w:r>
        <w:rPr>
          <w:rFonts w:hint="cs"/>
          <w:rtl/>
        </w:rPr>
        <w:t>(</w:t>
      </w:r>
      <w:r>
        <w:rPr>
          <w:rtl/>
        </w:rPr>
        <w:t>ג', א).</w:t>
      </w:r>
    </w:p>
  </w:footnote>
  <w:footnote w:id="68">
    <w:p w14:paraId="3172886A" w14:textId="6AC60F54" w:rsidR="002374E5" w:rsidRPr="004C304A" w:rsidRDefault="002374E5" w:rsidP="00A12761">
      <w:pPr>
        <w:pStyle w:val="a6"/>
        <w:rPr>
          <w:rtl/>
        </w:rPr>
      </w:pPr>
      <w:r>
        <w:rPr>
          <w:rStyle w:val="af"/>
        </w:rPr>
        <w:footnoteRef/>
      </w:r>
      <w:r>
        <w:rPr>
          <w:rtl/>
        </w:rPr>
        <w:t xml:space="preserve"> </w:t>
      </w:r>
      <w:r>
        <w:rPr>
          <w:rtl/>
        </w:rPr>
        <w:tab/>
      </w:r>
      <w:r>
        <w:rPr>
          <w:rFonts w:hint="cs"/>
          <w:rtl/>
        </w:rPr>
        <w:t xml:space="preserve">אמנם, </w:t>
      </w:r>
      <w:r>
        <w:rPr>
          <w:rtl/>
        </w:rPr>
        <w:t>ה</w:t>
      </w:r>
      <w:r w:rsidRPr="00EC1269">
        <w:rPr>
          <w:b/>
          <w:rtl/>
        </w:rPr>
        <w:t>גנת ורדים</w:t>
      </w:r>
      <w:r>
        <w:rPr>
          <w:rtl/>
        </w:rPr>
        <w:t xml:space="preserve"> (או"ח א</w:t>
      </w:r>
      <w:r>
        <w:rPr>
          <w:rFonts w:hint="cs"/>
          <w:rtl/>
        </w:rPr>
        <w:t>',</w:t>
      </w:r>
      <w:r>
        <w:rPr>
          <w:rtl/>
        </w:rPr>
        <w:t xml:space="preserve"> כה) מסביר </w:t>
      </w:r>
      <w:r>
        <w:rPr>
          <w:rFonts w:hint="cs"/>
          <w:rtl/>
        </w:rPr>
        <w:t xml:space="preserve">שהסנדק </w:t>
      </w:r>
      <w:r>
        <w:rPr>
          <w:rtl/>
        </w:rPr>
        <w:t>מתעטף לכבוד המצוה, מה שבפשטות קשור לשכינה, ולא לכבוד הציבור</w:t>
      </w:r>
      <w:r>
        <w:rPr>
          <w:rFonts w:hint="cs"/>
          <w:rtl/>
        </w:rPr>
        <w:t xml:space="preserve">; </w:t>
      </w:r>
      <w:r w:rsidRPr="00EC1269">
        <w:rPr>
          <w:b/>
          <w:rtl/>
        </w:rPr>
        <w:t>ערוה</w:t>
      </w:r>
      <w:r w:rsidRPr="00EC1269">
        <w:rPr>
          <w:rFonts w:hint="cs"/>
          <w:b/>
          <w:rtl/>
        </w:rPr>
        <w:t>"</w:t>
      </w:r>
      <w:r w:rsidRPr="00EC1269">
        <w:rPr>
          <w:b/>
          <w:rtl/>
        </w:rPr>
        <w:t>ש</w:t>
      </w:r>
      <w:r>
        <w:rPr>
          <w:rFonts w:hint="cs"/>
          <w:rtl/>
        </w:rPr>
        <w:t xml:space="preserve"> (</w:t>
      </w:r>
      <w:r>
        <w:rPr>
          <w:rtl/>
        </w:rPr>
        <w:t>י"ח</w:t>
      </w:r>
      <w:r>
        <w:rPr>
          <w:rFonts w:hint="cs"/>
          <w:rtl/>
        </w:rPr>
        <w:t>,</w:t>
      </w:r>
      <w:r>
        <w:rPr>
          <w:rtl/>
        </w:rPr>
        <w:t xml:space="preserve"> יז</w:t>
      </w:r>
      <w:r>
        <w:rPr>
          <w:rFonts w:hint="cs"/>
          <w:rtl/>
        </w:rPr>
        <w:t>) מתיחס גם למוהל.</w:t>
      </w:r>
    </w:p>
  </w:footnote>
  <w:footnote w:id="69">
    <w:p w14:paraId="5459628E" w14:textId="5E9BF56E" w:rsidR="002374E5" w:rsidRDefault="002374E5" w:rsidP="00A12761">
      <w:pPr>
        <w:pStyle w:val="a6"/>
      </w:pPr>
      <w:r>
        <w:rPr>
          <w:rStyle w:val="af"/>
        </w:rPr>
        <w:footnoteRef/>
      </w:r>
      <w:r>
        <w:rPr>
          <w:rtl/>
        </w:rPr>
        <w:t xml:space="preserve"> </w:t>
      </w:r>
      <w:r>
        <w:rPr>
          <w:rtl/>
        </w:rPr>
        <w:tab/>
      </w:r>
      <w:r w:rsidRPr="00EC1269">
        <w:rPr>
          <w:rFonts w:hint="cs"/>
          <w:b/>
          <w:rtl/>
        </w:rPr>
        <w:t>רמב"ם</w:t>
      </w:r>
      <w:r>
        <w:rPr>
          <w:rFonts w:hint="cs"/>
          <w:rtl/>
        </w:rPr>
        <w:t xml:space="preserve"> (תפלה ד', טז): "</w:t>
      </w:r>
      <w:r w:rsidRPr="00F32FFD">
        <w:rPr>
          <w:rtl/>
        </w:rPr>
        <w:t>ויראה עצמו כאלו הוא עומד לפני השכינה</w:t>
      </w:r>
      <w:r>
        <w:rPr>
          <w:rFonts w:hint="cs"/>
          <w:rtl/>
        </w:rPr>
        <w:t>".</w:t>
      </w:r>
    </w:p>
  </w:footnote>
  <w:footnote w:id="70">
    <w:p w14:paraId="0426B9EE" w14:textId="5D1FD162" w:rsidR="002374E5" w:rsidRPr="00EF4DF0" w:rsidRDefault="002374E5" w:rsidP="00A12761">
      <w:pPr>
        <w:pStyle w:val="a6"/>
        <w:rPr>
          <w:rtl/>
        </w:rPr>
      </w:pPr>
      <w:r>
        <w:rPr>
          <w:rStyle w:val="af"/>
        </w:rPr>
        <w:footnoteRef/>
      </w:r>
      <w:r>
        <w:rPr>
          <w:rtl/>
        </w:rPr>
        <w:t xml:space="preserve"> </w:t>
      </w:r>
      <w:r>
        <w:rPr>
          <w:rtl/>
        </w:rPr>
        <w:tab/>
      </w:r>
      <w:r>
        <w:rPr>
          <w:rFonts w:hint="cs"/>
          <w:rtl/>
        </w:rPr>
        <w:t>ב</w:t>
      </w:r>
      <w:r w:rsidRPr="003B0B40">
        <w:rPr>
          <w:rFonts w:hint="cs"/>
          <w:b/>
          <w:rtl/>
        </w:rPr>
        <w:t>בבלי</w:t>
      </w:r>
      <w:r>
        <w:rPr>
          <w:rFonts w:hint="cs"/>
          <w:rtl/>
        </w:rPr>
        <w:t xml:space="preserve"> </w:t>
      </w:r>
      <w:r>
        <w:rPr>
          <w:rtl/>
        </w:rPr>
        <w:t>–</w:t>
      </w:r>
      <w:r>
        <w:rPr>
          <w:rFonts w:hint="cs"/>
          <w:rtl/>
        </w:rPr>
        <w:t xml:space="preserve"> מרדכי היהודי (</w:t>
      </w:r>
      <w:r w:rsidRPr="003B0B40">
        <w:rPr>
          <w:rFonts w:hint="cs"/>
          <w:b/>
          <w:rtl/>
        </w:rPr>
        <w:t xml:space="preserve">מגילה </w:t>
      </w:r>
      <w:r>
        <w:rPr>
          <w:rFonts w:hint="cs"/>
          <w:rtl/>
        </w:rPr>
        <w:t>טז.); נקדימון בן גוריון (</w:t>
      </w:r>
      <w:r w:rsidRPr="003B0B40">
        <w:rPr>
          <w:rFonts w:hint="cs"/>
          <w:b/>
          <w:rtl/>
        </w:rPr>
        <w:t xml:space="preserve">תענית </w:t>
      </w:r>
      <w:r>
        <w:rPr>
          <w:rFonts w:hint="cs"/>
          <w:rtl/>
        </w:rPr>
        <w:t>כ.); ואולי לכן רשב"י ור' אלעזר בנו היו מתלבשים בתפלה בשהותם במערה (</w:t>
      </w:r>
      <w:r w:rsidRPr="003B0B40">
        <w:rPr>
          <w:rFonts w:hint="cs"/>
          <w:b/>
          <w:rtl/>
        </w:rPr>
        <w:t>שבת</w:t>
      </w:r>
      <w:r>
        <w:rPr>
          <w:rFonts w:hint="cs"/>
          <w:rtl/>
        </w:rPr>
        <w:t xml:space="preserve"> לג: כך העירני אחי היקר </w:t>
      </w:r>
      <w:r w:rsidRPr="003B0B40">
        <w:rPr>
          <w:rFonts w:hint="cs"/>
          <w:b/>
          <w:rtl/>
        </w:rPr>
        <w:t>הראל</w:t>
      </w:r>
      <w:r>
        <w:rPr>
          <w:rFonts w:hint="cs"/>
          <w:rtl/>
        </w:rPr>
        <w:t>). ב</w:t>
      </w:r>
      <w:r w:rsidRPr="003B0B40">
        <w:rPr>
          <w:rFonts w:hint="cs"/>
          <w:b/>
          <w:rtl/>
        </w:rPr>
        <w:t>ירושלמי</w:t>
      </w:r>
      <w:r>
        <w:rPr>
          <w:rFonts w:hint="cs"/>
          <w:rtl/>
        </w:rPr>
        <w:t xml:space="preserve"> </w:t>
      </w:r>
      <w:r>
        <w:rPr>
          <w:rtl/>
        </w:rPr>
        <w:t>–</w:t>
      </w:r>
      <w:r>
        <w:rPr>
          <w:rFonts w:hint="cs"/>
          <w:rtl/>
        </w:rPr>
        <w:t xml:space="preserve"> יש שמדובר על אנשים שהיו מתעטפים ב'גולה' או 'גולת' שהיא ציצית (עיין בקרבן העדה במקומות השונים, וב</w:t>
      </w:r>
      <w:r w:rsidRPr="003B0B40">
        <w:rPr>
          <w:rFonts w:hint="cs"/>
          <w:b/>
          <w:rtl/>
        </w:rPr>
        <w:t>ירושלמי סנהדרין</w:t>
      </w:r>
      <w:r>
        <w:rPr>
          <w:rFonts w:hint="cs"/>
          <w:rtl/>
        </w:rPr>
        <w:t xml:space="preserve"> [י', ב]): רבי חנינא (</w:t>
      </w:r>
      <w:r w:rsidRPr="00EC1269">
        <w:rPr>
          <w:b/>
          <w:rtl/>
        </w:rPr>
        <w:t>תענית</w:t>
      </w:r>
      <w:r>
        <w:rPr>
          <w:rtl/>
        </w:rPr>
        <w:t xml:space="preserve"> א</w:t>
      </w:r>
      <w:r>
        <w:rPr>
          <w:rFonts w:hint="cs"/>
          <w:rtl/>
        </w:rPr>
        <w:t>',</w:t>
      </w:r>
      <w:r>
        <w:rPr>
          <w:rtl/>
        </w:rPr>
        <w:t xml:space="preserve"> ד</w:t>
      </w:r>
      <w:r>
        <w:rPr>
          <w:rFonts w:hint="cs"/>
          <w:rtl/>
        </w:rPr>
        <w:t>); אחי אמו של רב אדא (</w:t>
      </w:r>
      <w:r w:rsidRPr="00EC1269">
        <w:rPr>
          <w:b/>
          <w:rtl/>
        </w:rPr>
        <w:t>ברכות</w:t>
      </w:r>
      <w:r>
        <w:rPr>
          <w:rtl/>
        </w:rPr>
        <w:t xml:space="preserve"> ד</w:t>
      </w:r>
      <w:r>
        <w:rPr>
          <w:rFonts w:hint="cs"/>
          <w:rtl/>
        </w:rPr>
        <w:t>',</w:t>
      </w:r>
      <w:r>
        <w:rPr>
          <w:rtl/>
        </w:rPr>
        <w:t xml:space="preserve"> א</w:t>
      </w:r>
      <w:r>
        <w:rPr>
          <w:rFonts w:hint="cs"/>
          <w:rtl/>
        </w:rPr>
        <w:t>). ב</w:t>
      </w:r>
      <w:r w:rsidRPr="00EC1269">
        <w:rPr>
          <w:b/>
          <w:rtl/>
        </w:rPr>
        <w:t>פסיקתא רבתי</w:t>
      </w:r>
      <w:r>
        <w:rPr>
          <w:rtl/>
        </w:rPr>
        <w:t xml:space="preserve"> </w:t>
      </w:r>
      <w:r>
        <w:rPr>
          <w:rFonts w:hint="cs"/>
          <w:rtl/>
        </w:rPr>
        <w:t>מסופר גם על אדם שכפרו בממונו (</w:t>
      </w:r>
      <w:r>
        <w:rPr>
          <w:rtl/>
        </w:rPr>
        <w:t>י' הדברות פ' תנינותא</w:t>
      </w:r>
      <w:r>
        <w:rPr>
          <w:rFonts w:hint="cs"/>
          <w:rtl/>
        </w:rPr>
        <w:t xml:space="preserve"> פכ"ב).</w:t>
      </w:r>
    </w:p>
  </w:footnote>
  <w:footnote w:id="71">
    <w:p w14:paraId="5CB798DB" w14:textId="0330F014" w:rsidR="002374E5" w:rsidRDefault="002374E5" w:rsidP="00A12761">
      <w:pPr>
        <w:pStyle w:val="a6"/>
      </w:pPr>
      <w:r>
        <w:rPr>
          <w:rStyle w:val="af"/>
        </w:rPr>
        <w:footnoteRef/>
      </w:r>
      <w:r>
        <w:rPr>
          <w:rtl/>
        </w:rPr>
        <w:t xml:space="preserve"> </w:t>
      </w:r>
      <w:r>
        <w:rPr>
          <w:rtl/>
        </w:rPr>
        <w:tab/>
      </w:r>
      <w:r>
        <w:rPr>
          <w:rFonts w:hint="cs"/>
          <w:rtl/>
        </w:rPr>
        <w:t xml:space="preserve">לא נרחיב בכך, אך הלימודים השונים קשורים להבנת המפגש עם הקב"ה, הכולל דחפים הפכיים: יראה ואהבה; "אם כבנים, אם כעבדים"; וגם היראה מתחלקת ליראת העונש ופחד לעומת יראת הרוממות. מסתבר שזה ישפיע על הלבוש, או העיטוף, בתפלה </w:t>
      </w:r>
      <w:r>
        <w:rPr>
          <w:rtl/>
        </w:rPr>
        <w:t>–</w:t>
      </w:r>
      <w:r>
        <w:rPr>
          <w:rFonts w:hint="cs"/>
          <w:rtl/>
        </w:rPr>
        <w:t xml:space="preserve"> עד כמה הוא קשור לאימת המתפלל בעמדו לפני ה' (כפי שאולי משמע מהמקור הכללי ל"שינוי בגדים מן התורה") ועד כמה לכבוד שראוי לכבדו.</w:t>
      </w:r>
    </w:p>
  </w:footnote>
  <w:footnote w:id="72">
    <w:p w14:paraId="0A6FE8A5" w14:textId="2A6C23D1" w:rsidR="002374E5" w:rsidRPr="0091039E" w:rsidRDefault="002374E5" w:rsidP="00A12761">
      <w:pPr>
        <w:pStyle w:val="a6"/>
        <w:rPr>
          <w:rtl/>
        </w:rPr>
      </w:pPr>
      <w:r>
        <w:rPr>
          <w:rStyle w:val="af"/>
        </w:rPr>
        <w:footnoteRef/>
      </w:r>
      <w:r>
        <w:rPr>
          <w:rtl/>
        </w:rPr>
        <w:t xml:space="preserve"> </w:t>
      </w:r>
      <w:r>
        <w:rPr>
          <w:rtl/>
        </w:rPr>
        <w:tab/>
      </w:r>
      <w:r>
        <w:rPr>
          <w:rFonts w:hint="cs"/>
          <w:rtl/>
        </w:rPr>
        <w:t xml:space="preserve">ובניסוח של </w:t>
      </w:r>
      <w:r w:rsidRPr="00EC1269">
        <w:rPr>
          <w:rFonts w:hint="cs"/>
          <w:b/>
          <w:rtl/>
        </w:rPr>
        <w:t>ר' פרחיה</w:t>
      </w:r>
      <w:r>
        <w:rPr>
          <w:rFonts w:hint="cs"/>
          <w:rtl/>
        </w:rPr>
        <w:t xml:space="preserve"> שם: "</w:t>
      </w:r>
      <w:r w:rsidRPr="00700584">
        <w:rPr>
          <w:rtl/>
        </w:rPr>
        <w:t>ודרך ענוה הוא עושה, כדי שלא יראה עצמו כחשובים, אלא כעני שבעניים לפני בוראו</w:t>
      </w:r>
      <w:r>
        <w:rPr>
          <w:rFonts w:hint="cs"/>
          <w:rtl/>
        </w:rPr>
        <w:t xml:space="preserve">... </w:t>
      </w:r>
      <w:r w:rsidRPr="00700584">
        <w:rPr>
          <w:rtl/>
        </w:rPr>
        <w:t>שלא (ישתבש) [ישתרר] בעומדו לפני בוראו</w:t>
      </w:r>
      <w:r>
        <w:rPr>
          <w:rFonts w:hint="cs"/>
          <w:rtl/>
        </w:rPr>
        <w:t xml:space="preserve">... </w:t>
      </w:r>
      <w:r w:rsidRPr="00700584">
        <w:rPr>
          <w:rtl/>
        </w:rPr>
        <w:t xml:space="preserve">ועומד ביראה </w:t>
      </w:r>
      <w:r w:rsidRPr="0091039E">
        <w:rPr>
          <w:rtl/>
        </w:rPr>
        <w:t>כעבד לפני רבו</w:t>
      </w:r>
      <w:r w:rsidRPr="0091039E">
        <w:rPr>
          <w:rFonts w:hint="cs"/>
          <w:rtl/>
        </w:rPr>
        <w:t>".</w:t>
      </w:r>
    </w:p>
  </w:footnote>
  <w:footnote w:id="73">
    <w:p w14:paraId="023CC8AE" w14:textId="40F104B8" w:rsidR="002374E5" w:rsidRDefault="002374E5" w:rsidP="00A12761">
      <w:pPr>
        <w:pStyle w:val="a6"/>
      </w:pPr>
      <w:r>
        <w:rPr>
          <w:rStyle w:val="af"/>
        </w:rPr>
        <w:footnoteRef/>
      </w:r>
      <w:r>
        <w:rPr>
          <w:rtl/>
        </w:rPr>
        <w:t xml:space="preserve"> </w:t>
      </w:r>
      <w:r>
        <w:rPr>
          <w:rtl/>
        </w:rPr>
        <w:tab/>
      </w:r>
      <w:r>
        <w:rPr>
          <w:rFonts w:hint="cs"/>
          <w:rtl/>
        </w:rPr>
        <w:t>אמנם, בניגוד לרבא בר רב הונא ש"רמי פוזמקי", רב כהנא מקיים דין "הכון" גם על ידי עיטוף. לפני כן בסוגיא, פירש רש"י "הכון לקראת א</w:t>
      </w:r>
      <w:r>
        <w:rPr>
          <w:rtl/>
        </w:rPr>
        <w:t>–</w:t>
      </w:r>
      <w:r>
        <w:rPr>
          <w:rFonts w:hint="cs"/>
          <w:rtl/>
        </w:rPr>
        <w:t xml:space="preserve">להיך </w:t>
      </w:r>
      <w:r>
        <w:rPr>
          <w:rtl/>
        </w:rPr>
        <w:t>–</w:t>
      </w:r>
      <w:r>
        <w:rPr>
          <w:rFonts w:hint="cs"/>
          <w:rtl/>
        </w:rPr>
        <w:t xml:space="preserve"> התנאה לפניו", ולא ברור האם יפרש שגם כעת מדובר דוקא בציצית.</w:t>
      </w:r>
    </w:p>
  </w:footnote>
  <w:footnote w:id="74">
    <w:p w14:paraId="3418E1AD" w14:textId="7CB62637" w:rsidR="002374E5" w:rsidRDefault="002374E5" w:rsidP="00D65414">
      <w:pPr>
        <w:pStyle w:val="a6"/>
        <w:rPr>
          <w:rtl/>
        </w:rPr>
      </w:pPr>
      <w:r>
        <w:rPr>
          <w:rStyle w:val="af"/>
        </w:rPr>
        <w:footnoteRef/>
      </w:r>
      <w:r>
        <w:rPr>
          <w:rtl/>
        </w:rPr>
        <w:t xml:space="preserve"> </w:t>
      </w:r>
      <w:r>
        <w:rPr>
          <w:rtl/>
        </w:rPr>
        <w:tab/>
      </w:r>
      <w:r>
        <w:rPr>
          <w:rFonts w:hint="cs"/>
          <w:rtl/>
        </w:rPr>
        <w:t>עם זאת, יש ש</w:t>
      </w:r>
      <w:r w:rsidRPr="008D7E8A">
        <w:rPr>
          <w:rFonts w:hint="cs"/>
          <w:rtl/>
        </w:rPr>
        <w:t>הדגישו</w:t>
      </w:r>
      <w:r>
        <w:rPr>
          <w:rFonts w:hint="cs"/>
          <w:rtl/>
        </w:rPr>
        <w:t xml:space="preserve"> טעם זה, כדי להסביר את חשיבות הציצית דוקא שלא בשעת התפלה. כך כתב </w:t>
      </w:r>
      <w:r w:rsidRPr="0055373F">
        <w:rPr>
          <w:rFonts w:hint="cs"/>
          <w:rtl/>
        </w:rPr>
        <w:t>ה</w:t>
      </w:r>
      <w:r w:rsidRPr="00EC1269">
        <w:rPr>
          <w:rFonts w:hint="cs"/>
          <w:b/>
          <w:rtl/>
        </w:rPr>
        <w:t xml:space="preserve">סמ"ג </w:t>
      </w:r>
      <w:r>
        <w:rPr>
          <w:rFonts w:hint="cs"/>
          <w:rtl/>
        </w:rPr>
        <w:t xml:space="preserve">(עשין כו, והובא בראשונים) </w:t>
      </w:r>
      <w:r>
        <w:rPr>
          <w:rFonts w:hint="cs"/>
          <w:b/>
          <w:rtl/>
        </w:rPr>
        <w:t xml:space="preserve">וכן </w:t>
      </w:r>
      <w:r w:rsidRPr="00EC1269">
        <w:rPr>
          <w:rFonts w:hint="cs"/>
          <w:b/>
          <w:rtl/>
        </w:rPr>
        <w:t>אב</w:t>
      </w:r>
      <w:r>
        <w:rPr>
          <w:rFonts w:hint="cs"/>
          <w:b/>
          <w:rtl/>
        </w:rPr>
        <w:t>ן עזרא</w:t>
      </w:r>
      <w:r>
        <w:rPr>
          <w:rFonts w:hint="cs"/>
          <w:rtl/>
        </w:rPr>
        <w:t xml:space="preserve"> ב</w:t>
      </w:r>
      <w:r w:rsidRPr="00EC1269">
        <w:rPr>
          <w:rFonts w:hint="cs"/>
          <w:b/>
          <w:rtl/>
        </w:rPr>
        <w:t>פ</w:t>
      </w:r>
      <w:r>
        <w:rPr>
          <w:rFonts w:hint="cs"/>
          <w:b/>
          <w:rtl/>
        </w:rPr>
        <w:t>י</w:t>
      </w:r>
      <w:r w:rsidRPr="00EC1269">
        <w:rPr>
          <w:rFonts w:hint="cs"/>
          <w:b/>
          <w:rtl/>
        </w:rPr>
        <w:t>רוש</w:t>
      </w:r>
      <w:r w:rsidRPr="003542FD">
        <w:rPr>
          <w:rFonts w:hint="cs"/>
          <w:rtl/>
        </w:rPr>
        <w:t>ו</w:t>
      </w:r>
      <w:r w:rsidRPr="00EC1269">
        <w:rPr>
          <w:rFonts w:hint="cs"/>
          <w:b/>
          <w:rtl/>
        </w:rPr>
        <w:t xml:space="preserve"> לתורה</w:t>
      </w:r>
      <w:r>
        <w:rPr>
          <w:rFonts w:hint="cs"/>
          <w:rtl/>
        </w:rPr>
        <w:t xml:space="preserve"> (במדבר ט"ו, לט).</w:t>
      </w:r>
    </w:p>
  </w:footnote>
  <w:footnote w:id="75">
    <w:p w14:paraId="39967946" w14:textId="486A2B80" w:rsidR="002374E5" w:rsidRDefault="002374E5" w:rsidP="00D65414">
      <w:pPr>
        <w:pStyle w:val="a6"/>
        <w:rPr>
          <w:rtl/>
        </w:rPr>
      </w:pPr>
      <w:r>
        <w:rPr>
          <w:rStyle w:val="af"/>
        </w:rPr>
        <w:footnoteRef/>
      </w:r>
      <w:r>
        <w:rPr>
          <w:rtl/>
        </w:rPr>
        <w:t xml:space="preserve"> </w:t>
      </w:r>
      <w:r>
        <w:rPr>
          <w:rtl/>
        </w:rPr>
        <w:tab/>
      </w:r>
      <w:r>
        <w:rPr>
          <w:rFonts w:hint="cs"/>
          <w:rtl/>
        </w:rPr>
        <w:t>כך ניתן להבין גם את דעת הקושרים את הציצית דוקא לתפלה, כמו ה</w:t>
      </w:r>
      <w:r w:rsidRPr="00EC1269">
        <w:rPr>
          <w:rFonts w:hint="cs"/>
          <w:b/>
          <w:rtl/>
        </w:rPr>
        <w:t>רשב"ץ</w:t>
      </w:r>
      <w:r>
        <w:rPr>
          <w:rFonts w:hint="cs"/>
          <w:rtl/>
        </w:rPr>
        <w:t xml:space="preserve"> (ברכות יד:) שקרא לה "צורך תפלה".</w:t>
      </w:r>
    </w:p>
  </w:footnote>
  <w:footnote w:id="76">
    <w:p w14:paraId="60442AFC" w14:textId="35206712" w:rsidR="002374E5" w:rsidRDefault="002374E5" w:rsidP="00D65414">
      <w:pPr>
        <w:pStyle w:val="a6"/>
        <w:rPr>
          <w:rtl/>
        </w:rPr>
      </w:pPr>
      <w:r>
        <w:rPr>
          <w:rStyle w:val="af"/>
        </w:rPr>
        <w:footnoteRef/>
      </w:r>
      <w:r>
        <w:rPr>
          <w:rtl/>
        </w:rPr>
        <w:t xml:space="preserve"> </w:t>
      </w:r>
      <w:r>
        <w:rPr>
          <w:rtl/>
        </w:rPr>
        <w:tab/>
      </w:r>
      <w:r>
        <w:rPr>
          <w:rFonts w:hint="cs"/>
          <w:rtl/>
        </w:rPr>
        <w:t xml:space="preserve">לפי </w:t>
      </w:r>
      <w:r w:rsidRPr="00254800">
        <w:rPr>
          <w:rFonts w:hint="cs"/>
          <w:rtl/>
        </w:rPr>
        <w:t>ה</w:t>
      </w:r>
      <w:r w:rsidRPr="00EC1269">
        <w:rPr>
          <w:rFonts w:hint="cs"/>
          <w:b/>
          <w:rtl/>
        </w:rPr>
        <w:t>אברבנאל</w:t>
      </w:r>
      <w:r>
        <w:rPr>
          <w:rFonts w:hint="cs"/>
          <w:rtl/>
        </w:rPr>
        <w:t xml:space="preserve"> (במדבר ט"ו, לב) חלק מחיוב המצוה </w:t>
      </w:r>
      <w:r w:rsidRPr="00F25F07">
        <w:rPr>
          <w:rFonts w:hint="cs"/>
          <w:rtl/>
        </w:rPr>
        <w:t>המקורי</w:t>
      </w:r>
      <w:r>
        <w:rPr>
          <w:rFonts w:hint="cs"/>
          <w:rtl/>
        </w:rPr>
        <w:t xml:space="preserve"> הוא לדאוג שלא תתבטל המצוה.</w:t>
      </w:r>
    </w:p>
  </w:footnote>
  <w:footnote w:id="77">
    <w:p w14:paraId="3231EFB9" w14:textId="19490EBE" w:rsidR="002374E5" w:rsidRDefault="002374E5" w:rsidP="00D65414">
      <w:pPr>
        <w:pStyle w:val="a6"/>
        <w:rPr>
          <w:rtl/>
        </w:rPr>
      </w:pPr>
      <w:r>
        <w:rPr>
          <w:rStyle w:val="af"/>
        </w:rPr>
        <w:footnoteRef/>
      </w:r>
      <w:r>
        <w:rPr>
          <w:rtl/>
        </w:rPr>
        <w:t xml:space="preserve"> </w:t>
      </w:r>
      <w:r>
        <w:rPr>
          <w:rtl/>
        </w:rPr>
        <w:tab/>
      </w:r>
      <w:r>
        <w:rPr>
          <w:rFonts w:hint="cs"/>
          <w:rtl/>
        </w:rPr>
        <w:t>מעניין שהגדרתה של 'טלית קטן' כבגד של מצוה הביאה לשינוי הלכתי ממש: מ</w:t>
      </w:r>
      <w:r w:rsidRPr="00EC1269">
        <w:rPr>
          <w:rFonts w:hint="eastAsia"/>
          <w:b/>
          <w:rtl/>
        </w:rPr>
        <w:t>הגמרא</w:t>
      </w:r>
      <w:r>
        <w:rPr>
          <w:rFonts w:hint="cs"/>
          <w:rtl/>
        </w:rPr>
        <w:t xml:space="preserve"> בברכות (יח.) משמע שאין ללכת בבית הקברות כך שחוטי הציצית יגררו על הקברים. וכבר ב</w:t>
      </w:r>
      <w:r w:rsidRPr="00EC1269">
        <w:rPr>
          <w:rFonts w:hint="eastAsia"/>
          <w:b/>
          <w:rtl/>
        </w:rPr>
        <w:t>מאירי</w:t>
      </w:r>
      <w:r>
        <w:rPr>
          <w:rFonts w:hint="cs"/>
          <w:rtl/>
        </w:rPr>
        <w:t xml:space="preserve"> (ברכות יח. ד"ה טלית בשם רבותיו) וב</w:t>
      </w:r>
      <w:r w:rsidRPr="00EC1269">
        <w:rPr>
          <w:rFonts w:hint="eastAsia"/>
          <w:b/>
          <w:rtl/>
        </w:rPr>
        <w:t>הגה</w:t>
      </w:r>
      <w:r w:rsidRPr="00EC1269">
        <w:rPr>
          <w:b/>
          <w:rtl/>
        </w:rPr>
        <w:t xml:space="preserve">"מ דפוס </w:t>
      </w:r>
      <w:r w:rsidRPr="00EC1269">
        <w:rPr>
          <w:rFonts w:hint="eastAsia"/>
          <w:b/>
          <w:rtl/>
        </w:rPr>
        <w:t>קושטאנדינא</w:t>
      </w:r>
      <w:r>
        <w:rPr>
          <w:rFonts w:hint="cs"/>
          <w:rtl/>
        </w:rPr>
        <w:t xml:space="preserve"> (אבל י"ד, יד) מבואר שכיום, כשהבגד מיועד למצות ציצית, לא רק גרירת החוטים על הקברים אסורה, אלא עצם ההליכה עם ציצית בבית הקברות. כך משמע גם מ</w:t>
      </w:r>
      <w:r w:rsidRPr="00EC1269">
        <w:rPr>
          <w:rFonts w:hint="eastAsia"/>
          <w:b/>
          <w:rtl/>
        </w:rPr>
        <w:t>ת</w:t>
      </w:r>
      <w:r>
        <w:rPr>
          <w:rFonts w:hint="cs"/>
          <w:b/>
          <w:rtl/>
        </w:rPr>
        <w:t xml:space="preserve">למידי </w:t>
      </w:r>
      <w:r w:rsidRPr="00EC1269">
        <w:rPr>
          <w:rFonts w:hint="eastAsia"/>
          <w:b/>
          <w:rtl/>
        </w:rPr>
        <w:t>ר</w:t>
      </w:r>
      <w:r>
        <w:rPr>
          <w:rFonts w:hint="cs"/>
          <w:b/>
          <w:rtl/>
        </w:rPr>
        <w:t xml:space="preserve">בנו </w:t>
      </w:r>
      <w:r w:rsidRPr="00EC1269">
        <w:rPr>
          <w:b/>
          <w:rtl/>
        </w:rPr>
        <w:t>י</w:t>
      </w:r>
      <w:r>
        <w:rPr>
          <w:rFonts w:hint="cs"/>
          <w:b/>
          <w:rtl/>
        </w:rPr>
        <w:t>ונה</w:t>
      </w:r>
      <w:r>
        <w:rPr>
          <w:rFonts w:hint="cs"/>
          <w:rtl/>
        </w:rPr>
        <w:t xml:space="preserve"> (ברכות יא. ד"ה לא) וכך פסק הטור (או"ח כ"ג). כך כתב גם ב</w:t>
      </w:r>
      <w:r w:rsidRPr="00EC1269">
        <w:rPr>
          <w:rFonts w:hint="cs"/>
          <w:b/>
          <w:rtl/>
        </w:rPr>
        <w:t>לקט יושר</w:t>
      </w:r>
      <w:r>
        <w:rPr>
          <w:rFonts w:hint="cs"/>
          <w:rtl/>
        </w:rPr>
        <w:t xml:space="preserve"> (ציצית כא; עמ' 11) </w:t>
      </w:r>
      <w:r w:rsidRPr="00056F66">
        <w:rPr>
          <w:rFonts w:hint="cs"/>
          <w:rtl/>
        </w:rPr>
        <w:t>בשם</w:t>
      </w:r>
      <w:r>
        <w:rPr>
          <w:rFonts w:hint="cs"/>
          <w:rtl/>
        </w:rPr>
        <w:t xml:space="preserve"> בעל </w:t>
      </w:r>
      <w:r w:rsidRPr="00EC1269">
        <w:rPr>
          <w:rFonts w:hint="cs"/>
          <w:b/>
          <w:rtl/>
        </w:rPr>
        <w:t>ת</w:t>
      </w:r>
      <w:r>
        <w:rPr>
          <w:rFonts w:hint="cs"/>
          <w:b/>
          <w:rtl/>
        </w:rPr>
        <w:t xml:space="preserve">רומת </w:t>
      </w:r>
      <w:r w:rsidRPr="00EC1269">
        <w:rPr>
          <w:rFonts w:hint="cs"/>
          <w:b/>
          <w:rtl/>
        </w:rPr>
        <w:t>הד</w:t>
      </w:r>
      <w:r>
        <w:rPr>
          <w:rFonts w:hint="cs"/>
          <w:b/>
          <w:rtl/>
        </w:rPr>
        <w:t>שן</w:t>
      </w:r>
      <w:r>
        <w:rPr>
          <w:rFonts w:hint="cs"/>
          <w:rtl/>
        </w:rPr>
        <w:t xml:space="preserve"> וה</w:t>
      </w:r>
      <w:r w:rsidRPr="00EC1269">
        <w:rPr>
          <w:rFonts w:hint="cs"/>
          <w:b/>
          <w:rtl/>
        </w:rPr>
        <w:t>טור</w:t>
      </w:r>
      <w:r>
        <w:rPr>
          <w:rFonts w:hint="cs"/>
          <w:rtl/>
        </w:rPr>
        <w:t xml:space="preserve"> (ועיין עוד בב"י או"ח כ"ג שנסתפק בזה והכריע בעקבות הרשב"א שרק הוצאת החוטים נתוספה לאיסור, וכן פסק בשו"ע שם א).</w:t>
      </w:r>
    </w:p>
  </w:footnote>
  <w:footnote w:id="78">
    <w:p w14:paraId="40C64E72" w14:textId="37DB9A95" w:rsidR="002374E5" w:rsidRDefault="002374E5" w:rsidP="00D65414">
      <w:pPr>
        <w:pStyle w:val="a6"/>
      </w:pPr>
      <w:r>
        <w:rPr>
          <w:rStyle w:val="af"/>
        </w:rPr>
        <w:footnoteRef/>
      </w:r>
      <w:r>
        <w:rPr>
          <w:rtl/>
        </w:rPr>
        <w:t xml:space="preserve"> </w:t>
      </w:r>
      <w:r>
        <w:rPr>
          <w:rtl/>
        </w:rPr>
        <w:tab/>
      </w:r>
      <w:r>
        <w:rPr>
          <w:rFonts w:hint="cs"/>
          <w:rtl/>
        </w:rPr>
        <w:t>השוה ל</w:t>
      </w:r>
      <w:r>
        <w:rPr>
          <w:b/>
          <w:rtl/>
        </w:rPr>
        <w:t>נימוקי יוסף</w:t>
      </w:r>
      <w:r>
        <w:rPr>
          <w:rtl/>
        </w:rPr>
        <w:t xml:space="preserve"> </w:t>
      </w:r>
      <w:r>
        <w:rPr>
          <w:rFonts w:hint="cs"/>
          <w:rtl/>
        </w:rPr>
        <w:t>ציצית</w:t>
      </w:r>
      <w:r>
        <w:rPr>
          <w:rtl/>
        </w:rPr>
        <w:t xml:space="preserve"> יב.</w:t>
      </w:r>
      <w:r>
        <w:rPr>
          <w:rFonts w:hint="cs"/>
          <w:rtl/>
        </w:rPr>
        <w:t xml:space="preserve"> באלפס, ועיין בהערה הבאה.</w:t>
      </w:r>
    </w:p>
  </w:footnote>
  <w:footnote w:id="79">
    <w:p w14:paraId="12BC34C6" w14:textId="24B3F316" w:rsidR="002374E5" w:rsidRPr="00AA6F90" w:rsidRDefault="002374E5" w:rsidP="00D65414">
      <w:pPr>
        <w:pStyle w:val="a6"/>
        <w:rPr>
          <w:rtl/>
        </w:rPr>
      </w:pPr>
      <w:r>
        <w:rPr>
          <w:rStyle w:val="af"/>
        </w:rPr>
        <w:footnoteRef/>
      </w:r>
      <w:r>
        <w:rPr>
          <w:rtl/>
        </w:rPr>
        <w:t xml:space="preserve"> </w:t>
      </w:r>
      <w:r>
        <w:rPr>
          <w:rtl/>
        </w:rPr>
        <w:tab/>
      </w:r>
      <w:r w:rsidRPr="00EC1269">
        <w:rPr>
          <w:b/>
          <w:rtl/>
        </w:rPr>
        <w:t>ר</w:t>
      </w:r>
      <w:r>
        <w:rPr>
          <w:rFonts w:hint="cs"/>
          <w:b/>
          <w:rtl/>
        </w:rPr>
        <w:t>בנו</w:t>
      </w:r>
      <w:r w:rsidRPr="00EC1269">
        <w:rPr>
          <w:b/>
          <w:rtl/>
        </w:rPr>
        <w:t xml:space="preserve"> יונה</w:t>
      </w:r>
      <w:r w:rsidRPr="00371712">
        <w:rPr>
          <w:rtl/>
        </w:rPr>
        <w:t xml:space="preserve"> </w:t>
      </w:r>
      <w:r>
        <w:rPr>
          <w:rFonts w:hint="cs"/>
          <w:rtl/>
        </w:rPr>
        <w:t>ב</w:t>
      </w:r>
      <w:r w:rsidRPr="00EC1269">
        <w:rPr>
          <w:b/>
          <w:rtl/>
        </w:rPr>
        <w:t>ספר היראה</w:t>
      </w:r>
      <w:r>
        <w:rPr>
          <w:rFonts w:hint="cs"/>
          <w:rtl/>
        </w:rPr>
        <w:t xml:space="preserve"> (הביאו </w:t>
      </w:r>
      <w:r w:rsidRPr="00371712">
        <w:rPr>
          <w:rtl/>
        </w:rPr>
        <w:t>ה</w:t>
      </w:r>
      <w:r w:rsidRPr="00EC1269">
        <w:rPr>
          <w:b/>
          <w:rtl/>
        </w:rPr>
        <w:t>רדב"ז</w:t>
      </w:r>
      <w:r w:rsidRPr="00371712">
        <w:rPr>
          <w:rtl/>
        </w:rPr>
        <w:t xml:space="preserve"> ב</w:t>
      </w:r>
      <w:r>
        <w:rPr>
          <w:rFonts w:hint="cs"/>
          <w:rtl/>
        </w:rPr>
        <w:t>'</w:t>
      </w:r>
      <w:r w:rsidRPr="00371712">
        <w:rPr>
          <w:rtl/>
        </w:rPr>
        <w:t>ר</w:t>
      </w:r>
      <w:r>
        <w:rPr>
          <w:rFonts w:hint="cs"/>
          <w:rtl/>
        </w:rPr>
        <w:t>"</w:t>
      </w:r>
      <w:r w:rsidRPr="00371712">
        <w:rPr>
          <w:rtl/>
        </w:rPr>
        <w:t>ס)</w:t>
      </w:r>
      <w:r>
        <w:rPr>
          <w:rFonts w:hint="cs"/>
          <w:rtl/>
        </w:rPr>
        <w:t>;</w:t>
      </w:r>
      <w:r w:rsidRPr="00371712">
        <w:rPr>
          <w:rtl/>
        </w:rPr>
        <w:t xml:space="preserve"> </w:t>
      </w:r>
      <w:r>
        <w:rPr>
          <w:rFonts w:hint="cs"/>
          <w:b/>
          <w:rtl/>
        </w:rPr>
        <w:t>תרומת הדשן</w:t>
      </w:r>
      <w:r>
        <w:rPr>
          <w:rFonts w:hint="cs"/>
          <w:rtl/>
        </w:rPr>
        <w:t xml:space="preserve"> מה; וכן פסק ב</w:t>
      </w:r>
      <w:r w:rsidRPr="00EC1269">
        <w:rPr>
          <w:rFonts w:hint="cs"/>
          <w:b/>
          <w:rtl/>
        </w:rPr>
        <w:t>טוש"ע</w:t>
      </w:r>
      <w:r>
        <w:rPr>
          <w:rFonts w:hint="cs"/>
          <w:rtl/>
        </w:rPr>
        <w:t xml:space="preserve"> או"ח כ"ד, סא.</w:t>
      </w:r>
    </w:p>
  </w:footnote>
  <w:footnote w:id="80">
    <w:p w14:paraId="7B888F1E" w14:textId="6D773F87" w:rsidR="002374E5" w:rsidRDefault="002374E5">
      <w:pPr>
        <w:pStyle w:val="a6"/>
      </w:pPr>
      <w:r>
        <w:rPr>
          <w:rStyle w:val="af"/>
        </w:rPr>
        <w:footnoteRef/>
      </w:r>
      <w:r>
        <w:rPr>
          <w:rtl/>
        </w:rPr>
        <w:t xml:space="preserve"> </w:t>
      </w:r>
      <w:r>
        <w:rPr>
          <w:rtl/>
        </w:rPr>
        <w:tab/>
      </w:r>
      <w:r w:rsidRPr="00EC1269">
        <w:rPr>
          <w:rFonts w:hint="cs"/>
          <w:b/>
          <w:rtl/>
        </w:rPr>
        <w:t>תשב"ץ קטן</w:t>
      </w:r>
      <w:r>
        <w:rPr>
          <w:rFonts w:hint="cs"/>
          <w:rtl/>
        </w:rPr>
        <w:t xml:space="preserve"> רסד, ו</w:t>
      </w:r>
      <w:r>
        <w:rPr>
          <w:rFonts w:hint="cs"/>
          <w:b/>
          <w:rtl/>
        </w:rPr>
        <w:t>ה</w:t>
      </w:r>
      <w:r w:rsidRPr="00EC1269">
        <w:rPr>
          <w:rFonts w:hint="cs"/>
          <w:b/>
          <w:rtl/>
        </w:rPr>
        <w:t>רדב"ז</w:t>
      </w:r>
      <w:r>
        <w:rPr>
          <w:rFonts w:hint="cs"/>
          <w:rtl/>
        </w:rPr>
        <w:t xml:space="preserve"> ב'ק"ו טרחו להדגיש את הבעיה הטכנית, שב'טלית קטן' אין שיעור עיטוף, אבל בארו שעקרונית דינה כציצית.</w:t>
      </w:r>
    </w:p>
  </w:footnote>
  <w:footnote w:id="81">
    <w:p w14:paraId="36C3E9F7" w14:textId="6673D8AE" w:rsidR="002374E5" w:rsidRPr="004B23D8" w:rsidRDefault="002374E5" w:rsidP="00D65414">
      <w:pPr>
        <w:pStyle w:val="a6"/>
        <w:rPr>
          <w:rtl/>
        </w:rPr>
      </w:pPr>
      <w:r>
        <w:rPr>
          <w:rStyle w:val="af"/>
        </w:rPr>
        <w:footnoteRef/>
      </w:r>
      <w:r>
        <w:rPr>
          <w:rtl/>
        </w:rPr>
        <w:t xml:space="preserve"> </w:t>
      </w:r>
      <w:r>
        <w:rPr>
          <w:rtl/>
        </w:rPr>
        <w:tab/>
      </w:r>
      <w:r>
        <w:rPr>
          <w:rFonts w:hint="cs"/>
          <w:rtl/>
        </w:rPr>
        <w:t xml:space="preserve">יש </w:t>
      </w:r>
      <w:r>
        <w:rPr>
          <w:rtl/>
        </w:rPr>
        <w:t>ראשונים</w:t>
      </w:r>
      <w:r>
        <w:rPr>
          <w:rFonts w:hint="cs"/>
          <w:rtl/>
        </w:rPr>
        <w:t xml:space="preserve"> שסברו ש</w:t>
      </w:r>
      <w:r>
        <w:rPr>
          <w:rtl/>
        </w:rPr>
        <w:t xml:space="preserve">הדרישה שהטלית תכסה </w:t>
      </w:r>
      <w:r w:rsidRPr="00EC1269">
        <w:rPr>
          <w:b/>
          <w:rtl/>
        </w:rPr>
        <w:t>גם</w:t>
      </w:r>
      <w:r>
        <w:rPr>
          <w:rtl/>
        </w:rPr>
        <w:t xml:space="preserve"> את הראש (עיטוף) נלמדת מלשון 'כסות' שבתורה.</w:t>
      </w:r>
    </w:p>
  </w:footnote>
  <w:footnote w:id="82">
    <w:p w14:paraId="14F37144" w14:textId="1CFF1645" w:rsidR="002374E5" w:rsidRPr="00603713" w:rsidRDefault="002374E5" w:rsidP="00D65414">
      <w:pPr>
        <w:pStyle w:val="a6"/>
        <w:rPr>
          <w:rtl/>
        </w:rPr>
      </w:pPr>
      <w:r>
        <w:rPr>
          <w:rStyle w:val="af"/>
        </w:rPr>
        <w:footnoteRef/>
      </w:r>
      <w:r>
        <w:rPr>
          <w:rtl/>
        </w:rPr>
        <w:t xml:space="preserve"> </w:t>
      </w:r>
      <w:r>
        <w:rPr>
          <w:rtl/>
        </w:rPr>
        <w:tab/>
      </w:r>
      <w:r>
        <w:rPr>
          <w:rFonts w:hint="cs"/>
          <w:rtl/>
        </w:rPr>
        <w:t>כך משמע קצת מה</w:t>
      </w:r>
      <w:r w:rsidRPr="00EC1269">
        <w:rPr>
          <w:rFonts w:hint="cs"/>
          <w:b/>
          <w:rtl/>
        </w:rPr>
        <w:t>מרדכי</w:t>
      </w:r>
      <w:r>
        <w:rPr>
          <w:rFonts w:hint="cs"/>
          <w:rtl/>
        </w:rPr>
        <w:t xml:space="preserve"> מנחות תתקמג. מ</w:t>
      </w:r>
      <w:r w:rsidRPr="00EC1269">
        <w:rPr>
          <w:rFonts w:hint="cs"/>
          <w:b/>
          <w:rtl/>
        </w:rPr>
        <w:t>ר</w:t>
      </w:r>
      <w:r>
        <w:rPr>
          <w:rFonts w:hint="cs"/>
          <w:b/>
          <w:rtl/>
        </w:rPr>
        <w:t xml:space="preserve">בנו </w:t>
      </w:r>
      <w:r w:rsidRPr="00EC1269">
        <w:rPr>
          <w:rFonts w:hint="cs"/>
          <w:b/>
          <w:rtl/>
        </w:rPr>
        <w:t>ח</w:t>
      </w:r>
      <w:r>
        <w:rPr>
          <w:rFonts w:hint="cs"/>
          <w:rtl/>
        </w:rPr>
        <w:t>ננאל המובא בתוספות (ברכות כד: ד"ה וממשמש) עולה שעיטוף משמעו עטיפת הראש.</w:t>
      </w:r>
    </w:p>
  </w:footnote>
  <w:footnote w:id="83">
    <w:p w14:paraId="08B5CBE1" w14:textId="6622E61D" w:rsidR="002374E5" w:rsidRDefault="002374E5">
      <w:pPr>
        <w:pStyle w:val="a6"/>
      </w:pPr>
      <w:r>
        <w:rPr>
          <w:rStyle w:val="af"/>
        </w:rPr>
        <w:footnoteRef/>
      </w:r>
      <w:r>
        <w:rPr>
          <w:rtl/>
        </w:rPr>
        <w:t xml:space="preserve"> </w:t>
      </w:r>
      <w:r>
        <w:rPr>
          <w:rtl/>
        </w:rPr>
        <w:tab/>
      </w:r>
      <w:r w:rsidRPr="00EC1269">
        <w:rPr>
          <w:rFonts w:hint="cs"/>
          <w:b/>
          <w:rtl/>
        </w:rPr>
        <w:t>ראבי"ה</w:t>
      </w:r>
      <w:r>
        <w:rPr>
          <w:rFonts w:hint="cs"/>
          <w:rtl/>
        </w:rPr>
        <w:t xml:space="preserve"> (הובא בשו"ת </w:t>
      </w:r>
      <w:r w:rsidRPr="00EC1269">
        <w:rPr>
          <w:rFonts w:hint="cs"/>
          <w:b/>
          <w:rtl/>
        </w:rPr>
        <w:t>מהר"ח או"ז</w:t>
      </w:r>
      <w:r>
        <w:rPr>
          <w:rFonts w:hint="cs"/>
          <w:b/>
          <w:rtl/>
        </w:rPr>
        <w:t xml:space="preserve"> ד,</w:t>
      </w:r>
      <w:r w:rsidRPr="00EC1269">
        <w:rPr>
          <w:rFonts w:hint="cs"/>
          <w:b/>
          <w:rtl/>
        </w:rPr>
        <w:t xml:space="preserve"> </w:t>
      </w:r>
      <w:r>
        <w:rPr>
          <w:rFonts w:hint="cs"/>
          <w:rtl/>
        </w:rPr>
        <w:t>וב</w:t>
      </w:r>
      <w:r w:rsidRPr="00EC1269">
        <w:rPr>
          <w:rFonts w:hint="cs"/>
          <w:b/>
          <w:rtl/>
        </w:rPr>
        <w:t>דרשות</w:t>
      </w:r>
      <w:r w:rsidRPr="004924A8">
        <w:rPr>
          <w:rFonts w:hint="cs"/>
          <w:rtl/>
        </w:rPr>
        <w:t>יו</w:t>
      </w:r>
      <w:r w:rsidRPr="00EC1269">
        <w:rPr>
          <w:rFonts w:hint="cs"/>
          <w:b/>
          <w:rtl/>
        </w:rPr>
        <w:t xml:space="preserve"> </w:t>
      </w:r>
      <w:r>
        <w:rPr>
          <w:rFonts w:hint="cs"/>
          <w:rtl/>
        </w:rPr>
        <w:t>כד); וכן כתב ב</w:t>
      </w:r>
      <w:r w:rsidRPr="00EC1269">
        <w:rPr>
          <w:rFonts w:hint="cs"/>
          <w:b/>
          <w:rtl/>
        </w:rPr>
        <w:t>אגור</w:t>
      </w:r>
      <w:r>
        <w:rPr>
          <w:rFonts w:hint="cs"/>
          <w:rtl/>
        </w:rPr>
        <w:t xml:space="preserve"> (כו) בשם </w:t>
      </w:r>
      <w:r w:rsidRPr="00EC1269">
        <w:rPr>
          <w:rFonts w:hint="cs"/>
          <w:b/>
          <w:rtl/>
        </w:rPr>
        <w:t>רבנו שמשון</w:t>
      </w:r>
      <w:r>
        <w:rPr>
          <w:rFonts w:hint="cs"/>
          <w:rtl/>
        </w:rPr>
        <w:t>.</w:t>
      </w:r>
    </w:p>
  </w:footnote>
  <w:footnote w:id="84">
    <w:p w14:paraId="53D04EC3" w14:textId="2F0386B5" w:rsidR="002374E5" w:rsidRPr="00AF3895" w:rsidRDefault="002374E5" w:rsidP="00F43225">
      <w:pPr>
        <w:pStyle w:val="a6"/>
        <w:rPr>
          <w:rtl/>
        </w:rPr>
      </w:pPr>
      <w:r>
        <w:rPr>
          <w:rStyle w:val="af"/>
        </w:rPr>
        <w:footnoteRef/>
      </w:r>
      <w:r>
        <w:rPr>
          <w:rtl/>
        </w:rPr>
        <w:t xml:space="preserve"> </w:t>
      </w:r>
      <w:r>
        <w:rPr>
          <w:rtl/>
        </w:rPr>
        <w:tab/>
      </w:r>
      <w:r w:rsidRPr="00EC1269">
        <w:rPr>
          <w:rFonts w:hint="cs"/>
          <w:b/>
          <w:rtl/>
        </w:rPr>
        <w:t>עיטור</w:t>
      </w:r>
      <w:r>
        <w:rPr>
          <w:rFonts w:hint="cs"/>
          <w:rtl/>
        </w:rPr>
        <w:t>, ציצית, שער ב' חלק ג (דף עה במהד' רמ"י); מעניין שה</w:t>
      </w:r>
      <w:r w:rsidRPr="00EC1269">
        <w:rPr>
          <w:rFonts w:hint="cs"/>
          <w:b/>
          <w:rtl/>
        </w:rPr>
        <w:t>רשב"ם</w:t>
      </w:r>
      <w:r>
        <w:rPr>
          <w:rFonts w:hint="cs"/>
          <w:rtl/>
        </w:rPr>
        <w:t xml:space="preserve"> (בבא בתרא נז: ד"ה טלית) אכן מגדיר 'טלית' כ"</w:t>
      </w:r>
      <w:r w:rsidRPr="008A0A16">
        <w:rPr>
          <w:rtl/>
        </w:rPr>
        <w:t xml:space="preserve">מקטורן </w:t>
      </w:r>
      <w:r w:rsidRPr="003E3760">
        <w:rPr>
          <w:rtl/>
        </w:rPr>
        <w:t xml:space="preserve">שמתכסה בו </w:t>
      </w:r>
      <w:r w:rsidRPr="00BD6F73">
        <w:rPr>
          <w:bCs/>
          <w:rtl/>
        </w:rPr>
        <w:t>על כל בגדים שהוא לובש</w:t>
      </w:r>
      <w:r>
        <w:rPr>
          <w:rFonts w:hint="cs"/>
          <w:rtl/>
        </w:rPr>
        <w:t xml:space="preserve">". באותו ענין, </w:t>
      </w:r>
      <w:r w:rsidRPr="00EC1269">
        <w:rPr>
          <w:rFonts w:hint="cs"/>
          <w:b/>
          <w:rtl/>
        </w:rPr>
        <w:t>מהר"ז בינגא</w:t>
      </w:r>
      <w:r>
        <w:rPr>
          <w:rFonts w:hint="cs"/>
          <w:rtl/>
        </w:rPr>
        <w:t xml:space="preserve"> בספרו (קיצור הלכות ציצית ט) אינו מדבר על הגדרת 'טלית' של "</w:t>
      </w:r>
      <w:r w:rsidR="00F43225">
        <w:rPr>
          <w:rtl/>
        </w:rPr>
        <w:t>אֲשֶׁר תְּכַסֶּה בָּהּ</w:t>
      </w:r>
      <w:r>
        <w:rPr>
          <w:rFonts w:hint="cs"/>
          <w:rtl/>
        </w:rPr>
        <w:t>", אלא שאין כאן 'דרך לבישה'.</w:t>
      </w:r>
    </w:p>
  </w:footnote>
  <w:footnote w:id="85">
    <w:p w14:paraId="796A799C" w14:textId="1AB93112" w:rsidR="002374E5" w:rsidRPr="002B12CC" w:rsidRDefault="002374E5" w:rsidP="00D65414">
      <w:pPr>
        <w:pStyle w:val="a6"/>
        <w:rPr>
          <w:rtl/>
        </w:rPr>
      </w:pPr>
      <w:r>
        <w:rPr>
          <w:rStyle w:val="af"/>
        </w:rPr>
        <w:footnoteRef/>
      </w:r>
      <w:r>
        <w:rPr>
          <w:rtl/>
        </w:rPr>
        <w:t xml:space="preserve"> </w:t>
      </w:r>
      <w:r>
        <w:rPr>
          <w:rtl/>
        </w:rPr>
        <w:tab/>
      </w:r>
      <w:r>
        <w:rPr>
          <w:rFonts w:hint="cs"/>
          <w:b/>
          <w:rtl/>
        </w:rPr>
        <w:t>פסקי ה</w:t>
      </w:r>
      <w:r w:rsidRPr="00EC1269">
        <w:rPr>
          <w:rFonts w:hint="cs"/>
          <w:b/>
          <w:rtl/>
        </w:rPr>
        <w:t>רי"ד</w:t>
      </w:r>
      <w:r>
        <w:rPr>
          <w:rFonts w:hint="cs"/>
          <w:rtl/>
        </w:rPr>
        <w:t xml:space="preserve"> שבת קמז.; וכן ב</w:t>
      </w:r>
      <w:r w:rsidRPr="00EC1269">
        <w:rPr>
          <w:rFonts w:hint="cs"/>
          <w:b/>
          <w:rtl/>
        </w:rPr>
        <w:t>עיטור</w:t>
      </w:r>
      <w:r>
        <w:rPr>
          <w:rFonts w:hint="cs"/>
          <w:rtl/>
        </w:rPr>
        <w:t xml:space="preserve"> שם; וכך משמע מ</w:t>
      </w:r>
      <w:r w:rsidRPr="00EC1269">
        <w:rPr>
          <w:b/>
          <w:rtl/>
        </w:rPr>
        <w:t>מהר"ם מרוטנבורג</w:t>
      </w:r>
      <w:r>
        <w:rPr>
          <w:rtl/>
        </w:rPr>
        <w:t xml:space="preserve"> (שמחות נב)</w:t>
      </w:r>
      <w:r>
        <w:rPr>
          <w:rFonts w:hint="cs"/>
          <w:rtl/>
        </w:rPr>
        <w:t>, ומה</w:t>
      </w:r>
      <w:r w:rsidRPr="00EC1269">
        <w:rPr>
          <w:b/>
          <w:rtl/>
        </w:rPr>
        <w:t>אגור</w:t>
      </w:r>
      <w:r>
        <w:rPr>
          <w:rFonts w:hint="cs"/>
          <w:rtl/>
        </w:rPr>
        <w:t>,</w:t>
      </w:r>
      <w:r>
        <w:rPr>
          <w:rtl/>
        </w:rPr>
        <w:t xml:space="preserve"> </w:t>
      </w:r>
      <w:r w:rsidRPr="00CD4F5E">
        <w:rPr>
          <w:rtl/>
        </w:rPr>
        <w:t>תתמו</w:t>
      </w:r>
      <w:r>
        <w:rPr>
          <w:rFonts w:hint="cs"/>
          <w:rtl/>
        </w:rPr>
        <w:t>.</w:t>
      </w:r>
      <w:r w:rsidRPr="00CD4F5E">
        <w:rPr>
          <w:rtl/>
        </w:rPr>
        <w:t xml:space="preserve"> </w:t>
      </w:r>
      <w:r>
        <w:rPr>
          <w:rFonts w:hint="cs"/>
          <w:rtl/>
        </w:rPr>
        <w:t>מסתבר שזו גם דעת ה</w:t>
      </w:r>
      <w:r w:rsidRPr="00EC1269">
        <w:rPr>
          <w:b/>
          <w:rtl/>
        </w:rPr>
        <w:t>טור</w:t>
      </w:r>
      <w:r w:rsidRPr="00CA073D">
        <w:rPr>
          <w:rtl/>
        </w:rPr>
        <w:t xml:space="preserve"> (או"ח כ"ד</w:t>
      </w:r>
      <w:r>
        <w:rPr>
          <w:rFonts w:hint="cs"/>
          <w:rtl/>
        </w:rPr>
        <w:t>) על פי ההגהה במהדורת 'שירת דבורה', שמוסיפה "שגנאי הוא להתפלל בלי עיטוף".</w:t>
      </w:r>
    </w:p>
  </w:footnote>
  <w:footnote w:id="86">
    <w:p w14:paraId="04C84FA9" w14:textId="2A458E44" w:rsidR="002374E5" w:rsidRDefault="002374E5" w:rsidP="00D65414">
      <w:pPr>
        <w:pStyle w:val="a6"/>
        <w:rPr>
          <w:rtl/>
        </w:rPr>
      </w:pPr>
      <w:r>
        <w:rPr>
          <w:rStyle w:val="af"/>
        </w:rPr>
        <w:footnoteRef/>
      </w:r>
      <w:r>
        <w:rPr>
          <w:rtl/>
        </w:rPr>
        <w:t xml:space="preserve"> </w:t>
      </w:r>
      <w:r>
        <w:rPr>
          <w:rtl/>
        </w:rPr>
        <w:tab/>
        <w:t>ספר ה</w:t>
      </w:r>
      <w:r w:rsidRPr="00EC1269">
        <w:rPr>
          <w:b/>
          <w:rtl/>
        </w:rPr>
        <w:t>אשכול</w:t>
      </w:r>
      <w:r>
        <w:rPr>
          <w:rFonts w:hint="cs"/>
          <w:rtl/>
        </w:rPr>
        <w:t xml:space="preserve"> (האלברשטאדט) ח"ב עמ' 105; </w:t>
      </w:r>
      <w:r w:rsidRPr="00EC1269">
        <w:rPr>
          <w:rFonts w:hint="cs"/>
          <w:b/>
          <w:rtl/>
        </w:rPr>
        <w:t>שו"ת</w:t>
      </w:r>
      <w:r>
        <w:rPr>
          <w:rFonts w:hint="cs"/>
          <w:rtl/>
        </w:rPr>
        <w:t xml:space="preserve"> </w:t>
      </w:r>
      <w:r w:rsidRPr="00EC1269">
        <w:rPr>
          <w:rFonts w:hint="cs"/>
          <w:b/>
          <w:rtl/>
        </w:rPr>
        <w:t>מהרי"ק</w:t>
      </w:r>
      <w:r>
        <w:rPr>
          <w:rFonts w:hint="cs"/>
          <w:rtl/>
        </w:rPr>
        <w:t xml:space="preserve"> קמט; וכן פסק </w:t>
      </w:r>
      <w:r>
        <w:rPr>
          <w:rtl/>
        </w:rPr>
        <w:t>ב</w:t>
      </w:r>
      <w:r w:rsidRPr="00EC1269">
        <w:rPr>
          <w:b/>
          <w:rtl/>
        </w:rPr>
        <w:t>שו"ע</w:t>
      </w:r>
      <w:r>
        <w:rPr>
          <w:rtl/>
        </w:rPr>
        <w:t xml:space="preserve"> </w:t>
      </w:r>
      <w:r>
        <w:rPr>
          <w:rFonts w:hint="cs"/>
          <w:rtl/>
        </w:rPr>
        <w:t xml:space="preserve">או"ח </w:t>
      </w:r>
      <w:r>
        <w:rPr>
          <w:rtl/>
        </w:rPr>
        <w:t>ח', ג</w:t>
      </w:r>
      <w:r>
        <w:rPr>
          <w:rFonts w:hint="cs"/>
          <w:rtl/>
        </w:rPr>
        <w:t>.</w:t>
      </w:r>
    </w:p>
  </w:footnote>
  <w:footnote w:id="87">
    <w:p w14:paraId="13A4AEC9" w14:textId="000094DA" w:rsidR="002374E5" w:rsidRDefault="002374E5" w:rsidP="00D65414">
      <w:pPr>
        <w:pStyle w:val="a6"/>
      </w:pPr>
      <w:r>
        <w:rPr>
          <w:rStyle w:val="af"/>
        </w:rPr>
        <w:footnoteRef/>
      </w:r>
      <w:r>
        <w:rPr>
          <w:rtl/>
        </w:rPr>
        <w:t xml:space="preserve"> </w:t>
      </w:r>
      <w:r>
        <w:rPr>
          <w:rtl/>
        </w:rPr>
        <w:tab/>
      </w:r>
      <w:r>
        <w:rPr>
          <w:rFonts w:hint="cs"/>
          <w:rtl/>
        </w:rPr>
        <w:t>ב</w:t>
      </w:r>
      <w:r>
        <w:rPr>
          <w:rFonts w:hint="cs"/>
          <w:b/>
          <w:rtl/>
        </w:rPr>
        <w:t>נימוקי יוסף</w:t>
      </w:r>
      <w:r>
        <w:rPr>
          <w:rFonts w:hint="cs"/>
          <w:rtl/>
        </w:rPr>
        <w:t xml:space="preserve"> (מנחות יב. באלפס): כתב ש"</w:t>
      </w:r>
      <w:r>
        <w:rPr>
          <w:rtl/>
        </w:rPr>
        <w:t>מצוה מן המובחר שיהא כולו מעוטף במצוה</w:t>
      </w:r>
      <w:r>
        <w:rPr>
          <w:rFonts w:hint="cs"/>
          <w:rtl/>
        </w:rPr>
        <w:t>", אך</w:t>
      </w:r>
      <w:r>
        <w:rPr>
          <w:rtl/>
        </w:rPr>
        <w:t xml:space="preserve"> </w:t>
      </w:r>
      <w:r>
        <w:rPr>
          <w:rFonts w:hint="cs"/>
          <w:rtl/>
        </w:rPr>
        <w:t>"</w:t>
      </w:r>
      <w:r>
        <w:rPr>
          <w:rtl/>
        </w:rPr>
        <w:t>לא שיהא מעכב</w:t>
      </w:r>
      <w:r>
        <w:rPr>
          <w:rFonts w:hint="cs"/>
          <w:rtl/>
        </w:rPr>
        <w:t>".</w:t>
      </w:r>
    </w:p>
  </w:footnote>
  <w:footnote w:id="88">
    <w:p w14:paraId="2FD204D3" w14:textId="56AA4043" w:rsidR="002374E5" w:rsidRDefault="002374E5" w:rsidP="00D65414">
      <w:pPr>
        <w:pStyle w:val="a6"/>
        <w:rPr>
          <w:rtl/>
        </w:rPr>
      </w:pPr>
      <w:r>
        <w:rPr>
          <w:rStyle w:val="af"/>
        </w:rPr>
        <w:footnoteRef/>
      </w:r>
      <w:r>
        <w:rPr>
          <w:rtl/>
        </w:rPr>
        <w:t xml:space="preserve"> </w:t>
      </w:r>
      <w:r>
        <w:rPr>
          <w:rtl/>
        </w:rPr>
        <w:tab/>
      </w:r>
      <w:r>
        <w:rPr>
          <w:rFonts w:hint="cs"/>
          <w:rtl/>
        </w:rPr>
        <w:t>אולי אפשר לדייק זאת גם מה</w:t>
      </w:r>
      <w:r w:rsidRPr="00EC1269">
        <w:rPr>
          <w:rFonts w:hint="cs"/>
          <w:b/>
          <w:rtl/>
        </w:rPr>
        <w:t>ריטב"א</w:t>
      </w:r>
      <w:r>
        <w:rPr>
          <w:rFonts w:hint="cs"/>
          <w:rtl/>
        </w:rPr>
        <w:t xml:space="preserve"> שבת קמז. ד"ה היוצא.</w:t>
      </w:r>
    </w:p>
  </w:footnote>
  <w:footnote w:id="89">
    <w:p w14:paraId="270FE826" w14:textId="36B94575" w:rsidR="002374E5" w:rsidRDefault="002374E5" w:rsidP="00D65414">
      <w:pPr>
        <w:pStyle w:val="a6"/>
        <w:rPr>
          <w:rtl/>
        </w:rPr>
      </w:pPr>
      <w:r>
        <w:rPr>
          <w:rStyle w:val="af"/>
        </w:rPr>
        <w:footnoteRef/>
      </w:r>
      <w:r>
        <w:rPr>
          <w:rtl/>
        </w:rPr>
        <w:t xml:space="preserve"> </w:t>
      </w:r>
      <w:r>
        <w:rPr>
          <w:rtl/>
        </w:rPr>
        <w:tab/>
      </w:r>
      <w:r>
        <w:rPr>
          <w:rFonts w:hint="cs"/>
          <w:b/>
          <w:rtl/>
        </w:rPr>
        <w:t>תרומת הדשן</w:t>
      </w:r>
      <w:r>
        <w:rPr>
          <w:rFonts w:hint="cs"/>
          <w:rtl/>
        </w:rPr>
        <w:t xml:space="preserve"> מה; </w:t>
      </w:r>
      <w:r w:rsidRPr="00EC1269">
        <w:rPr>
          <w:rFonts w:hint="cs"/>
          <w:b/>
          <w:rtl/>
        </w:rPr>
        <w:t>לקט יושר</w:t>
      </w:r>
      <w:r>
        <w:rPr>
          <w:rFonts w:hint="cs"/>
          <w:rtl/>
        </w:rPr>
        <w:t xml:space="preserve"> (ציצית ג; עמ' 8); </w:t>
      </w:r>
      <w:r w:rsidRPr="00EC1269">
        <w:rPr>
          <w:rFonts w:hint="cs"/>
          <w:b/>
          <w:rtl/>
        </w:rPr>
        <w:t>שו"ע</w:t>
      </w:r>
      <w:r>
        <w:rPr>
          <w:rFonts w:hint="cs"/>
          <w:rtl/>
        </w:rPr>
        <w:t xml:space="preserve"> או"ח, ח', ג. בדומה לזה כתב ה</w:t>
      </w:r>
      <w:r w:rsidRPr="00EC1269">
        <w:rPr>
          <w:rFonts w:hint="cs"/>
          <w:b/>
          <w:rtl/>
        </w:rPr>
        <w:t>עיטור</w:t>
      </w:r>
      <w:r>
        <w:rPr>
          <w:rFonts w:hint="cs"/>
          <w:rtl/>
        </w:rPr>
        <w:t xml:space="preserve"> בהלכות ציצית, אך על ה'ראייה'.</w:t>
      </w:r>
    </w:p>
  </w:footnote>
  <w:footnote w:id="90">
    <w:p w14:paraId="2849B6F3" w14:textId="2719C1A9" w:rsidR="002374E5" w:rsidRPr="00C81A95" w:rsidRDefault="002374E5" w:rsidP="00D65414">
      <w:pPr>
        <w:pStyle w:val="a6"/>
        <w:rPr>
          <w:rtl/>
        </w:rPr>
      </w:pPr>
      <w:r>
        <w:rPr>
          <w:rStyle w:val="af"/>
        </w:rPr>
        <w:footnoteRef/>
      </w:r>
      <w:r>
        <w:rPr>
          <w:rtl/>
        </w:rPr>
        <w:t xml:space="preserve"> </w:t>
      </w:r>
      <w:r>
        <w:rPr>
          <w:rtl/>
        </w:rPr>
        <w:tab/>
      </w:r>
      <w:r>
        <w:rPr>
          <w:rFonts w:hint="cs"/>
          <w:rtl/>
        </w:rPr>
        <w:t xml:space="preserve">שו"ת </w:t>
      </w:r>
      <w:r w:rsidRPr="00EC1269">
        <w:rPr>
          <w:b/>
          <w:rtl/>
        </w:rPr>
        <w:t>מהר"ם מרוטנבורג</w:t>
      </w:r>
      <w:r>
        <w:rPr>
          <w:rtl/>
        </w:rPr>
        <w:t xml:space="preserve"> </w:t>
      </w:r>
      <w:r>
        <w:rPr>
          <w:rFonts w:hint="cs"/>
          <w:rtl/>
        </w:rPr>
        <w:t>ספר סיני וליקוטים (כרך ג' במהד' מכון ירושלים) תסו (</w:t>
      </w:r>
      <w:r>
        <w:rPr>
          <w:rtl/>
        </w:rPr>
        <w:t>הובא גם בשו"ת מהר"ח או"ז ד)</w:t>
      </w:r>
      <w:r>
        <w:rPr>
          <w:rFonts w:hint="cs"/>
          <w:rtl/>
        </w:rPr>
        <w:t xml:space="preserve">; וכן כתב </w:t>
      </w:r>
      <w:r w:rsidRPr="00EC1269">
        <w:rPr>
          <w:b/>
          <w:rtl/>
        </w:rPr>
        <w:t>מהרי"ל</w:t>
      </w:r>
      <w:r>
        <w:rPr>
          <w:rFonts w:hint="cs"/>
          <w:rtl/>
        </w:rPr>
        <w:t xml:space="preserve"> </w:t>
      </w:r>
      <w:r>
        <w:rPr>
          <w:rtl/>
        </w:rPr>
        <w:t>ציצית ותפלין ב</w:t>
      </w:r>
      <w:r>
        <w:rPr>
          <w:rFonts w:hint="cs"/>
          <w:rtl/>
        </w:rPr>
        <w:t>,</w:t>
      </w:r>
      <w:r>
        <w:rPr>
          <w:rtl/>
        </w:rPr>
        <w:t xml:space="preserve"> </w:t>
      </w:r>
      <w:r>
        <w:rPr>
          <w:rFonts w:hint="cs"/>
          <w:rtl/>
        </w:rPr>
        <w:t>ובשו"ת מהר"ם מינץ קי</w:t>
      </w:r>
      <w:r>
        <w:rPr>
          <w:rtl/>
        </w:rPr>
        <w:t>.</w:t>
      </w:r>
    </w:p>
  </w:footnote>
  <w:footnote w:id="91">
    <w:p w14:paraId="2EFC4425" w14:textId="5D9622CB" w:rsidR="002374E5" w:rsidRDefault="002374E5" w:rsidP="00D65414">
      <w:pPr>
        <w:pStyle w:val="a6"/>
        <w:rPr>
          <w:rtl/>
        </w:rPr>
      </w:pPr>
      <w:r>
        <w:rPr>
          <w:rStyle w:val="af"/>
        </w:rPr>
        <w:footnoteRef/>
      </w:r>
      <w:r>
        <w:rPr>
          <w:rFonts w:hint="cs"/>
          <w:rtl/>
        </w:rPr>
        <w:t xml:space="preserve"> </w:t>
      </w:r>
      <w:r>
        <w:rPr>
          <w:rtl/>
        </w:rPr>
        <w:tab/>
      </w:r>
      <w:r w:rsidRPr="00EC1269">
        <w:rPr>
          <w:b/>
          <w:rtl/>
        </w:rPr>
        <w:t>ר</w:t>
      </w:r>
      <w:r>
        <w:rPr>
          <w:rFonts w:hint="cs"/>
          <w:b/>
          <w:rtl/>
        </w:rPr>
        <w:t>בנו</w:t>
      </w:r>
      <w:r w:rsidRPr="00EC1269">
        <w:rPr>
          <w:b/>
          <w:rtl/>
        </w:rPr>
        <w:t xml:space="preserve"> יונה</w:t>
      </w:r>
      <w:r>
        <w:rPr>
          <w:rtl/>
        </w:rPr>
        <w:t xml:space="preserve"> בספר ה</w:t>
      </w:r>
      <w:r w:rsidRPr="00EC1269">
        <w:rPr>
          <w:b/>
          <w:rtl/>
        </w:rPr>
        <w:t>יראה</w:t>
      </w:r>
      <w:r>
        <w:rPr>
          <w:rtl/>
        </w:rPr>
        <w:t xml:space="preserve"> ד"ה וירחץ</w:t>
      </w:r>
      <w:r>
        <w:rPr>
          <w:rFonts w:hint="cs"/>
          <w:rtl/>
        </w:rPr>
        <w:t xml:space="preserve">; </w:t>
      </w:r>
      <w:r w:rsidRPr="00EC1269">
        <w:rPr>
          <w:b/>
          <w:rtl/>
        </w:rPr>
        <w:t>כלבו</w:t>
      </w:r>
      <w:r>
        <w:rPr>
          <w:rtl/>
        </w:rPr>
        <w:t xml:space="preserve"> כב ד"ה המתעטף בשם </w:t>
      </w:r>
      <w:r w:rsidRPr="00EC1269">
        <w:rPr>
          <w:b/>
          <w:rtl/>
        </w:rPr>
        <w:t>ה"ר יצחק</w:t>
      </w:r>
      <w:r>
        <w:rPr>
          <w:rFonts w:hint="cs"/>
          <w:rtl/>
        </w:rPr>
        <w:t xml:space="preserve">; </w:t>
      </w:r>
      <w:r w:rsidRPr="00EC1269">
        <w:rPr>
          <w:b/>
          <w:rtl/>
        </w:rPr>
        <w:t>ארחות חיים</w:t>
      </w:r>
      <w:r>
        <w:rPr>
          <w:rtl/>
        </w:rPr>
        <w:t xml:space="preserve"> ציצית כג בשם ר"י החסיד</w:t>
      </w:r>
      <w:r>
        <w:rPr>
          <w:rFonts w:hint="cs"/>
          <w:rtl/>
        </w:rPr>
        <w:t xml:space="preserve">; </w:t>
      </w:r>
      <w:r>
        <w:rPr>
          <w:b/>
          <w:rtl/>
        </w:rPr>
        <w:t>נימוקי יוסף</w:t>
      </w:r>
      <w:r>
        <w:rPr>
          <w:rtl/>
        </w:rPr>
        <w:t xml:space="preserve"> מנחות יב.</w:t>
      </w:r>
      <w:r>
        <w:rPr>
          <w:rFonts w:hint="cs"/>
          <w:rtl/>
        </w:rPr>
        <w:t xml:space="preserve"> באלפס; וכן פסק ה</w:t>
      </w:r>
      <w:r w:rsidRPr="00EC1269">
        <w:rPr>
          <w:rFonts w:hint="cs"/>
          <w:b/>
          <w:rtl/>
        </w:rPr>
        <w:t>רמ"א</w:t>
      </w:r>
      <w:r>
        <w:rPr>
          <w:rFonts w:hint="cs"/>
          <w:rtl/>
        </w:rPr>
        <w:t xml:space="preserve"> (במפה) </w:t>
      </w:r>
      <w:r>
        <w:rPr>
          <w:rtl/>
        </w:rPr>
        <w:t>או"ח ח', ו</w:t>
      </w:r>
      <w:r>
        <w:rPr>
          <w:rFonts w:hint="cs"/>
          <w:rtl/>
        </w:rPr>
        <w:t>.</w:t>
      </w:r>
    </w:p>
  </w:footnote>
  <w:footnote w:id="92">
    <w:p w14:paraId="1ECF1E4E" w14:textId="1A05CEEE" w:rsidR="002374E5" w:rsidRDefault="002374E5" w:rsidP="00D65414">
      <w:pPr>
        <w:pStyle w:val="a6"/>
        <w:rPr>
          <w:rtl/>
        </w:rPr>
      </w:pPr>
      <w:r>
        <w:rPr>
          <w:rStyle w:val="af"/>
        </w:rPr>
        <w:footnoteRef/>
      </w:r>
      <w:r>
        <w:rPr>
          <w:rtl/>
        </w:rPr>
        <w:t xml:space="preserve"> </w:t>
      </w:r>
      <w:r>
        <w:rPr>
          <w:rtl/>
        </w:rPr>
        <w:tab/>
      </w:r>
      <w:r w:rsidRPr="00EC1269">
        <w:rPr>
          <w:b/>
          <w:rtl/>
        </w:rPr>
        <w:t>שו"ת מהרי"ל החדשות</w:t>
      </w:r>
      <w:r w:rsidRPr="001B6C94">
        <w:rPr>
          <w:rtl/>
        </w:rPr>
        <w:t xml:space="preserve"> ד</w:t>
      </w:r>
      <w:r>
        <w:rPr>
          <w:rFonts w:hint="cs"/>
          <w:rtl/>
        </w:rPr>
        <w:t>' ענין</w:t>
      </w:r>
      <w:r w:rsidRPr="001B6C94">
        <w:rPr>
          <w:rtl/>
        </w:rPr>
        <w:t xml:space="preserve"> א</w:t>
      </w:r>
      <w:r>
        <w:rPr>
          <w:rFonts w:hint="cs"/>
          <w:rtl/>
        </w:rPr>
        <w:t xml:space="preserve">; </w:t>
      </w:r>
      <w:r w:rsidRPr="00EC1269">
        <w:rPr>
          <w:b/>
          <w:rtl/>
        </w:rPr>
        <w:t>אגור</w:t>
      </w:r>
      <w:r>
        <w:rPr>
          <w:rFonts w:hint="cs"/>
          <w:rtl/>
        </w:rPr>
        <w:t xml:space="preserve"> כח; וכן פסק ב</w:t>
      </w:r>
      <w:r w:rsidRPr="00EC1269">
        <w:rPr>
          <w:rFonts w:hint="cs"/>
          <w:b/>
          <w:rtl/>
        </w:rPr>
        <w:t>שו"ע</w:t>
      </w:r>
      <w:r>
        <w:rPr>
          <w:rFonts w:hint="cs"/>
          <w:rtl/>
        </w:rPr>
        <w:t xml:space="preserve"> שם.</w:t>
      </w:r>
    </w:p>
  </w:footnote>
  <w:footnote w:id="93">
    <w:p w14:paraId="0ACA482B" w14:textId="2F5A81BE" w:rsidR="002374E5" w:rsidRDefault="002374E5" w:rsidP="00D65414">
      <w:pPr>
        <w:pStyle w:val="a6"/>
      </w:pPr>
      <w:r>
        <w:rPr>
          <w:rStyle w:val="af"/>
        </w:rPr>
        <w:footnoteRef/>
      </w:r>
      <w:r>
        <w:rPr>
          <w:rtl/>
        </w:rPr>
        <w:t xml:space="preserve"> </w:t>
      </w:r>
      <w:r>
        <w:rPr>
          <w:rtl/>
        </w:rPr>
        <w:tab/>
      </w:r>
      <w:r>
        <w:rPr>
          <w:rFonts w:hint="cs"/>
          <w:rtl/>
        </w:rPr>
        <w:t>למשל ב</w:t>
      </w:r>
      <w:r w:rsidRPr="00EC1269">
        <w:rPr>
          <w:rFonts w:hint="cs"/>
          <w:b/>
          <w:rtl/>
        </w:rPr>
        <w:t>שו"ע</w:t>
      </w:r>
      <w:r>
        <w:rPr>
          <w:rFonts w:hint="cs"/>
          <w:rtl/>
        </w:rPr>
        <w:t xml:space="preserve"> (שם): </w:t>
      </w:r>
      <w:r w:rsidRPr="00FE69AE">
        <w:rPr>
          <w:rtl/>
        </w:rPr>
        <w:t>"</w:t>
      </w:r>
      <w:r w:rsidRPr="009A2D0A">
        <w:rPr>
          <w:rtl/>
        </w:rPr>
        <w:t>טליתות קטנים שלנו שאנו נוהגים ללבוש, אף על פי שאין בהם עיטוף</w:t>
      </w:r>
      <w:r w:rsidRPr="00FE69AE">
        <w:rPr>
          <w:rtl/>
        </w:rPr>
        <w:t>...".</w:t>
      </w:r>
      <w:r>
        <w:rPr>
          <w:rFonts w:hint="cs"/>
          <w:rtl/>
        </w:rPr>
        <w:t xml:space="preserve"> ה</w:t>
      </w:r>
      <w:r w:rsidRPr="00EC1269">
        <w:rPr>
          <w:rFonts w:hint="cs"/>
          <w:b/>
          <w:rtl/>
        </w:rPr>
        <w:t>של"ה</w:t>
      </w:r>
      <w:r>
        <w:rPr>
          <w:rFonts w:hint="cs"/>
          <w:rtl/>
        </w:rPr>
        <w:t xml:space="preserve"> (חולין, נר מצוה טז–יז) עמד על הבחנה זו כבר בדברי הזוהר.</w:t>
      </w:r>
    </w:p>
  </w:footnote>
  <w:footnote w:id="94">
    <w:p w14:paraId="7E7DDCA1" w14:textId="7E7F07D3" w:rsidR="002374E5" w:rsidRDefault="002374E5" w:rsidP="00D65414">
      <w:pPr>
        <w:pStyle w:val="a6"/>
      </w:pPr>
      <w:r>
        <w:rPr>
          <w:rStyle w:val="af"/>
        </w:rPr>
        <w:footnoteRef/>
      </w:r>
      <w:r>
        <w:rPr>
          <w:rtl/>
        </w:rPr>
        <w:t xml:space="preserve"> </w:t>
      </w:r>
      <w:r>
        <w:rPr>
          <w:rtl/>
        </w:rPr>
        <w:tab/>
      </w:r>
      <w:r>
        <w:rPr>
          <w:rFonts w:hint="cs"/>
          <w:rtl/>
        </w:rPr>
        <w:t>מובא ב</w:t>
      </w:r>
      <w:r w:rsidRPr="00EC1269">
        <w:rPr>
          <w:rFonts w:hint="cs"/>
          <w:b/>
          <w:rtl/>
        </w:rPr>
        <w:t>דעת זקנים</w:t>
      </w:r>
      <w:r>
        <w:rPr>
          <w:rFonts w:hint="cs"/>
          <w:rtl/>
        </w:rPr>
        <w:t xml:space="preserve"> ו</w:t>
      </w:r>
      <w:r w:rsidRPr="00EC1269">
        <w:rPr>
          <w:rFonts w:hint="cs"/>
          <w:b/>
          <w:rtl/>
        </w:rPr>
        <w:t>בהדר זקנים</w:t>
      </w:r>
      <w:r>
        <w:rPr>
          <w:rFonts w:hint="cs"/>
          <w:rtl/>
        </w:rPr>
        <w:t xml:space="preserve"> שם, ב</w:t>
      </w:r>
      <w:r w:rsidRPr="00EC1269">
        <w:rPr>
          <w:rFonts w:hint="cs"/>
          <w:b/>
          <w:rtl/>
        </w:rPr>
        <w:t>ילקו</w:t>
      </w:r>
      <w:r>
        <w:rPr>
          <w:rFonts w:hint="cs"/>
          <w:b/>
          <w:rtl/>
        </w:rPr>
        <w:t xml:space="preserve">ט </w:t>
      </w:r>
      <w:r w:rsidRPr="00EC1269">
        <w:rPr>
          <w:rFonts w:hint="cs"/>
          <w:b/>
          <w:rtl/>
        </w:rPr>
        <w:t>ש</w:t>
      </w:r>
      <w:r>
        <w:rPr>
          <w:rFonts w:hint="cs"/>
          <w:b/>
          <w:rtl/>
        </w:rPr>
        <w:t>מעוני</w:t>
      </w:r>
      <w:r>
        <w:rPr>
          <w:rFonts w:hint="cs"/>
          <w:rtl/>
        </w:rPr>
        <w:t xml:space="preserve"> בשלח רלד, ב'</w:t>
      </w:r>
      <w:r w:rsidRPr="00EC1269">
        <w:rPr>
          <w:rFonts w:hint="cs"/>
          <w:b/>
          <w:rtl/>
        </w:rPr>
        <w:t>ילקוט המכירי</w:t>
      </w:r>
      <w:r>
        <w:rPr>
          <w:rFonts w:hint="cs"/>
          <w:rtl/>
        </w:rPr>
        <w:t xml:space="preserve">' תהלים קל"ו, יט ובדרשת </w:t>
      </w:r>
      <w:r w:rsidRPr="00EC1269">
        <w:rPr>
          <w:rFonts w:hint="cs"/>
          <w:b/>
          <w:rtl/>
        </w:rPr>
        <w:t>ר"י בן שועיב</w:t>
      </w:r>
      <w:r>
        <w:rPr>
          <w:rFonts w:hint="cs"/>
          <w:rtl/>
        </w:rPr>
        <w:t xml:space="preserve"> לפרשת בשלח.</w:t>
      </w:r>
    </w:p>
  </w:footnote>
  <w:footnote w:id="95">
    <w:p w14:paraId="3D860E31" w14:textId="1B76ACCC" w:rsidR="002374E5" w:rsidRDefault="002374E5" w:rsidP="00D65414">
      <w:pPr>
        <w:pStyle w:val="a6"/>
      </w:pPr>
      <w:r>
        <w:rPr>
          <w:rStyle w:val="af"/>
        </w:rPr>
        <w:footnoteRef/>
      </w:r>
      <w:r>
        <w:rPr>
          <w:rtl/>
        </w:rPr>
        <w:t xml:space="preserve"> </w:t>
      </w:r>
      <w:r>
        <w:rPr>
          <w:rtl/>
        </w:rPr>
        <w:tab/>
      </w:r>
      <w:r>
        <w:rPr>
          <w:rFonts w:hint="cs"/>
          <w:rtl/>
        </w:rPr>
        <w:t>כך הוא ב</w:t>
      </w:r>
      <w:r w:rsidRPr="00EC1269">
        <w:rPr>
          <w:rFonts w:hint="cs"/>
          <w:b/>
          <w:rtl/>
        </w:rPr>
        <w:t>הגה"מ</w:t>
      </w:r>
      <w:r>
        <w:rPr>
          <w:rFonts w:hint="cs"/>
          <w:rtl/>
        </w:rPr>
        <w:t xml:space="preserve"> (ציצית ג' אות כ); ב</w:t>
      </w:r>
      <w:r w:rsidRPr="00EC1269">
        <w:rPr>
          <w:rFonts w:hint="cs"/>
          <w:b/>
          <w:rtl/>
        </w:rPr>
        <w:t>רוקח</w:t>
      </w:r>
      <w:r>
        <w:rPr>
          <w:rFonts w:hint="cs"/>
          <w:rtl/>
        </w:rPr>
        <w:t xml:space="preserve"> (ציצית שסא) וב</w:t>
      </w:r>
      <w:r w:rsidRPr="00EC1269">
        <w:rPr>
          <w:rFonts w:hint="cs"/>
          <w:b/>
          <w:rtl/>
        </w:rPr>
        <w:t>בב"י</w:t>
      </w:r>
      <w:r>
        <w:rPr>
          <w:rFonts w:hint="cs"/>
          <w:rtl/>
        </w:rPr>
        <w:t xml:space="preserve"> (או"ח ח'). ה</w:t>
      </w:r>
      <w:r w:rsidRPr="00EC1269">
        <w:rPr>
          <w:rFonts w:hint="cs"/>
          <w:b/>
          <w:rtl/>
        </w:rPr>
        <w:t>רמ"א</w:t>
      </w:r>
      <w:r>
        <w:rPr>
          <w:rFonts w:hint="cs"/>
          <w:rtl/>
        </w:rPr>
        <w:t xml:space="preserve"> ב</w:t>
      </w:r>
      <w:r w:rsidRPr="00EC1269">
        <w:rPr>
          <w:rFonts w:hint="cs"/>
          <w:b/>
          <w:rtl/>
        </w:rPr>
        <w:t>ד"מ</w:t>
      </w:r>
      <w:r>
        <w:rPr>
          <w:rFonts w:hint="cs"/>
          <w:rtl/>
        </w:rPr>
        <w:t xml:space="preserve"> (או"ח י', ו, אחר הבאת המדרש בשם ה</w:t>
      </w:r>
      <w:r w:rsidRPr="00EC1269">
        <w:rPr>
          <w:rFonts w:hint="cs"/>
          <w:b/>
          <w:rtl/>
        </w:rPr>
        <w:t>רוקח</w:t>
      </w:r>
      <w:r>
        <w:rPr>
          <w:rFonts w:hint="cs"/>
          <w:rtl/>
        </w:rPr>
        <w:t>) אף נימק כך את המנהג לפטור בגדים מסוימים מציצית.</w:t>
      </w:r>
    </w:p>
  </w:footnote>
  <w:footnote w:id="96">
    <w:p w14:paraId="5CCE9164" w14:textId="78B50632" w:rsidR="002374E5" w:rsidRDefault="002374E5" w:rsidP="00D65414">
      <w:pPr>
        <w:pStyle w:val="a6"/>
        <w:rPr>
          <w:rtl/>
        </w:rPr>
      </w:pPr>
      <w:r>
        <w:rPr>
          <w:rStyle w:val="af"/>
        </w:rPr>
        <w:footnoteRef/>
      </w:r>
      <w:r>
        <w:rPr>
          <w:rtl/>
        </w:rPr>
        <w:t xml:space="preserve"> </w:t>
      </w:r>
      <w:r>
        <w:rPr>
          <w:rtl/>
        </w:rPr>
        <w:tab/>
      </w:r>
      <w:r>
        <w:rPr>
          <w:rFonts w:hint="cs"/>
          <w:rtl/>
        </w:rPr>
        <w:t>כך הוא בספר ה</w:t>
      </w:r>
      <w:r w:rsidRPr="00EC1269">
        <w:rPr>
          <w:rFonts w:hint="cs"/>
          <w:b/>
          <w:rtl/>
        </w:rPr>
        <w:t>אשכול</w:t>
      </w:r>
      <w:r>
        <w:rPr>
          <w:rFonts w:hint="cs"/>
          <w:rtl/>
        </w:rPr>
        <w:t xml:space="preserve"> (האלברשטאדט) שם בשם </w:t>
      </w:r>
      <w:r w:rsidRPr="00980B9F">
        <w:rPr>
          <w:rFonts w:hint="cs"/>
          <w:rtl/>
        </w:rPr>
        <w:t>הירושלמי</w:t>
      </w:r>
      <w:r>
        <w:rPr>
          <w:rFonts w:hint="cs"/>
          <w:rtl/>
        </w:rPr>
        <w:t>; ב</w:t>
      </w:r>
      <w:r w:rsidRPr="00EC1269">
        <w:rPr>
          <w:rFonts w:hint="cs"/>
          <w:b/>
          <w:rtl/>
        </w:rPr>
        <w:t>או</w:t>
      </w:r>
      <w:r>
        <w:rPr>
          <w:rFonts w:hint="cs"/>
          <w:b/>
          <w:rtl/>
        </w:rPr>
        <w:t xml:space="preserve">ר </w:t>
      </w:r>
      <w:r w:rsidRPr="00EC1269">
        <w:rPr>
          <w:rFonts w:hint="cs"/>
          <w:b/>
          <w:rtl/>
        </w:rPr>
        <w:t>ז</w:t>
      </w:r>
      <w:r>
        <w:rPr>
          <w:rFonts w:hint="cs"/>
          <w:b/>
          <w:rtl/>
        </w:rPr>
        <w:t>רוע</w:t>
      </w:r>
      <w:r>
        <w:rPr>
          <w:rFonts w:hint="cs"/>
          <w:rtl/>
        </w:rPr>
        <w:t xml:space="preserve"> ב', שיד) ובספר </w:t>
      </w:r>
      <w:r w:rsidRPr="00EC1269">
        <w:rPr>
          <w:rFonts w:hint="cs"/>
          <w:b/>
          <w:rtl/>
        </w:rPr>
        <w:t>עץ חיים</w:t>
      </w:r>
      <w:r>
        <w:rPr>
          <w:rFonts w:hint="cs"/>
          <w:b/>
          <w:rtl/>
        </w:rPr>
        <w:t xml:space="preserve"> (לונדריש)</w:t>
      </w:r>
      <w:r>
        <w:rPr>
          <w:rFonts w:hint="cs"/>
          <w:rtl/>
        </w:rPr>
        <w:t xml:space="preserve"> ציצית ב.</w:t>
      </w:r>
    </w:p>
  </w:footnote>
  <w:footnote w:id="97">
    <w:p w14:paraId="7BAC9539" w14:textId="47C611DF" w:rsidR="002374E5" w:rsidRDefault="002374E5" w:rsidP="00D65414">
      <w:pPr>
        <w:pStyle w:val="a6"/>
      </w:pPr>
      <w:r>
        <w:rPr>
          <w:rStyle w:val="af"/>
        </w:rPr>
        <w:footnoteRef/>
      </w:r>
      <w:r>
        <w:rPr>
          <w:rtl/>
        </w:rPr>
        <w:t xml:space="preserve"> </w:t>
      </w:r>
      <w:r>
        <w:rPr>
          <w:rtl/>
        </w:rPr>
        <w:tab/>
      </w:r>
      <w:r>
        <w:rPr>
          <w:rFonts w:hint="cs"/>
          <w:rtl/>
        </w:rPr>
        <w:t>ובאמת, גם ב</w:t>
      </w:r>
      <w:r w:rsidRPr="00EC1269">
        <w:rPr>
          <w:rFonts w:hint="cs"/>
          <w:b/>
          <w:rtl/>
        </w:rPr>
        <w:t>אג</w:t>
      </w:r>
      <w:r>
        <w:rPr>
          <w:rFonts w:hint="cs"/>
          <w:b/>
          <w:rtl/>
        </w:rPr>
        <w:t xml:space="preserve">רות </w:t>
      </w:r>
      <w:r w:rsidRPr="00EC1269">
        <w:rPr>
          <w:rFonts w:hint="cs"/>
          <w:b/>
          <w:rtl/>
        </w:rPr>
        <w:t>מ</w:t>
      </w:r>
      <w:r>
        <w:rPr>
          <w:rFonts w:hint="cs"/>
          <w:b/>
          <w:rtl/>
        </w:rPr>
        <w:t>שה</w:t>
      </w:r>
      <w:r>
        <w:rPr>
          <w:rFonts w:hint="cs"/>
          <w:rtl/>
        </w:rPr>
        <w:t xml:space="preserve"> (או"ח א', ג ד"ה אך דעת) הבין שזה בדין בראייה מצד "וראיתם אותו". להרחבה, עיין: י' קוליץ, 'אחיזת ציצית בקריאת שמע', </w:t>
      </w:r>
      <w:r w:rsidRPr="003D55C2">
        <w:rPr>
          <w:rFonts w:hint="eastAsia"/>
          <w:b/>
          <w:bCs/>
          <w:rtl/>
        </w:rPr>
        <w:t>מעליות</w:t>
      </w:r>
      <w:r w:rsidRPr="003D55C2">
        <w:rPr>
          <w:rFonts w:hint="cs"/>
          <w:b/>
          <w:bCs/>
          <w:rtl/>
        </w:rPr>
        <w:t xml:space="preserve"> כב</w:t>
      </w:r>
      <w:r>
        <w:rPr>
          <w:rFonts w:hint="cs"/>
          <w:rtl/>
        </w:rPr>
        <w:t>, כסלו תשס"א, עמ' 159–174.</w:t>
      </w:r>
    </w:p>
  </w:footnote>
  <w:footnote w:id="98">
    <w:p w14:paraId="26E59B21" w14:textId="5706482C" w:rsidR="002374E5" w:rsidRDefault="002374E5" w:rsidP="00D65414">
      <w:pPr>
        <w:pStyle w:val="a6"/>
        <w:rPr>
          <w:rtl/>
        </w:rPr>
      </w:pPr>
      <w:r>
        <w:rPr>
          <w:rStyle w:val="af"/>
        </w:rPr>
        <w:footnoteRef/>
      </w:r>
      <w:r>
        <w:rPr>
          <w:rtl/>
        </w:rPr>
        <w:t xml:space="preserve"> </w:t>
      </w:r>
      <w:r>
        <w:rPr>
          <w:rtl/>
        </w:rPr>
        <w:tab/>
      </w:r>
      <w:r>
        <w:rPr>
          <w:rFonts w:hint="cs"/>
          <w:rtl/>
        </w:rPr>
        <w:t>לפי זה, יתכן שגם ה'השלכה' אחורה אינה קשורה ל'עיטוף' אלא לראייה, כאשר הציציות הקדמיות מיועדות לראיית הלובש, ואִלּוּ האחוריות מיועדות לראיית הציבור.</w:t>
      </w:r>
    </w:p>
  </w:footnote>
  <w:footnote w:id="99">
    <w:p w14:paraId="4846D112" w14:textId="5D344F1C" w:rsidR="002374E5" w:rsidRDefault="002374E5">
      <w:pPr>
        <w:pStyle w:val="a6"/>
        <w:rPr>
          <w:rtl/>
        </w:rPr>
      </w:pPr>
      <w:r>
        <w:rPr>
          <w:rStyle w:val="af"/>
        </w:rPr>
        <w:footnoteRef/>
      </w:r>
      <w:r>
        <w:rPr>
          <w:rtl/>
        </w:rPr>
        <w:t xml:space="preserve"> </w:t>
      </w:r>
      <w:r>
        <w:rPr>
          <w:rtl/>
        </w:rPr>
        <w:tab/>
        <w:t xml:space="preserve">כבר תמה על מנהג קבלי זה בשו"ת </w:t>
      </w:r>
      <w:r w:rsidRPr="00EC1269">
        <w:rPr>
          <w:b/>
          <w:rtl/>
        </w:rPr>
        <w:t>וישב הים</w:t>
      </w:r>
      <w:r>
        <w:rPr>
          <w:rtl/>
        </w:rPr>
        <w:t xml:space="preserve"> א</w:t>
      </w:r>
      <w:r>
        <w:rPr>
          <w:rFonts w:hint="cs"/>
          <w:rtl/>
        </w:rPr>
        <w:t>',</w:t>
      </w:r>
      <w:r>
        <w:rPr>
          <w:rtl/>
        </w:rPr>
        <w:t xml:space="preserve"> ג</w:t>
      </w:r>
      <w:r>
        <w:rPr>
          <w:rFonts w:hint="cs"/>
          <w:rtl/>
        </w:rPr>
        <w:t xml:space="preserve">. </w:t>
      </w:r>
      <w:r>
        <w:rPr>
          <w:rtl/>
        </w:rPr>
        <w:t>על שני ענינים אלו עיי</w:t>
      </w:r>
      <w:r>
        <w:rPr>
          <w:rFonts w:hint="cs"/>
          <w:rtl/>
        </w:rPr>
        <w:t>ן</w:t>
      </w:r>
      <w:r>
        <w:rPr>
          <w:rtl/>
        </w:rPr>
        <w:t xml:space="preserve"> בהרחבה ב</w:t>
      </w:r>
      <w:r w:rsidRPr="00EC1269">
        <w:rPr>
          <w:b/>
          <w:rtl/>
        </w:rPr>
        <w:t>ילקו</w:t>
      </w:r>
      <w:r>
        <w:rPr>
          <w:rFonts w:hint="cs"/>
          <w:b/>
          <w:rtl/>
        </w:rPr>
        <w:t xml:space="preserve">ט </w:t>
      </w:r>
      <w:r w:rsidRPr="00EC1269">
        <w:rPr>
          <w:b/>
          <w:rtl/>
        </w:rPr>
        <w:t>י</w:t>
      </w:r>
      <w:r>
        <w:rPr>
          <w:rFonts w:hint="cs"/>
          <w:b/>
          <w:rtl/>
        </w:rPr>
        <w:t>וסף (או"ח ח' הערות מא–מב)</w:t>
      </w:r>
      <w:r>
        <w:rPr>
          <w:rtl/>
        </w:rPr>
        <w:t xml:space="preserve"> </w:t>
      </w:r>
      <w:r>
        <w:rPr>
          <w:rFonts w:hint="cs"/>
          <w:rtl/>
        </w:rPr>
        <w:t>המבקש</w:t>
      </w:r>
      <w:r>
        <w:rPr>
          <w:rtl/>
        </w:rPr>
        <w:t xml:space="preserve"> להגן על </w:t>
      </w:r>
      <w:r>
        <w:rPr>
          <w:rFonts w:hint="cs"/>
          <w:rtl/>
        </w:rPr>
        <w:t>ה</w:t>
      </w:r>
      <w:r>
        <w:rPr>
          <w:rtl/>
        </w:rPr>
        <w:t>מנהג</w:t>
      </w:r>
      <w:r>
        <w:rPr>
          <w:rFonts w:hint="cs"/>
          <w:rtl/>
        </w:rPr>
        <w:t>, ובמקורות שהביא.</w:t>
      </w:r>
    </w:p>
  </w:footnote>
  <w:footnote w:id="100">
    <w:p w14:paraId="41633820" w14:textId="52AA4912" w:rsidR="002374E5" w:rsidRDefault="002374E5" w:rsidP="00D65414">
      <w:pPr>
        <w:pStyle w:val="a6"/>
      </w:pPr>
      <w:r>
        <w:rPr>
          <w:rStyle w:val="af"/>
        </w:rPr>
        <w:footnoteRef/>
      </w:r>
      <w:r>
        <w:rPr>
          <w:rtl/>
        </w:rPr>
        <w:t xml:space="preserve"> </w:t>
      </w:r>
      <w:r>
        <w:rPr>
          <w:rtl/>
        </w:rPr>
        <w:tab/>
      </w:r>
      <w:r>
        <w:rPr>
          <w:rFonts w:hint="cs"/>
          <w:rtl/>
        </w:rPr>
        <w:t>יתרה מכך, ב</w:t>
      </w:r>
      <w:r w:rsidRPr="00EC1269">
        <w:rPr>
          <w:b/>
          <w:rtl/>
        </w:rPr>
        <w:t>הגהה ו</w:t>
      </w:r>
      <w:r>
        <w:rPr>
          <w:rFonts w:hint="cs"/>
          <w:rtl/>
        </w:rPr>
        <w:t xml:space="preserve"> שם מובא שגם בלבישת בגד ה'טלית קטן' מתחת לבגד התחתון יש בעיה מצד "וראיתם",</w:t>
      </w:r>
      <w:r w:rsidRPr="005733AC">
        <w:rPr>
          <w:rtl/>
        </w:rPr>
        <w:t xml:space="preserve"> </w:t>
      </w:r>
      <w:r>
        <w:rPr>
          <w:rFonts w:hint="cs"/>
          <w:rtl/>
        </w:rPr>
        <w:t>וברור שהדיון הוא לא על החוטים שבודאי מו</w:t>
      </w:r>
      <w:r>
        <w:rPr>
          <w:rtl/>
        </w:rPr>
        <w:t>ּ</w:t>
      </w:r>
      <w:r>
        <w:rPr>
          <w:rFonts w:hint="cs"/>
          <w:rtl/>
        </w:rPr>
        <w:t>צאים החוצה, אלא לגבי הבגד.</w:t>
      </w:r>
    </w:p>
  </w:footnote>
  <w:footnote w:id="101">
    <w:p w14:paraId="5B7B8E55" w14:textId="3EAEBDF2" w:rsidR="002374E5" w:rsidRDefault="002374E5" w:rsidP="00D65414">
      <w:pPr>
        <w:pStyle w:val="a6"/>
        <w:rPr>
          <w:rtl/>
        </w:rPr>
      </w:pPr>
      <w:r>
        <w:rPr>
          <w:rStyle w:val="af"/>
        </w:rPr>
        <w:footnoteRef/>
      </w:r>
      <w:r>
        <w:rPr>
          <w:rtl/>
        </w:rPr>
        <w:t xml:space="preserve"> </w:t>
      </w:r>
      <w:r>
        <w:rPr>
          <w:rtl/>
        </w:rPr>
        <w:tab/>
      </w:r>
      <w:r>
        <w:rPr>
          <w:rFonts w:hint="cs"/>
          <w:rtl/>
        </w:rPr>
        <w:t>אולי כי אין בהן "שינוי בגדים" גם בבגדים הרגילים, בניגוד לשחרית שבה מחליפים את בגדי השינה.</w:t>
      </w:r>
    </w:p>
  </w:footnote>
  <w:footnote w:id="102">
    <w:p w14:paraId="78F33FCD" w14:textId="24BAB2BA" w:rsidR="002374E5" w:rsidRDefault="002374E5" w:rsidP="00D65414">
      <w:pPr>
        <w:pStyle w:val="a6"/>
        <w:rPr>
          <w:rtl/>
        </w:rPr>
      </w:pPr>
      <w:r>
        <w:rPr>
          <w:rStyle w:val="af"/>
        </w:rPr>
        <w:footnoteRef/>
      </w:r>
      <w:r>
        <w:rPr>
          <w:rtl/>
        </w:rPr>
        <w:t xml:space="preserve"> </w:t>
      </w:r>
      <w:r>
        <w:rPr>
          <w:rtl/>
        </w:rPr>
        <w:tab/>
      </w:r>
      <w:r>
        <w:rPr>
          <w:rFonts w:hint="cs"/>
          <w:rtl/>
        </w:rPr>
        <w:t>ב</w:t>
      </w:r>
      <w:r w:rsidRPr="00EC1269">
        <w:rPr>
          <w:rFonts w:hint="cs"/>
          <w:b/>
          <w:rtl/>
        </w:rPr>
        <w:t>תוספות</w:t>
      </w:r>
      <w:r>
        <w:rPr>
          <w:rFonts w:hint="cs"/>
          <w:rtl/>
        </w:rPr>
        <w:t xml:space="preserve"> (שם ד"ה הכי קאמר) הבינו שלפי זה עדיין חייבים לומר שמדובר ב'חובת גברא' במובן השני (שחיוב הציוץ חל בעת הלבישה), אבל מעירים שם שלפי גרסת </w:t>
      </w:r>
      <w:r w:rsidRPr="00EC1269">
        <w:rPr>
          <w:rFonts w:hint="cs"/>
          <w:b/>
          <w:rtl/>
        </w:rPr>
        <w:t>רש"י</w:t>
      </w:r>
      <w:r>
        <w:rPr>
          <w:rFonts w:hint="cs"/>
          <w:rtl/>
        </w:rPr>
        <w:t>, אין הכרעה בין 'חובת גברא' ל'חובת מנא' כלל.</w:t>
      </w:r>
    </w:p>
  </w:footnote>
  <w:footnote w:id="103">
    <w:p w14:paraId="34042A63" w14:textId="29674956" w:rsidR="002374E5" w:rsidRDefault="002374E5" w:rsidP="00D65414">
      <w:pPr>
        <w:pStyle w:val="a6"/>
        <w:rPr>
          <w:rtl/>
        </w:rPr>
      </w:pPr>
      <w:r>
        <w:rPr>
          <w:rStyle w:val="af"/>
        </w:rPr>
        <w:footnoteRef/>
      </w:r>
      <w:r>
        <w:rPr>
          <w:rtl/>
        </w:rPr>
        <w:t xml:space="preserve"> </w:t>
      </w:r>
      <w:r>
        <w:rPr>
          <w:rtl/>
        </w:rPr>
        <w:tab/>
      </w:r>
      <w:r w:rsidRPr="00EC1269">
        <w:rPr>
          <w:rFonts w:hint="cs"/>
          <w:b/>
          <w:rtl/>
        </w:rPr>
        <w:t>שעורים לזכר אבא מרי</w:t>
      </w:r>
      <w:r>
        <w:rPr>
          <w:rFonts w:hint="cs"/>
          <w:rtl/>
        </w:rPr>
        <w:t xml:space="preserve"> ח"א, "כלאים בציצית", עמ' רכו–רכט (ההפניות לפי מהד' מוסד הרב קוק).</w:t>
      </w:r>
    </w:p>
  </w:footnote>
  <w:footnote w:id="104">
    <w:p w14:paraId="1EDAD82E" w14:textId="4AAA2E2A" w:rsidR="002374E5" w:rsidRPr="00537375" w:rsidRDefault="002374E5" w:rsidP="00D65414">
      <w:pPr>
        <w:pStyle w:val="a6"/>
        <w:rPr>
          <w:rtl/>
        </w:rPr>
      </w:pPr>
      <w:r>
        <w:rPr>
          <w:rStyle w:val="af"/>
        </w:rPr>
        <w:footnoteRef/>
      </w:r>
      <w:r>
        <w:rPr>
          <w:rtl/>
        </w:rPr>
        <w:t xml:space="preserve"> </w:t>
      </w:r>
      <w:r>
        <w:rPr>
          <w:rtl/>
        </w:rPr>
        <w:tab/>
      </w:r>
      <w:r w:rsidRPr="00EC1269">
        <w:rPr>
          <w:rFonts w:hint="cs"/>
          <w:b/>
          <w:rtl/>
        </w:rPr>
        <w:t>שעורים לזכר אבא מרי</w:t>
      </w:r>
      <w:r>
        <w:rPr>
          <w:rFonts w:hint="cs"/>
          <w:rtl/>
        </w:rPr>
        <w:t xml:space="preserve"> ח"א, "קריאת התורה בשבת, בשני ובחמישי", עמ' קפג הערה 5, בהקשר של הקיום הכפול בתפלין שאותו הגדיר כך: "</w:t>
      </w:r>
      <w:r w:rsidRPr="00EC1269">
        <w:rPr>
          <w:b/>
          <w:rtl/>
        </w:rPr>
        <w:t>א)</w:t>
      </w:r>
      <w:r>
        <w:rPr>
          <w:rtl/>
        </w:rPr>
        <w:t xml:space="preserve"> קיום פעולה של מעשה הנחה שהיא מצוה כמו לולב ושופר; </w:t>
      </w:r>
      <w:r w:rsidRPr="00EC1269">
        <w:rPr>
          <w:b/>
          <w:rtl/>
        </w:rPr>
        <w:t xml:space="preserve">ב) </w:t>
      </w:r>
      <w:r>
        <w:rPr>
          <w:rtl/>
        </w:rPr>
        <w:t>קיום בגברא עצמו שיהא מעוטר בתפלין</w:t>
      </w:r>
      <w:r>
        <w:rPr>
          <w:rFonts w:hint="cs"/>
          <w:rtl/>
        </w:rPr>
        <w:t>".</w:t>
      </w:r>
    </w:p>
  </w:footnote>
  <w:footnote w:id="105">
    <w:p w14:paraId="4CA429BD" w14:textId="50DD9396" w:rsidR="002374E5" w:rsidRDefault="002374E5" w:rsidP="00D65414">
      <w:pPr>
        <w:pStyle w:val="a6"/>
        <w:rPr>
          <w:rtl/>
        </w:rPr>
      </w:pPr>
      <w:r>
        <w:rPr>
          <w:rStyle w:val="af"/>
        </w:rPr>
        <w:footnoteRef/>
      </w:r>
      <w:r>
        <w:rPr>
          <w:rtl/>
        </w:rPr>
        <w:t xml:space="preserve"> </w:t>
      </w:r>
      <w:r>
        <w:rPr>
          <w:rtl/>
        </w:rPr>
        <w:tab/>
      </w:r>
      <w:r>
        <w:rPr>
          <w:rFonts w:hint="cs"/>
          <w:rtl/>
        </w:rPr>
        <w:t>המשפט משמש כסיכום המהלך הבא: "</w:t>
      </w:r>
      <w:r>
        <w:rPr>
          <w:sz w:val="16"/>
          <w:rtl/>
        </w:rPr>
        <w:t>לדעת הרמב"ם, כנראה שאף במסגרת מצות ציצית יש קיום של היות הגברא עטוף בציצית. וכן משמע מדבריו בסוף הלכות ציצית (ג</w:t>
      </w:r>
      <w:r>
        <w:rPr>
          <w:rFonts w:hint="cs"/>
          <w:sz w:val="16"/>
          <w:rtl/>
        </w:rPr>
        <w:t>'</w:t>
      </w:r>
      <w:r>
        <w:rPr>
          <w:sz w:val="16"/>
          <w:rtl/>
        </w:rPr>
        <w:t xml:space="preserve"> </w:t>
      </w:r>
      <w:r>
        <w:rPr>
          <w:rFonts w:hint="cs"/>
          <w:sz w:val="16"/>
          <w:rtl/>
        </w:rPr>
        <w:t>י</w:t>
      </w:r>
      <w:r>
        <w:rPr>
          <w:sz w:val="16"/>
          <w:rtl/>
        </w:rPr>
        <w:t xml:space="preserve">א), וז"ל: </w:t>
      </w:r>
      <w:r>
        <w:rPr>
          <w:rFonts w:hint="cs"/>
          <w:sz w:val="16"/>
          <w:rtl/>
        </w:rPr>
        <w:t>"</w:t>
      </w:r>
      <w:r>
        <w:rPr>
          <w:sz w:val="16"/>
          <w:rtl/>
        </w:rPr>
        <w:t>אע"פ שאין אדם מחוייב לקנות לו טלית ולהתעטף בה כדי שיעשה בה ציצית, אין ראוי לאדם חסיד שיפטור עצמו ממצוה זו, אלא לעולם ישתדל להיות עטוף בכסות המחוייבת בציצית כדי שיקיים מצוה זו, ובשעת התפלה צריך להזהר ביותר, גנאי גדול הוא לתלמידי חכמים שיתפללו והם אינם עטופים</w:t>
      </w:r>
      <w:r>
        <w:rPr>
          <w:rFonts w:hint="cs"/>
          <w:rtl/>
        </w:rPr>
        <w:t>".</w:t>
      </w:r>
    </w:p>
  </w:footnote>
  <w:footnote w:id="106">
    <w:p w14:paraId="50E20702" w14:textId="0518AE3B" w:rsidR="002374E5" w:rsidRDefault="002374E5" w:rsidP="00D65414">
      <w:pPr>
        <w:pStyle w:val="a6"/>
        <w:rPr>
          <w:rtl/>
        </w:rPr>
      </w:pPr>
      <w:r>
        <w:rPr>
          <w:rStyle w:val="af"/>
        </w:rPr>
        <w:footnoteRef/>
      </w:r>
      <w:r>
        <w:rPr>
          <w:rtl/>
        </w:rPr>
        <w:t xml:space="preserve"> </w:t>
      </w:r>
      <w:r>
        <w:rPr>
          <w:rtl/>
        </w:rPr>
        <w:tab/>
      </w:r>
      <w:r w:rsidRPr="00EC1269">
        <w:rPr>
          <w:rFonts w:hint="cs"/>
          <w:b/>
          <w:rtl/>
        </w:rPr>
        <w:t xml:space="preserve">שעורים לזכר אבא </w:t>
      </w:r>
      <w:r>
        <w:rPr>
          <w:rFonts w:hint="cs"/>
          <w:rtl/>
        </w:rPr>
        <w:t>מרי שם, עמ' רכז–רלא.</w:t>
      </w:r>
    </w:p>
  </w:footnote>
  <w:footnote w:id="107">
    <w:p w14:paraId="0A33BF48" w14:textId="1D4D0DCB" w:rsidR="002374E5" w:rsidRDefault="002374E5" w:rsidP="00D65414">
      <w:pPr>
        <w:pStyle w:val="a6"/>
        <w:rPr>
          <w:rtl/>
        </w:rPr>
      </w:pPr>
      <w:r>
        <w:rPr>
          <w:rStyle w:val="af"/>
        </w:rPr>
        <w:footnoteRef/>
      </w:r>
      <w:r>
        <w:rPr>
          <w:rtl/>
        </w:rPr>
        <w:t xml:space="preserve"> </w:t>
      </w:r>
      <w:r>
        <w:rPr>
          <w:rtl/>
        </w:rPr>
        <w:tab/>
      </w:r>
      <w:r>
        <w:rPr>
          <w:rFonts w:hint="cs"/>
          <w:rtl/>
        </w:rPr>
        <w:t>ראה ההפניות לעיל הערה 51.</w:t>
      </w:r>
    </w:p>
  </w:footnote>
  <w:footnote w:id="108">
    <w:p w14:paraId="2EDA2386" w14:textId="1A7010A9" w:rsidR="002374E5" w:rsidRPr="00D91AF2" w:rsidRDefault="002374E5" w:rsidP="00D65414">
      <w:pPr>
        <w:pStyle w:val="a6"/>
        <w:rPr>
          <w:rtl/>
        </w:rPr>
      </w:pPr>
      <w:r>
        <w:rPr>
          <w:rStyle w:val="af"/>
        </w:rPr>
        <w:footnoteRef/>
      </w:r>
      <w:r>
        <w:rPr>
          <w:rtl/>
        </w:rPr>
        <w:t xml:space="preserve"> </w:t>
      </w:r>
      <w:r>
        <w:rPr>
          <w:rtl/>
        </w:rPr>
        <w:tab/>
      </w:r>
      <w:r>
        <w:rPr>
          <w:rFonts w:hint="cs"/>
          <w:rtl/>
        </w:rPr>
        <w:t xml:space="preserve">כך הקשה </w:t>
      </w:r>
      <w:r w:rsidRPr="00EC1269">
        <w:rPr>
          <w:rFonts w:hint="cs"/>
          <w:b/>
          <w:rtl/>
        </w:rPr>
        <w:t>אהרן סיגל</w:t>
      </w:r>
      <w:r>
        <w:rPr>
          <w:rFonts w:hint="cs"/>
          <w:rtl/>
        </w:rPr>
        <w:t xml:space="preserve"> בחבורה שהועברה בכולל הגבוה של ישיבת הר עציון. מעניין שה</w:t>
      </w:r>
      <w:r w:rsidRPr="00EC1269">
        <w:rPr>
          <w:rFonts w:hint="cs"/>
          <w:b/>
          <w:rtl/>
        </w:rPr>
        <w:t>אברבנאל</w:t>
      </w:r>
      <w:r>
        <w:rPr>
          <w:rFonts w:hint="cs"/>
          <w:rtl/>
        </w:rPr>
        <w:t xml:space="preserve"> (במדבר ט"ו, לב</w:t>
      </w:r>
      <w:r w:rsidR="000D3CE9">
        <w:rPr>
          <w:rFonts w:hint="cs"/>
          <w:rtl/>
        </w:rPr>
        <w:t xml:space="preserve">; </w:t>
      </w:r>
      <w:r>
        <w:rPr>
          <w:rFonts w:hint="cs"/>
          <w:rtl/>
        </w:rPr>
        <w:t xml:space="preserve">הובא לעיל הערה 36) תולה חיוב זה במלה "לדרתם" </w:t>
      </w:r>
      <w:r>
        <w:rPr>
          <w:rtl/>
        </w:rPr>
        <w:t>–</w:t>
      </w:r>
      <w:r>
        <w:rPr>
          <w:rFonts w:hint="cs"/>
          <w:rtl/>
        </w:rPr>
        <w:t xml:space="preserve"> שמופיעה בפרשת שלח </w:t>
      </w:r>
      <w:r>
        <w:rPr>
          <w:rtl/>
        </w:rPr>
        <w:t>–</w:t>
      </w:r>
      <w:r>
        <w:rPr>
          <w:rFonts w:hint="cs"/>
          <w:rtl/>
        </w:rPr>
        <w:t xml:space="preserve"> בניגוד לדברי הגרי"ד, הרואה בטלית קטן קיום של האמור בפרשת כי תצא בלבד.</w:t>
      </w:r>
    </w:p>
  </w:footnote>
  <w:footnote w:id="109">
    <w:p w14:paraId="01919EC8" w14:textId="4F50947A" w:rsidR="002374E5" w:rsidRDefault="002374E5" w:rsidP="00D65414">
      <w:pPr>
        <w:pStyle w:val="a6"/>
      </w:pPr>
      <w:r>
        <w:rPr>
          <w:rStyle w:val="af"/>
        </w:rPr>
        <w:footnoteRef/>
      </w:r>
      <w:r>
        <w:rPr>
          <w:rtl/>
        </w:rPr>
        <w:t xml:space="preserve"> </w:t>
      </w:r>
      <w:r>
        <w:rPr>
          <w:rtl/>
        </w:rPr>
        <w:tab/>
      </w:r>
      <w:r>
        <w:rPr>
          <w:rFonts w:hint="cs"/>
          <w:rtl/>
        </w:rPr>
        <w:t>ראיה נוספת לכך שטלית בתפלה אינה רק דין בתפלה, אלא גם דין בציצית, היא שהרמב"ם הביא את ההלכה גם בהלכות תפלה (ה', א, ה), וגם בהלכות ציצית (ג', יא). ובכלל, המלה 'ציצית' או 'טלית' אינה מופיעה במפורש בהלכות תפלה כלל!</w:t>
      </w:r>
    </w:p>
  </w:footnote>
  <w:footnote w:id="110">
    <w:p w14:paraId="0277B3A9" w14:textId="01FC0954" w:rsidR="002374E5" w:rsidRPr="001755DE" w:rsidRDefault="002374E5" w:rsidP="00D65414">
      <w:pPr>
        <w:pStyle w:val="a6"/>
        <w:rPr>
          <w:rtl/>
        </w:rPr>
      </w:pPr>
      <w:r>
        <w:rPr>
          <w:rStyle w:val="af"/>
        </w:rPr>
        <w:footnoteRef/>
      </w:r>
      <w:r>
        <w:rPr>
          <w:rtl/>
        </w:rPr>
        <w:t xml:space="preserve"> </w:t>
      </w:r>
      <w:r>
        <w:rPr>
          <w:rtl/>
        </w:rPr>
        <w:tab/>
      </w:r>
      <w:r>
        <w:rPr>
          <w:rFonts w:hint="cs"/>
          <w:rtl/>
        </w:rPr>
        <w:t>ראה הפוסקים שצוינו לעיל בהערות 45, 46.</w:t>
      </w:r>
    </w:p>
  </w:footnote>
  <w:footnote w:id="111">
    <w:p w14:paraId="0EE6CDA2" w14:textId="645F656B" w:rsidR="002374E5" w:rsidRPr="00770D70" w:rsidRDefault="002374E5" w:rsidP="00553905">
      <w:pPr>
        <w:pStyle w:val="a6"/>
        <w:rPr>
          <w:rtl/>
        </w:rPr>
      </w:pPr>
      <w:r>
        <w:rPr>
          <w:rStyle w:val="af"/>
        </w:rPr>
        <w:footnoteRef/>
      </w:r>
      <w:r>
        <w:rPr>
          <w:rtl/>
        </w:rPr>
        <w:t xml:space="preserve"> </w:t>
      </w:r>
      <w:r>
        <w:rPr>
          <w:rtl/>
        </w:rPr>
        <w:tab/>
      </w:r>
      <w:r>
        <w:rPr>
          <w:rFonts w:hint="cs"/>
          <w:rtl/>
        </w:rPr>
        <w:t>ברכות ו., מגילה טז: ומנחות לה:.</w:t>
      </w:r>
    </w:p>
  </w:footnote>
  <w:footnote w:id="112">
    <w:p w14:paraId="476B85AF" w14:textId="5C83A363" w:rsidR="002374E5" w:rsidRPr="00B1755C" w:rsidRDefault="002374E5" w:rsidP="00553905">
      <w:pPr>
        <w:pStyle w:val="a6"/>
        <w:rPr>
          <w:rtl/>
        </w:rPr>
      </w:pPr>
      <w:r>
        <w:rPr>
          <w:rStyle w:val="af"/>
        </w:rPr>
        <w:footnoteRef/>
      </w:r>
      <w:r>
        <w:rPr>
          <w:rtl/>
        </w:rPr>
        <w:t xml:space="preserve"> </w:t>
      </w:r>
      <w:r>
        <w:rPr>
          <w:rtl/>
        </w:rPr>
        <w:tab/>
      </w:r>
      <w:r>
        <w:rPr>
          <w:rFonts w:hint="cs"/>
          <w:rtl/>
        </w:rPr>
        <w:t>וכך אפשר להבין את דברי ה</w:t>
      </w:r>
      <w:r w:rsidRPr="00EC1269">
        <w:rPr>
          <w:rFonts w:hint="cs"/>
          <w:b/>
          <w:rtl/>
        </w:rPr>
        <w:t>של"ה</w:t>
      </w:r>
      <w:r>
        <w:rPr>
          <w:rFonts w:hint="cs"/>
          <w:rtl/>
        </w:rPr>
        <w:t xml:space="preserve"> (חולין, נר מצוה יז): "</w:t>
      </w:r>
      <w:r w:rsidRPr="00392B4A">
        <w:rPr>
          <w:rtl/>
        </w:rPr>
        <w:t>הנה, מחמת המלעיגים גם אני לובש הטלית קטן תחת המלבוש, ומכל מקום אני לוקח השתי ציצית שהם לפנים ומשים אותם חוצה בין קרסי המלבוש ואני רואה אותם תמיד</w:t>
      </w:r>
      <w:r>
        <w:rPr>
          <w:rFonts w:hint="cs"/>
          <w:rtl/>
        </w:rPr>
        <w:t xml:space="preserve">". כלומר, ב'טלית קטן' יש רק ענין לראות (בעצמו), ולא להראות לציבור </w:t>
      </w:r>
      <w:r>
        <w:rPr>
          <w:rtl/>
        </w:rPr>
        <w:t>–</w:t>
      </w:r>
      <w:r>
        <w:rPr>
          <w:rFonts w:hint="cs"/>
          <w:rtl/>
        </w:rPr>
        <w:t xml:space="preserve"> ולכן מוציא רק את שתי הציציות שלפניו, ולא את אלו שמאחוריו.</w:t>
      </w:r>
    </w:p>
  </w:footnote>
  <w:footnote w:id="113">
    <w:p w14:paraId="02F46F82" w14:textId="38A9B61D" w:rsidR="002374E5" w:rsidRPr="00BC27E8" w:rsidRDefault="002374E5" w:rsidP="00553905">
      <w:pPr>
        <w:pStyle w:val="a6"/>
        <w:rPr>
          <w:rtl/>
        </w:rPr>
      </w:pPr>
      <w:r>
        <w:rPr>
          <w:rStyle w:val="af"/>
        </w:rPr>
        <w:footnoteRef/>
      </w:r>
      <w:r>
        <w:rPr>
          <w:rtl/>
        </w:rPr>
        <w:t xml:space="preserve"> </w:t>
      </w:r>
      <w:r>
        <w:rPr>
          <w:rtl/>
        </w:rPr>
        <w:tab/>
      </w:r>
      <w:r>
        <w:rPr>
          <w:rFonts w:hint="cs"/>
          <w:rtl/>
        </w:rPr>
        <w:t>ואולי משום שבעיטוף יש דמיון למלאכים, כדברי ה</w:t>
      </w:r>
      <w:r w:rsidRPr="00EC1269">
        <w:rPr>
          <w:rFonts w:hint="cs"/>
          <w:b/>
          <w:rtl/>
        </w:rPr>
        <w:t>גמרא</w:t>
      </w:r>
      <w:r>
        <w:rPr>
          <w:rFonts w:hint="cs"/>
          <w:rtl/>
        </w:rPr>
        <w:t xml:space="preserve"> ב</w:t>
      </w:r>
      <w:r w:rsidRPr="00EC1269">
        <w:rPr>
          <w:rFonts w:hint="eastAsia"/>
          <w:b/>
          <w:rtl/>
        </w:rPr>
        <w:t>שבת</w:t>
      </w:r>
      <w:r w:rsidRPr="00EC1269">
        <w:rPr>
          <w:b/>
          <w:rtl/>
        </w:rPr>
        <w:t xml:space="preserve"> </w:t>
      </w:r>
      <w:r>
        <w:rPr>
          <w:rFonts w:hint="cs"/>
          <w:rtl/>
        </w:rPr>
        <w:t>(כב:) על מנהגו של ר' יהודה בר אלעאי, וכך עולה גם ב</w:t>
      </w:r>
      <w:r w:rsidRPr="00EC1269">
        <w:rPr>
          <w:rFonts w:hint="cs"/>
          <w:b/>
          <w:rtl/>
        </w:rPr>
        <w:t>ב"ח</w:t>
      </w:r>
      <w:r>
        <w:rPr>
          <w:rFonts w:hint="cs"/>
          <w:rtl/>
        </w:rPr>
        <w:t xml:space="preserve"> (או"ח סוף סימן י"ח) לענין עיטוף בטלית בליל יום הכפורים.</w:t>
      </w:r>
    </w:p>
  </w:footnote>
  <w:footnote w:id="114">
    <w:p w14:paraId="76667509" w14:textId="4FA6302C" w:rsidR="002374E5" w:rsidRPr="00B96063" w:rsidRDefault="002374E5" w:rsidP="00553905">
      <w:pPr>
        <w:pStyle w:val="a6"/>
        <w:rPr>
          <w:rtl/>
        </w:rPr>
      </w:pPr>
      <w:r>
        <w:rPr>
          <w:rStyle w:val="af"/>
        </w:rPr>
        <w:footnoteRef/>
      </w:r>
      <w:r>
        <w:rPr>
          <w:rFonts w:hint="cs"/>
          <w:rtl/>
        </w:rPr>
        <w:t xml:space="preserve"> </w:t>
      </w:r>
      <w:r>
        <w:rPr>
          <w:rtl/>
        </w:rPr>
        <w:tab/>
      </w:r>
      <w:r>
        <w:rPr>
          <w:rFonts w:hint="cs"/>
          <w:rtl/>
        </w:rPr>
        <w:t>בנוסף למה שהובא לעיל, יצוין ל</w:t>
      </w:r>
      <w:r w:rsidRPr="00EC1269">
        <w:rPr>
          <w:rFonts w:hint="cs"/>
          <w:b/>
          <w:rtl/>
        </w:rPr>
        <w:t>י</w:t>
      </w:r>
      <w:r>
        <w:rPr>
          <w:rFonts w:hint="cs"/>
          <w:b/>
          <w:rtl/>
        </w:rPr>
        <w:t xml:space="preserve">ם </w:t>
      </w:r>
      <w:r w:rsidRPr="00EC1269">
        <w:rPr>
          <w:rFonts w:hint="cs"/>
          <w:b/>
          <w:rtl/>
        </w:rPr>
        <w:t>ש</w:t>
      </w:r>
      <w:r>
        <w:rPr>
          <w:rFonts w:hint="cs"/>
          <w:b/>
          <w:rtl/>
        </w:rPr>
        <w:t xml:space="preserve">ל </w:t>
      </w:r>
      <w:r w:rsidRPr="00EC1269">
        <w:rPr>
          <w:rFonts w:hint="cs"/>
          <w:b/>
          <w:rtl/>
        </w:rPr>
        <w:t>ש</w:t>
      </w:r>
      <w:r>
        <w:rPr>
          <w:rFonts w:hint="cs"/>
          <w:b/>
          <w:rtl/>
        </w:rPr>
        <w:t>למה</w:t>
      </w:r>
      <w:r>
        <w:rPr>
          <w:rFonts w:hint="cs"/>
          <w:rtl/>
        </w:rPr>
        <w:t xml:space="preserve"> (חולין ח', נג) שממנו משמע שיש קשר בין טלית (אם כי לכאורה 'טלית גדול') ותפלין בתפלה, כאשר הוא מבאר שדוקא כשלובש טלית שאולה לשם התפלה, או אז יכול לברך עליה משום שבדומה לתפלין, היא עומדת לזכרון.</w:t>
      </w:r>
    </w:p>
  </w:footnote>
  <w:footnote w:id="115">
    <w:p w14:paraId="53A4DDEC" w14:textId="43F0573E" w:rsidR="002374E5" w:rsidRDefault="002374E5" w:rsidP="00553905">
      <w:pPr>
        <w:pStyle w:val="a6"/>
        <w:rPr>
          <w:rtl/>
        </w:rPr>
      </w:pPr>
      <w:r>
        <w:rPr>
          <w:rStyle w:val="af"/>
        </w:rPr>
        <w:footnoteRef/>
      </w:r>
      <w:r>
        <w:rPr>
          <w:rtl/>
        </w:rPr>
        <w:t xml:space="preserve"> </w:t>
      </w:r>
      <w:r>
        <w:rPr>
          <w:rtl/>
        </w:rPr>
        <w:tab/>
      </w:r>
      <w:r>
        <w:rPr>
          <w:rFonts w:hint="cs"/>
          <w:rtl/>
        </w:rPr>
        <w:t>אם כי ב</w:t>
      </w:r>
      <w:r w:rsidRPr="00EC1269">
        <w:rPr>
          <w:rFonts w:hint="cs"/>
          <w:b/>
          <w:rtl/>
        </w:rPr>
        <w:t>שיירי כנה"ג</w:t>
      </w:r>
      <w:r>
        <w:rPr>
          <w:rFonts w:hint="cs"/>
          <w:rtl/>
        </w:rPr>
        <w:t xml:space="preserve"> (או"ח י"ח, ג), לאחר שהביא את מנהג הב"ח להשאר בטלית ביום הכפורים גם בלילה, כתב שהוא נוהג כך בכל תפלת ערבית של מוצאי תענית, ולא רק בטלית אלא גם בתפלין. ממנו משמע שיש ענין בטלית ובתפלין גם בתפלת ערבית אף שאינה זמן טלית ותפלין (ובניגוד לדברינו, הוא נשאר ב'טלית גדול'); גם ב</w:t>
      </w:r>
      <w:r w:rsidRPr="00EC1269">
        <w:rPr>
          <w:rFonts w:hint="cs"/>
          <w:b/>
          <w:rtl/>
        </w:rPr>
        <w:t>שלחן טהור</w:t>
      </w:r>
      <w:r>
        <w:rPr>
          <w:rFonts w:hint="cs"/>
          <w:rtl/>
        </w:rPr>
        <w:t xml:space="preserve"> לריאי"י ספרין מקאמרנא (צ"א, ג) כתב שלכתחילה על היחיד להתעטף בטלית (ולכאורה מדובר ב'טלית גדול') </w:t>
      </w:r>
      <w:r w:rsidRPr="00B208FA">
        <w:rPr>
          <w:rFonts w:hint="eastAsia"/>
          <w:bCs/>
          <w:rtl/>
        </w:rPr>
        <w:t>בכל</w:t>
      </w:r>
      <w:r w:rsidRPr="00B208FA">
        <w:rPr>
          <w:bCs/>
          <w:rtl/>
        </w:rPr>
        <w:t xml:space="preserve"> </w:t>
      </w:r>
      <w:r w:rsidRPr="00B208FA">
        <w:rPr>
          <w:rFonts w:hint="eastAsia"/>
          <w:bCs/>
          <w:rtl/>
        </w:rPr>
        <w:t>התפלות</w:t>
      </w:r>
      <w:r>
        <w:rPr>
          <w:rFonts w:hint="cs"/>
          <w:rtl/>
        </w:rPr>
        <w:t>, ומשמע מדבריו שיש בכך ענין אפילו בערבית, אך לא משום קיום המצוה שבה, אלא מטעם אחר, ככל הנראה כבוד, העשוי להיות קשור לכך שמדובר בבגד של מצוה. נתיחס לסברא זו בהמשך בהרחבה רבה יותר. להרחבה בשיטתו, יש לעיין בדבריו (י"ח, ב ובהגהות שם).</w:t>
      </w:r>
    </w:p>
  </w:footnote>
  <w:footnote w:id="116">
    <w:p w14:paraId="76E276AE" w14:textId="67D1BE40" w:rsidR="002374E5" w:rsidRDefault="002374E5" w:rsidP="00553905">
      <w:pPr>
        <w:pStyle w:val="a6"/>
        <w:rPr>
          <w:rtl/>
        </w:rPr>
      </w:pPr>
      <w:r>
        <w:rPr>
          <w:rStyle w:val="af"/>
        </w:rPr>
        <w:footnoteRef/>
      </w:r>
      <w:r>
        <w:rPr>
          <w:rtl/>
        </w:rPr>
        <w:t xml:space="preserve"> </w:t>
      </w:r>
      <w:r>
        <w:rPr>
          <w:rtl/>
        </w:rPr>
        <w:tab/>
      </w:r>
      <w:r>
        <w:rPr>
          <w:rFonts w:hint="cs"/>
          <w:rtl/>
        </w:rPr>
        <w:t>וכך תבוארנה היטב ה</w:t>
      </w:r>
      <w:r w:rsidRPr="00EC1269">
        <w:rPr>
          <w:rFonts w:hint="cs"/>
          <w:b/>
          <w:rtl/>
        </w:rPr>
        <w:t>אזהרות</w:t>
      </w:r>
      <w:r>
        <w:rPr>
          <w:rFonts w:hint="cs"/>
          <w:rtl/>
        </w:rPr>
        <w:t xml:space="preserve"> ל</w:t>
      </w:r>
      <w:r w:rsidRPr="00EC1269">
        <w:rPr>
          <w:rFonts w:hint="cs"/>
          <w:b/>
          <w:rtl/>
        </w:rPr>
        <w:t>ר' אליה העדני</w:t>
      </w:r>
      <w:r>
        <w:rPr>
          <w:rFonts w:hint="cs"/>
          <w:rtl/>
        </w:rPr>
        <w:t xml:space="preserve"> (כמנהג קוצ'ין): "תכסה בשמלה / יקר ראש בתפלה".</w:t>
      </w:r>
    </w:p>
  </w:footnote>
  <w:footnote w:id="117">
    <w:p w14:paraId="62B6AEA6" w14:textId="3BBF0DB7" w:rsidR="002374E5" w:rsidRDefault="002374E5" w:rsidP="00553905">
      <w:pPr>
        <w:pStyle w:val="a6"/>
      </w:pPr>
      <w:r>
        <w:rPr>
          <w:rStyle w:val="af"/>
        </w:rPr>
        <w:footnoteRef/>
      </w:r>
      <w:r>
        <w:rPr>
          <w:rtl/>
        </w:rPr>
        <w:t xml:space="preserve"> </w:t>
      </w:r>
      <w:r>
        <w:rPr>
          <w:rtl/>
        </w:rPr>
        <w:tab/>
      </w:r>
      <w:r>
        <w:rPr>
          <w:rFonts w:hint="cs"/>
          <w:rtl/>
        </w:rPr>
        <w:t>ולפי זה אין מקום למנהג הקבלי שהוזכר לעיל להכניס גם את חוטי הציצית (ב'טלית קטן') מתחת לבגדים. להרחבה בענין ראה ההפניות שם (הערה 59).</w:t>
      </w:r>
    </w:p>
  </w:footnote>
  <w:footnote w:id="118">
    <w:p w14:paraId="15570294" w14:textId="37523B8C" w:rsidR="002374E5" w:rsidRDefault="002374E5" w:rsidP="00553905">
      <w:pPr>
        <w:pStyle w:val="a6"/>
        <w:rPr>
          <w:rtl/>
        </w:rPr>
      </w:pPr>
      <w:r>
        <w:rPr>
          <w:rStyle w:val="af"/>
        </w:rPr>
        <w:footnoteRef/>
      </w:r>
      <w:r>
        <w:rPr>
          <w:rtl/>
        </w:rPr>
        <w:t xml:space="preserve"> </w:t>
      </w:r>
      <w:r>
        <w:rPr>
          <w:rtl/>
        </w:rPr>
        <w:tab/>
      </w:r>
      <w:r>
        <w:rPr>
          <w:rFonts w:hint="cs"/>
          <w:rtl/>
        </w:rPr>
        <w:t>וכפי שכבר ביארנו בפרק 'טלית בתפלה', יש לזה קשר לכך שהמתפלל עומד "לפני ה'".</w:t>
      </w:r>
    </w:p>
    <w:p w14:paraId="460AAD4D" w14:textId="27679A4D" w:rsidR="002374E5" w:rsidRPr="0021669C" w:rsidRDefault="002374E5" w:rsidP="00553905">
      <w:pPr>
        <w:pStyle w:val="a6"/>
        <w:rPr>
          <w:rtl/>
        </w:rPr>
      </w:pPr>
      <w:r>
        <w:rPr>
          <w:rtl/>
        </w:rPr>
        <w:tab/>
      </w:r>
      <w:r>
        <w:rPr>
          <w:rFonts w:hint="cs"/>
          <w:rtl/>
        </w:rPr>
        <w:t>בהקשר זה (ותודה ל</w:t>
      </w:r>
      <w:r w:rsidRPr="00EC1269">
        <w:rPr>
          <w:rFonts w:hint="cs"/>
          <w:b/>
          <w:rtl/>
        </w:rPr>
        <w:t>מנחם איזנברג</w:t>
      </w:r>
      <w:r>
        <w:rPr>
          <w:rFonts w:hint="cs"/>
          <w:rtl/>
        </w:rPr>
        <w:t xml:space="preserve"> על שהראני) נעיר כי בנוסח ה'יהי רצון' המקובל לפני ברכת הטלית (ומקורו בשערי ציון לר' נתן נטע מהנובר) נאמר: "</w:t>
      </w:r>
      <w:r w:rsidRPr="00185D8C">
        <w:rPr>
          <w:rtl/>
        </w:rPr>
        <w:t>וכשם שאני מתכסה בטלית בעולם הזה</w:t>
      </w:r>
      <w:r>
        <w:rPr>
          <w:rFonts w:hint="cs"/>
          <w:rtl/>
        </w:rPr>
        <w:t>,</w:t>
      </w:r>
      <w:r w:rsidRPr="00185D8C">
        <w:rPr>
          <w:rtl/>
        </w:rPr>
        <w:t xml:space="preserve"> כך אזכה לחלוקא דרבנן ולטלית נאה לעולם הבא בגן עדן</w:t>
      </w:r>
      <w:r>
        <w:rPr>
          <w:rFonts w:hint="cs"/>
          <w:rtl/>
        </w:rPr>
        <w:t xml:space="preserve">" ומודגש שהקיום של טלית כ'חובת גברא' הוא כ'גברא מעוטף'. אולם, בעל </w:t>
      </w:r>
      <w:r w:rsidRPr="00EC1269">
        <w:rPr>
          <w:rFonts w:hint="cs"/>
          <w:b/>
          <w:rtl/>
        </w:rPr>
        <w:t>הכתב והקבלה</w:t>
      </w:r>
      <w:r>
        <w:rPr>
          <w:rFonts w:hint="cs"/>
          <w:rtl/>
        </w:rPr>
        <w:t xml:space="preserve"> בסידורו '</w:t>
      </w:r>
      <w:r w:rsidRPr="00EC1269">
        <w:rPr>
          <w:rFonts w:hint="cs"/>
          <w:b/>
          <w:rtl/>
        </w:rPr>
        <w:t xml:space="preserve">עיון </w:t>
      </w:r>
      <w:r>
        <w:rPr>
          <w:rFonts w:hint="cs"/>
          <w:b/>
          <w:rtl/>
        </w:rPr>
        <w:t>תפלה</w:t>
      </w:r>
      <w:r>
        <w:rPr>
          <w:rFonts w:hint="cs"/>
          <w:rtl/>
        </w:rPr>
        <w:t xml:space="preserve">' הציע נוסח 'יהי רצון' חלופי (והתיחס למחלוקת האחרונים על כוונה במצוות): </w:t>
      </w:r>
      <w:r w:rsidRPr="00720299">
        <w:rPr>
          <w:rFonts w:hint="cs"/>
          <w:rtl/>
        </w:rPr>
        <w:t>"</w:t>
      </w:r>
      <w:r w:rsidRPr="00720299">
        <w:rPr>
          <w:rtl/>
        </w:rPr>
        <w:t>וזה יהיה לי למזכרת לשמור את כל מצוות ה' לעשותם ולהתקדש ולהתרחק מכל תאוות הלב לבלי הלכד ברשת מזמותיו הרעים אבל אהיה תמיד עבד נרצה לעבודת השם</w:t>
      </w:r>
      <w:r w:rsidRPr="00720299">
        <w:rPr>
          <w:rFonts w:hint="cs"/>
          <w:rtl/>
        </w:rPr>
        <w:t>", ונימק זאת כך: "</w:t>
      </w:r>
      <w:r w:rsidRPr="00720299">
        <w:rPr>
          <w:rtl/>
        </w:rPr>
        <w:t>מדמבואר בפרשת ציצית למען תזכרו וגו' יורה דעיקר המצות וקיומה תלוי בכוונה שיכוון בשעת קיום המצות</w:t>
      </w:r>
      <w:r w:rsidRPr="00720299">
        <w:rPr>
          <w:rFonts w:hint="cs"/>
          <w:rtl/>
        </w:rPr>
        <w:t xml:space="preserve">... </w:t>
      </w:r>
      <w:r w:rsidRPr="00720299">
        <w:rPr>
          <w:rtl/>
        </w:rPr>
        <w:t>העקר המכוון בעטיפה כמבואר במקרא למען תזכרו ועשיתם ולא תתורו והייתם קדושים</w:t>
      </w:r>
      <w:r>
        <w:rPr>
          <w:rFonts w:hint="cs"/>
          <w:rtl/>
        </w:rPr>
        <w:t>". וממנו ניתן להבין שהקיום של 'חובת גברא' בעיקרו אינו העיטוף, אלא "להיות עבד נרצה לעבודת השם" על ידי ראיית החוטים וזכירתם.</w:t>
      </w:r>
    </w:p>
  </w:footnote>
  <w:footnote w:id="119">
    <w:p w14:paraId="22A72C08" w14:textId="247F6D56" w:rsidR="002374E5" w:rsidRDefault="002374E5" w:rsidP="00553905">
      <w:pPr>
        <w:pStyle w:val="a6"/>
        <w:rPr>
          <w:rtl/>
        </w:rPr>
      </w:pPr>
      <w:r>
        <w:rPr>
          <w:rStyle w:val="af"/>
        </w:rPr>
        <w:footnoteRef/>
      </w:r>
      <w:r>
        <w:rPr>
          <w:rtl/>
        </w:rPr>
        <w:t xml:space="preserve"> </w:t>
      </w:r>
      <w:r>
        <w:rPr>
          <w:rtl/>
        </w:rPr>
        <w:tab/>
      </w:r>
      <w:r w:rsidRPr="002C10C0">
        <w:rPr>
          <w:rFonts w:hint="eastAsia"/>
          <w:rtl/>
        </w:rPr>
        <w:t>הובאו</w:t>
      </w:r>
      <w:r w:rsidRPr="002C10C0">
        <w:rPr>
          <w:rtl/>
        </w:rPr>
        <w:t xml:space="preserve"> </w:t>
      </w:r>
      <w:r w:rsidRPr="002C10C0">
        <w:rPr>
          <w:rFonts w:hint="eastAsia"/>
          <w:rtl/>
        </w:rPr>
        <w:t>בהערה</w:t>
      </w:r>
      <w:r w:rsidRPr="002C10C0">
        <w:rPr>
          <w:rtl/>
        </w:rPr>
        <w:t xml:space="preserve"> </w:t>
      </w:r>
      <w:r>
        <w:rPr>
          <w:rFonts w:hint="cs"/>
          <w:rtl/>
        </w:rPr>
        <w:t>51. עם זאת, אפשר שהסוברים שעל 'טלית קטן' אין מברכים "על מצות ציצית", אלא "להתלבש בציצית" (</w:t>
      </w:r>
      <w:r w:rsidRPr="002C10C0">
        <w:rPr>
          <w:rFonts w:hint="eastAsia"/>
          <w:rtl/>
        </w:rPr>
        <w:t>הובאו</w:t>
      </w:r>
      <w:r w:rsidRPr="002C10C0">
        <w:rPr>
          <w:rtl/>
        </w:rPr>
        <w:t xml:space="preserve"> </w:t>
      </w:r>
      <w:r w:rsidRPr="002C10C0">
        <w:rPr>
          <w:rFonts w:hint="eastAsia"/>
          <w:rtl/>
        </w:rPr>
        <w:t>לעיל</w:t>
      </w:r>
      <w:r w:rsidRPr="002C10C0">
        <w:rPr>
          <w:rtl/>
        </w:rPr>
        <w:t xml:space="preserve"> </w:t>
      </w:r>
      <w:r w:rsidRPr="002C10C0">
        <w:rPr>
          <w:rFonts w:hint="eastAsia"/>
          <w:rtl/>
        </w:rPr>
        <w:t>הערה</w:t>
      </w:r>
      <w:r w:rsidRPr="002C10C0">
        <w:rPr>
          <w:rFonts w:hint="cs"/>
          <w:rtl/>
        </w:rPr>
        <w:t xml:space="preserve"> 50)</w:t>
      </w:r>
      <w:r w:rsidRPr="002C10C0">
        <w:rPr>
          <w:rtl/>
        </w:rPr>
        <w:t>,</w:t>
      </w:r>
      <w:r>
        <w:rPr>
          <w:rFonts w:hint="cs"/>
          <w:rtl/>
        </w:rPr>
        <w:t xml:space="preserve"> סוברים כגרי"ד, שב'טלית קטן' אין חלות בגברא בשל חסרון העיטוף, אלא רק בגד ציצית שהוא לובש.</w:t>
      </w:r>
    </w:p>
  </w:footnote>
  <w:footnote w:id="120">
    <w:p w14:paraId="0250E635" w14:textId="6EC32426" w:rsidR="002374E5" w:rsidRDefault="002374E5" w:rsidP="00553905">
      <w:pPr>
        <w:pStyle w:val="a6"/>
      </w:pPr>
      <w:r>
        <w:rPr>
          <w:rStyle w:val="af"/>
        </w:rPr>
        <w:footnoteRef/>
      </w:r>
      <w:r>
        <w:rPr>
          <w:rtl/>
        </w:rPr>
        <w:t xml:space="preserve"> </w:t>
      </w:r>
      <w:r>
        <w:rPr>
          <w:rtl/>
        </w:rPr>
        <w:tab/>
      </w:r>
      <w:r>
        <w:rPr>
          <w:rFonts w:hint="cs"/>
          <w:rtl/>
        </w:rPr>
        <w:t>"</w:t>
      </w:r>
      <w:r w:rsidRPr="009B213B">
        <w:rPr>
          <w:rtl/>
        </w:rPr>
        <w:t>ובכתבים דטלית קטן דוקא תחת בגדיו ע"ש, ונ"ל דצריך שיהיו הציצית מבחוץ ודלא כאותם שתוחבין אותן בהכנפות</w:t>
      </w:r>
      <w:r>
        <w:rPr>
          <w:rFonts w:hint="cs"/>
          <w:rtl/>
        </w:rPr>
        <w:t xml:space="preserve">". אמנם, בסוף דבריו, </w:t>
      </w:r>
      <w:r w:rsidRPr="00EC1269">
        <w:rPr>
          <w:rFonts w:hint="cs"/>
          <w:b/>
          <w:rtl/>
        </w:rPr>
        <w:t>המג"א</w:t>
      </w:r>
      <w:r>
        <w:rPr>
          <w:rFonts w:hint="cs"/>
          <w:rtl/>
        </w:rPr>
        <w:t xml:space="preserve"> מצמצם את הדרישה לראיית החוטים לשעת הברכה, וקצת קשה, איך מקיים בכך את המצוה. אפשר להציע בדוחק מה שהראייה הראשונית בצירוף הלבישה המתמשכת מזכירה את המצוות, או לכל הפחות מגדירה כך את הלבישה.</w:t>
      </w:r>
    </w:p>
  </w:footnote>
  <w:footnote w:id="121">
    <w:p w14:paraId="749C34AD" w14:textId="534A9343" w:rsidR="002374E5" w:rsidRDefault="002374E5" w:rsidP="00553905">
      <w:pPr>
        <w:pStyle w:val="a6"/>
      </w:pPr>
      <w:r>
        <w:rPr>
          <w:rStyle w:val="af"/>
        </w:rPr>
        <w:footnoteRef/>
      </w:r>
      <w:r>
        <w:rPr>
          <w:rtl/>
        </w:rPr>
        <w:t xml:space="preserve"> </w:t>
      </w:r>
      <w:r>
        <w:rPr>
          <w:rtl/>
        </w:rPr>
        <w:tab/>
      </w:r>
      <w:r>
        <w:rPr>
          <w:rFonts w:hint="cs"/>
          <w:rtl/>
        </w:rPr>
        <w:t>החלוקה בין הפרשיות לענין 'טלית קטן' מופיעה ב</w:t>
      </w:r>
      <w:r w:rsidRPr="00EC1269">
        <w:rPr>
          <w:rFonts w:hint="cs"/>
          <w:b/>
          <w:rtl/>
        </w:rPr>
        <w:t>שעורים לזכר אבא מרי</w:t>
      </w:r>
      <w:r>
        <w:rPr>
          <w:rFonts w:hint="cs"/>
          <w:b/>
          <w:rtl/>
        </w:rPr>
        <w:t xml:space="preserve"> שם</w:t>
      </w:r>
      <w:r>
        <w:rPr>
          <w:rFonts w:hint="cs"/>
          <w:rtl/>
        </w:rPr>
        <w:t>, עמ' רכז–רלא, והחלוקה בין הפרשיות לענין תכלת מופיעה בשיעורי הגרי"ד על תפלין, ציצית וסת"ם, "פתיל תכלת", עמ' קמד–קמה. את השלכת שתי החלוקות זו על זו לענין תכלת בטלית קטן הציע חברי רועי בראון.</w:t>
      </w:r>
    </w:p>
  </w:footnote>
  <w:footnote w:id="122">
    <w:p w14:paraId="0E887641" w14:textId="123D25E7" w:rsidR="002374E5" w:rsidRDefault="002374E5" w:rsidP="00553905">
      <w:pPr>
        <w:pStyle w:val="a6"/>
      </w:pPr>
      <w:r>
        <w:rPr>
          <w:rStyle w:val="af"/>
        </w:rPr>
        <w:footnoteRef/>
      </w:r>
      <w:r>
        <w:rPr>
          <w:rtl/>
        </w:rPr>
        <w:t xml:space="preserve"> </w:t>
      </w:r>
      <w:r>
        <w:rPr>
          <w:rtl/>
        </w:rPr>
        <w:tab/>
      </w:r>
      <w:r>
        <w:rPr>
          <w:rFonts w:hint="cs"/>
          <w:rtl/>
        </w:rPr>
        <w:t xml:space="preserve">לקושי זה הסב את תשומת לבי </w:t>
      </w:r>
      <w:r w:rsidRPr="00EC1269">
        <w:rPr>
          <w:rFonts w:hint="cs"/>
          <w:b/>
          <w:rtl/>
        </w:rPr>
        <w:t>יעקב וייס</w:t>
      </w:r>
      <w:r>
        <w:rPr>
          <w:rFonts w:hint="cs"/>
          <w:rtl/>
        </w:rPr>
        <w:t>.</w:t>
      </w:r>
    </w:p>
  </w:footnote>
  <w:footnote w:id="123">
    <w:p w14:paraId="7C595354" w14:textId="1F032BAE" w:rsidR="002374E5" w:rsidRDefault="002374E5" w:rsidP="00553905">
      <w:pPr>
        <w:pStyle w:val="a6"/>
      </w:pPr>
      <w:r>
        <w:rPr>
          <w:rStyle w:val="af"/>
        </w:rPr>
        <w:footnoteRef/>
      </w:r>
      <w:r>
        <w:rPr>
          <w:rtl/>
        </w:rPr>
        <w:t xml:space="preserve"> </w:t>
      </w:r>
      <w:r>
        <w:rPr>
          <w:rtl/>
        </w:rPr>
        <w:tab/>
      </w:r>
      <w:r>
        <w:rPr>
          <w:rFonts w:hint="cs"/>
          <w:rtl/>
        </w:rPr>
        <w:t>מזוית אחרת, ביאר ה</w:t>
      </w:r>
      <w:r w:rsidRPr="00EC1269">
        <w:rPr>
          <w:rFonts w:hint="cs"/>
          <w:b/>
          <w:rtl/>
        </w:rPr>
        <w:t>גרי"ד</w:t>
      </w:r>
      <w:r>
        <w:rPr>
          <w:rFonts w:hint="cs"/>
          <w:rtl/>
        </w:rPr>
        <w:t xml:space="preserve"> (</w:t>
      </w:r>
      <w:r w:rsidRPr="00EC1269">
        <w:rPr>
          <w:rFonts w:hint="cs"/>
          <w:b/>
          <w:rtl/>
        </w:rPr>
        <w:t>שעורים לזכר אבא מרי</w:t>
      </w:r>
      <w:r>
        <w:rPr>
          <w:rFonts w:hint="cs"/>
          <w:rtl/>
        </w:rPr>
        <w:t xml:space="preserve"> שם, עמ' רכז) ששיעור טלית ("שיתכסה בה ראשו ורובו") שונה משיעור בגד לענין טומאה וטהרה (ג' אצבעות) וגדול ממנו, משום שפעולת הלבישה מגדירה את הציצית כמלבוש. בעקבות זאת, אפשר לומר שגם ב'טלית קטן' יש צורך בלבישת בגד כ'היכי תמצי' לחוטים, וממילא מדובר בשיעור שונה משיעור לטומאה, ואף משיעור העיטוף שב'טלית גדול' שדורש לבישה משמעותית יותר.</w:t>
      </w:r>
    </w:p>
  </w:footnote>
  <w:footnote w:id="124">
    <w:p w14:paraId="09DECAC2" w14:textId="473877E4" w:rsidR="002374E5" w:rsidRDefault="002374E5" w:rsidP="00553905">
      <w:pPr>
        <w:pStyle w:val="a6"/>
      </w:pPr>
      <w:r>
        <w:rPr>
          <w:rStyle w:val="af"/>
        </w:rPr>
        <w:footnoteRef/>
      </w:r>
      <w:r>
        <w:rPr>
          <w:rtl/>
        </w:rPr>
        <w:t xml:space="preserve"> </w:t>
      </w:r>
      <w:r>
        <w:rPr>
          <w:rtl/>
        </w:rPr>
        <w:tab/>
      </w:r>
      <w:r>
        <w:rPr>
          <w:rFonts w:hint="cs"/>
          <w:rtl/>
        </w:rPr>
        <w:t>עיין ב</w:t>
      </w:r>
      <w:r w:rsidRPr="00EC1269">
        <w:rPr>
          <w:rFonts w:hint="eastAsia"/>
          <w:b/>
          <w:rtl/>
        </w:rPr>
        <w:t>שו</w:t>
      </w:r>
      <w:r w:rsidRPr="00EC1269">
        <w:rPr>
          <w:b/>
          <w:rtl/>
        </w:rPr>
        <w:t>"ע</w:t>
      </w:r>
      <w:r>
        <w:rPr>
          <w:rFonts w:hint="cs"/>
          <w:rtl/>
        </w:rPr>
        <w:t xml:space="preserve"> (או"ח כ"א) שם נפסק שלכולי עלמא יש איסור בזיון בחוטי הטלית אפילו בתשמיש הדיוט בעודם בבגד. באשר לאיסור בזיון בבגד הטלית נחלקו האחרונים, והפמ"ג (א"א שם א), מחלק בין 'טלית גדול' לבין 'טלית קטן' כדברינו (אם כי מטעם אחר). לסיכום המחלוקת ראה משנ"ב שם יב.</w:t>
      </w:r>
    </w:p>
  </w:footnote>
  <w:footnote w:id="125">
    <w:p w14:paraId="1A4A2D1C" w14:textId="251F22C5" w:rsidR="002374E5" w:rsidRPr="006C63D7" w:rsidRDefault="002374E5" w:rsidP="00553905">
      <w:pPr>
        <w:pStyle w:val="a6"/>
      </w:pPr>
      <w:r>
        <w:rPr>
          <w:rStyle w:val="af"/>
        </w:rPr>
        <w:footnoteRef/>
      </w:r>
      <w:r>
        <w:rPr>
          <w:rtl/>
        </w:rPr>
        <w:t xml:space="preserve"> </w:t>
      </w:r>
      <w:r>
        <w:rPr>
          <w:rtl/>
        </w:rPr>
        <w:tab/>
      </w:r>
      <w:r>
        <w:rPr>
          <w:rFonts w:hint="cs"/>
          <w:rtl/>
        </w:rPr>
        <w:t>כך יבוארו היטב דברי ה</w:t>
      </w:r>
      <w:r w:rsidRPr="00EC1269">
        <w:rPr>
          <w:rFonts w:hint="cs"/>
          <w:b/>
          <w:rtl/>
        </w:rPr>
        <w:t>רמב"ם</w:t>
      </w:r>
      <w:r>
        <w:rPr>
          <w:rFonts w:hint="cs"/>
          <w:rtl/>
        </w:rPr>
        <w:t xml:space="preserve"> (שבת ל', ב; בעקבות שבת קיט.) שקשר את העיטוף ליציאה "לקראת המלך".</w:t>
      </w:r>
    </w:p>
  </w:footnote>
  <w:footnote w:id="126">
    <w:p w14:paraId="2AB143BF" w14:textId="6FA9C656" w:rsidR="002374E5" w:rsidRDefault="002374E5" w:rsidP="003631F0">
      <w:pPr>
        <w:pStyle w:val="a6"/>
      </w:pPr>
      <w:r>
        <w:rPr>
          <w:rStyle w:val="af"/>
        </w:rPr>
        <w:footnoteRef/>
      </w:r>
      <w:r>
        <w:rPr>
          <w:rtl/>
        </w:rPr>
        <w:t xml:space="preserve"> </w:t>
      </w:r>
      <w:r>
        <w:rPr>
          <w:rtl/>
        </w:rPr>
        <w:tab/>
      </w:r>
      <w:r>
        <w:rPr>
          <w:rFonts w:hint="cs"/>
          <w:rtl/>
        </w:rPr>
        <w:t>יתכן שבענין זה אף ישנה עדיפות ליום טוב על פני שבת. ככלל, ההלכה מלמדת שבגדי יום טוב צריכים להיות נאים יותר משל שבת. ב</w:t>
      </w:r>
      <w:r w:rsidRPr="00EC1269">
        <w:rPr>
          <w:rFonts w:hint="cs"/>
          <w:b/>
          <w:rtl/>
        </w:rPr>
        <w:t>דברי קהלת</w:t>
      </w:r>
      <w:r>
        <w:rPr>
          <w:rFonts w:hint="cs"/>
          <w:rtl/>
        </w:rPr>
        <w:t xml:space="preserve"> (עמ' 146), הביא את מנהג פפד"מ, שהנערים מתעטפים ב'טלית גדול' רק ביום טוב, ובין אם הוא קשור להלכה הנ"ל או שלא, ברור שהנחת המוצא של מנהג זה היא שיותר שייך להתעטף ב'טלית גדול' ביום טוב מאשר בשבת. אפשר לקשור זאת לדברי ה</w:t>
      </w:r>
      <w:r w:rsidRPr="00EC1269">
        <w:rPr>
          <w:rFonts w:hint="cs"/>
          <w:b/>
          <w:rtl/>
        </w:rPr>
        <w:t>גרי"ד</w:t>
      </w:r>
      <w:r>
        <w:rPr>
          <w:rFonts w:hint="cs"/>
          <w:rtl/>
        </w:rPr>
        <w:t xml:space="preserve"> (</w:t>
      </w:r>
      <w:r w:rsidRPr="00EC1269">
        <w:rPr>
          <w:rFonts w:hint="cs"/>
          <w:b/>
          <w:rtl/>
        </w:rPr>
        <w:t>שעורים לזכר אבא מרי</w:t>
      </w:r>
      <w:r>
        <w:rPr>
          <w:rFonts w:hint="cs"/>
          <w:rtl/>
        </w:rPr>
        <w:t xml:space="preserve"> ח"א, "כיבוד ועונג שבת" עמ' פ–פג) שהסביר שבניגוד לשבת שבה הקב"ה 'אורחנו', ביום טוב אנחנו 'אורחיו' העומדים לפניו (ולכן עולים לרגל למשל), ולכן יש בו לא רק חובת כבוד כלפי הקב"ה, אלא גם שמחה, משום שאז "האדם במעונו של הקב"ה, ששמה שוררת שמחה". כלומר סביר שהן ההלכה הן המנהג הללו נובעים מהמפגש המשמעותי יותר עם הקב"ה שביום טוב (אם כי הגרי"ד מוסיף שם בהמשך שבשבת יש יותר נוכחות שכינה).</w:t>
      </w:r>
    </w:p>
  </w:footnote>
  <w:footnote w:id="127">
    <w:p w14:paraId="6D80AF2E" w14:textId="1A61CA28" w:rsidR="002374E5" w:rsidRDefault="002374E5" w:rsidP="00553905">
      <w:pPr>
        <w:pStyle w:val="a6"/>
      </w:pPr>
      <w:r>
        <w:rPr>
          <w:rStyle w:val="af"/>
        </w:rPr>
        <w:footnoteRef/>
      </w:r>
      <w:r>
        <w:rPr>
          <w:rtl/>
        </w:rPr>
        <w:t xml:space="preserve"> </w:t>
      </w:r>
      <w:r>
        <w:rPr>
          <w:rtl/>
        </w:rPr>
        <w:tab/>
      </w:r>
      <w:r>
        <w:rPr>
          <w:rFonts w:hint="cs"/>
          <w:rtl/>
        </w:rPr>
        <w:t>כזכור, בפסיקתא רבתי (החדש פט"ו) בציווי הקב"ה למשה על קידוש החודש, נאמר: "</w:t>
      </w:r>
      <w:r w:rsidRPr="00BE4842">
        <w:rPr>
          <w:rtl/>
        </w:rPr>
        <w:t>נתעטף הקדוש ברוך הוא בטלית מצויצת</w:t>
      </w:r>
      <w:r>
        <w:rPr>
          <w:rFonts w:hint="cs"/>
          <w:rtl/>
        </w:rPr>
        <w:t xml:space="preserve">... </w:t>
      </w:r>
      <w:r w:rsidRPr="00337A1F">
        <w:rPr>
          <w:rtl/>
        </w:rPr>
        <w:t>כסדר הזה שאתם איתם /ראיתם/ כך (היא) [יהיו] בני מעבירים את השנה למטן</w:t>
      </w:r>
      <w:r>
        <w:rPr>
          <w:rFonts w:hint="cs"/>
          <w:rtl/>
        </w:rPr>
        <w:t>...</w:t>
      </w:r>
      <w:r w:rsidRPr="00337A1F">
        <w:rPr>
          <w:rtl/>
        </w:rPr>
        <w:t xml:space="preserve"> </w:t>
      </w:r>
      <w:r w:rsidRPr="00322DFB">
        <w:rPr>
          <w:rtl/>
        </w:rPr>
        <w:t>וע"י טלית מצוייצת</w:t>
      </w:r>
      <w:r>
        <w:rPr>
          <w:rFonts w:hint="cs"/>
          <w:rtl/>
        </w:rPr>
        <w:t>". ומשמע שבקידוש החודש, הדרישה היא לטלית מצויצת דוקא, משום המצוה שבה. כמובן, בפשטות הוא הדין גם לשאר דיינים המתעטפים.</w:t>
      </w:r>
    </w:p>
  </w:footnote>
  <w:footnote w:id="128">
    <w:p w14:paraId="7CCD6BC5" w14:textId="68EB2E4A" w:rsidR="002374E5" w:rsidRPr="00EF1A43" w:rsidRDefault="002374E5" w:rsidP="00553905">
      <w:pPr>
        <w:pStyle w:val="a6"/>
        <w:rPr>
          <w:rtl/>
        </w:rPr>
      </w:pPr>
      <w:r>
        <w:rPr>
          <w:rStyle w:val="af"/>
        </w:rPr>
        <w:footnoteRef/>
      </w:r>
      <w:r>
        <w:rPr>
          <w:rtl/>
        </w:rPr>
        <w:t xml:space="preserve"> </w:t>
      </w:r>
      <w:r>
        <w:rPr>
          <w:rtl/>
        </w:rPr>
        <w:tab/>
      </w:r>
      <w:r>
        <w:rPr>
          <w:rFonts w:hint="cs"/>
          <w:rtl/>
        </w:rPr>
        <w:t xml:space="preserve">כך מביא </w:t>
      </w:r>
      <w:r w:rsidRPr="00EC1269">
        <w:rPr>
          <w:rFonts w:hint="cs"/>
          <w:b/>
          <w:rtl/>
        </w:rPr>
        <w:t>מהר"ז</w:t>
      </w:r>
      <w:r>
        <w:rPr>
          <w:rFonts w:hint="cs"/>
          <w:rtl/>
        </w:rPr>
        <w:t xml:space="preserve"> </w:t>
      </w:r>
      <w:r w:rsidRPr="00EC1269">
        <w:rPr>
          <w:rFonts w:hint="cs"/>
          <w:b/>
          <w:rtl/>
        </w:rPr>
        <w:t xml:space="preserve">בינגא </w:t>
      </w:r>
      <w:r>
        <w:rPr>
          <w:rFonts w:hint="cs"/>
          <w:rtl/>
        </w:rPr>
        <w:t>במנהגיו (כ"ב, ובהגהה כ בפסקה השניה). מדבריו ניתן להסיק שאכן המצוה עצמה בעיקרה מתקיימת היטב ב'טלית קטן', אלא שנדרשת 'טלית גדול' לשם כבוד הציבור ונוי יום טוב.</w:t>
      </w:r>
    </w:p>
  </w:footnote>
  <w:footnote w:id="129">
    <w:p w14:paraId="6FAC72B4" w14:textId="557C6725" w:rsidR="002374E5" w:rsidRDefault="002374E5" w:rsidP="00553905">
      <w:pPr>
        <w:pStyle w:val="a6"/>
        <w:rPr>
          <w:rtl/>
        </w:rPr>
      </w:pPr>
      <w:r>
        <w:rPr>
          <w:rStyle w:val="af"/>
        </w:rPr>
        <w:footnoteRef/>
      </w:r>
      <w:r>
        <w:rPr>
          <w:rtl/>
        </w:rPr>
        <w:t xml:space="preserve"> </w:t>
      </w:r>
      <w:r>
        <w:rPr>
          <w:rtl/>
        </w:rPr>
        <w:tab/>
      </w:r>
      <w:r>
        <w:rPr>
          <w:rFonts w:hint="cs"/>
          <w:rtl/>
        </w:rPr>
        <w:t>'</w:t>
      </w:r>
      <w:r w:rsidRPr="00EC1269">
        <w:rPr>
          <w:rFonts w:hint="cs"/>
          <w:b/>
          <w:rtl/>
        </w:rPr>
        <w:t>שער המפקד</w:t>
      </w:r>
      <w:r>
        <w:rPr>
          <w:rFonts w:hint="cs"/>
          <w:rtl/>
        </w:rPr>
        <w:t>' ל</w:t>
      </w:r>
      <w:r w:rsidRPr="00EC1269">
        <w:rPr>
          <w:rFonts w:hint="cs"/>
          <w:b/>
          <w:rtl/>
        </w:rPr>
        <w:t>ר' רפאל אהרן ן' שמעון</w:t>
      </w:r>
      <w:r>
        <w:rPr>
          <w:rFonts w:hint="cs"/>
          <w:rtl/>
        </w:rPr>
        <w:t>, בהערותיו ('</w:t>
      </w:r>
      <w:r w:rsidRPr="00EC1269">
        <w:rPr>
          <w:rFonts w:hint="cs"/>
          <w:b/>
          <w:rtl/>
        </w:rPr>
        <w:t>נהר פקוד</w:t>
      </w:r>
      <w:r w:rsidRPr="00DD5DB7">
        <w:rPr>
          <w:rFonts w:hint="cs"/>
          <w:rtl/>
        </w:rPr>
        <w:t>'</w:t>
      </w:r>
      <w:r>
        <w:rPr>
          <w:rFonts w:hint="cs"/>
          <w:rtl/>
        </w:rPr>
        <w:t>) על סעיף א' (בפסקה השניה בהערה, דף א:).</w:t>
      </w:r>
    </w:p>
  </w:footnote>
  <w:footnote w:id="130">
    <w:p w14:paraId="45B95342" w14:textId="407C9ADA" w:rsidR="002374E5" w:rsidRDefault="002374E5" w:rsidP="00553905">
      <w:pPr>
        <w:pStyle w:val="a6"/>
        <w:rPr>
          <w:rtl/>
        </w:rPr>
      </w:pPr>
      <w:r>
        <w:rPr>
          <w:rStyle w:val="af"/>
        </w:rPr>
        <w:footnoteRef/>
      </w:r>
      <w:r>
        <w:rPr>
          <w:rtl/>
        </w:rPr>
        <w:t xml:space="preserve"> </w:t>
      </w:r>
      <w:r>
        <w:rPr>
          <w:rtl/>
        </w:rPr>
        <w:tab/>
      </w:r>
      <w:r w:rsidRPr="00EC1269">
        <w:rPr>
          <w:rFonts w:hint="cs"/>
          <w:b/>
          <w:rtl/>
        </w:rPr>
        <w:t>כ</w:t>
      </w:r>
      <w:r>
        <w:rPr>
          <w:rFonts w:hint="cs"/>
          <w:b/>
          <w:rtl/>
        </w:rPr>
        <w:t xml:space="preserve">ף </w:t>
      </w:r>
      <w:r w:rsidRPr="00EC1269">
        <w:rPr>
          <w:rFonts w:hint="cs"/>
          <w:b/>
          <w:rtl/>
        </w:rPr>
        <w:t>הח</w:t>
      </w:r>
      <w:r>
        <w:rPr>
          <w:rFonts w:hint="cs"/>
          <w:b/>
          <w:rtl/>
        </w:rPr>
        <w:t>יים</w:t>
      </w:r>
      <w:r>
        <w:rPr>
          <w:rFonts w:hint="cs"/>
          <w:rtl/>
        </w:rPr>
        <w:t xml:space="preserve"> (קמ"ז, ד) בשם </w:t>
      </w:r>
      <w:r w:rsidRPr="00EC1269">
        <w:rPr>
          <w:rFonts w:hint="cs"/>
          <w:b/>
          <w:rtl/>
        </w:rPr>
        <w:t>שו"ת מעשה אברהם</w:t>
      </w:r>
      <w:r>
        <w:rPr>
          <w:rFonts w:hint="cs"/>
          <w:rtl/>
        </w:rPr>
        <w:t xml:space="preserve"> (או"ח לו</w:t>
      </w:r>
      <w:r>
        <w:rPr>
          <w:rStyle w:val="af8"/>
          <w:rFonts w:hint="cs"/>
          <w:rtl/>
        </w:rPr>
        <w:t xml:space="preserve">) </w:t>
      </w:r>
      <w:r w:rsidRPr="00AA5682">
        <w:rPr>
          <w:rFonts w:hint="eastAsia"/>
          <w:rtl/>
        </w:rPr>
        <w:t>שהובא</w:t>
      </w:r>
      <w:r w:rsidRPr="00AA5682">
        <w:rPr>
          <w:rtl/>
        </w:rPr>
        <w:t xml:space="preserve"> </w:t>
      </w:r>
      <w:r w:rsidRPr="00AA5682">
        <w:rPr>
          <w:rFonts w:hint="eastAsia"/>
          <w:rtl/>
        </w:rPr>
        <w:t>לעיל</w:t>
      </w:r>
      <w:r w:rsidRPr="00AA5682">
        <w:rPr>
          <w:rtl/>
        </w:rPr>
        <w:t xml:space="preserve"> (הערה </w:t>
      </w:r>
      <w:r w:rsidRPr="00AA5682">
        <w:rPr>
          <w:rFonts w:hint="cs"/>
          <w:rtl/>
        </w:rPr>
        <w:t>26</w:t>
      </w:r>
      <w:r w:rsidRPr="00AA5682">
        <w:rPr>
          <w:rtl/>
        </w:rPr>
        <w:t>).</w:t>
      </w:r>
    </w:p>
  </w:footnote>
  <w:footnote w:id="131">
    <w:p w14:paraId="57B451B0" w14:textId="45230877" w:rsidR="002374E5" w:rsidRDefault="002374E5">
      <w:pPr>
        <w:pStyle w:val="a6"/>
        <w:rPr>
          <w:rtl/>
        </w:rPr>
      </w:pPr>
      <w:r>
        <w:rPr>
          <w:rStyle w:val="af"/>
        </w:rPr>
        <w:footnoteRef/>
      </w:r>
      <w:r>
        <w:rPr>
          <w:rtl/>
        </w:rPr>
        <w:t xml:space="preserve"> </w:t>
      </w:r>
      <w:r>
        <w:rPr>
          <w:rtl/>
        </w:rPr>
        <w:tab/>
      </w:r>
      <w:r>
        <w:rPr>
          <w:rFonts w:hint="cs"/>
          <w:rtl/>
        </w:rPr>
        <w:t>עיין ב</w:t>
      </w:r>
      <w:r>
        <w:rPr>
          <w:rFonts w:hint="cs"/>
          <w:b/>
          <w:rtl/>
        </w:rPr>
        <w:t>'</w:t>
      </w:r>
      <w:r w:rsidRPr="00EC1269">
        <w:rPr>
          <w:rFonts w:hint="cs"/>
          <w:b/>
          <w:rtl/>
        </w:rPr>
        <w:t>שער המפקד</w:t>
      </w:r>
      <w:r>
        <w:rPr>
          <w:rFonts w:hint="cs"/>
          <w:rtl/>
        </w:rPr>
        <w:t>' ל</w:t>
      </w:r>
      <w:r w:rsidRPr="00EC1269">
        <w:rPr>
          <w:rFonts w:hint="cs"/>
          <w:b/>
          <w:rtl/>
        </w:rPr>
        <w:t>ר' רפאל אהרן ן' שמעון</w:t>
      </w:r>
      <w:r>
        <w:rPr>
          <w:rFonts w:hint="cs"/>
          <w:rtl/>
        </w:rPr>
        <w:t xml:space="preserve"> (שם).</w:t>
      </w:r>
    </w:p>
  </w:footnote>
  <w:footnote w:id="132">
    <w:p w14:paraId="515FAAEC" w14:textId="0AA277F8" w:rsidR="002374E5" w:rsidRDefault="002374E5" w:rsidP="00553905">
      <w:pPr>
        <w:pStyle w:val="a6"/>
      </w:pPr>
      <w:r>
        <w:rPr>
          <w:rStyle w:val="af"/>
        </w:rPr>
        <w:footnoteRef/>
      </w:r>
      <w:r>
        <w:rPr>
          <w:rFonts w:hint="cs"/>
          <w:rtl/>
        </w:rPr>
        <w:t xml:space="preserve"> </w:t>
      </w:r>
      <w:r>
        <w:rPr>
          <w:rtl/>
        </w:rPr>
        <w:tab/>
      </w:r>
      <w:r>
        <w:rPr>
          <w:rFonts w:hint="cs"/>
          <w:rtl/>
        </w:rPr>
        <w:t xml:space="preserve">ראה ב'שער המפקד' שם שכתב </w:t>
      </w:r>
      <w:r w:rsidRPr="00EC1269">
        <w:rPr>
          <w:rFonts w:hint="cs"/>
          <w:b/>
          <w:rtl/>
        </w:rPr>
        <w:t>"</w:t>
      </w:r>
      <w:r w:rsidRPr="00492D5E">
        <w:rPr>
          <w:rtl/>
        </w:rPr>
        <w:t>שהדבר ברור שבהיות הטלית נה</w:t>
      </w:r>
      <w:r w:rsidRPr="00492D5E">
        <w:rPr>
          <w:rFonts w:hint="cs"/>
          <w:rtl/>
        </w:rPr>
        <w:t>ד</w:t>
      </w:r>
      <w:r w:rsidRPr="00492D5E">
        <w:rPr>
          <w:rtl/>
        </w:rPr>
        <w:t>ר בקדש במלבוש של מצוה ומקודש</w:t>
      </w:r>
      <w:r w:rsidRPr="00980C01">
        <w:rPr>
          <w:rtl/>
        </w:rPr>
        <w:t xml:space="preserve"> ב</w:t>
      </w:r>
      <w:r>
        <w:rPr>
          <w:rFonts w:hint="cs"/>
          <w:rtl/>
        </w:rPr>
        <w:t>ח</w:t>
      </w:r>
      <w:r w:rsidRPr="00980C01">
        <w:rPr>
          <w:rtl/>
        </w:rPr>
        <w:t>רו בו</w:t>
      </w:r>
      <w:r>
        <w:rPr>
          <w:rFonts w:hint="cs"/>
          <w:rtl/>
        </w:rPr>
        <w:t xml:space="preserve">... </w:t>
      </w:r>
      <w:r w:rsidRPr="00EB252A">
        <w:rPr>
          <w:rtl/>
        </w:rPr>
        <w:t>כדי להתכבד ולהתהדר ב</w:t>
      </w:r>
      <w:r w:rsidRPr="00EB252A">
        <w:rPr>
          <w:rFonts w:hint="cs"/>
          <w:rtl/>
        </w:rPr>
        <w:t>מ</w:t>
      </w:r>
      <w:r w:rsidRPr="00EB252A">
        <w:rPr>
          <w:rtl/>
        </w:rPr>
        <w:t>ל</w:t>
      </w:r>
      <w:r w:rsidRPr="00EB252A">
        <w:rPr>
          <w:rFonts w:hint="cs"/>
          <w:rtl/>
        </w:rPr>
        <w:t>בוש</w:t>
      </w:r>
      <w:r w:rsidRPr="00EB252A">
        <w:rPr>
          <w:rtl/>
        </w:rPr>
        <w:t xml:space="preserve"> שיש בו קדושת הדת</w:t>
      </w:r>
      <w:r>
        <w:rPr>
          <w:rFonts w:hint="cs"/>
          <w:rtl/>
        </w:rPr>
        <w:t>..</w:t>
      </w:r>
      <w:r w:rsidRPr="00EB252A">
        <w:rPr>
          <w:rFonts w:hint="cs"/>
          <w:rtl/>
        </w:rPr>
        <w:t>.</w:t>
      </w:r>
      <w:r w:rsidRPr="00EB252A">
        <w:rPr>
          <w:rtl/>
        </w:rPr>
        <w:t xml:space="preserve"> ואיזה כבוד נעלה על כבוד </w:t>
      </w:r>
      <w:r w:rsidRPr="00EB252A">
        <w:rPr>
          <w:rFonts w:hint="cs"/>
          <w:rtl/>
        </w:rPr>
        <w:t xml:space="preserve">זה </w:t>
      </w:r>
      <w:r w:rsidRPr="00EB252A">
        <w:rPr>
          <w:rtl/>
        </w:rPr>
        <w:t>ומה הנאה יש יותר מע</w:t>
      </w:r>
      <w:r w:rsidRPr="00EB252A">
        <w:rPr>
          <w:rFonts w:hint="cs"/>
          <w:rtl/>
        </w:rPr>
        <w:t>ו</w:t>
      </w:r>
      <w:r w:rsidRPr="00EB252A">
        <w:rPr>
          <w:rtl/>
        </w:rPr>
        <w:t>לה מהנאה הרוחניית הזאת</w:t>
      </w:r>
      <w:r>
        <w:rPr>
          <w:rFonts w:hint="cs"/>
          <w:rtl/>
        </w:rPr>
        <w:t>" (עיין שם בדבריו הנפלאים בהרחבה).</w:t>
      </w:r>
    </w:p>
  </w:footnote>
  <w:footnote w:id="133">
    <w:p w14:paraId="5E2D0B41" w14:textId="7C5362EF" w:rsidR="002374E5" w:rsidRDefault="002374E5" w:rsidP="00553905">
      <w:pPr>
        <w:pStyle w:val="a6"/>
        <w:rPr>
          <w:rtl/>
        </w:rPr>
      </w:pPr>
      <w:r>
        <w:rPr>
          <w:rStyle w:val="af"/>
        </w:rPr>
        <w:footnoteRef/>
      </w:r>
      <w:r>
        <w:rPr>
          <w:rtl/>
        </w:rPr>
        <w:t xml:space="preserve"> </w:t>
      </w:r>
      <w:r>
        <w:rPr>
          <w:rtl/>
        </w:rPr>
        <w:tab/>
      </w:r>
      <w:r>
        <w:rPr>
          <w:rFonts w:hint="cs"/>
          <w:rtl/>
        </w:rPr>
        <w:t xml:space="preserve">עיין מהר"ז בינגא (שם) שהביא בשם מהר"י סגל שהחזן יתעטף בחזרת הש"ץ בטלית נאה אף שאיננה טלית צמר, מפני כבוד </w:t>
      </w:r>
      <w:r w:rsidR="001A4D4C">
        <w:rPr>
          <w:rFonts w:hint="cs"/>
          <w:rtl/>
        </w:rPr>
        <w:t>ה</w:t>
      </w:r>
      <w:r>
        <w:rPr>
          <w:rFonts w:hint="cs"/>
          <w:rtl/>
        </w:rPr>
        <w:t xml:space="preserve">ציבור ונוי יום טוב (ולא התיחס ל'כבוד שמים'), אף שטלית שאינה של צמר אינה חייבת בציצית מן התורה לחלק מהדעות. </w:t>
      </w:r>
    </w:p>
  </w:footnote>
  <w:footnote w:id="134">
    <w:p w14:paraId="0115AF8F" w14:textId="74CC853F" w:rsidR="002374E5" w:rsidRDefault="002374E5" w:rsidP="00553905">
      <w:pPr>
        <w:pStyle w:val="a6"/>
        <w:rPr>
          <w:rtl/>
        </w:rPr>
      </w:pPr>
      <w:r>
        <w:rPr>
          <w:rStyle w:val="af"/>
        </w:rPr>
        <w:footnoteRef/>
      </w:r>
      <w:r>
        <w:rPr>
          <w:rtl/>
        </w:rPr>
        <w:t xml:space="preserve"> </w:t>
      </w:r>
      <w:r>
        <w:rPr>
          <w:rtl/>
        </w:rPr>
        <w:tab/>
      </w:r>
      <w:r>
        <w:rPr>
          <w:rFonts w:hint="cs"/>
          <w:rtl/>
        </w:rPr>
        <w:t>ואם נאמר כך, לבישת 'טלית גדול' בתפלה עדיפה על 'טלית קטן' (משום שבה מתקיים רק "עבד המלך"). אלא שלענין תפלה קצת קשה לומר כן, משום שממקומות רבים (בפרט מהטוש"ע), משמע ש'טלית קטן' מספיקה בהחלט לענין זה, כדלעיל.</w:t>
      </w:r>
    </w:p>
  </w:footnote>
  <w:footnote w:id="135">
    <w:p w14:paraId="26B73335" w14:textId="623FD925" w:rsidR="002374E5" w:rsidRDefault="002374E5" w:rsidP="00E93F46">
      <w:pPr>
        <w:pStyle w:val="a6"/>
        <w:rPr>
          <w:rtl/>
        </w:rPr>
      </w:pPr>
      <w:r>
        <w:rPr>
          <w:rStyle w:val="af"/>
        </w:rPr>
        <w:footnoteRef/>
      </w:r>
      <w:r>
        <w:rPr>
          <w:rtl/>
        </w:rPr>
        <w:tab/>
      </w:r>
      <w:r>
        <w:rPr>
          <w:rFonts w:hint="cs"/>
          <w:rtl/>
        </w:rPr>
        <w:t>עיין באבן עזרא שם.</w:t>
      </w:r>
    </w:p>
  </w:footnote>
  <w:footnote w:id="136">
    <w:p w14:paraId="0958CCF6" w14:textId="505A830F" w:rsidR="002374E5" w:rsidRDefault="002374E5" w:rsidP="00E93F46">
      <w:pPr>
        <w:pStyle w:val="a6"/>
      </w:pPr>
      <w:r>
        <w:rPr>
          <w:rStyle w:val="af"/>
        </w:rPr>
        <w:footnoteRef/>
      </w:r>
      <w:r>
        <w:rPr>
          <w:rtl/>
        </w:rPr>
        <w:t xml:space="preserve"> </w:t>
      </w:r>
      <w:r>
        <w:rPr>
          <w:rtl/>
        </w:rPr>
        <w:tab/>
      </w:r>
      <w:r w:rsidRPr="008455BC">
        <w:rPr>
          <w:rtl/>
        </w:rPr>
        <w:t xml:space="preserve">יש לציין שרבי ישמעאל חולק </w:t>
      </w:r>
      <w:r>
        <w:rPr>
          <w:rFonts w:hint="cs"/>
          <w:rtl/>
        </w:rPr>
        <w:t>ו</w:t>
      </w:r>
      <w:r w:rsidRPr="008455BC">
        <w:rPr>
          <w:rtl/>
        </w:rPr>
        <w:t>סובר כי אין חובה למסור את הנפש על איסור ע</w:t>
      </w:r>
      <w:r>
        <w:rPr>
          <w:rFonts w:hint="cs"/>
          <w:rtl/>
        </w:rPr>
        <w:t xml:space="preserve">בודה </w:t>
      </w:r>
      <w:r w:rsidRPr="008455BC">
        <w:rPr>
          <w:rtl/>
        </w:rPr>
        <w:t>ז</w:t>
      </w:r>
      <w:r>
        <w:rPr>
          <w:rFonts w:hint="cs"/>
          <w:rtl/>
        </w:rPr>
        <w:t>רה</w:t>
      </w:r>
      <w:r w:rsidRPr="008455BC">
        <w:rPr>
          <w:rtl/>
        </w:rPr>
        <w:t xml:space="preserve"> בצינעא, אלא רק בפרהסיא. שורש החילוק כנראה מתבסס על המקורות השונים של דינים אלו</w:t>
      </w:r>
      <w:r>
        <w:rPr>
          <w:rFonts w:hint="cs"/>
          <w:rtl/>
        </w:rPr>
        <w:t>:</w:t>
      </w:r>
      <w:r w:rsidRPr="008455BC">
        <w:rPr>
          <w:rtl/>
        </w:rPr>
        <w:t xml:space="preserve"> המצוה</w:t>
      </w:r>
      <w:r>
        <w:rPr>
          <w:rFonts w:hint="cs"/>
          <w:rtl/>
        </w:rPr>
        <w:t xml:space="preserve"> למסור את הנפש</w:t>
      </w:r>
      <w:r w:rsidRPr="008455BC">
        <w:rPr>
          <w:rtl/>
        </w:rPr>
        <w:t xml:space="preserve"> בשפיכות דמים נלמדת מסברא (</w:t>
      </w:r>
      <w:r>
        <w:rPr>
          <w:rFonts w:hint="cs"/>
          <w:rtl/>
        </w:rPr>
        <w:t>'</w:t>
      </w:r>
      <w:r w:rsidRPr="008455BC">
        <w:rPr>
          <w:rtl/>
        </w:rPr>
        <w:t>מי יימר דדמא דידך סומק טפי</w:t>
      </w:r>
      <w:r>
        <w:rPr>
          <w:rFonts w:hint="cs"/>
          <w:rtl/>
        </w:rPr>
        <w:t>'</w:t>
      </w:r>
      <w:r w:rsidRPr="008455BC">
        <w:rPr>
          <w:rtl/>
        </w:rPr>
        <w:t xml:space="preserve">), וגילוי עריות </w:t>
      </w:r>
      <w:r>
        <w:rPr>
          <w:rFonts w:hint="cs"/>
          <w:rtl/>
        </w:rPr>
        <w:t>לומדים</w:t>
      </w:r>
      <w:r w:rsidRPr="008455BC">
        <w:rPr>
          <w:rtl/>
        </w:rPr>
        <w:t xml:space="preserve"> ב</w:t>
      </w:r>
      <w:r>
        <w:rPr>
          <w:rtl/>
        </w:rPr>
        <w:t>גזירה</w:t>
      </w:r>
      <w:r>
        <w:rPr>
          <w:rFonts w:hint="cs"/>
          <w:rtl/>
        </w:rPr>
        <w:t xml:space="preserve"> </w:t>
      </w:r>
      <w:r w:rsidRPr="008455BC">
        <w:rPr>
          <w:rtl/>
        </w:rPr>
        <w:t>ש</w:t>
      </w:r>
      <w:r>
        <w:rPr>
          <w:rFonts w:hint="cs"/>
          <w:rtl/>
        </w:rPr>
        <w:t>וה</w:t>
      </w:r>
      <w:r w:rsidRPr="008455BC">
        <w:rPr>
          <w:rtl/>
        </w:rPr>
        <w:t xml:space="preserve"> משפיכות דמים</w:t>
      </w:r>
      <w:r>
        <w:rPr>
          <w:rFonts w:hint="cs"/>
          <w:rtl/>
        </w:rPr>
        <w:t>.</w:t>
      </w:r>
      <w:r w:rsidRPr="008455BC">
        <w:rPr>
          <w:rtl/>
        </w:rPr>
        <w:t xml:space="preserve"> בניגוד</w:t>
      </w:r>
      <w:r>
        <w:rPr>
          <w:rFonts w:hint="cs"/>
          <w:rtl/>
        </w:rPr>
        <w:t xml:space="preserve"> לכך,</w:t>
      </w:r>
      <w:r w:rsidRPr="008455BC">
        <w:rPr>
          <w:rtl/>
        </w:rPr>
        <w:t xml:space="preserve"> </w:t>
      </w:r>
      <w:r>
        <w:rPr>
          <w:rFonts w:hint="cs"/>
          <w:rtl/>
        </w:rPr>
        <w:t>ל</w:t>
      </w:r>
      <w:r w:rsidRPr="008455BC">
        <w:rPr>
          <w:rtl/>
        </w:rPr>
        <w:t xml:space="preserve">עבודה זרה מקור </w:t>
      </w:r>
      <w:r>
        <w:rPr>
          <w:rFonts w:hint="cs"/>
          <w:rtl/>
        </w:rPr>
        <w:t xml:space="preserve">עצמאי, </w:t>
      </w:r>
      <w:r w:rsidRPr="008455BC">
        <w:rPr>
          <w:rtl/>
        </w:rPr>
        <w:t>מ</w:t>
      </w:r>
      <w:r>
        <w:rPr>
          <w:rFonts w:hint="cs"/>
          <w:rtl/>
        </w:rPr>
        <w:t xml:space="preserve">הפסוק </w:t>
      </w:r>
      <w:r w:rsidRPr="008455BC">
        <w:rPr>
          <w:rtl/>
        </w:rPr>
        <w:t>"בכל נפשך"</w:t>
      </w:r>
      <w:r>
        <w:rPr>
          <w:rFonts w:hint="cs"/>
          <w:rtl/>
        </w:rPr>
        <w:t>, וכנראה ר' ישמעאל לא מקבלו אף שהוא מודה ללימודים על שפיכות דמים וגילוי עריות</w:t>
      </w:r>
      <w:r w:rsidRPr="008455BC">
        <w:rPr>
          <w:rtl/>
        </w:rPr>
        <w:t>.</w:t>
      </w:r>
    </w:p>
  </w:footnote>
  <w:footnote w:id="137">
    <w:p w14:paraId="66D69E19" w14:textId="40404104" w:rsidR="002374E5" w:rsidRDefault="002374E5" w:rsidP="00E93F46">
      <w:pPr>
        <w:pStyle w:val="a6"/>
      </w:pPr>
      <w:r>
        <w:rPr>
          <w:rStyle w:val="af"/>
        </w:rPr>
        <w:footnoteRef/>
      </w:r>
      <w:r>
        <w:rPr>
          <w:rtl/>
        </w:rPr>
        <w:t xml:space="preserve"> </w:t>
      </w:r>
      <w:r>
        <w:rPr>
          <w:rtl/>
        </w:rPr>
        <w:tab/>
      </w:r>
      <w:r>
        <w:rPr>
          <w:rFonts w:hint="cs"/>
          <w:rtl/>
        </w:rPr>
        <w:t>מכאן לומד שמואל את החובה להציל נפש בשבת. עיין ביומא פה: וברמב"ם בהלכות שבת (ב', ג).</w:t>
      </w:r>
    </w:p>
  </w:footnote>
  <w:footnote w:id="138">
    <w:p w14:paraId="001101FD" w14:textId="70E479EA" w:rsidR="002374E5" w:rsidRDefault="002374E5" w:rsidP="00E93F46">
      <w:pPr>
        <w:pStyle w:val="a6"/>
      </w:pPr>
      <w:r>
        <w:rPr>
          <w:rStyle w:val="af"/>
        </w:rPr>
        <w:footnoteRef/>
      </w:r>
      <w:r>
        <w:rPr>
          <w:rtl/>
        </w:rPr>
        <w:t xml:space="preserve"> </w:t>
      </w:r>
      <w:r>
        <w:rPr>
          <w:rtl/>
        </w:rPr>
        <w:tab/>
      </w:r>
      <w:r>
        <w:rPr>
          <w:rFonts w:hint="cs"/>
          <w:rtl/>
        </w:rPr>
        <w:t>ספר החינוך מתיחס ל'</w:t>
      </w:r>
      <w:r w:rsidRPr="00B14779">
        <w:rPr>
          <w:rtl/>
        </w:rPr>
        <w:t>ערקתא דמסאנא</w:t>
      </w:r>
      <w:r>
        <w:rPr>
          <w:rFonts w:hint="cs"/>
          <w:rtl/>
        </w:rPr>
        <w:t>', שהיא הדוגמא שמביאה הגמרא לבעיה של 'חוקות הגויים'. מרש"י עולה שמדובר בכל שינוי במנהג, וכך עולה גם מהמאירי. בכל מקרה, נראה שהעקרון של מצוה קלה הוא שקשה להגדיר אותה בתור עברה מן המנין, אלא היא יותר דומה, כאמור, לשינוי מנהג ישראל בלבד, ואכמ"ל.</w:t>
      </w:r>
    </w:p>
  </w:footnote>
  <w:footnote w:id="139">
    <w:p w14:paraId="46B7F414" w14:textId="1A13BE75" w:rsidR="002374E5" w:rsidRDefault="002374E5" w:rsidP="00E93F46">
      <w:pPr>
        <w:pStyle w:val="a6"/>
        <w:rPr>
          <w:rtl/>
        </w:rPr>
      </w:pPr>
      <w:r>
        <w:rPr>
          <w:rStyle w:val="af"/>
        </w:rPr>
        <w:footnoteRef/>
      </w:r>
      <w:r>
        <w:rPr>
          <w:rtl/>
        </w:rPr>
        <w:t xml:space="preserve"> </w:t>
      </w:r>
      <w:r>
        <w:rPr>
          <w:rtl/>
        </w:rPr>
        <w:tab/>
      </w:r>
      <w:r>
        <w:rPr>
          <w:rFonts w:hint="cs"/>
          <w:rtl/>
        </w:rPr>
        <w:t>לאור טענה זו, יוצא שקידוש השם אינו רק תוצאה של ההמנעות מלעבור את העברה, אלא מעשה פוזיטיבי של קידוש השם, כפי שאנו מכירים למשל מקידוש היום.</w:t>
      </w:r>
    </w:p>
  </w:footnote>
  <w:footnote w:id="140">
    <w:p w14:paraId="1A1B7145" w14:textId="5355D64F" w:rsidR="002374E5" w:rsidRDefault="002374E5" w:rsidP="00E93F46">
      <w:pPr>
        <w:pStyle w:val="a6"/>
      </w:pPr>
      <w:r>
        <w:rPr>
          <w:rStyle w:val="af"/>
        </w:rPr>
        <w:footnoteRef/>
      </w:r>
      <w:r>
        <w:rPr>
          <w:rtl/>
        </w:rPr>
        <w:t xml:space="preserve"> </w:t>
      </w:r>
      <w:r>
        <w:rPr>
          <w:rtl/>
        </w:rPr>
        <w:tab/>
      </w:r>
      <w:r>
        <w:rPr>
          <w:rFonts w:hint="cs"/>
          <w:rtl/>
        </w:rPr>
        <w:t xml:space="preserve">על פי רש"י. הרשב"א בתשובה (א', נ) חולק, וסובר שהשכינה נכנסת </w:t>
      </w:r>
      <w:r w:rsidRPr="00682092">
        <w:rPr>
          <w:rFonts w:hint="eastAsia"/>
          <w:rtl/>
        </w:rPr>
        <w:t>עם</w:t>
      </w:r>
      <w:r w:rsidRPr="00682092">
        <w:rPr>
          <w:rtl/>
        </w:rPr>
        <w:t xml:space="preserve"> </w:t>
      </w:r>
      <w:r w:rsidRPr="00682092">
        <w:rPr>
          <w:rFonts w:hint="eastAsia"/>
          <w:rtl/>
        </w:rPr>
        <w:t>העשירי</w:t>
      </w:r>
      <w:r>
        <w:rPr>
          <w:rFonts w:hint="cs"/>
          <w:rtl/>
        </w:rPr>
        <w:t xml:space="preserve"> לפני שהוא יושב – בניגוד לשלשה דיינים, ועיין להלן בהערה 7. </w:t>
      </w:r>
    </w:p>
  </w:footnote>
  <w:footnote w:id="141">
    <w:p w14:paraId="2B37B279" w14:textId="6A0C0057" w:rsidR="002374E5" w:rsidRDefault="002374E5" w:rsidP="00E93F46">
      <w:pPr>
        <w:pStyle w:val="a6"/>
        <w:rPr>
          <w:rtl/>
        </w:rPr>
      </w:pPr>
      <w:r>
        <w:rPr>
          <w:rStyle w:val="af"/>
        </w:rPr>
        <w:footnoteRef/>
      </w:r>
      <w:r>
        <w:rPr>
          <w:rtl/>
        </w:rPr>
        <w:t xml:space="preserve"> </w:t>
      </w:r>
      <w:r>
        <w:rPr>
          <w:rtl/>
        </w:rPr>
        <w:tab/>
      </w:r>
      <w:r>
        <w:rPr>
          <w:rFonts w:hint="cs"/>
          <w:rtl/>
        </w:rPr>
        <w:t>עיין למשל: שמות ל"ח, כה; ויקרא י', ו; במדבר י', ב; י"ד, י; ט"ז, ג; ועוד. מעניין שרש"י בפירושו לתורה (שמות י"ט, טז) אומר שהקב"ה הקדים לבוא למתן תורה לפני ישראל. אפשר לומר, שלאור ההשוואה בין עם ישראל לבין עשרה, מובן מדוע הוא פירש שהקב"ה מקדים לבוא לפני העשרה.</w:t>
      </w:r>
    </w:p>
  </w:footnote>
  <w:footnote w:id="142">
    <w:p w14:paraId="12C699E3" w14:textId="77777777" w:rsidR="002374E5" w:rsidRDefault="002374E5" w:rsidP="00E93F46">
      <w:pPr>
        <w:pStyle w:val="a6"/>
        <w:rPr>
          <w:rtl/>
        </w:rPr>
      </w:pPr>
      <w:r>
        <w:rPr>
          <w:rStyle w:val="af"/>
        </w:rPr>
        <w:footnoteRef/>
      </w:r>
      <w:r>
        <w:rPr>
          <w:rtl/>
        </w:rPr>
        <w:t xml:space="preserve"> </w:t>
      </w:r>
      <w:r>
        <w:rPr>
          <w:rtl/>
        </w:rPr>
        <w:tab/>
      </w:r>
      <w:r>
        <w:rPr>
          <w:rFonts w:hint="cs"/>
          <w:rtl/>
        </w:rPr>
        <w:t>השלכה נוספת עולה בתוספות ובר"ן בנדרים (ח.) שמסבירים שנידוי בחלום צריך היתר בפני עשרה משום שהוא נתנדה בחלום כשליחות מהקב"ה, וממילא יש צורך בעשרה שראוי שתשרה בהם שכינה כדי להתיר.</w:t>
      </w:r>
    </w:p>
  </w:footnote>
  <w:footnote w:id="143">
    <w:p w14:paraId="25A96124" w14:textId="6ED7B9C2" w:rsidR="002374E5" w:rsidRDefault="002374E5" w:rsidP="00E93F46">
      <w:pPr>
        <w:pStyle w:val="a6"/>
      </w:pPr>
      <w:r>
        <w:rPr>
          <w:rStyle w:val="af"/>
        </w:rPr>
        <w:footnoteRef/>
      </w:r>
      <w:r>
        <w:rPr>
          <w:rtl/>
        </w:rPr>
        <w:t xml:space="preserve"> </w:t>
      </w:r>
      <w:r>
        <w:rPr>
          <w:rtl/>
        </w:rPr>
        <w:tab/>
      </w:r>
      <w:r>
        <w:rPr>
          <w:rFonts w:hint="cs"/>
          <w:rtl/>
        </w:rPr>
        <w:t>נקודת המחלוקת בין רב נחמן לרב יצחק היא ככל הנראה בהבנת הדין הנקודתי של 'נדר על דעת רבים', ואכמ"ל.</w:t>
      </w:r>
    </w:p>
  </w:footnote>
  <w:footnote w:id="144">
    <w:p w14:paraId="4673F5C9" w14:textId="77777777" w:rsidR="002374E5" w:rsidRDefault="002374E5" w:rsidP="00973C4E">
      <w:pPr>
        <w:pStyle w:val="a6"/>
      </w:pPr>
      <w:r>
        <w:rPr>
          <w:rStyle w:val="af"/>
        </w:rPr>
        <w:footnoteRef/>
      </w:r>
      <w:r>
        <w:rPr>
          <w:rtl/>
        </w:rPr>
        <w:t xml:space="preserve"> </w:t>
      </w:r>
      <w:r>
        <w:rPr>
          <w:rtl/>
        </w:rPr>
        <w:tab/>
      </w:r>
      <w:r w:rsidRPr="00B16609">
        <w:rPr>
          <w:rtl/>
        </w:rPr>
        <w:t xml:space="preserve">יש לדון מדוע </w:t>
      </w:r>
      <w:r>
        <w:rPr>
          <w:rFonts w:hint="cs"/>
          <w:rtl/>
        </w:rPr>
        <w:t>בעז</w:t>
      </w:r>
      <w:r w:rsidRPr="00B16609">
        <w:rPr>
          <w:rtl/>
        </w:rPr>
        <w:t xml:space="preserve">, בניגוד </w:t>
      </w:r>
      <w:r>
        <w:rPr>
          <w:rFonts w:hint="cs"/>
          <w:rtl/>
        </w:rPr>
        <w:t>ל</w:t>
      </w:r>
      <w:r w:rsidRPr="00B16609">
        <w:rPr>
          <w:rtl/>
        </w:rPr>
        <w:t xml:space="preserve">שמואל, היה </w:t>
      </w:r>
      <w:r>
        <w:rPr>
          <w:rFonts w:hint="cs"/>
          <w:rtl/>
        </w:rPr>
        <w:t>צריך</w:t>
      </w:r>
      <w:r w:rsidRPr="00B16609">
        <w:rPr>
          <w:rtl/>
        </w:rPr>
        <w:t xml:space="preserve"> עשרה </w:t>
      </w:r>
      <w:r w:rsidRPr="001E4272">
        <w:rPr>
          <w:b/>
          <w:bCs/>
          <w:rtl/>
        </w:rPr>
        <w:t>זקנים</w:t>
      </w:r>
      <w:r w:rsidRPr="00B16609">
        <w:rPr>
          <w:rtl/>
        </w:rPr>
        <w:t xml:space="preserve">. </w:t>
      </w:r>
      <w:r>
        <w:rPr>
          <w:rFonts w:hint="cs"/>
          <w:rtl/>
        </w:rPr>
        <w:t xml:space="preserve">יתכן שזה משום רגישותה של הלכה זו, </w:t>
      </w:r>
      <w:r w:rsidRPr="00B16609">
        <w:rPr>
          <w:rtl/>
        </w:rPr>
        <w:t>ואכמ"ל.</w:t>
      </w:r>
    </w:p>
  </w:footnote>
  <w:footnote w:id="145">
    <w:p w14:paraId="2CFEF45B" w14:textId="4C460DF2" w:rsidR="002374E5" w:rsidRDefault="002374E5" w:rsidP="00973C4E">
      <w:pPr>
        <w:pStyle w:val="a6"/>
      </w:pPr>
      <w:r>
        <w:rPr>
          <w:rStyle w:val="af"/>
        </w:rPr>
        <w:footnoteRef/>
      </w:r>
      <w:r>
        <w:rPr>
          <w:rtl/>
        </w:rPr>
        <w:t xml:space="preserve"> </w:t>
      </w:r>
      <w:r>
        <w:rPr>
          <w:rtl/>
        </w:rPr>
        <w:tab/>
      </w:r>
      <w:r>
        <w:rPr>
          <w:rFonts w:hint="cs"/>
          <w:rtl/>
        </w:rPr>
        <w:t>לדוגמא: לגבי צרעת נאמרה המילה "הכהן" מאה פעמים בפרשות תזריע-מצורע, ולא למדנו שצריך מאה כהנים לראיית צרעת. עיין גם בסנהדרין (יד:).</w:t>
      </w:r>
    </w:p>
  </w:footnote>
  <w:footnote w:id="146">
    <w:p w14:paraId="39E28F25" w14:textId="0606C1D0" w:rsidR="002374E5" w:rsidRDefault="002374E5" w:rsidP="00973C4E">
      <w:pPr>
        <w:pStyle w:val="a6"/>
        <w:rPr>
          <w:rtl/>
        </w:rPr>
      </w:pPr>
      <w:r>
        <w:rPr>
          <w:rStyle w:val="af"/>
        </w:rPr>
        <w:footnoteRef/>
      </w:r>
      <w:r>
        <w:rPr>
          <w:rtl/>
        </w:rPr>
        <w:t xml:space="preserve"> </w:t>
      </w:r>
      <w:r>
        <w:rPr>
          <w:rtl/>
        </w:rPr>
        <w:tab/>
      </w:r>
      <w:r>
        <w:rPr>
          <w:rFonts w:hint="cs"/>
          <w:rtl/>
        </w:rPr>
        <w:t>להסבר אחר, ראה במשך חכמה (ויקרא כ"ז, יג).</w:t>
      </w:r>
    </w:p>
  </w:footnote>
  <w:footnote w:id="147">
    <w:p w14:paraId="3AA5E252" w14:textId="47599E3E" w:rsidR="002374E5" w:rsidRPr="00C2351E" w:rsidRDefault="002374E5" w:rsidP="00973C4E">
      <w:pPr>
        <w:pStyle w:val="a6"/>
        <w:rPr>
          <w:rtl/>
        </w:rPr>
      </w:pPr>
      <w:r>
        <w:rPr>
          <w:rStyle w:val="af"/>
        </w:rPr>
        <w:footnoteRef/>
      </w:r>
      <w:r>
        <w:rPr>
          <w:rtl/>
        </w:rPr>
        <w:t xml:space="preserve"> </w:t>
      </w:r>
      <w:r>
        <w:rPr>
          <w:rtl/>
        </w:rPr>
        <w:tab/>
      </w:r>
      <w:r>
        <w:rPr>
          <w:rFonts w:hint="cs"/>
          <w:rtl/>
        </w:rPr>
        <w:t>הנפקא מינה שהעלינו עולה באופן אחר גם לגבי ברכת הגומל. הגמרא בברכות (נד:) אומרת שצריך לומר ברכת הגומל בפני עשרה</w:t>
      </w:r>
      <w:r w:rsidRPr="00060BB0">
        <w:rPr>
          <w:rtl/>
        </w:rPr>
        <w:t>.</w:t>
      </w:r>
      <w:r>
        <w:rPr>
          <w:rFonts w:hint="cs"/>
          <w:rtl/>
        </w:rPr>
        <w:t xml:space="preserve"> החקירה שהעלינו קיימת בצורה דומה גם שם. כפי שראינו במשנה בפסחים, 'קהל' היא מילה נרדפת ל'עדה' ול'ישראל'. ניתן להסיק שיש צורך בעשרה משום שנתינת הודיה לה' היא דבר שבקדושה. לחלופין, אפשר לומר שיש כאן צורך לא מצד עצם ההודיה, אלא שאנחנו רוצים להלל את ה' בפני 'קהל' שישמע ויכיר בנס (בדומה לעקרון של "פרסומי ניסא" בחנוכה ובפורים). האחרונים דנים בהקשר זה בכל מיני נפקא מינות: האם העשירי מן המנין, האם אפשר לאמרה במיושב ועוד. </w:t>
      </w:r>
      <w:bookmarkStart w:id="22" w:name="_Hlk75443925"/>
      <w:r>
        <w:rPr>
          <w:rFonts w:hint="cs"/>
          <w:rtl/>
        </w:rPr>
        <w:t>להרחבה, עיין באנצ"ת ד, 'ברכות הודאה', עמ' שיז–שיט.</w:t>
      </w:r>
      <w:bookmarkEnd w:id="22"/>
    </w:p>
  </w:footnote>
  <w:footnote w:id="148">
    <w:p w14:paraId="08E8486C" w14:textId="321C35A4" w:rsidR="002374E5" w:rsidRDefault="002374E5" w:rsidP="00973C4E">
      <w:pPr>
        <w:pStyle w:val="a6"/>
      </w:pPr>
      <w:r>
        <w:rPr>
          <w:rStyle w:val="af"/>
        </w:rPr>
        <w:footnoteRef/>
      </w:r>
      <w:r>
        <w:rPr>
          <w:rtl/>
        </w:rPr>
        <w:t xml:space="preserve"> </w:t>
      </w:r>
      <w:r>
        <w:rPr>
          <w:rtl/>
        </w:rPr>
        <w:tab/>
      </w:r>
      <w:r>
        <w:rPr>
          <w:rFonts w:hint="cs"/>
          <w:rtl/>
        </w:rPr>
        <w:t>עיין באריכות בנושאי הכלים על הרמב"ם שם.</w:t>
      </w:r>
    </w:p>
  </w:footnote>
  <w:footnote w:id="149">
    <w:p w14:paraId="522F0889" w14:textId="796148AC" w:rsidR="002374E5" w:rsidRDefault="002374E5" w:rsidP="00973C4E">
      <w:pPr>
        <w:pStyle w:val="a6"/>
      </w:pPr>
      <w:r>
        <w:rPr>
          <w:rStyle w:val="af"/>
        </w:rPr>
        <w:footnoteRef/>
      </w:r>
      <w:r>
        <w:rPr>
          <w:rtl/>
        </w:rPr>
        <w:t xml:space="preserve"> </w:t>
      </w:r>
      <w:r>
        <w:rPr>
          <w:rtl/>
        </w:rPr>
        <w:tab/>
      </w:r>
      <w:r>
        <w:rPr>
          <w:rFonts w:hint="cs"/>
          <w:rtl/>
        </w:rPr>
        <w:t>יתכן שזאת הכוונה בביטוי "שמסרו את נפשם על קדושת השם" שבתפלת "אב הרחמים", ובתפלת "א</w:t>
      </w:r>
      <w:r>
        <w:rPr>
          <w:rtl/>
        </w:rPr>
        <w:t>–</w:t>
      </w:r>
      <w:r>
        <w:rPr>
          <w:rFonts w:hint="cs"/>
          <w:rtl/>
        </w:rPr>
        <w:t>ל מלא רחמים" לחללי צה"ל ולנספים בשואה. אמנם, אנחנו לא יכולים לדעת בבירור על כל אחד מקרבנות מסעות הצלב, חללי מערכות ישראל, וקל וחומר על אחד מששת המיליונים הנספים, שהם אכן מסרו את נפשם "על קדושת השם". אבל לאור ההקשר ההיסטורי, אנחנו מניחים שכך הם עשו, או לפחות כך הוא נתפש בעיני הציבור כיום.</w:t>
      </w:r>
    </w:p>
  </w:footnote>
  <w:footnote w:id="150">
    <w:p w14:paraId="71675D89" w14:textId="77777777" w:rsidR="002374E5" w:rsidRDefault="002374E5" w:rsidP="00973C4E">
      <w:pPr>
        <w:pStyle w:val="a6"/>
      </w:pPr>
      <w:r>
        <w:rPr>
          <w:rStyle w:val="af"/>
        </w:rPr>
        <w:footnoteRef/>
      </w:r>
      <w:r>
        <w:rPr>
          <w:rtl/>
        </w:rPr>
        <w:t xml:space="preserve"> </w:t>
      </w:r>
      <w:r>
        <w:rPr>
          <w:rtl/>
        </w:rPr>
        <w:tab/>
      </w:r>
      <w:r>
        <w:rPr>
          <w:rFonts w:hint="cs"/>
          <w:rtl/>
        </w:rPr>
        <w:t>יש עוד אריכות גדולה בראשונים, באחרונים ובפוסקים לגבי השאלה האם דין סניף התקבל להלכה, באיזה היקף, האם נשים ועבדים כלולים בו ועוד.</w:t>
      </w:r>
    </w:p>
  </w:footnote>
  <w:footnote w:id="151">
    <w:p w14:paraId="257C54F2" w14:textId="08C74591" w:rsidR="002374E5" w:rsidRDefault="002374E5" w:rsidP="00973C4E">
      <w:pPr>
        <w:pStyle w:val="a6"/>
        <w:rPr>
          <w:rtl/>
        </w:rPr>
      </w:pPr>
      <w:r>
        <w:rPr>
          <w:rStyle w:val="af"/>
        </w:rPr>
        <w:footnoteRef/>
      </w:r>
      <w:r>
        <w:rPr>
          <w:rtl/>
        </w:rPr>
        <w:t xml:space="preserve"> </w:t>
      </w:r>
      <w:r>
        <w:rPr>
          <w:rtl/>
        </w:rPr>
        <w:tab/>
      </w:r>
      <w:r>
        <w:rPr>
          <w:rFonts w:hint="cs"/>
          <w:rtl/>
        </w:rPr>
        <w:t>עקרונית אפשר לצמצם גם את שיטת רבנו תם ולומר שהוא חולק לגבי רמת ההבנה בשאלה למי מזמנים, מתפללים או מוסרים את הנפש, כפי שעולה בגמרא בברכות. ניתן להבין שכדי לפרסם אין צורך ב'עדה' שתבין למי נמסרה הנפש במובן התאולוגי הרחב, ובפועל מספיק שהוא יבין שהנהרג מת 'על קידוש השם'. בכל מקרה, מהגרי"ד לא משתמע שכך סובר רבנו תם, ואפילו קטן שלא מבין בכלל יכול לקיים חפצא של 'עדת ישראל'.</w:t>
      </w:r>
    </w:p>
  </w:footnote>
  <w:footnote w:id="152">
    <w:p w14:paraId="2DD38B47" w14:textId="46256414" w:rsidR="002374E5" w:rsidRDefault="002374E5" w:rsidP="00973C4E">
      <w:pPr>
        <w:pStyle w:val="a6"/>
        <w:rPr>
          <w:rtl/>
        </w:rPr>
      </w:pPr>
      <w:r>
        <w:rPr>
          <w:rStyle w:val="af"/>
        </w:rPr>
        <w:footnoteRef/>
      </w:r>
      <w:r>
        <w:rPr>
          <w:rtl/>
        </w:rPr>
        <w:t xml:space="preserve"> </w:t>
      </w:r>
      <w:r>
        <w:rPr>
          <w:rtl/>
        </w:rPr>
        <w:tab/>
      </w:r>
      <w:r>
        <w:rPr>
          <w:rFonts w:hint="cs"/>
          <w:rtl/>
        </w:rPr>
        <w:t>לא נתיחס לשאלה האם גוי מצֻווה על קדושת השם או לא. דיון זה מופיע בסוף הסוגיא שלנו, שם מובאת לכאורה מחלוקת בין אביי שסובר שגוי לא מצֻווה, לרבא שאומר שהגוי מצֻווה בקדושת השם כחלק מהמצוות שהוא גם כן מצֻווה בהם. רש"י מבין שהגמרא נשארת בספק, אבל מגרסת התוספות, וכך נראה שגם גרס הרמב"ם, עולה שגוי לא מצֻווה על קידוש השם. יתכן בהחלט שיש קשר בין התשובה שנציע כאן למהלך שננקט שם בהוה אמינא ובמסקנה.</w:t>
      </w:r>
    </w:p>
  </w:footnote>
  <w:footnote w:id="153">
    <w:p w14:paraId="2792E196" w14:textId="1200C543" w:rsidR="002374E5" w:rsidRDefault="002374E5" w:rsidP="00973C4E">
      <w:pPr>
        <w:pStyle w:val="a6"/>
        <w:rPr>
          <w:rtl/>
        </w:rPr>
      </w:pPr>
      <w:r>
        <w:rPr>
          <w:rStyle w:val="af"/>
        </w:rPr>
        <w:footnoteRef/>
      </w:r>
      <w:r>
        <w:rPr>
          <w:rtl/>
        </w:rPr>
        <w:t xml:space="preserve"> </w:t>
      </w:r>
      <w:r>
        <w:rPr>
          <w:rtl/>
        </w:rPr>
        <w:tab/>
      </w:r>
      <w:r>
        <w:rPr>
          <w:rFonts w:hint="cs"/>
          <w:rtl/>
        </w:rPr>
        <w:t>דברים דומים כתב בספר המצוות לא תעשה סג.</w:t>
      </w:r>
    </w:p>
  </w:footnote>
  <w:footnote w:id="154">
    <w:p w14:paraId="48E4F336" w14:textId="69A30723" w:rsidR="002374E5" w:rsidRDefault="002374E5" w:rsidP="00973C4E">
      <w:pPr>
        <w:pStyle w:val="a6"/>
        <w:rPr>
          <w:rtl/>
        </w:rPr>
      </w:pPr>
      <w:r>
        <w:rPr>
          <w:rStyle w:val="af"/>
        </w:rPr>
        <w:footnoteRef/>
      </w:r>
      <w:r>
        <w:rPr>
          <w:rtl/>
        </w:rPr>
        <w:t xml:space="preserve"> </w:t>
      </w:r>
      <w:r>
        <w:rPr>
          <w:rtl/>
        </w:rPr>
        <w:tab/>
      </w:r>
      <w:r>
        <w:rPr>
          <w:rFonts w:hint="cs"/>
          <w:rtl/>
        </w:rPr>
        <w:t>על דרך הדרש, נאמר שאולי הסיבה שהגמרא שלנו הביאה רק את הגזירה השוה של "תוך תוך" מסיפור קרח בלי הלימוד מהי 'עדה' שבמסכת מגילה, היא משום שרצתה להדגיש כאן את הלימוד מ'עדה' שעליה נאמר "</w:t>
      </w:r>
      <w:r w:rsidRPr="00CE1829">
        <w:rPr>
          <w:rtl/>
        </w:rPr>
        <w:t xml:space="preserve">כִּי כָל הָעֵדָה </w:t>
      </w:r>
      <w:r w:rsidRPr="00836CA9">
        <w:rPr>
          <w:b/>
          <w:bCs/>
          <w:rtl/>
        </w:rPr>
        <w:t>כֻּלָּם קְדֹשִׁים וּבְתוֹכָם ה'</w:t>
      </w:r>
      <w:r>
        <w:rPr>
          <w:rFonts w:hint="cs"/>
          <w:rtl/>
        </w:rPr>
        <w:t xml:space="preserve">" </w:t>
      </w:r>
      <w:r w:rsidRPr="00CE1829">
        <w:rPr>
          <w:rtl/>
        </w:rPr>
        <w:t>(במדבר ט"ז, ג)</w:t>
      </w:r>
      <w:r>
        <w:rPr>
          <w:rFonts w:hint="cs"/>
          <w:rtl/>
        </w:rPr>
        <w:t>.</w:t>
      </w:r>
    </w:p>
  </w:footnote>
  <w:footnote w:id="155">
    <w:p w14:paraId="11E7398A" w14:textId="04243728" w:rsidR="002374E5" w:rsidRDefault="002374E5" w:rsidP="00D34FA4">
      <w:pPr>
        <w:pStyle w:val="a6"/>
      </w:pPr>
      <w:r>
        <w:rPr>
          <w:rStyle w:val="af"/>
          <w:rtl/>
        </w:rPr>
        <w:t>*</w:t>
      </w:r>
      <w:r>
        <w:rPr>
          <w:rtl/>
        </w:rPr>
        <w:t xml:space="preserve"> </w:t>
      </w:r>
      <w:r>
        <w:rPr>
          <w:rtl/>
        </w:rPr>
        <w:tab/>
      </w:r>
      <w:r>
        <w:rPr>
          <w:rFonts w:hint="cs"/>
          <w:rtl/>
        </w:rPr>
        <w:t xml:space="preserve">מאמר זה עוסק בהלכה של קידוש בכלאי הכרם בצורה נקודתית. במאמר אחר: א' ווסר, 'יסודות באיסור כלאים', </w:t>
      </w:r>
      <w:r w:rsidRPr="00840A60">
        <w:rPr>
          <w:rFonts w:hint="cs"/>
          <w:b/>
          <w:bCs/>
          <w:rtl/>
        </w:rPr>
        <w:t>אסיף ה</w:t>
      </w:r>
      <w:r>
        <w:rPr>
          <w:rFonts w:hint="cs"/>
          <w:rtl/>
        </w:rPr>
        <w:t>, תשע"ח, עמ' 436–470 (בעיקר מעמ' 458 והלאה), עסקתי בהלכה זו מנקודת הסתכלות כללית יותר, ובפרט בשאלה כיצד ההלכה של קידוש בכלאי הכרם משפיעה על מהות האיסור ועל היחס בינו לבין איסור כלאי זרעים.</w:t>
      </w:r>
    </w:p>
  </w:footnote>
  <w:footnote w:id="156">
    <w:p w14:paraId="7B37823E" w14:textId="33719281" w:rsidR="002374E5" w:rsidRPr="0053102F" w:rsidRDefault="002374E5" w:rsidP="00D34FA4">
      <w:pPr>
        <w:pStyle w:val="a6"/>
      </w:pPr>
      <w:r w:rsidRPr="0053102F">
        <w:rPr>
          <w:rStyle w:val="af"/>
        </w:rPr>
        <w:footnoteRef/>
      </w:r>
      <w:r w:rsidRPr="0053102F">
        <w:rPr>
          <w:rtl/>
        </w:rPr>
        <w:t xml:space="preserve"> </w:t>
      </w:r>
      <w:r>
        <w:rPr>
          <w:rtl/>
        </w:rPr>
        <w:tab/>
      </w:r>
      <w:r w:rsidRPr="0053102F">
        <w:rPr>
          <w:rFonts w:hint="cs"/>
          <w:rtl/>
        </w:rPr>
        <w:t>ובסוגיא המקבילה בחולין קטז</w:t>
      </w:r>
      <w:r>
        <w:rPr>
          <w:rFonts w:hint="cs"/>
          <w:rtl/>
        </w:rPr>
        <w:t>.</w:t>
      </w:r>
      <w:r w:rsidRPr="0053102F">
        <w:rPr>
          <w:rFonts w:hint="cs"/>
          <w:rtl/>
        </w:rPr>
        <w:t xml:space="preserve"> בשם אביי.</w:t>
      </w:r>
    </w:p>
  </w:footnote>
  <w:footnote w:id="157">
    <w:p w14:paraId="1B8C7F1C" w14:textId="35E6B1C1" w:rsidR="002374E5" w:rsidRPr="0053102F" w:rsidRDefault="002374E5" w:rsidP="00D34FA4">
      <w:pPr>
        <w:pStyle w:val="a6"/>
      </w:pPr>
      <w:r w:rsidRPr="0053102F">
        <w:rPr>
          <w:rStyle w:val="af"/>
        </w:rPr>
        <w:footnoteRef/>
      </w:r>
      <w:r w:rsidRPr="0053102F">
        <w:rPr>
          <w:rtl/>
        </w:rPr>
        <w:t xml:space="preserve"> </w:t>
      </w:r>
      <w:r>
        <w:rPr>
          <w:rtl/>
        </w:rPr>
        <w:tab/>
      </w:r>
      <w:r w:rsidRPr="0053102F">
        <w:rPr>
          <w:rFonts w:hint="cs"/>
          <w:rtl/>
        </w:rPr>
        <w:t>תקדים לכך הוא המשנה בערלה א</w:t>
      </w:r>
      <w:r>
        <w:rPr>
          <w:rFonts w:hint="cs"/>
          <w:rtl/>
        </w:rPr>
        <w:t>'</w:t>
      </w:r>
      <w:r w:rsidRPr="0053102F">
        <w:rPr>
          <w:rFonts w:hint="cs"/>
          <w:rtl/>
        </w:rPr>
        <w:t>, ה שמביאה את הביטוי</w:t>
      </w:r>
      <w:r w:rsidRPr="0053102F">
        <w:rPr>
          <w:rtl/>
        </w:rPr>
        <w:t xml:space="preserve"> </w:t>
      </w:r>
      <w:r w:rsidRPr="0053102F">
        <w:rPr>
          <w:rFonts w:hint="cs"/>
          <w:rtl/>
        </w:rPr>
        <w:t>"</w:t>
      </w:r>
      <w:r w:rsidRPr="0053102F">
        <w:rPr>
          <w:rtl/>
        </w:rPr>
        <w:t>הוסיף במאתים</w:t>
      </w:r>
      <w:r w:rsidRPr="0053102F">
        <w:rPr>
          <w:rFonts w:hint="cs"/>
          <w:rtl/>
        </w:rPr>
        <w:t>"</w:t>
      </w:r>
      <w:r w:rsidRPr="0053102F">
        <w:rPr>
          <w:rtl/>
        </w:rPr>
        <w:t xml:space="preserve"> </w:t>
      </w:r>
      <w:r w:rsidRPr="0053102F">
        <w:rPr>
          <w:rFonts w:hint="cs"/>
          <w:rtl/>
        </w:rPr>
        <w:t>במובן של ביטול, ועיין בפירוש הר"ש שם שמקשה כיצד המשניות האלו לא הובאו בדיון של הגמרא במנחות סט</w:t>
      </w:r>
      <w:r>
        <w:rPr>
          <w:rFonts w:hint="cs"/>
          <w:rtl/>
        </w:rPr>
        <w:t>:</w:t>
      </w:r>
      <w:r w:rsidRPr="0053102F">
        <w:rPr>
          <w:rFonts w:hint="cs"/>
          <w:rtl/>
        </w:rPr>
        <w:t xml:space="preserve"> לגבי מעמדם של גידולים שחלקם היתר וחלקם איסור.</w:t>
      </w:r>
    </w:p>
  </w:footnote>
  <w:footnote w:id="158">
    <w:p w14:paraId="3BDCDECC" w14:textId="4292DDE4" w:rsidR="002374E5" w:rsidRDefault="002374E5">
      <w:pPr>
        <w:pStyle w:val="a6"/>
        <w:rPr>
          <w:rtl/>
        </w:rPr>
      </w:pPr>
      <w:r>
        <w:rPr>
          <w:rStyle w:val="af"/>
        </w:rPr>
        <w:footnoteRef/>
      </w:r>
      <w:r>
        <w:rPr>
          <w:rtl/>
        </w:rPr>
        <w:t xml:space="preserve"> </w:t>
      </w:r>
      <w:r>
        <w:rPr>
          <w:rtl/>
        </w:rPr>
        <w:tab/>
      </w:r>
      <w:r w:rsidRPr="0053102F">
        <w:rPr>
          <w:rFonts w:hint="cs"/>
          <w:rtl/>
        </w:rPr>
        <w:t>ו</w:t>
      </w:r>
      <w:r>
        <w:rPr>
          <w:rFonts w:hint="cs"/>
          <w:rtl/>
        </w:rPr>
        <w:t>בקצרה בתוספות</w:t>
      </w:r>
      <w:r w:rsidRPr="0053102F">
        <w:rPr>
          <w:rFonts w:hint="cs"/>
          <w:rtl/>
        </w:rPr>
        <w:t xml:space="preserve"> בבא בתרא ב</w:t>
      </w:r>
      <w:r>
        <w:rPr>
          <w:rFonts w:hint="cs"/>
          <w:rtl/>
        </w:rPr>
        <w:t>. ד"ה אומר</w:t>
      </w:r>
      <w:r w:rsidRPr="0053102F">
        <w:rPr>
          <w:rFonts w:hint="cs"/>
          <w:rtl/>
        </w:rPr>
        <w:t>.</w:t>
      </w:r>
    </w:p>
  </w:footnote>
  <w:footnote w:id="159">
    <w:p w14:paraId="5BF520AB" w14:textId="03210348" w:rsidR="002374E5" w:rsidRPr="0053102F" w:rsidRDefault="002374E5" w:rsidP="003C286B">
      <w:pPr>
        <w:pStyle w:val="a6"/>
        <w:rPr>
          <w:rtl/>
        </w:rPr>
      </w:pPr>
      <w:r w:rsidRPr="0053102F">
        <w:rPr>
          <w:rStyle w:val="af"/>
        </w:rPr>
        <w:footnoteRef/>
      </w:r>
      <w:r w:rsidRPr="0053102F">
        <w:rPr>
          <w:rtl/>
        </w:rPr>
        <w:t xml:space="preserve"> </w:t>
      </w:r>
      <w:r>
        <w:rPr>
          <w:rtl/>
        </w:rPr>
        <w:tab/>
      </w:r>
      <w:r w:rsidRPr="0053102F">
        <w:rPr>
          <w:rFonts w:hint="cs"/>
          <w:rtl/>
        </w:rPr>
        <w:t>ע</w:t>
      </w:r>
      <w:r>
        <w:rPr>
          <w:rFonts w:hint="cs"/>
          <w:rtl/>
        </w:rPr>
        <w:t>יין</w:t>
      </w:r>
      <w:r w:rsidRPr="0053102F">
        <w:rPr>
          <w:rFonts w:hint="cs"/>
          <w:rtl/>
        </w:rPr>
        <w:t xml:space="preserve"> </w:t>
      </w:r>
      <w:bookmarkStart w:id="24" w:name="_Hlk75443897"/>
      <w:r>
        <w:rPr>
          <w:rFonts w:hint="cs"/>
          <w:rtl/>
        </w:rPr>
        <w:t>באנצ"</w:t>
      </w:r>
      <w:r w:rsidRPr="00C83947">
        <w:rPr>
          <w:rFonts w:hint="cs"/>
          <w:rtl/>
        </w:rPr>
        <w:t>ת ל, 'כלאי כרם' (ב), הערות 137 והלאה.</w:t>
      </w:r>
      <w:bookmarkEnd w:id="24"/>
    </w:p>
  </w:footnote>
  <w:footnote w:id="160">
    <w:p w14:paraId="65F31816" w14:textId="4756A418" w:rsidR="002374E5" w:rsidRPr="0053102F" w:rsidRDefault="002374E5" w:rsidP="004B7CF2">
      <w:pPr>
        <w:pStyle w:val="a6"/>
        <w:rPr>
          <w:rtl/>
        </w:rPr>
      </w:pPr>
      <w:r w:rsidRPr="0053102F">
        <w:rPr>
          <w:rStyle w:val="af"/>
        </w:rPr>
        <w:footnoteRef/>
      </w:r>
      <w:r w:rsidRPr="0053102F">
        <w:rPr>
          <w:rtl/>
        </w:rPr>
        <w:t xml:space="preserve"> </w:t>
      </w:r>
      <w:r>
        <w:rPr>
          <w:rtl/>
        </w:rPr>
        <w:tab/>
      </w:r>
      <w:r w:rsidRPr="0053102F">
        <w:rPr>
          <w:rFonts w:hint="cs"/>
          <w:rtl/>
        </w:rPr>
        <w:t>אכן המנחת חינוך (תקמ</w:t>
      </w:r>
      <w:r>
        <w:rPr>
          <w:rFonts w:hint="cs"/>
          <w:rtl/>
        </w:rPr>
        <w:t>"</w:t>
      </w:r>
      <w:r w:rsidRPr="0053102F">
        <w:rPr>
          <w:rFonts w:hint="cs"/>
          <w:rtl/>
        </w:rPr>
        <w:t>ט</w:t>
      </w:r>
      <w:r>
        <w:rPr>
          <w:rFonts w:hint="cs"/>
          <w:rtl/>
        </w:rPr>
        <w:t>, א [אות ב במהד' מכון ירושלים]</w:t>
      </w:r>
      <w:r w:rsidRPr="0053102F">
        <w:rPr>
          <w:rFonts w:hint="cs"/>
          <w:rtl/>
        </w:rPr>
        <w:t>) כותב שמדובר באס</w:t>
      </w:r>
      <w:r>
        <w:rPr>
          <w:rFonts w:hint="cs"/>
          <w:rtl/>
        </w:rPr>
        <w:t>מכ</w:t>
      </w:r>
      <w:r w:rsidRPr="0053102F">
        <w:rPr>
          <w:rFonts w:hint="cs"/>
          <w:rtl/>
        </w:rPr>
        <w:t>תא בעלמא.</w:t>
      </w:r>
    </w:p>
  </w:footnote>
  <w:footnote w:id="161">
    <w:p w14:paraId="39EFE746" w14:textId="362096E7" w:rsidR="002374E5" w:rsidRPr="0053102F" w:rsidRDefault="002374E5" w:rsidP="004B7CF2">
      <w:pPr>
        <w:pStyle w:val="a6"/>
        <w:rPr>
          <w:rtl/>
        </w:rPr>
      </w:pPr>
      <w:r w:rsidRPr="0053102F">
        <w:rPr>
          <w:rStyle w:val="af"/>
        </w:rPr>
        <w:footnoteRef/>
      </w:r>
      <w:r w:rsidRPr="0053102F">
        <w:rPr>
          <w:rtl/>
        </w:rPr>
        <w:t xml:space="preserve"> </w:t>
      </w:r>
      <w:r>
        <w:rPr>
          <w:rtl/>
        </w:rPr>
        <w:tab/>
      </w:r>
      <w:r w:rsidRPr="0053102F">
        <w:rPr>
          <w:rFonts w:hint="cs"/>
          <w:rtl/>
        </w:rPr>
        <w:t>ע</w:t>
      </w:r>
      <w:r>
        <w:rPr>
          <w:rFonts w:hint="cs"/>
          <w:rtl/>
        </w:rPr>
        <w:t>יין</w:t>
      </w:r>
      <w:r w:rsidRPr="0053102F">
        <w:rPr>
          <w:rFonts w:hint="cs"/>
          <w:rtl/>
        </w:rPr>
        <w:t xml:space="preserve"> </w:t>
      </w:r>
      <w:r>
        <w:rPr>
          <w:rFonts w:hint="cs"/>
          <w:rtl/>
        </w:rPr>
        <w:t>ב</w:t>
      </w:r>
      <w:r w:rsidRPr="0053102F">
        <w:rPr>
          <w:rFonts w:hint="cs"/>
          <w:rtl/>
        </w:rPr>
        <w:t>ת</w:t>
      </w:r>
      <w:r w:rsidRPr="0053102F">
        <w:rPr>
          <w:rtl/>
        </w:rPr>
        <w:t>וספות בבא מציעא נג.</w:t>
      </w:r>
      <w:r>
        <w:rPr>
          <w:rFonts w:hint="cs"/>
          <w:rtl/>
        </w:rPr>
        <w:t xml:space="preserve"> ד"ה ועולה;</w:t>
      </w:r>
      <w:r w:rsidRPr="0053102F">
        <w:rPr>
          <w:rtl/>
        </w:rPr>
        <w:t xml:space="preserve"> רמב"ם מאכלות אסורות ט</w:t>
      </w:r>
      <w:r>
        <w:rPr>
          <w:rFonts w:hint="cs"/>
          <w:rtl/>
        </w:rPr>
        <w:t>"</w:t>
      </w:r>
      <w:r w:rsidRPr="0053102F">
        <w:rPr>
          <w:rtl/>
        </w:rPr>
        <w:t>ו</w:t>
      </w:r>
      <w:r w:rsidRPr="0053102F">
        <w:rPr>
          <w:rFonts w:hint="cs"/>
          <w:rtl/>
        </w:rPr>
        <w:t>.</w:t>
      </w:r>
    </w:p>
  </w:footnote>
  <w:footnote w:id="162">
    <w:p w14:paraId="5B831856" w14:textId="64A9FF65" w:rsidR="002374E5" w:rsidRPr="0053102F" w:rsidRDefault="002374E5" w:rsidP="004B7CF2">
      <w:pPr>
        <w:pStyle w:val="a6"/>
      </w:pPr>
      <w:r w:rsidRPr="00720299">
        <w:rPr>
          <w:rStyle w:val="af"/>
        </w:rPr>
        <w:footnoteRef/>
      </w:r>
      <w:r w:rsidRPr="00720299">
        <w:rPr>
          <w:rtl/>
        </w:rPr>
        <w:t xml:space="preserve"> </w:t>
      </w:r>
      <w:r w:rsidRPr="00720299">
        <w:rPr>
          <w:rtl/>
        </w:rPr>
        <w:tab/>
      </w:r>
      <w:r w:rsidRPr="00720299">
        <w:rPr>
          <w:rFonts w:hint="cs"/>
          <w:rtl/>
        </w:rPr>
        <w:t>וכך מסיק המנחת חינוך</w:t>
      </w:r>
      <w:r>
        <w:rPr>
          <w:rFonts w:hint="cs"/>
          <w:rtl/>
        </w:rPr>
        <w:t xml:space="preserve"> (שם)</w:t>
      </w:r>
      <w:r w:rsidRPr="00720299">
        <w:rPr>
          <w:rFonts w:hint="cs"/>
          <w:rtl/>
        </w:rPr>
        <w:t>: "</w:t>
      </w:r>
      <w:r>
        <w:rPr>
          <w:rFonts w:hint="cs"/>
          <w:rtl/>
        </w:rPr>
        <w:t xml:space="preserve">ולפמ"ש </w:t>
      </w:r>
      <w:r w:rsidRPr="00720299">
        <w:rPr>
          <w:rtl/>
        </w:rPr>
        <w:t xml:space="preserve">אף בהוסיף מאתים הוא רק איסור דרבנן </w:t>
      </w:r>
      <w:r>
        <w:rPr>
          <w:rFonts w:hint="cs"/>
          <w:rtl/>
        </w:rPr>
        <w:t>א"כ</w:t>
      </w:r>
      <w:r w:rsidRPr="00720299">
        <w:rPr>
          <w:rtl/>
        </w:rPr>
        <w:t xml:space="preserve"> אינו חייב מלקות רק בהוסיף מחצה דאין רוב נגד האיסור וגם צריך לאכול שני זתים דיש בהם זית של איסור</w:t>
      </w:r>
      <w:r>
        <w:rPr>
          <w:rFonts w:hint="cs"/>
          <w:rtl/>
        </w:rPr>
        <w:t>"</w:t>
      </w:r>
      <w:r w:rsidRPr="00720299">
        <w:rPr>
          <w:rtl/>
        </w:rPr>
        <w:t>.</w:t>
      </w:r>
    </w:p>
  </w:footnote>
  <w:footnote w:id="163">
    <w:p w14:paraId="4F49724F" w14:textId="29040A1B" w:rsidR="002374E5" w:rsidRPr="0053102F" w:rsidRDefault="002374E5" w:rsidP="004B7CF2">
      <w:pPr>
        <w:pStyle w:val="a6"/>
        <w:rPr>
          <w:rtl/>
        </w:rPr>
      </w:pPr>
      <w:r w:rsidRPr="0053102F">
        <w:rPr>
          <w:rStyle w:val="af"/>
        </w:rPr>
        <w:footnoteRef/>
      </w:r>
      <w:r w:rsidRPr="0053102F">
        <w:rPr>
          <w:rtl/>
        </w:rPr>
        <w:t xml:space="preserve"> </w:t>
      </w:r>
      <w:r>
        <w:rPr>
          <w:rtl/>
        </w:rPr>
        <w:tab/>
      </w:r>
      <w:r w:rsidRPr="0053102F">
        <w:rPr>
          <w:rFonts w:hint="cs"/>
          <w:rtl/>
        </w:rPr>
        <w:t>ע</w:t>
      </w:r>
      <w:r>
        <w:rPr>
          <w:rFonts w:hint="cs"/>
          <w:rtl/>
        </w:rPr>
        <w:t>יין</w:t>
      </w:r>
      <w:r w:rsidRPr="0053102F">
        <w:rPr>
          <w:rFonts w:hint="cs"/>
          <w:rtl/>
        </w:rPr>
        <w:t xml:space="preserve"> </w:t>
      </w:r>
      <w:r>
        <w:rPr>
          <w:rFonts w:hint="cs"/>
          <w:rtl/>
        </w:rPr>
        <w:t>ב</w:t>
      </w:r>
      <w:r w:rsidRPr="0053102F">
        <w:rPr>
          <w:rFonts w:hint="cs"/>
          <w:rtl/>
        </w:rPr>
        <w:t>שו"ת דברי מלכיאל</w:t>
      </w:r>
      <w:r>
        <w:rPr>
          <w:rFonts w:hint="cs"/>
          <w:rtl/>
        </w:rPr>
        <w:t>,</w:t>
      </w:r>
      <w:r w:rsidRPr="0053102F">
        <w:rPr>
          <w:rFonts w:hint="cs"/>
          <w:rtl/>
        </w:rPr>
        <w:t xml:space="preserve"> ד</w:t>
      </w:r>
      <w:r>
        <w:rPr>
          <w:rFonts w:hint="cs"/>
          <w:rtl/>
        </w:rPr>
        <w:t>',</w:t>
      </w:r>
      <w:r w:rsidRPr="0053102F">
        <w:rPr>
          <w:rFonts w:hint="cs"/>
          <w:rtl/>
        </w:rPr>
        <w:t xml:space="preserve"> צב</w:t>
      </w:r>
      <w:r>
        <w:rPr>
          <w:rFonts w:hint="cs"/>
          <w:rtl/>
        </w:rPr>
        <w:t>;</w:t>
      </w:r>
      <w:r w:rsidRPr="0053102F">
        <w:rPr>
          <w:rFonts w:hint="cs"/>
          <w:rtl/>
        </w:rPr>
        <w:t xml:space="preserve"> מעדני ארץ כלאים ה</w:t>
      </w:r>
      <w:r>
        <w:rPr>
          <w:rFonts w:hint="cs"/>
          <w:rtl/>
        </w:rPr>
        <w:t>'</w:t>
      </w:r>
      <w:r w:rsidRPr="0053102F">
        <w:rPr>
          <w:rFonts w:hint="cs"/>
          <w:rtl/>
        </w:rPr>
        <w:t>, ז אות ב.</w:t>
      </w:r>
    </w:p>
  </w:footnote>
  <w:footnote w:id="164">
    <w:p w14:paraId="4FB31D16" w14:textId="5D713FB2" w:rsidR="002374E5" w:rsidRPr="0053102F" w:rsidRDefault="002374E5" w:rsidP="004B7CF2">
      <w:pPr>
        <w:pStyle w:val="a6"/>
        <w:rPr>
          <w:rtl/>
        </w:rPr>
      </w:pPr>
      <w:r w:rsidRPr="0053102F">
        <w:rPr>
          <w:rStyle w:val="af"/>
        </w:rPr>
        <w:footnoteRef/>
      </w:r>
      <w:r w:rsidRPr="0053102F">
        <w:rPr>
          <w:rtl/>
        </w:rPr>
        <w:t xml:space="preserve"> </w:t>
      </w:r>
      <w:r>
        <w:rPr>
          <w:rtl/>
        </w:rPr>
        <w:tab/>
      </w:r>
      <w:r w:rsidRPr="0053102F">
        <w:rPr>
          <w:rFonts w:hint="cs"/>
          <w:rtl/>
        </w:rPr>
        <w:t>ו</w:t>
      </w:r>
      <w:r>
        <w:rPr>
          <w:rFonts w:hint="cs"/>
          <w:rtl/>
        </w:rPr>
        <w:t>עיין</w:t>
      </w:r>
      <w:r w:rsidRPr="0053102F">
        <w:rPr>
          <w:rFonts w:hint="cs"/>
          <w:rtl/>
        </w:rPr>
        <w:t xml:space="preserve"> במנחת חינוך </w:t>
      </w:r>
      <w:r>
        <w:rPr>
          <w:rFonts w:hint="cs"/>
          <w:rtl/>
        </w:rPr>
        <w:t xml:space="preserve">(שם) </w:t>
      </w:r>
      <w:r w:rsidRPr="0053102F">
        <w:rPr>
          <w:rFonts w:hint="cs"/>
          <w:rtl/>
        </w:rPr>
        <w:t>שדוחה את הדיוק הזה.</w:t>
      </w:r>
    </w:p>
  </w:footnote>
  <w:footnote w:id="165">
    <w:p w14:paraId="256FAD69" w14:textId="63A9718E" w:rsidR="002374E5" w:rsidRPr="0053102F" w:rsidRDefault="002374E5" w:rsidP="004B7CF2">
      <w:pPr>
        <w:pStyle w:val="a6"/>
        <w:rPr>
          <w:rtl/>
        </w:rPr>
      </w:pPr>
      <w:r w:rsidRPr="0053102F">
        <w:rPr>
          <w:rStyle w:val="af"/>
        </w:rPr>
        <w:footnoteRef/>
      </w:r>
      <w:r w:rsidRPr="0053102F">
        <w:rPr>
          <w:rtl/>
        </w:rPr>
        <w:t xml:space="preserve"> </w:t>
      </w:r>
      <w:r>
        <w:rPr>
          <w:rtl/>
        </w:rPr>
        <w:tab/>
      </w:r>
      <w:r w:rsidRPr="0053102F">
        <w:rPr>
          <w:rFonts w:hint="cs"/>
          <w:rtl/>
        </w:rPr>
        <w:t>וע</w:t>
      </w:r>
      <w:r>
        <w:rPr>
          <w:rFonts w:hint="cs"/>
          <w:rtl/>
        </w:rPr>
        <w:t>יין</w:t>
      </w:r>
      <w:r w:rsidRPr="0053102F">
        <w:rPr>
          <w:rFonts w:hint="cs"/>
          <w:rtl/>
        </w:rPr>
        <w:t xml:space="preserve"> בתוספות נדרים </w:t>
      </w:r>
      <w:r w:rsidR="007C12F1">
        <w:rPr>
          <w:rFonts w:hint="cs"/>
          <w:rtl/>
        </w:rPr>
        <w:t>נ</w:t>
      </w:r>
      <w:r w:rsidRPr="0053102F">
        <w:rPr>
          <w:rFonts w:hint="cs"/>
          <w:rtl/>
        </w:rPr>
        <w:t>ח</w:t>
      </w:r>
      <w:r>
        <w:rPr>
          <w:rFonts w:hint="cs"/>
          <w:rtl/>
        </w:rPr>
        <w:t>.</w:t>
      </w:r>
      <w:r w:rsidRPr="0053102F">
        <w:rPr>
          <w:rFonts w:hint="cs"/>
          <w:rtl/>
        </w:rPr>
        <w:t xml:space="preserve"> ד"ה אמר</w:t>
      </w:r>
      <w:r>
        <w:rPr>
          <w:rFonts w:hint="cs"/>
          <w:rtl/>
        </w:rPr>
        <w:t>,</w:t>
      </w:r>
      <w:r w:rsidRPr="0053102F">
        <w:rPr>
          <w:rFonts w:hint="cs"/>
          <w:rtl/>
        </w:rPr>
        <w:t xml:space="preserve"> שמביאים בשם הרא"ם בעל ספר יראים</w:t>
      </w:r>
      <w:r>
        <w:rPr>
          <w:rFonts w:hint="cs"/>
          <w:rtl/>
        </w:rPr>
        <w:t>,</w:t>
      </w:r>
      <w:r w:rsidRPr="0053102F">
        <w:rPr>
          <w:rFonts w:hint="cs"/>
          <w:rtl/>
        </w:rPr>
        <w:t xml:space="preserve"> שפירות ש</w:t>
      </w:r>
      <w:r>
        <w:rPr>
          <w:rFonts w:hint="cs"/>
          <w:rtl/>
        </w:rPr>
        <w:t>י</w:t>
      </w:r>
      <w:r w:rsidRPr="0053102F">
        <w:rPr>
          <w:rFonts w:hint="cs"/>
          <w:rtl/>
        </w:rPr>
        <w:t>שית שנכנסו לשביעית נאסרים במשהו, והתוספות מביאים את הר"ם שמקשה עליו מזרוע ובא שאינ</w:t>
      </w:r>
      <w:r>
        <w:rPr>
          <w:rFonts w:hint="cs"/>
          <w:rtl/>
        </w:rPr>
        <w:t>ו</w:t>
      </w:r>
      <w:r w:rsidRPr="0053102F">
        <w:rPr>
          <w:rFonts w:hint="cs"/>
          <w:rtl/>
        </w:rPr>
        <w:t xml:space="preserve"> נאסר במשהו אלא בתוספת </w:t>
      </w:r>
      <w:r>
        <w:rPr>
          <w:rFonts w:hint="cs"/>
          <w:rtl/>
        </w:rPr>
        <w:t>מאתים.</w:t>
      </w:r>
      <w:r w:rsidRPr="0053102F">
        <w:rPr>
          <w:rFonts w:hint="cs"/>
          <w:rtl/>
        </w:rPr>
        <w:t xml:space="preserve"> לכן הוא מפרש שהסוגיא עוסקת בבצל שנעקר בש</w:t>
      </w:r>
      <w:r>
        <w:rPr>
          <w:rFonts w:hint="cs"/>
          <w:rtl/>
        </w:rPr>
        <w:t>י</w:t>
      </w:r>
      <w:r w:rsidRPr="0053102F">
        <w:rPr>
          <w:rFonts w:hint="cs"/>
          <w:rtl/>
        </w:rPr>
        <w:t>שית ונזרע לכתחילה בשביעית ונאסר במשהו כדינו של הזרוע מעיקרו. אולם, קושית הר"ם אינ</w:t>
      </w:r>
      <w:r>
        <w:rPr>
          <w:rFonts w:hint="cs"/>
          <w:rtl/>
        </w:rPr>
        <w:t>ה</w:t>
      </w:r>
      <w:r w:rsidRPr="0053102F">
        <w:rPr>
          <w:rFonts w:hint="cs"/>
          <w:rtl/>
        </w:rPr>
        <w:t xml:space="preserve"> קשה לרא"ם, שהרי הרא"ם לשיטתו סובר שתוספת </w:t>
      </w:r>
      <w:r>
        <w:rPr>
          <w:rFonts w:hint="cs"/>
          <w:rtl/>
        </w:rPr>
        <w:t>מאתים</w:t>
      </w:r>
      <w:r w:rsidRPr="0053102F">
        <w:rPr>
          <w:rFonts w:hint="cs"/>
          <w:rtl/>
        </w:rPr>
        <w:t xml:space="preserve"> ה</w:t>
      </w:r>
      <w:r>
        <w:rPr>
          <w:rFonts w:hint="cs"/>
          <w:rtl/>
        </w:rPr>
        <w:t>י</w:t>
      </w:r>
      <w:r w:rsidRPr="0053102F">
        <w:rPr>
          <w:rFonts w:hint="cs"/>
          <w:rtl/>
        </w:rPr>
        <w:t>א דין דאורייתא ועד לתוספת מאתים אין שום חלות של קידוש.</w:t>
      </w:r>
    </w:p>
  </w:footnote>
  <w:footnote w:id="166">
    <w:p w14:paraId="485C5582" w14:textId="030CB537" w:rsidR="002374E5" w:rsidRDefault="002374E5" w:rsidP="004B7CF2">
      <w:pPr>
        <w:pStyle w:val="a6"/>
      </w:pPr>
      <w:r>
        <w:rPr>
          <w:rStyle w:val="af"/>
        </w:rPr>
        <w:footnoteRef/>
      </w:r>
      <w:r>
        <w:rPr>
          <w:rtl/>
        </w:rPr>
        <w:t xml:space="preserve"> </w:t>
      </w:r>
      <w:r>
        <w:rPr>
          <w:rtl/>
        </w:rPr>
        <w:tab/>
      </w:r>
      <w:r>
        <w:rPr>
          <w:rFonts w:hint="cs"/>
          <w:rtl/>
        </w:rPr>
        <w:t>בהלכה ח הרמב"ם מפנה להלכות כלאים, כפי שהודגש, ושם מתבאר שהשיעור של זרוע ובא הוא מאתים. ניתן להניח שלזה התכוון הרמב"ם כשכתב שלוקים על זרוע ובא.</w:t>
      </w:r>
    </w:p>
  </w:footnote>
  <w:footnote w:id="167">
    <w:p w14:paraId="19493731" w14:textId="161E983D" w:rsidR="002374E5" w:rsidRDefault="002374E5" w:rsidP="004B7CF2">
      <w:pPr>
        <w:pStyle w:val="a6"/>
      </w:pPr>
      <w:r>
        <w:rPr>
          <w:rStyle w:val="af"/>
        </w:rPr>
        <w:footnoteRef/>
      </w:r>
      <w:r>
        <w:rPr>
          <w:rtl/>
        </w:rPr>
        <w:t xml:space="preserve"> </w:t>
      </w:r>
      <w:r>
        <w:rPr>
          <w:rtl/>
        </w:rPr>
        <w:tab/>
      </w:r>
      <w:r>
        <w:rPr>
          <w:rFonts w:hint="cs"/>
          <w:rtl/>
        </w:rPr>
        <w:t>אלא שעד שיעור מאתים הקידוש מתבטל.</w:t>
      </w:r>
    </w:p>
  </w:footnote>
  <w:footnote w:id="168">
    <w:p w14:paraId="3744540F" w14:textId="665BC726" w:rsidR="002374E5" w:rsidRPr="0053102F" w:rsidRDefault="002374E5" w:rsidP="004B7CF2">
      <w:pPr>
        <w:pStyle w:val="a6"/>
      </w:pPr>
      <w:r w:rsidRPr="0053102F">
        <w:rPr>
          <w:rStyle w:val="af"/>
        </w:rPr>
        <w:footnoteRef/>
      </w:r>
      <w:r w:rsidRPr="0053102F">
        <w:rPr>
          <w:rtl/>
        </w:rPr>
        <w:t xml:space="preserve"> </w:t>
      </w:r>
      <w:r>
        <w:rPr>
          <w:rtl/>
        </w:rPr>
        <w:tab/>
      </w:r>
      <w:r w:rsidRPr="0053102F">
        <w:rPr>
          <w:rFonts w:hint="cs"/>
          <w:rtl/>
        </w:rPr>
        <w:t>כך מדייק המשנה ראשונה</w:t>
      </w:r>
      <w:r>
        <w:rPr>
          <w:rFonts w:hint="cs"/>
          <w:rtl/>
        </w:rPr>
        <w:t xml:space="preserve"> שם</w:t>
      </w:r>
      <w:r w:rsidRPr="0053102F">
        <w:rPr>
          <w:rFonts w:hint="cs"/>
          <w:rtl/>
        </w:rPr>
        <w:t>.</w:t>
      </w:r>
    </w:p>
  </w:footnote>
  <w:footnote w:id="169">
    <w:p w14:paraId="44355302" w14:textId="33D3A8B9" w:rsidR="002374E5" w:rsidRPr="0053102F" w:rsidRDefault="002374E5" w:rsidP="004B7CF2">
      <w:pPr>
        <w:pStyle w:val="a6"/>
      </w:pPr>
      <w:r w:rsidRPr="0053102F">
        <w:rPr>
          <w:rStyle w:val="af"/>
        </w:rPr>
        <w:footnoteRef/>
      </w:r>
      <w:r w:rsidRPr="0053102F">
        <w:rPr>
          <w:rtl/>
        </w:rPr>
        <w:t xml:space="preserve"> </w:t>
      </w:r>
      <w:r>
        <w:rPr>
          <w:rtl/>
        </w:rPr>
        <w:tab/>
      </w:r>
      <w:r w:rsidRPr="0053102F">
        <w:rPr>
          <w:rFonts w:hint="cs"/>
          <w:rtl/>
        </w:rPr>
        <w:t>יש להעיר שבהמשך ההלכה הרמב"ם פוסק שקיי</w:t>
      </w:r>
      <w:r>
        <w:rPr>
          <w:rFonts w:hint="cs"/>
          <w:rtl/>
        </w:rPr>
        <w:t>ם</w:t>
      </w:r>
      <w:r w:rsidRPr="0053102F">
        <w:rPr>
          <w:rFonts w:hint="cs"/>
          <w:rtl/>
        </w:rPr>
        <w:t xml:space="preserve"> איסור זריעה בתבואה שיבשה, ואפשר שמדובר בגז</w:t>
      </w:r>
      <w:r>
        <w:rPr>
          <w:rFonts w:hint="cs"/>
          <w:rtl/>
        </w:rPr>
        <w:t>י</w:t>
      </w:r>
      <w:r w:rsidRPr="0053102F">
        <w:rPr>
          <w:rFonts w:hint="cs"/>
          <w:rtl/>
        </w:rPr>
        <w:t xml:space="preserve">רת חכמים. </w:t>
      </w:r>
    </w:p>
  </w:footnote>
  <w:footnote w:id="170">
    <w:p w14:paraId="6DF17863" w14:textId="7781B331" w:rsidR="002374E5" w:rsidRPr="0053102F" w:rsidRDefault="002374E5" w:rsidP="004B7CF2">
      <w:pPr>
        <w:pStyle w:val="a6"/>
        <w:rPr>
          <w:rtl/>
        </w:rPr>
      </w:pPr>
      <w:r w:rsidRPr="0053102F">
        <w:rPr>
          <w:rStyle w:val="af"/>
        </w:rPr>
        <w:footnoteRef/>
      </w:r>
      <w:r w:rsidRPr="0053102F">
        <w:rPr>
          <w:rtl/>
        </w:rPr>
        <w:t xml:space="preserve"> </w:t>
      </w:r>
      <w:r>
        <w:rPr>
          <w:rtl/>
        </w:rPr>
        <w:tab/>
      </w:r>
      <w:r w:rsidRPr="0053102F">
        <w:rPr>
          <w:rFonts w:hint="cs"/>
          <w:rtl/>
        </w:rPr>
        <w:t xml:space="preserve">ועיין ברדב"ז שמבין שלדעת הרמב"ם </w:t>
      </w:r>
      <w:r>
        <w:rPr>
          <w:rFonts w:hint="cs"/>
          <w:rtl/>
        </w:rPr>
        <w:t>אפילו</w:t>
      </w:r>
      <w:r w:rsidRPr="0053102F">
        <w:rPr>
          <w:rFonts w:hint="cs"/>
          <w:rtl/>
        </w:rPr>
        <w:t xml:space="preserve"> התבואה שיבשה תוסיף </w:t>
      </w:r>
      <w:r>
        <w:rPr>
          <w:rFonts w:hint="cs"/>
          <w:rtl/>
        </w:rPr>
        <w:t>מאתים</w:t>
      </w:r>
      <w:r w:rsidRPr="0053102F">
        <w:rPr>
          <w:rFonts w:hint="cs"/>
          <w:rtl/>
        </w:rPr>
        <w:t xml:space="preserve"> היא מותרת, וכבר העיר עליו ה</w:t>
      </w:r>
      <w:r>
        <w:rPr>
          <w:rFonts w:hint="cs"/>
          <w:rtl/>
        </w:rPr>
        <w:t>רב איסר זלמן</w:t>
      </w:r>
      <w:r w:rsidRPr="0053102F">
        <w:rPr>
          <w:rFonts w:hint="cs"/>
          <w:rtl/>
        </w:rPr>
        <w:t xml:space="preserve"> מלצר </w:t>
      </w:r>
      <w:r>
        <w:rPr>
          <w:rFonts w:hint="cs"/>
          <w:rtl/>
        </w:rPr>
        <w:t>ב</w:t>
      </w:r>
      <w:r w:rsidRPr="0053102F">
        <w:rPr>
          <w:rFonts w:hint="cs"/>
          <w:rtl/>
        </w:rPr>
        <w:t>חידושי</w:t>
      </w:r>
      <w:r>
        <w:rPr>
          <w:rFonts w:hint="cs"/>
          <w:rtl/>
        </w:rPr>
        <w:t xml:space="preserve">ו </w:t>
      </w:r>
      <w:r w:rsidRPr="0053102F">
        <w:rPr>
          <w:rFonts w:hint="cs"/>
          <w:rtl/>
        </w:rPr>
        <w:t xml:space="preserve">לסדר זרעים </w:t>
      </w:r>
      <w:r>
        <w:rPr>
          <w:rFonts w:hint="cs"/>
          <w:rtl/>
        </w:rPr>
        <w:t>על אתר (עמ' ק</w:t>
      </w:r>
      <w:r>
        <w:rPr>
          <w:rtl/>
        </w:rPr>
        <w:t>–</w:t>
      </w:r>
      <w:r>
        <w:rPr>
          <w:rFonts w:hint="cs"/>
          <w:rtl/>
        </w:rPr>
        <w:t>קא במהד' מכון הרב פראנק</w:t>
      </w:r>
      <w:r w:rsidRPr="0053102F">
        <w:rPr>
          <w:rFonts w:hint="cs"/>
          <w:rtl/>
        </w:rPr>
        <w:t>) ודחה את דבריו. להלן נציע הבנה אחרת בשיטת הרמב"ם.</w:t>
      </w:r>
    </w:p>
  </w:footnote>
  <w:footnote w:id="171">
    <w:p w14:paraId="0703FC00" w14:textId="549ED1A2" w:rsidR="002374E5" w:rsidRDefault="002374E5" w:rsidP="001E2CF7">
      <w:pPr>
        <w:pStyle w:val="a6"/>
        <w:rPr>
          <w:rtl/>
        </w:rPr>
      </w:pPr>
      <w:r>
        <w:rPr>
          <w:rStyle w:val="af"/>
        </w:rPr>
        <w:footnoteRef/>
      </w:r>
      <w:r>
        <w:rPr>
          <w:rFonts w:hint="cs"/>
          <w:rtl/>
        </w:rPr>
        <w:t xml:space="preserve"> </w:t>
      </w:r>
      <w:r>
        <w:rPr>
          <w:rtl/>
        </w:rPr>
        <w:tab/>
      </w:r>
      <w:r>
        <w:rPr>
          <w:rFonts w:hint="cs"/>
          <w:rtl/>
        </w:rPr>
        <w:t>ניתן להקשות על כך מהמשנה בגיטין נב: שכותבת שהמדמע, המטמא והמנסך פטורים מנזיקין ומבואר בגמרא שבמקרים אלו אין ההיזק ניכר, ומשמע מהגמרא שלולא הטעם הזה ניתן לחייב במקרים אלו אף שהנזק נגרם באמצעות חלות הלכתית. ובתירוץ השאלה הזאת מחלק הברכת שמואל (בבא בתרא יט אות ב) בין שני סוגים של חלויות: חלות שתלויה במעשה האדם, כגון טומאה, מתחייבים עליה בנזיקין כיון שהאדם מחיל את החלות בידיו. אולם, חלות שתלויה במציאות מסוימת, כגון בשר בחלב שתערובתם אוסרת, פטורים עליה משום גרמא בנזיקין שהרי התורה מחילה את החלות ולא האדם, גם אם האדם מייצר מציאות זו. לדעת ראשונים אלו כלאים דומים לסוג השני כיון שהתערובת היא האוסרת ולא מעשה האדם. (בהמשך דבריו הוא מסביר שלדעת הרמב"ן כלאים דומים לטומאה דוקא, כי לדעתו חלות הקידוש תלויה במעשה הערבוב של האדם. להלן נציע הסבר דומה בביאור החילוק בין זרוע ובא וזרוע מעיקרו.)</w:t>
      </w:r>
    </w:p>
  </w:footnote>
  <w:footnote w:id="172">
    <w:p w14:paraId="3EE74732" w14:textId="168B2800" w:rsidR="002374E5" w:rsidRDefault="002374E5" w:rsidP="001E2CF7">
      <w:pPr>
        <w:pStyle w:val="a6"/>
        <w:rPr>
          <w:rtl/>
        </w:rPr>
      </w:pPr>
      <w:r>
        <w:rPr>
          <w:rStyle w:val="af"/>
        </w:rPr>
        <w:footnoteRef/>
      </w:r>
      <w:r>
        <w:rPr>
          <w:rtl/>
        </w:rPr>
        <w:t xml:space="preserve"> </w:t>
      </w:r>
      <w:r>
        <w:rPr>
          <w:rtl/>
        </w:rPr>
        <w:tab/>
      </w:r>
      <w:r>
        <w:rPr>
          <w:rFonts w:hint="cs"/>
          <w:rtl/>
        </w:rPr>
        <w:t xml:space="preserve">כאמור, הרמב"ן עצמו מסכים לכך שהגידולים צריכים לגדול ביחד על מנת להחיל את הקידוש. ככל הנראה, לדעתו הגורם העיקרי לקידוש הוא ההתערבות: הגידול המשותף מגדיר את התערובת כתערובת קבועה האוסרת (כפי שנבאר להלן). מאידך, האפשרות שהצענו קובעת שהגידול המשותף גורם לעצם האיסור. ועיין בחידושי רבי שמואל בבא בתרא ג. </w:t>
      </w:r>
    </w:p>
  </w:footnote>
  <w:footnote w:id="173">
    <w:p w14:paraId="3BAC7DE3" w14:textId="3FD7E244" w:rsidR="002374E5" w:rsidRPr="0053102F" w:rsidRDefault="002374E5" w:rsidP="001E2CF7">
      <w:pPr>
        <w:pStyle w:val="a6"/>
        <w:rPr>
          <w:rtl/>
        </w:rPr>
      </w:pPr>
      <w:r w:rsidRPr="0053102F">
        <w:rPr>
          <w:rStyle w:val="af"/>
        </w:rPr>
        <w:footnoteRef/>
      </w:r>
      <w:r w:rsidRPr="0053102F">
        <w:rPr>
          <w:rtl/>
        </w:rPr>
        <w:t xml:space="preserve"> </w:t>
      </w:r>
      <w:r>
        <w:rPr>
          <w:rtl/>
        </w:rPr>
        <w:tab/>
      </w:r>
      <w:r>
        <w:rPr>
          <w:rFonts w:hint="cs"/>
          <w:rtl/>
        </w:rPr>
        <w:t>לשונו של ה</w:t>
      </w:r>
      <w:r>
        <w:rPr>
          <w:rtl/>
        </w:rPr>
        <w:t xml:space="preserve">מרדכי בבבא קמא </w:t>
      </w:r>
      <w:r>
        <w:rPr>
          <w:rFonts w:hint="cs"/>
          <w:rtl/>
        </w:rPr>
        <w:t>(</w:t>
      </w:r>
      <w:r>
        <w:rPr>
          <w:rtl/>
        </w:rPr>
        <w:t>קיט</w:t>
      </w:r>
      <w:r>
        <w:rPr>
          <w:rFonts w:hint="cs"/>
          <w:rtl/>
        </w:rPr>
        <w:t>): "</w:t>
      </w:r>
      <w:r w:rsidRPr="0053102F">
        <w:rPr>
          <w:rtl/>
        </w:rPr>
        <w:t>מ"מ כלאים אי</w:t>
      </w:r>
      <w:r>
        <w:rPr>
          <w:rtl/>
        </w:rPr>
        <w:t>כא ואם היה ניכר היה נאסר התוספת</w:t>
      </w:r>
      <w:r>
        <w:rPr>
          <w:rFonts w:hint="cs"/>
          <w:rtl/>
        </w:rPr>
        <w:t>".</w:t>
      </w:r>
    </w:p>
  </w:footnote>
  <w:footnote w:id="174">
    <w:p w14:paraId="711A7FAA" w14:textId="2614422D" w:rsidR="002374E5" w:rsidRDefault="002374E5" w:rsidP="001E2CF7">
      <w:pPr>
        <w:pStyle w:val="a6"/>
        <w:rPr>
          <w:rtl/>
        </w:rPr>
      </w:pPr>
      <w:r>
        <w:rPr>
          <w:rStyle w:val="af"/>
        </w:rPr>
        <w:footnoteRef/>
      </w:r>
      <w:r>
        <w:rPr>
          <w:rFonts w:hint="cs"/>
          <w:rtl/>
        </w:rPr>
        <w:t xml:space="preserve"> </w:t>
      </w:r>
      <w:r>
        <w:rPr>
          <w:rtl/>
        </w:rPr>
        <w:tab/>
      </w:r>
      <w:r>
        <w:rPr>
          <w:rFonts w:hint="cs"/>
          <w:rtl/>
        </w:rPr>
        <w:t>יש לסייג שאכן מבואר ברמב"ן שיש לשעת ההתערבות חשיבות מסוימת בגרימת הקידוש, אלא שלדעתו חלות הקידוש בפועל היא לאחר תוספת המאתים. ועיין בשיעורי הרב אהרן ליכטנשטיין, דינא דגרמי, עמ' 122–124.</w:t>
      </w:r>
    </w:p>
  </w:footnote>
  <w:footnote w:id="175">
    <w:p w14:paraId="45C6BA18" w14:textId="7D826DBE" w:rsidR="002374E5" w:rsidRDefault="002374E5" w:rsidP="001E2CF7">
      <w:pPr>
        <w:pStyle w:val="a6"/>
        <w:rPr>
          <w:rtl/>
        </w:rPr>
      </w:pPr>
      <w:r>
        <w:rPr>
          <w:rStyle w:val="af"/>
        </w:rPr>
        <w:footnoteRef/>
      </w:r>
      <w:r>
        <w:rPr>
          <w:rtl/>
        </w:rPr>
        <w:t xml:space="preserve"> </w:t>
      </w:r>
      <w:r>
        <w:rPr>
          <w:rtl/>
        </w:rPr>
        <w:tab/>
      </w:r>
      <w:r>
        <w:rPr>
          <w:rFonts w:hint="cs"/>
          <w:rtl/>
        </w:rPr>
        <w:t>אמנם, החידוש של הרמב"ן איננו מסקנה מוכרחת מתוך המקרים האלו, שהרי ניתן לחלק בין מין שעומד להעקר שאינו נחשב כנמצא בתערובת לבין דבריו של הרמב"ן הדורש שהמינים ימצאו ביחד באופן חיובי כדי ליצור קידוש.</w:t>
      </w:r>
    </w:p>
  </w:footnote>
  <w:footnote w:id="176">
    <w:p w14:paraId="7D5BCA16" w14:textId="17EE3281" w:rsidR="002374E5" w:rsidRDefault="002374E5" w:rsidP="001E2CF7">
      <w:pPr>
        <w:pStyle w:val="a6"/>
        <w:rPr>
          <w:rtl/>
        </w:rPr>
      </w:pPr>
      <w:r>
        <w:rPr>
          <w:rStyle w:val="af"/>
        </w:rPr>
        <w:footnoteRef/>
      </w:r>
      <w:r>
        <w:rPr>
          <w:rtl/>
        </w:rPr>
        <w:t xml:space="preserve"> </w:t>
      </w:r>
      <w:r>
        <w:rPr>
          <w:rtl/>
        </w:rPr>
        <w:tab/>
      </w:r>
      <w:r>
        <w:rPr>
          <w:rFonts w:hint="cs"/>
          <w:rtl/>
        </w:rPr>
        <w:t>סברא אחרת להלכה הזאת מעלה הנודע ביהודה (תנינא, יו"ד נה) שתוספת המאתים מקנה לגידול את השם "מלאה", וכל תבואה שלא הוסיפה מאתים אינה נקראת "מלאה" (עיין בחזון יחזקאל,</w:t>
      </w:r>
      <w:r w:rsidRPr="00623C13">
        <w:rPr>
          <w:rFonts w:hint="cs"/>
          <w:rtl/>
        </w:rPr>
        <w:t xml:space="preserve"> </w:t>
      </w:r>
      <w:r>
        <w:rPr>
          <w:rFonts w:hint="cs"/>
          <w:rtl/>
        </w:rPr>
        <w:t>ביאורים, כלאים ד', יא; מעדני ארץ כלאים ה', ז אות ב; שיעורי רבי שמואל בבא בתרא ב.). ניתן להשיג על דבריו מכמה כיוונים. ראשית, אם דין תוספת מאתים הוא מדין "מלאה", לכאורה רק התבואה שנקראת "מלאה" צריכה להוסיף מאתים ולא הגפן. שנית, הרמב"ם והר"ש בכלאים (ז', ז) מפרשים את המילה "מלאה" באופנים אחרים, עיין שם. יש להוסיף שעצם הטענה שהשם "מלאה" תלוי בשיעור יחסי של אחד ממאתים ולא בשיעור קבוע של גידול אינה פשוטה כלל.</w:t>
      </w:r>
    </w:p>
  </w:footnote>
  <w:footnote w:id="177">
    <w:p w14:paraId="2DD4DEEC" w14:textId="3BFFF334" w:rsidR="002374E5" w:rsidRPr="0053102F" w:rsidRDefault="002374E5" w:rsidP="001E2CF7">
      <w:pPr>
        <w:pStyle w:val="a6"/>
        <w:rPr>
          <w:rtl/>
        </w:rPr>
      </w:pPr>
      <w:r w:rsidRPr="0053102F">
        <w:rPr>
          <w:rStyle w:val="af"/>
        </w:rPr>
        <w:footnoteRef/>
      </w:r>
      <w:r>
        <w:rPr>
          <w:rtl/>
        </w:rPr>
        <w:t xml:space="preserve"> </w:t>
      </w:r>
      <w:r>
        <w:rPr>
          <w:rtl/>
        </w:rPr>
        <w:tab/>
      </w:r>
      <w:r>
        <w:rPr>
          <w:rFonts w:hint="cs"/>
          <w:rtl/>
        </w:rPr>
        <w:t>נמצא, שהרשב"א סובר שתוספת מאתים בפירות אוסרת את עיקר הפירות ותוספת מאתים בזמורות אוסרת את עיקר הזמורות, אך תוספת בפירות אינה אוסרת את הזמורות. ו</w:t>
      </w:r>
      <w:r>
        <w:rPr>
          <w:rtl/>
        </w:rPr>
        <w:t>ע</w:t>
      </w:r>
      <w:r>
        <w:rPr>
          <w:rFonts w:hint="cs"/>
          <w:rtl/>
        </w:rPr>
        <w:t>יין</w:t>
      </w:r>
      <w:r>
        <w:rPr>
          <w:rtl/>
        </w:rPr>
        <w:t xml:space="preserve"> </w:t>
      </w:r>
      <w:r>
        <w:rPr>
          <w:rFonts w:hint="cs"/>
          <w:rtl/>
        </w:rPr>
        <w:t>ב</w:t>
      </w:r>
      <w:r w:rsidRPr="0053102F">
        <w:rPr>
          <w:rtl/>
        </w:rPr>
        <w:t>מעדני ארץ</w:t>
      </w:r>
      <w:r>
        <w:rPr>
          <w:rFonts w:hint="cs"/>
          <w:rtl/>
        </w:rPr>
        <w:t xml:space="preserve"> כלאים שם סוף אות ד,</w:t>
      </w:r>
      <w:r w:rsidRPr="0053102F">
        <w:rPr>
          <w:rtl/>
        </w:rPr>
        <w:t xml:space="preserve"> וב</w:t>
      </w:r>
      <w:r>
        <w:rPr>
          <w:rFonts w:hint="cs"/>
          <w:rtl/>
        </w:rPr>
        <w:t xml:space="preserve">הערת הרב קצנלבוגן </w:t>
      </w:r>
      <w:r w:rsidRPr="0053102F">
        <w:rPr>
          <w:rtl/>
        </w:rPr>
        <w:t>לרשב"א</w:t>
      </w:r>
      <w:r>
        <w:rPr>
          <w:rFonts w:hint="cs"/>
          <w:rtl/>
        </w:rPr>
        <w:t xml:space="preserve"> שם</w:t>
      </w:r>
      <w:r w:rsidRPr="0053102F">
        <w:rPr>
          <w:rtl/>
        </w:rPr>
        <w:t xml:space="preserve"> </w:t>
      </w:r>
      <w:r>
        <w:rPr>
          <w:rFonts w:hint="cs"/>
          <w:rtl/>
        </w:rPr>
        <w:t>(</w:t>
      </w:r>
      <w:r w:rsidRPr="0053102F">
        <w:rPr>
          <w:rtl/>
        </w:rPr>
        <w:t>ב</w:t>
      </w:r>
      <w:r>
        <w:rPr>
          <w:rFonts w:hint="cs"/>
          <w:rtl/>
        </w:rPr>
        <w:t>מהד'</w:t>
      </w:r>
      <w:r w:rsidRPr="0053102F">
        <w:rPr>
          <w:rtl/>
        </w:rPr>
        <w:t xml:space="preserve"> מוסד הרב קוק</w:t>
      </w:r>
      <w:r>
        <w:rPr>
          <w:rFonts w:hint="cs"/>
          <w:rtl/>
        </w:rPr>
        <w:t>)</w:t>
      </w:r>
      <w:r w:rsidRPr="0053102F">
        <w:rPr>
          <w:rtl/>
        </w:rPr>
        <w:t>.</w:t>
      </w:r>
    </w:p>
  </w:footnote>
  <w:footnote w:id="178">
    <w:p w14:paraId="5A78C0E0" w14:textId="163F61FE" w:rsidR="002374E5" w:rsidRDefault="002374E5" w:rsidP="001E2CF7">
      <w:pPr>
        <w:pStyle w:val="a6"/>
      </w:pPr>
      <w:r>
        <w:rPr>
          <w:rStyle w:val="af"/>
        </w:rPr>
        <w:footnoteRef/>
      </w:r>
      <w:r>
        <w:rPr>
          <w:rtl/>
        </w:rPr>
        <w:t xml:space="preserve"> </w:t>
      </w:r>
      <w:r>
        <w:rPr>
          <w:rtl/>
        </w:rPr>
        <w:tab/>
      </w:r>
      <w:r>
        <w:rPr>
          <w:rFonts w:hint="cs"/>
          <w:rtl/>
        </w:rPr>
        <w:t>אמנם לא נכתב במפורש, אך מסתימת לשונו משמע שבמקרה של 'עלו מאליהן' השיעור של כזית נמדד בכל הפרי למרות שלא נזרעו יחד ולפחות אחוז מסוים של הפרי בודאי לא גדל באיסור.</w:t>
      </w:r>
    </w:p>
  </w:footnote>
  <w:footnote w:id="179">
    <w:p w14:paraId="658C339B" w14:textId="0735014F" w:rsidR="002374E5" w:rsidRDefault="002374E5" w:rsidP="001E2CF7">
      <w:pPr>
        <w:pStyle w:val="a6"/>
      </w:pPr>
      <w:r>
        <w:rPr>
          <w:rStyle w:val="af"/>
        </w:rPr>
        <w:footnoteRef/>
      </w:r>
      <w:r>
        <w:rPr>
          <w:rtl/>
        </w:rPr>
        <w:t xml:space="preserve"> </w:t>
      </w:r>
      <w:r>
        <w:rPr>
          <w:rtl/>
        </w:rPr>
        <w:tab/>
      </w:r>
      <w:r>
        <w:rPr>
          <w:rFonts w:hint="cs"/>
          <w:rtl/>
        </w:rPr>
        <w:t>כך דייק בצפנת פענח כלאים ה', כג.</w:t>
      </w:r>
    </w:p>
  </w:footnote>
  <w:footnote w:id="180">
    <w:p w14:paraId="5225281A" w14:textId="48900A12" w:rsidR="002374E5" w:rsidRDefault="002374E5" w:rsidP="00720299">
      <w:pPr>
        <w:pStyle w:val="a6"/>
        <w:rPr>
          <w:rtl/>
        </w:rPr>
      </w:pPr>
      <w:r>
        <w:rPr>
          <w:rStyle w:val="af"/>
        </w:rPr>
        <w:footnoteRef/>
      </w:r>
      <w:r>
        <w:rPr>
          <w:rtl/>
        </w:rPr>
        <w:t xml:space="preserve"> </w:t>
      </w:r>
      <w:r>
        <w:rPr>
          <w:rtl/>
        </w:rPr>
        <w:tab/>
      </w:r>
      <w:r>
        <w:rPr>
          <w:rFonts w:hint="cs"/>
          <w:rtl/>
        </w:rPr>
        <w:t>כתב הרדב"ז ב</w:t>
      </w:r>
      <w:r>
        <w:rPr>
          <w:rtl/>
        </w:rPr>
        <w:t xml:space="preserve">הלכות כלאים </w:t>
      </w:r>
      <w:r>
        <w:rPr>
          <w:rFonts w:hint="cs"/>
          <w:rtl/>
        </w:rPr>
        <w:t>ה', ז לגבי איסור העצים בכלאי הכרם: "</w:t>
      </w:r>
      <w:r w:rsidRPr="00720299">
        <w:rPr>
          <w:rtl/>
        </w:rPr>
        <w:t>וא"ת מנא להו שנאסרו העצים והקשים בהנאה דבשלמא גבי ערלה כתיב וערלתם ערלתו את פריו ודרשינן את הטפל לפריו אבל הכא כתיב הזרע ותבואת הכרם. וי"ל משום דכתיב פן תקדש המלאה הזרע ופירש"י ז"ל מלאה גדולין ומשמע כל גדולין בין פרי בין עצים</w:t>
      </w:r>
      <w:r w:rsidRPr="00720299">
        <w:rPr>
          <w:rFonts w:hint="cs"/>
          <w:rtl/>
        </w:rPr>
        <w:t>,</w:t>
      </w:r>
      <w:r w:rsidRPr="00720299">
        <w:rPr>
          <w:rtl/>
        </w:rPr>
        <w:t xml:space="preserve"> א"נ דגמר קדש קדש מערלה</w:t>
      </w:r>
      <w:r>
        <w:rPr>
          <w:rFonts w:hint="cs"/>
          <w:rtl/>
        </w:rPr>
        <w:t>"</w:t>
      </w:r>
      <w:r w:rsidRPr="00720299">
        <w:rPr>
          <w:rFonts w:hint="cs"/>
          <w:rtl/>
        </w:rPr>
        <w:t>.</w:t>
      </w:r>
      <w:r>
        <w:rPr>
          <w:rFonts w:hint="cs"/>
          <w:rtl/>
        </w:rPr>
        <w:t xml:space="preserve"> ויש להחריף את קושיתו שהרי במצוות נוספות התלויות בארץ כמעט ולא מצינו דוגמא נוספת לחיוב שחל על עצים (עיין תרומות י', ו וערלה א', ז–ח, ויש לתמוה על הרדב"ז כאן שכותב שקיים איסור ערלה בעצים). והביאור לכך הוא שכלאי הכרם מיוחד בכך שהאיסור איננו חל על הפרי הבודד או על העץ הבודד אלא על הכרם כולו ואף העצים הם חלק מיחידת הכרם. אם כן, הראשונים שסוברים שבזרוע ובא הקידוש חל אף על עיקר העצים שגדל בהיתר כנראה סוברים שהקידוש תלוי ביצירת חפצא של "כרם כלאים".</w:t>
      </w:r>
    </w:p>
  </w:footnote>
  <w:footnote w:id="181">
    <w:p w14:paraId="7118BC20" w14:textId="0042CC90" w:rsidR="002374E5" w:rsidRDefault="002374E5" w:rsidP="001E2CF7">
      <w:pPr>
        <w:pStyle w:val="a6"/>
        <w:rPr>
          <w:rtl/>
        </w:rPr>
      </w:pPr>
      <w:r w:rsidRPr="00132C0E">
        <w:rPr>
          <w:rStyle w:val="af"/>
        </w:rPr>
        <w:footnoteRef/>
      </w:r>
      <w:r w:rsidRPr="00132C0E">
        <w:rPr>
          <w:rtl/>
        </w:rPr>
        <w:t xml:space="preserve"> </w:t>
      </w:r>
      <w:r w:rsidRPr="00132C0E">
        <w:rPr>
          <w:rtl/>
        </w:rPr>
        <w:tab/>
      </w:r>
      <w:r w:rsidRPr="00132C0E">
        <w:rPr>
          <w:rFonts w:hint="cs"/>
          <w:rtl/>
        </w:rPr>
        <w:t xml:space="preserve">וכן מפרשים </w:t>
      </w:r>
      <w:r w:rsidRPr="00132C0E">
        <w:rPr>
          <w:rtl/>
        </w:rPr>
        <w:t>תוספות מנחות</w:t>
      </w:r>
      <w:r w:rsidRPr="00132C0E">
        <w:rPr>
          <w:rFonts w:hint="cs"/>
          <w:rtl/>
        </w:rPr>
        <w:t xml:space="preserve"> ו. ד"ה דומיא: "</w:t>
      </w:r>
      <w:r w:rsidRPr="00132C0E">
        <w:rPr>
          <w:rtl/>
        </w:rPr>
        <w:t>וא"ת אותם ענבים עצמן היתה להם שעת הכושר קודם שהוסיפו מאתים</w:t>
      </w:r>
      <w:r w:rsidRPr="00132C0E">
        <w:rPr>
          <w:rFonts w:hint="cs"/>
          <w:rtl/>
        </w:rPr>
        <w:t>,</w:t>
      </w:r>
      <w:r w:rsidRPr="00132C0E">
        <w:rPr>
          <w:rtl/>
        </w:rPr>
        <w:t xml:space="preserve"> וי"ל דמה שנתוסף באיסור אחר שנעשה כלאים שגדל אחרי כן לא היה לו מעולם (אחרי כן) שעת הכושר</w:t>
      </w:r>
      <w:r w:rsidRPr="00132C0E">
        <w:rPr>
          <w:rFonts w:hint="cs"/>
          <w:rtl/>
        </w:rPr>
        <w:t>,</w:t>
      </w:r>
      <w:r w:rsidRPr="00132C0E">
        <w:rPr>
          <w:rtl/>
        </w:rPr>
        <w:t xml:space="preserve"> והאי דמיתסר אף מה שגדל קודם לכן לפי שא"א להבדיל זה מזה להפריש תערובתם</w:t>
      </w:r>
      <w:r>
        <w:rPr>
          <w:rtl/>
        </w:rPr>
        <w:t>".</w:t>
      </w:r>
    </w:p>
  </w:footnote>
  <w:footnote w:id="182">
    <w:p w14:paraId="5CF603F8" w14:textId="2A9790ED" w:rsidR="002374E5" w:rsidRDefault="002374E5" w:rsidP="001E2CF7">
      <w:pPr>
        <w:pStyle w:val="a6"/>
      </w:pPr>
      <w:r>
        <w:rPr>
          <w:rStyle w:val="af"/>
        </w:rPr>
        <w:footnoteRef/>
      </w:r>
      <w:r>
        <w:rPr>
          <w:rtl/>
        </w:rPr>
        <w:t xml:space="preserve"> </w:t>
      </w:r>
      <w:r>
        <w:rPr>
          <w:rtl/>
        </w:rPr>
        <w:tab/>
      </w:r>
      <w:r>
        <w:rPr>
          <w:rFonts w:hint="cs"/>
          <w:rtl/>
        </w:rPr>
        <w:t>וכעין זה ברבנו גרשום חולין קטז.</w:t>
      </w:r>
    </w:p>
  </w:footnote>
  <w:footnote w:id="183">
    <w:p w14:paraId="450169E7" w14:textId="46D806D0" w:rsidR="002374E5" w:rsidRDefault="002374E5" w:rsidP="001E2CF7">
      <w:pPr>
        <w:pStyle w:val="a6"/>
      </w:pPr>
      <w:r>
        <w:rPr>
          <w:rStyle w:val="af"/>
        </w:rPr>
        <w:footnoteRef/>
      </w:r>
      <w:r>
        <w:rPr>
          <w:rFonts w:hint="cs"/>
          <w:rtl/>
        </w:rPr>
        <w:t xml:space="preserve"> </w:t>
      </w:r>
      <w:r>
        <w:rPr>
          <w:rtl/>
        </w:rPr>
        <w:tab/>
      </w:r>
      <w:r>
        <w:rPr>
          <w:rFonts w:hint="cs"/>
          <w:rtl/>
        </w:rPr>
        <w:t xml:space="preserve">ביאור דומה מופיע בחולין </w:t>
      </w:r>
      <w:r>
        <w:rPr>
          <w:rtl/>
        </w:rPr>
        <w:t>קטז</w:t>
      </w:r>
      <w:r>
        <w:rPr>
          <w:rFonts w:hint="cs"/>
          <w:rtl/>
        </w:rPr>
        <w:t>.: "</w:t>
      </w:r>
      <w:r>
        <w:rPr>
          <w:rtl/>
        </w:rPr>
        <w:t xml:space="preserve">זרוע ובא </w:t>
      </w:r>
      <w:r>
        <w:rPr>
          <w:rFonts w:hint="cs"/>
          <w:rtl/>
        </w:rPr>
        <w:t>–</w:t>
      </w:r>
      <w:r>
        <w:rPr>
          <w:rtl/>
        </w:rPr>
        <w:t xml:space="preserve"> שהיה נשרש כבר בהיתר חוץ לכרם </w:t>
      </w:r>
      <w:r w:rsidRPr="00A250C4">
        <w:rPr>
          <w:b/>
          <w:bCs/>
          <w:rtl/>
        </w:rPr>
        <w:t>בעינן מלאה</w:t>
      </w:r>
      <w:r>
        <w:rPr>
          <w:rtl/>
        </w:rPr>
        <w:t>".</w:t>
      </w:r>
    </w:p>
  </w:footnote>
  <w:footnote w:id="184">
    <w:p w14:paraId="3621E1AF" w14:textId="1AE27113" w:rsidR="002374E5" w:rsidRDefault="002374E5" w:rsidP="001E2CF7">
      <w:pPr>
        <w:pStyle w:val="a6"/>
        <w:rPr>
          <w:rtl/>
        </w:rPr>
      </w:pPr>
      <w:r>
        <w:rPr>
          <w:rStyle w:val="af"/>
        </w:rPr>
        <w:footnoteRef/>
      </w:r>
      <w:r>
        <w:rPr>
          <w:rtl/>
        </w:rPr>
        <w:t xml:space="preserve"> </w:t>
      </w:r>
      <w:r>
        <w:rPr>
          <w:rtl/>
        </w:rPr>
        <w:tab/>
      </w:r>
      <w:r>
        <w:rPr>
          <w:rFonts w:hint="cs"/>
          <w:rtl/>
        </w:rPr>
        <w:t>ביאור דומה מופיע בפירושו לתורה (דברים כ"ב, ט): "</w:t>
      </w:r>
      <w:r w:rsidRPr="00A250C4">
        <w:rPr>
          <w:rtl/>
        </w:rPr>
        <w:t xml:space="preserve">המלאה </w:t>
      </w:r>
      <w:r>
        <w:rPr>
          <w:rFonts w:hint="cs"/>
          <w:rtl/>
        </w:rPr>
        <w:t>–</w:t>
      </w:r>
      <w:r w:rsidRPr="00A250C4">
        <w:rPr>
          <w:rtl/>
        </w:rPr>
        <w:t xml:space="preserve"> זה </w:t>
      </w:r>
      <w:r w:rsidRPr="00A250C4">
        <w:rPr>
          <w:b/>
          <w:bCs/>
          <w:rtl/>
        </w:rPr>
        <w:t>מילוי ותוספת</w:t>
      </w:r>
      <w:r>
        <w:rPr>
          <w:rtl/>
        </w:rPr>
        <w:t xml:space="preserve"> שהזרע מוסיף"</w:t>
      </w:r>
      <w:r>
        <w:rPr>
          <w:rFonts w:hint="cs"/>
          <w:rtl/>
        </w:rPr>
        <w:t>.</w:t>
      </w:r>
    </w:p>
  </w:footnote>
  <w:footnote w:id="185">
    <w:p w14:paraId="18AB9CF5" w14:textId="342DB039" w:rsidR="002374E5" w:rsidRDefault="002374E5" w:rsidP="009019AE">
      <w:pPr>
        <w:pStyle w:val="a6"/>
      </w:pPr>
      <w:r>
        <w:rPr>
          <w:rStyle w:val="af"/>
        </w:rPr>
        <w:footnoteRef/>
      </w:r>
      <w:r>
        <w:rPr>
          <w:rtl/>
        </w:rPr>
        <w:t xml:space="preserve"> </w:t>
      </w:r>
      <w:r>
        <w:rPr>
          <w:rtl/>
        </w:rPr>
        <w:tab/>
      </w:r>
      <w:r>
        <w:rPr>
          <w:rFonts w:hint="cs"/>
          <w:rtl/>
        </w:rPr>
        <w:t xml:space="preserve">זאת בניגוד לשיטת רבנו חננאל לפיה </w:t>
      </w:r>
      <w:r w:rsidRPr="00D82739">
        <w:rPr>
          <w:rtl/>
        </w:rPr>
        <w:t xml:space="preserve">הסוגיא עוסקת בעונת הקידוש </w:t>
      </w:r>
      <w:r>
        <w:rPr>
          <w:rFonts w:hint="cs"/>
          <w:rtl/>
        </w:rPr>
        <w:t>ו</w:t>
      </w:r>
      <w:r w:rsidRPr="00D82739">
        <w:rPr>
          <w:rtl/>
        </w:rPr>
        <w:t>ההבדל בין המקרים של זרוע ובא וזרוע מעיקרו הוא שעת חלות הקידוש</w:t>
      </w:r>
      <w:r>
        <w:rPr>
          <w:rFonts w:hint="cs"/>
          <w:rtl/>
        </w:rPr>
        <w:t xml:space="preserve"> בלבד</w:t>
      </w:r>
      <w:r w:rsidRPr="00D82739">
        <w:rPr>
          <w:rtl/>
        </w:rPr>
        <w:t>.</w:t>
      </w:r>
    </w:p>
  </w:footnote>
  <w:footnote w:id="186">
    <w:p w14:paraId="0AB11D14" w14:textId="77777777" w:rsidR="002374E5" w:rsidRDefault="002374E5" w:rsidP="009019AE">
      <w:pPr>
        <w:pStyle w:val="a6"/>
      </w:pPr>
      <w:r>
        <w:rPr>
          <w:rStyle w:val="af"/>
        </w:rPr>
        <w:footnoteRef/>
      </w:r>
      <w:r>
        <w:rPr>
          <w:rtl/>
        </w:rPr>
        <w:t xml:space="preserve"> </w:t>
      </w:r>
      <w:r>
        <w:rPr>
          <w:rtl/>
        </w:rPr>
        <w:tab/>
      </w:r>
      <w:r>
        <w:rPr>
          <w:rFonts w:hint="cs"/>
          <w:rtl/>
        </w:rPr>
        <w:t>וליתר דיוק, הוכחת רב אדא היא מכך שהגמרא שדנה בשיטת איסי לא הקשתה שכלאים יש להם שעת הכושר, ורב שמעיה דוחה שקיימים מקרים של קידוש שאין להם שעת הכושר ולכן חוזרת השאלה למה הגמרא לא הקשתה כן.</w:t>
      </w:r>
    </w:p>
  </w:footnote>
  <w:footnote w:id="187">
    <w:p w14:paraId="47B532FA" w14:textId="55FD78B4" w:rsidR="002374E5" w:rsidRDefault="002374E5" w:rsidP="009019AE">
      <w:pPr>
        <w:pStyle w:val="a6"/>
        <w:rPr>
          <w:rtl/>
        </w:rPr>
      </w:pPr>
      <w:r w:rsidRPr="00132C0E">
        <w:rPr>
          <w:rStyle w:val="af"/>
        </w:rPr>
        <w:footnoteRef/>
      </w:r>
      <w:r w:rsidRPr="00132C0E">
        <w:rPr>
          <w:rtl/>
        </w:rPr>
        <w:t xml:space="preserve"> </w:t>
      </w:r>
      <w:r w:rsidRPr="00132C0E">
        <w:rPr>
          <w:rtl/>
        </w:rPr>
        <w:tab/>
      </w:r>
      <w:r w:rsidRPr="00132C0E">
        <w:rPr>
          <w:rFonts w:hint="cs"/>
          <w:rtl/>
        </w:rPr>
        <w:t>ובאמת, רש"י בחולין מפרש שתשובת רבא היא שהקביעה של הגמרא שהקידוש בכלאי הכרם אין לו שעת הכושר נאמרת בקידוש של זרוע מעיקרו דוקא ולא בזרוע ובא (רש"י כת"י, מובא במהד' עוז והדר, הגהות וציונים אות י): "וכי אמרינן לעיל כלאי הכרם יוכיחו בהנך שהיה להן שעת הכושר קאמר כגון זרוע מעיקרו דרובא הכי הוי</w:t>
      </w:r>
      <w:r>
        <w:rPr>
          <w:rtl/>
        </w:rPr>
        <w:t>"</w:t>
      </w:r>
      <w:r>
        <w:rPr>
          <w:rFonts w:hint="cs"/>
          <w:rtl/>
        </w:rPr>
        <w:t>.</w:t>
      </w:r>
    </w:p>
    <w:p w14:paraId="0D7168D4" w14:textId="5831798A" w:rsidR="002374E5" w:rsidRDefault="002374E5" w:rsidP="009019AE">
      <w:pPr>
        <w:pStyle w:val="a6"/>
        <w:rPr>
          <w:rtl/>
        </w:rPr>
      </w:pPr>
      <w:r>
        <w:rPr>
          <w:rtl/>
        </w:rPr>
        <w:tab/>
      </w:r>
      <w:r>
        <w:rPr>
          <w:rFonts w:hint="cs"/>
          <w:rtl/>
        </w:rPr>
        <w:t>ניתן להוסיף לדבריו שלכאורה שיטת איסי אינה מחייבת שלכלל המקרים של הקידוש בכלאי הכרם תהיה שעת הכושר, אלא מספיק שקיימים מקרים של קידוש שיש להם שעת הכושר ומהם ניתן ללמוד לגבי איסור ההנאה בבשר וחלב. אלא שאם כן יש לשאול מה היתה ההוה אמינא של רב שמעיה, והאם רב שמעיה לא ידע שהסוגיא עוסקת בקידוש של זרוע ובא ולא בזרוע מעיקרו.</w:t>
      </w:r>
    </w:p>
  </w:footnote>
  <w:footnote w:id="188">
    <w:p w14:paraId="52CF55D8" w14:textId="76ADB904" w:rsidR="002374E5" w:rsidRDefault="002374E5" w:rsidP="009019AE">
      <w:pPr>
        <w:pStyle w:val="a6"/>
      </w:pPr>
      <w:r>
        <w:rPr>
          <w:rStyle w:val="af"/>
        </w:rPr>
        <w:footnoteRef/>
      </w:r>
      <w:r>
        <w:rPr>
          <w:rtl/>
        </w:rPr>
        <w:t xml:space="preserve"> </w:t>
      </w:r>
      <w:r>
        <w:rPr>
          <w:rtl/>
        </w:rPr>
        <w:tab/>
      </w:r>
      <w:r>
        <w:rPr>
          <w:rFonts w:hint="cs"/>
          <w:rtl/>
        </w:rPr>
        <w:t>כך היא גרסת הר"ש. לעומת זאת, ראשונים אחרים דוגמת הרמב"ם גרסו "משתשריש".</w:t>
      </w:r>
    </w:p>
  </w:footnote>
  <w:footnote w:id="189">
    <w:p w14:paraId="771D2E96" w14:textId="6A04B0BA" w:rsidR="002374E5" w:rsidRDefault="002374E5" w:rsidP="009019AE">
      <w:pPr>
        <w:pStyle w:val="a6"/>
        <w:rPr>
          <w:rtl/>
        </w:rPr>
      </w:pPr>
      <w:r>
        <w:rPr>
          <w:rStyle w:val="af"/>
        </w:rPr>
        <w:footnoteRef/>
      </w:r>
      <w:r>
        <w:rPr>
          <w:rtl/>
        </w:rPr>
        <w:t xml:space="preserve"> </w:t>
      </w:r>
      <w:r>
        <w:rPr>
          <w:rtl/>
        </w:rPr>
        <w:tab/>
      </w:r>
      <w:r>
        <w:rPr>
          <w:rFonts w:hint="cs"/>
          <w:rtl/>
        </w:rPr>
        <w:t>אולם, באמצע דבריו הוא מביא את מחלוקת האמוראים בירושלמי כלאים ה', ד לגבי הזורע תבואה לתוך כרם או כרם לתוך שדה תבואה, שלדעת רבי יוחנן התבואה והכרם נאסרים שניהם בשעת הבאת שליש, ולדעת ר' אושעיא המין שנזרע באיסור נאסר בשעת השרשה והמין שנזרע בהיתר נאסר בשעת הבאת שליש או פול הלבן. ועיין עוד להלן.</w:t>
      </w:r>
    </w:p>
  </w:footnote>
  <w:footnote w:id="190">
    <w:p w14:paraId="359118A5" w14:textId="3B240E35" w:rsidR="002374E5" w:rsidRPr="0053102F" w:rsidRDefault="002374E5" w:rsidP="009019AE">
      <w:pPr>
        <w:pStyle w:val="a6"/>
        <w:rPr>
          <w:rtl/>
        </w:rPr>
      </w:pPr>
      <w:r w:rsidRPr="0053102F">
        <w:rPr>
          <w:rStyle w:val="af"/>
        </w:rPr>
        <w:footnoteRef/>
      </w:r>
      <w:r w:rsidRPr="0053102F">
        <w:rPr>
          <w:rtl/>
        </w:rPr>
        <w:t xml:space="preserve"> </w:t>
      </w:r>
      <w:r>
        <w:rPr>
          <w:rtl/>
        </w:rPr>
        <w:tab/>
      </w:r>
      <w:r>
        <w:rPr>
          <w:rFonts w:hint="cs"/>
          <w:rtl/>
        </w:rPr>
        <w:t xml:space="preserve">אולם, למען האמת </w:t>
      </w:r>
      <w:r w:rsidRPr="0053102F">
        <w:rPr>
          <w:rFonts w:hint="cs"/>
          <w:rtl/>
        </w:rPr>
        <w:t xml:space="preserve">מלשונו של </w:t>
      </w:r>
      <w:r w:rsidRPr="0053102F">
        <w:rPr>
          <w:rtl/>
        </w:rPr>
        <w:t xml:space="preserve">הרמב"ן </w:t>
      </w:r>
      <w:r>
        <w:rPr>
          <w:rFonts w:hint="cs"/>
          <w:rtl/>
        </w:rPr>
        <w:t xml:space="preserve">לא נראה שקיים הבדל מהותי בין ההלכות אלא מדובר בהבדל נקודתי לגבי שעת הקידוש. בזרוע מעיקרו עונת הקידוש היא בהשרשה של הזרעים ובשעה הזאת אף שאר מינים מתערבים בחרצן. בזרוע ובא עונת הקידוש היא בשעת הגידול ולגבי השעה הזאת רק הלוף והקנבוס מתערבים בכרם. </w:t>
      </w:r>
    </w:p>
  </w:footnote>
  <w:footnote w:id="191">
    <w:p w14:paraId="1A6B3801" w14:textId="46FD6100" w:rsidR="002374E5" w:rsidRDefault="002374E5" w:rsidP="009019AE">
      <w:pPr>
        <w:pStyle w:val="a6"/>
        <w:rPr>
          <w:rtl/>
        </w:rPr>
      </w:pPr>
      <w:r>
        <w:rPr>
          <w:rStyle w:val="af"/>
        </w:rPr>
        <w:footnoteRef/>
      </w:r>
      <w:r>
        <w:rPr>
          <w:rtl/>
        </w:rPr>
        <w:t xml:space="preserve"> </w:t>
      </w:r>
      <w:r>
        <w:rPr>
          <w:rtl/>
        </w:rPr>
        <w:tab/>
      </w:r>
      <w:r>
        <w:rPr>
          <w:rFonts w:hint="cs"/>
          <w:rtl/>
        </w:rPr>
        <w:t>עיין בתוספות קידושין לט. ד"ה לא, וברמב"ן ד"ה לא צהריתו.</w:t>
      </w:r>
    </w:p>
  </w:footnote>
  <w:footnote w:id="192">
    <w:p w14:paraId="1E502B79" w14:textId="78E4C361" w:rsidR="002374E5" w:rsidRPr="0053102F" w:rsidRDefault="002374E5" w:rsidP="009019AE">
      <w:pPr>
        <w:pStyle w:val="a6"/>
        <w:rPr>
          <w:rtl/>
        </w:rPr>
      </w:pPr>
      <w:r w:rsidRPr="0053102F">
        <w:rPr>
          <w:rStyle w:val="af"/>
        </w:rPr>
        <w:footnoteRef/>
      </w:r>
      <w:r w:rsidRPr="0053102F">
        <w:rPr>
          <w:rtl/>
        </w:rPr>
        <w:t xml:space="preserve"> </w:t>
      </w:r>
      <w:r>
        <w:rPr>
          <w:rtl/>
        </w:rPr>
        <w:tab/>
      </w:r>
      <w:r w:rsidRPr="0053102F">
        <w:rPr>
          <w:rFonts w:hint="cs"/>
          <w:rtl/>
        </w:rPr>
        <w:t xml:space="preserve">והדברים מפורשים </w:t>
      </w:r>
      <w:r w:rsidRPr="00516EDA">
        <w:rPr>
          <w:rFonts w:hint="cs"/>
          <w:rtl/>
        </w:rPr>
        <w:t xml:space="preserve">בשבלי הלקט </w:t>
      </w:r>
      <w:r>
        <w:rPr>
          <w:rFonts w:hint="cs"/>
          <w:rtl/>
        </w:rPr>
        <w:t>החלק השני (מהד' מכון ירושלים) מב</w:t>
      </w:r>
      <w:r w:rsidRPr="0053102F">
        <w:rPr>
          <w:rFonts w:hint="cs"/>
          <w:rtl/>
        </w:rPr>
        <w:t>.</w:t>
      </w:r>
    </w:p>
  </w:footnote>
  <w:footnote w:id="193">
    <w:p w14:paraId="04A081C6" w14:textId="77777777" w:rsidR="002374E5" w:rsidRDefault="002374E5" w:rsidP="009019AE">
      <w:pPr>
        <w:pStyle w:val="a6"/>
      </w:pPr>
      <w:r>
        <w:rPr>
          <w:rStyle w:val="af"/>
        </w:rPr>
        <w:footnoteRef/>
      </w:r>
      <w:r>
        <w:rPr>
          <w:rtl/>
        </w:rPr>
        <w:t xml:space="preserve"> </w:t>
      </w:r>
      <w:r>
        <w:rPr>
          <w:rtl/>
        </w:rPr>
        <w:tab/>
      </w:r>
      <w:r>
        <w:rPr>
          <w:rFonts w:hint="cs"/>
          <w:rtl/>
        </w:rPr>
        <w:t xml:space="preserve">ועיין בספר משנת נחמיה כלאים שמאריך בביאור שיטת הרמב"ם. </w:t>
      </w:r>
    </w:p>
  </w:footnote>
  <w:footnote w:id="194">
    <w:p w14:paraId="1C9F40FB" w14:textId="12E60AB7" w:rsidR="002374E5" w:rsidRDefault="002374E5" w:rsidP="009019AE">
      <w:pPr>
        <w:pStyle w:val="a6"/>
        <w:rPr>
          <w:rtl/>
        </w:rPr>
      </w:pPr>
      <w:r>
        <w:rPr>
          <w:rStyle w:val="af"/>
        </w:rPr>
        <w:footnoteRef/>
      </w:r>
      <w:r>
        <w:rPr>
          <w:rFonts w:hint="cs"/>
          <w:rtl/>
        </w:rPr>
        <w:t xml:space="preserve"> </w:t>
      </w:r>
      <w:r>
        <w:rPr>
          <w:rtl/>
        </w:rPr>
        <w:tab/>
      </w:r>
      <w:r>
        <w:rPr>
          <w:rFonts w:hint="cs"/>
          <w:rtl/>
        </w:rPr>
        <w:t xml:space="preserve">עולה מדברינו שלדעת הרמב"ם דין זרוע מעיקרו הוא בזורע תבואה לתוך כרם, אך הנוטע כרם בתוך שדה תבואה הוא מדין זרוע ובא, והתבואה מתקדשת בתוספת מאתים והכרם בהגעה לפול הלבן. אולם, מסתימת לשון הרמב"ם (ה', ז) דייקו האחרונים (הרב איסר זלמן מלצר בחידושיו לסדר זרעים [עמ' צט במהד' מכון הרב פראנק] והמעדני ארץ) שההלכה של זרוע ובא קיימת רק כאשר שני המינים נזרעו בהיתר, אך בנוטע כרם ליד תבואה שני המינים נאסרים בשעת השרשה של הכרם כמו במקרה של זרוע מעיקרו. אולם, לענ"ד אין להוכיח מדברי הרמב"ם, שהרי הלכה זו אינה עוסקת בעונת הקידוש כלל, ולכן הרמב"ם סתם ולא פירש שהרי סמך על דבריו בהמשך הפרק. והדברים מוכרחים מההלכה הבאה שעוסקת במקרה של קיום כלאים, דהיינו זרוע ובא, ואף בהלכה הזאת הרמב"ם סותם ואינו כותב שהקידוש חל בשעת תוספת מאתים. </w:t>
      </w:r>
    </w:p>
    <w:p w14:paraId="248C8B91" w14:textId="56AC2912" w:rsidR="002374E5" w:rsidRDefault="002374E5" w:rsidP="009019AE">
      <w:pPr>
        <w:pStyle w:val="a6"/>
        <w:rPr>
          <w:rtl/>
        </w:rPr>
      </w:pPr>
      <w:r>
        <w:rPr>
          <w:rtl/>
        </w:rPr>
        <w:tab/>
      </w:r>
      <w:r>
        <w:rPr>
          <w:rFonts w:hint="cs"/>
          <w:rtl/>
        </w:rPr>
        <w:t xml:space="preserve">אולם, יש לעיין מה יהיה הדין בזורע תבואה וחרצן במפולת יד, ולכאורה מפשטות לשון הרמב"ם בהלכה יג עולה שהחרצן אינו מתקדש בהשרשה אלא בהגעה לפול הלבן, וצ"ע. </w:t>
      </w:r>
    </w:p>
  </w:footnote>
  <w:footnote w:id="195">
    <w:p w14:paraId="3F61C600" w14:textId="3AEB72D4" w:rsidR="002374E5" w:rsidRDefault="002374E5" w:rsidP="00132C0E">
      <w:pPr>
        <w:pStyle w:val="a6"/>
        <w:rPr>
          <w:rtl/>
        </w:rPr>
      </w:pPr>
      <w:r>
        <w:rPr>
          <w:rStyle w:val="af"/>
        </w:rPr>
        <w:footnoteRef/>
      </w:r>
      <w:r>
        <w:rPr>
          <w:rtl/>
        </w:rPr>
        <w:t xml:space="preserve"> </w:t>
      </w:r>
      <w:r>
        <w:rPr>
          <w:rtl/>
        </w:rPr>
        <w:tab/>
      </w:r>
      <w:r>
        <w:rPr>
          <w:rFonts w:hint="cs"/>
          <w:rtl/>
        </w:rPr>
        <w:t xml:space="preserve">אולם, קיים פער בין שיטת הרמב"ם לסוגיא במנחות לגבי זהות ה"אוסר" וה"נאסר". על פי הגמרא במנחות </w:t>
      </w:r>
      <w:r w:rsidRPr="00187B0D">
        <w:rPr>
          <w:rFonts w:hint="cs"/>
          <w:rtl/>
        </w:rPr>
        <w:t>האוסר הוא הגפן</w:t>
      </w:r>
      <w:r>
        <w:rPr>
          <w:rFonts w:hint="cs"/>
          <w:rtl/>
        </w:rPr>
        <w:t xml:space="preserve"> ו</w:t>
      </w:r>
      <w:r w:rsidRPr="00187B0D">
        <w:rPr>
          <w:rFonts w:hint="cs"/>
          <w:rtl/>
        </w:rPr>
        <w:t>הנאסר הוא התבואה</w:t>
      </w:r>
      <w:r>
        <w:rPr>
          <w:rFonts w:hint="cs"/>
          <w:rtl/>
        </w:rPr>
        <w:t xml:space="preserve"> (עיין רש"י ד"ה האוסר), ואִלּוּ לפי הרמב"ם האוסר הוא התבואה והנאסר הוא הגפן. ראשון נוסף שהולך בכיוון של הרמב"ם הוא הר"י בתוספות בעירובין</w:t>
      </w:r>
      <w:r>
        <w:rPr>
          <w:rtl/>
        </w:rPr>
        <w:t xml:space="preserve"> צב</w:t>
      </w:r>
      <w:r>
        <w:rPr>
          <w:rFonts w:hint="cs"/>
          <w:rtl/>
        </w:rPr>
        <w:t>: ד"ה גפנים:</w:t>
      </w:r>
      <w:r>
        <w:rPr>
          <w:rtl/>
        </w:rPr>
        <w:tab/>
      </w:r>
      <w:r>
        <w:rPr>
          <w:rFonts w:hint="cs"/>
          <w:rtl/>
        </w:rPr>
        <w:t>"</w:t>
      </w:r>
      <w:r w:rsidRPr="00132C0E">
        <w:rPr>
          <w:rtl/>
        </w:rPr>
        <w:t xml:space="preserve">לכך נראה לר"י לפרש טעמא דשמעתין משום דשם גדולה על הקטנה ואין שם קטנה על הגדולה ולהכי גפנים בגדולה הוי שם כרם על הקטנה ואף על גב דאין גפנים בקטנה אסור לזורעה </w:t>
      </w:r>
      <w:r w:rsidRPr="00132C0E">
        <w:rPr>
          <w:b/>
          <w:bCs/>
          <w:rtl/>
        </w:rPr>
        <w:t>דרחמנא קפיד על שם כרם</w:t>
      </w:r>
      <w:r w:rsidRPr="00132C0E">
        <w:rPr>
          <w:rtl/>
        </w:rPr>
        <w:t xml:space="preserve"> </w:t>
      </w:r>
      <w:r w:rsidRPr="00132C0E">
        <w:rPr>
          <w:b/>
          <w:bCs/>
          <w:rtl/>
        </w:rPr>
        <w:t>דכתיב לא תזרע כרמך כלאים</w:t>
      </w:r>
      <w:r w:rsidRPr="00132C0E">
        <w:rPr>
          <w:rtl/>
        </w:rPr>
        <w:t xml:space="preserve"> אבל גפנים בקטנה מותר לזרוע בגדולה אף על גב דלכשיזרענה יהיה שם שדה על הקטנה אין לחוש דרחמנא לא קפיד אשם שדה דהא לא כתיב שדך לא תטע כרם דהוה משמע דקפיד אשם שדה</w:t>
      </w:r>
      <w:r>
        <w:rPr>
          <w:rtl/>
        </w:rPr>
        <w:t>".</w:t>
      </w:r>
    </w:p>
    <w:p w14:paraId="04313295" w14:textId="7D27CA50" w:rsidR="002374E5" w:rsidRDefault="002374E5" w:rsidP="00132C0E">
      <w:pPr>
        <w:pStyle w:val="a6"/>
      </w:pPr>
      <w:r>
        <w:rPr>
          <w:rtl/>
        </w:rPr>
        <w:tab/>
      </w:r>
      <w:r>
        <w:rPr>
          <w:rFonts w:hint="cs"/>
          <w:rtl/>
        </w:rPr>
        <w:t>יתכן שהמקור לשיטתם הוא סוגית הירושלמי בכלאים (ז', ג) כפי שמפרש אותה הגר"א בשנות אליהו שם: "</w:t>
      </w:r>
      <w:r w:rsidRPr="00132C0E">
        <w:rPr>
          <w:rFonts w:hint="cs"/>
          <w:rtl/>
        </w:rPr>
        <w:t xml:space="preserve">ירושלמי הכל מודים בענבים שהן אסורים לפי שהם שלו כך דעת רבי יוחנן, ורבי אלעזר פליג וס"ל דגם הגפנים מותרים דאוסר אינו נאסר </w:t>
      </w:r>
      <w:r w:rsidRPr="00132C0E">
        <w:rPr>
          <w:rFonts w:hint="cs"/>
          <w:b/>
          <w:bCs/>
          <w:rtl/>
        </w:rPr>
        <w:t>דהוא התבואה כמה דכתיב פן תקדש הזרע וכו' משמע דעיקר האוסר הוא הזרעים</w:t>
      </w:r>
      <w:r w:rsidRPr="00132C0E">
        <w:rPr>
          <w:rFonts w:hint="cs"/>
          <w:rtl/>
        </w:rPr>
        <w:t xml:space="preserve"> אינו נאסר ושאינו אוסר נאסר דהוא הגפן</w:t>
      </w:r>
      <w:r>
        <w:rPr>
          <w:rtl/>
        </w:rPr>
        <w:t>"</w:t>
      </w:r>
      <w:r>
        <w:rPr>
          <w:rFonts w:hint="cs"/>
          <w:rtl/>
        </w:rPr>
        <w:t xml:space="preserve">. </w:t>
      </w:r>
      <w:r>
        <w:rPr>
          <w:rtl/>
        </w:rPr>
        <w:tab/>
      </w:r>
      <w:r>
        <w:rPr>
          <w:rFonts w:hint="cs"/>
          <w:rtl/>
        </w:rPr>
        <w:t>ועיין עוד בשנות אליהו ז', ז לביאור הסוגיא במנחות.</w:t>
      </w:r>
    </w:p>
  </w:footnote>
  <w:footnote w:id="196">
    <w:p w14:paraId="6E6E37D2" w14:textId="50F649FC" w:rsidR="002374E5" w:rsidRDefault="002374E5" w:rsidP="009019AE">
      <w:pPr>
        <w:pStyle w:val="a6"/>
        <w:rPr>
          <w:rtl/>
        </w:rPr>
      </w:pPr>
      <w:r>
        <w:rPr>
          <w:rStyle w:val="af"/>
        </w:rPr>
        <w:footnoteRef/>
      </w:r>
      <w:r>
        <w:rPr>
          <w:rtl/>
        </w:rPr>
        <w:t xml:space="preserve"> </w:t>
      </w:r>
      <w:r>
        <w:rPr>
          <w:rtl/>
        </w:rPr>
        <w:tab/>
      </w:r>
      <w:r>
        <w:rPr>
          <w:rFonts w:hint="cs"/>
          <w:rtl/>
        </w:rPr>
        <w:t>משנת יעב"ץ יו"ד כא.</w:t>
      </w:r>
    </w:p>
  </w:footnote>
  <w:footnote w:id="197">
    <w:p w14:paraId="15606E40" w14:textId="74C5DAC0" w:rsidR="002374E5" w:rsidRPr="0053102F" w:rsidRDefault="002374E5" w:rsidP="009019AE">
      <w:pPr>
        <w:pStyle w:val="a6"/>
        <w:rPr>
          <w:rtl/>
        </w:rPr>
      </w:pPr>
      <w:r w:rsidRPr="0053102F">
        <w:rPr>
          <w:rStyle w:val="af"/>
        </w:rPr>
        <w:footnoteRef/>
      </w:r>
      <w:r w:rsidRPr="0053102F">
        <w:rPr>
          <w:rtl/>
        </w:rPr>
        <w:t xml:space="preserve"> </w:t>
      </w:r>
      <w:r>
        <w:rPr>
          <w:rtl/>
        </w:rPr>
        <w:tab/>
      </w:r>
      <w:r w:rsidRPr="0053102F">
        <w:rPr>
          <w:rFonts w:hint="cs"/>
          <w:rtl/>
        </w:rPr>
        <w:t>ע</w:t>
      </w:r>
      <w:r>
        <w:rPr>
          <w:rFonts w:hint="cs"/>
          <w:rtl/>
        </w:rPr>
        <w:t>יין</w:t>
      </w:r>
      <w:r w:rsidRPr="0053102F">
        <w:rPr>
          <w:rFonts w:hint="cs"/>
          <w:rtl/>
        </w:rPr>
        <w:t xml:space="preserve"> </w:t>
      </w:r>
      <w:r>
        <w:rPr>
          <w:rFonts w:hint="cs"/>
          <w:rtl/>
        </w:rPr>
        <w:t>ב</w:t>
      </w:r>
      <w:r w:rsidRPr="0053102F">
        <w:rPr>
          <w:rFonts w:hint="cs"/>
          <w:rtl/>
        </w:rPr>
        <w:t>צפנת פענח מאכלות אסורות ט</w:t>
      </w:r>
      <w:r>
        <w:rPr>
          <w:rFonts w:hint="cs"/>
          <w:rtl/>
        </w:rPr>
        <w:t>',</w:t>
      </w:r>
      <w:r w:rsidRPr="0053102F">
        <w:rPr>
          <w:rFonts w:hint="cs"/>
          <w:rtl/>
        </w:rPr>
        <w:t xml:space="preserve"> א.</w:t>
      </w:r>
    </w:p>
  </w:footnote>
  <w:footnote w:id="198">
    <w:p w14:paraId="4D972C54" w14:textId="0004E8E4" w:rsidR="002374E5" w:rsidRDefault="002374E5" w:rsidP="00720299">
      <w:pPr>
        <w:pStyle w:val="a6"/>
        <w:rPr>
          <w:rtl/>
        </w:rPr>
      </w:pPr>
      <w:r>
        <w:rPr>
          <w:rStyle w:val="af"/>
        </w:rPr>
        <w:footnoteRef/>
      </w:r>
      <w:r>
        <w:rPr>
          <w:rtl/>
        </w:rPr>
        <w:t xml:space="preserve"> </w:t>
      </w:r>
      <w:r>
        <w:rPr>
          <w:rtl/>
        </w:rPr>
        <w:tab/>
      </w:r>
      <w:r>
        <w:rPr>
          <w:rFonts w:hint="cs"/>
          <w:rtl/>
        </w:rPr>
        <w:t>עיין ברדב"ז ובכס"מ. מקורו בירושלמי (כלאים ה', ו) שמבואר בו שרק החלק שגדל באיסור נאסר: "</w:t>
      </w:r>
      <w:r w:rsidRPr="00720299">
        <w:rPr>
          <w:rtl/>
        </w:rPr>
        <w:t>רבי יעקב בר אידי בשם רבי שמעון בן לקיש פעמים שהקשין מותרין והדגן אסור. פעמים שהקשין אסורין והדגן מותר. היאך עבידא זרע בהיתר וסיכך על גבן הקשין מותרין והדגן אסור זרע באיסור והעביר את הסכך הקשין אסורין והדגן מותר</w:t>
      </w:r>
      <w:r>
        <w:rPr>
          <w:rtl/>
        </w:rPr>
        <w:t>".</w:t>
      </w:r>
    </w:p>
    <w:p w14:paraId="3B8C68C2" w14:textId="6A6AA695" w:rsidR="002374E5" w:rsidRDefault="002374E5" w:rsidP="009019AE">
      <w:pPr>
        <w:pStyle w:val="a6"/>
        <w:rPr>
          <w:rtl/>
        </w:rPr>
      </w:pPr>
      <w:r>
        <w:rPr>
          <w:rtl/>
        </w:rPr>
        <w:tab/>
      </w:r>
      <w:r>
        <w:rPr>
          <w:rFonts w:hint="cs"/>
          <w:rtl/>
        </w:rPr>
        <w:t>למרות שהרמב"ם (ה', ז) אוסר את הקשין של תבואה במקרה של נוטע גפן ליד תבואה כאשר הקשין גדלים בהיתר, נראה שכוונתו היא שרק אותו חלק שגדל באיסור נאסר, ולא עיקר התבואה שגדל בהיתר (בשונה מעצי הגפן שנאסרים לחלוטין), ולא ביאר זאת כיון שסמך על דבריו בפרק ח' (ועיין בארץ חמדה כלאים ב', יז).</w:t>
      </w:r>
    </w:p>
  </w:footnote>
  <w:footnote w:id="199">
    <w:p w14:paraId="087E2655" w14:textId="303549D3" w:rsidR="002374E5" w:rsidRDefault="002374E5" w:rsidP="00B72ABD">
      <w:pPr>
        <w:pStyle w:val="a6"/>
        <w:rPr>
          <w:rtl/>
        </w:rPr>
      </w:pPr>
      <w:r>
        <w:rPr>
          <w:rStyle w:val="af"/>
        </w:rPr>
        <w:footnoteRef/>
      </w:r>
      <w:r>
        <w:rPr>
          <w:rtl/>
        </w:rPr>
        <w:t xml:space="preserve"> </w:t>
      </w:r>
      <w:r>
        <w:rPr>
          <w:rtl/>
        </w:rPr>
        <w:tab/>
      </w:r>
      <w:r>
        <w:rPr>
          <w:rFonts w:hint="cs"/>
          <w:rtl/>
        </w:rPr>
        <w:t>הפניה סתמית במאמר זה היא למסכת גיטין.</w:t>
      </w:r>
    </w:p>
  </w:footnote>
  <w:footnote w:id="200">
    <w:p w14:paraId="34191F43" w14:textId="7E1B438A" w:rsidR="002374E5" w:rsidRPr="00B72ABD" w:rsidRDefault="002374E5" w:rsidP="00B72ABD">
      <w:pPr>
        <w:pStyle w:val="a6"/>
        <w:rPr>
          <w:rtl/>
        </w:rPr>
      </w:pPr>
      <w:r>
        <w:rPr>
          <w:rStyle w:val="af"/>
        </w:rPr>
        <w:footnoteRef/>
      </w:r>
      <w:r>
        <w:rPr>
          <w:rtl/>
        </w:rPr>
        <w:t xml:space="preserve"> </w:t>
      </w:r>
      <w:r>
        <w:rPr>
          <w:rtl/>
        </w:rPr>
        <w:tab/>
      </w:r>
      <w:r w:rsidRPr="0024793E">
        <w:rPr>
          <w:rtl/>
        </w:rPr>
        <w:t>עיין בבית יוסף (אה"ע קכ"ה) שהסביר את שיטת רש"י בלשון זו: "באברא גופיה לא מיקרי כתיבה אלא רשימה", אך דבריו אינם ברורים דים.</w:t>
      </w:r>
    </w:p>
  </w:footnote>
  <w:footnote w:id="201">
    <w:p w14:paraId="7574C670" w14:textId="572BAA41" w:rsidR="002374E5" w:rsidRPr="00B72ABD" w:rsidRDefault="002374E5" w:rsidP="00B72ABD">
      <w:pPr>
        <w:pStyle w:val="a6"/>
        <w:rPr>
          <w:rtl/>
        </w:rPr>
      </w:pPr>
      <w:r>
        <w:rPr>
          <w:rStyle w:val="af"/>
        </w:rPr>
        <w:footnoteRef/>
      </w:r>
      <w:r>
        <w:rPr>
          <w:rtl/>
        </w:rPr>
        <w:t xml:space="preserve"> </w:t>
      </w:r>
      <w:r>
        <w:rPr>
          <w:rtl/>
        </w:rPr>
        <w:tab/>
      </w:r>
      <w:r w:rsidRPr="0024793E">
        <w:rPr>
          <w:rtl/>
        </w:rPr>
        <w:t xml:space="preserve">עיין </w:t>
      </w:r>
      <w:r w:rsidRPr="0024793E">
        <w:rPr>
          <w:rFonts w:hint="eastAsia"/>
          <w:rtl/>
        </w:rPr>
        <w:t>בדברי</w:t>
      </w:r>
      <w:r w:rsidRPr="0024793E">
        <w:rPr>
          <w:rtl/>
        </w:rPr>
        <w:t xml:space="preserve"> </w:t>
      </w:r>
      <w:r w:rsidRPr="0024793E">
        <w:rPr>
          <w:rFonts w:hint="eastAsia"/>
          <w:rtl/>
        </w:rPr>
        <w:t>ה</w:t>
      </w:r>
      <w:r w:rsidRPr="0024793E">
        <w:rPr>
          <w:rtl/>
        </w:rPr>
        <w:t>תוספות (ט: ד"ה מקרעים) המ</w:t>
      </w:r>
      <w:r w:rsidRPr="0024793E">
        <w:rPr>
          <w:rFonts w:hint="eastAsia"/>
          <w:rtl/>
        </w:rPr>
        <w:t>תרצים</w:t>
      </w:r>
      <w:r w:rsidRPr="0024793E">
        <w:rPr>
          <w:rtl/>
        </w:rPr>
        <w:t xml:space="preserve"> </w:t>
      </w:r>
      <w:r w:rsidRPr="0024793E">
        <w:rPr>
          <w:rFonts w:hint="eastAsia"/>
          <w:rtl/>
        </w:rPr>
        <w:t>שיש</w:t>
      </w:r>
      <w:r w:rsidRPr="0024793E">
        <w:rPr>
          <w:rtl/>
        </w:rPr>
        <w:t xml:space="preserve"> ל</w:t>
      </w:r>
      <w:r w:rsidRPr="0024793E">
        <w:rPr>
          <w:rFonts w:hint="eastAsia"/>
          <w:rtl/>
        </w:rPr>
        <w:t>הבחין</w:t>
      </w:r>
      <w:r w:rsidRPr="0024793E">
        <w:rPr>
          <w:rtl/>
        </w:rPr>
        <w:t xml:space="preserve"> בין חקיקה ל</w:t>
      </w:r>
      <w:r>
        <w:rPr>
          <w:rtl/>
        </w:rPr>
        <w:t>שרטוט</w:t>
      </w:r>
      <w:r w:rsidRPr="0024793E">
        <w:rPr>
          <w:rtl/>
        </w:rPr>
        <w:t>.</w:t>
      </w:r>
    </w:p>
  </w:footnote>
  <w:footnote w:id="202">
    <w:p w14:paraId="4C112152" w14:textId="31E18364" w:rsidR="002374E5" w:rsidRDefault="002374E5" w:rsidP="00B72ABD">
      <w:pPr>
        <w:pStyle w:val="a6"/>
        <w:rPr>
          <w:rtl/>
        </w:rPr>
      </w:pPr>
      <w:r>
        <w:rPr>
          <w:rStyle w:val="af"/>
        </w:rPr>
        <w:footnoteRef/>
      </w:r>
      <w:r>
        <w:rPr>
          <w:rtl/>
        </w:rPr>
        <w:t xml:space="preserve"> </w:t>
      </w:r>
      <w:r>
        <w:rPr>
          <w:rtl/>
        </w:rPr>
        <w:tab/>
      </w:r>
      <w:r w:rsidRPr="0024793E">
        <w:rPr>
          <w:rFonts w:hint="eastAsia"/>
          <w:rtl/>
        </w:rPr>
        <w:t>ראה</w:t>
      </w:r>
      <w:r w:rsidRPr="0024793E">
        <w:rPr>
          <w:rtl/>
        </w:rPr>
        <w:t xml:space="preserve"> ירושלמי (ב</w:t>
      </w:r>
      <w:r>
        <w:rPr>
          <w:rFonts w:hint="cs"/>
          <w:rtl/>
        </w:rPr>
        <w:t>',</w:t>
      </w:r>
      <w:r w:rsidRPr="0024793E">
        <w:rPr>
          <w:rtl/>
        </w:rPr>
        <w:t xml:space="preserve"> ג) לגבי כתב ולא מטיף כתב ולא השופך.</w:t>
      </w:r>
    </w:p>
  </w:footnote>
  <w:footnote w:id="203">
    <w:p w14:paraId="669DC04E" w14:textId="735D4C3C" w:rsidR="002374E5" w:rsidRDefault="002374E5" w:rsidP="00310FD2">
      <w:pPr>
        <w:pStyle w:val="a6"/>
        <w:rPr>
          <w:rtl/>
        </w:rPr>
      </w:pPr>
      <w:r>
        <w:rPr>
          <w:rStyle w:val="af"/>
        </w:rPr>
        <w:footnoteRef/>
      </w:r>
      <w:r>
        <w:rPr>
          <w:rtl/>
        </w:rPr>
        <w:t xml:space="preserve"> </w:t>
      </w:r>
      <w:r>
        <w:rPr>
          <w:rtl/>
        </w:rPr>
        <w:tab/>
      </w:r>
      <w:r w:rsidRPr="0024793E">
        <w:rPr>
          <w:rtl/>
        </w:rPr>
        <w:t>כך מפורש גם בעשיית הציץ: "</w:t>
      </w:r>
      <w:r w:rsidRPr="00310FD2">
        <w:rPr>
          <w:rFonts w:ascii="Times New Roman" w:eastAsia="Tahoma" w:hAnsi="Times New Roman" w:cs="David" w:hint="cs"/>
          <w:color w:val="202122"/>
          <w:sz w:val="25"/>
          <w:szCs w:val="25"/>
          <w:shd w:val="clear" w:color="auto" w:fill="FFFFFF"/>
          <w:rtl/>
        </w:rPr>
        <w:t xml:space="preserve"> </w:t>
      </w:r>
      <w:r w:rsidRPr="00310FD2">
        <w:rPr>
          <w:rFonts w:hint="cs"/>
          <w:rtl/>
        </w:rPr>
        <w:t>וַיַּעֲשׂוּ אֶת צִיץ נ</w:t>
      </w:r>
      <w:r>
        <w:rPr>
          <w:rFonts w:hint="cs"/>
          <w:rtl/>
        </w:rPr>
        <w:t>ֶ</w:t>
      </w:r>
      <w:r w:rsidRPr="00310FD2">
        <w:rPr>
          <w:rFonts w:hint="cs"/>
          <w:rtl/>
        </w:rPr>
        <w:t>זֶר הַקֹּדֶשׁ זָהָב טָהוֹר וַיִּכְתְּבוּ עָלָיו מִכְתַּב פִּתּוּחֵי חוֹתָם קֹדֶשׁ</w:t>
      </w:r>
      <w:r w:rsidRPr="00310FD2">
        <w:rPr>
          <w:rtl/>
        </w:rPr>
        <w:t xml:space="preserve"> </w:t>
      </w:r>
      <w:r>
        <w:rPr>
          <w:rFonts w:hint="cs"/>
          <w:rtl/>
        </w:rPr>
        <w:t>לַ</w:t>
      </w:r>
      <w:r w:rsidRPr="0024793E">
        <w:rPr>
          <w:rtl/>
        </w:rPr>
        <w:t>ה'" (שמות ל"ט, ל).</w:t>
      </w:r>
    </w:p>
  </w:footnote>
  <w:footnote w:id="204">
    <w:p w14:paraId="136B7092" w14:textId="5D428DDC" w:rsidR="002374E5" w:rsidRDefault="002374E5" w:rsidP="00B72ABD">
      <w:pPr>
        <w:pStyle w:val="a6"/>
        <w:rPr>
          <w:rtl/>
        </w:rPr>
      </w:pPr>
      <w:r>
        <w:rPr>
          <w:rStyle w:val="af"/>
        </w:rPr>
        <w:footnoteRef/>
      </w:r>
      <w:r>
        <w:rPr>
          <w:rtl/>
        </w:rPr>
        <w:t xml:space="preserve"> </w:t>
      </w:r>
      <w:r>
        <w:rPr>
          <w:rtl/>
        </w:rPr>
        <w:tab/>
      </w:r>
      <w:r w:rsidRPr="0024793E">
        <w:rPr>
          <w:rtl/>
        </w:rPr>
        <w:t>לחלופין, אפשר לטעון שלדעת רש"י כתיבה דורשת חיבור בין הקלף והנייר. דיו נספג לתוך הקלף, ובחקיקה האותיות חקוקות בטבלה עצמה</w:t>
      </w:r>
      <w:r>
        <w:rPr>
          <w:rFonts w:hint="cs"/>
          <w:rtl/>
        </w:rPr>
        <w:t>, בשונה מ</w:t>
      </w:r>
      <w:r w:rsidRPr="0024793E">
        <w:rPr>
          <w:rtl/>
        </w:rPr>
        <w:t xml:space="preserve">שפשוף </w:t>
      </w:r>
      <w:r w:rsidRPr="0024793E">
        <w:rPr>
          <w:rFonts w:hint="eastAsia"/>
          <w:rtl/>
        </w:rPr>
        <w:t>ה</w:t>
      </w:r>
      <w:r w:rsidRPr="0024793E">
        <w:rPr>
          <w:rtl/>
        </w:rPr>
        <w:t>אבר, שאי</w:t>
      </w:r>
      <w:r w:rsidRPr="0024793E">
        <w:rPr>
          <w:rFonts w:hint="eastAsia"/>
          <w:rtl/>
        </w:rPr>
        <w:t>נו</w:t>
      </w:r>
      <w:r w:rsidRPr="0024793E">
        <w:rPr>
          <w:rtl/>
        </w:rPr>
        <w:t xml:space="preserve"> נספג לתוך הקלף ממש. לכאורה, ניתן לתמוך הבנה זו </w:t>
      </w:r>
      <w:r>
        <w:rPr>
          <w:rFonts w:hint="cs"/>
          <w:rtl/>
        </w:rPr>
        <w:t>ב</w:t>
      </w:r>
      <w:r w:rsidRPr="0024793E">
        <w:rPr>
          <w:rtl/>
        </w:rPr>
        <w:t>מה שכתב רש"י (כ. ד"ה אנדוכתרי): "ואם רקמו עליהן אותיות הגט אינו כתב</w:t>
      </w:r>
      <w:r>
        <w:rPr>
          <w:rFonts w:hint="cs"/>
          <w:rtl/>
        </w:rPr>
        <w:t>,</w:t>
      </w:r>
      <w:r w:rsidRPr="0024793E">
        <w:rPr>
          <w:rtl/>
        </w:rPr>
        <w:t xml:space="preserve"> לפי שאינו כתוב וקבוע אלא מוטל על הבגד וב' ראשיו תחובים". משמע שאם הרקמה היתה קבועה, אפשר</w:t>
      </w:r>
      <w:r>
        <w:rPr>
          <w:rFonts w:hint="cs"/>
          <w:rtl/>
        </w:rPr>
        <w:t xml:space="preserve"> היה</w:t>
      </w:r>
      <w:r w:rsidRPr="0024793E">
        <w:rPr>
          <w:rtl/>
        </w:rPr>
        <w:t xml:space="preserve"> לכתוב גט </w:t>
      </w:r>
      <w:r w:rsidRPr="0024793E">
        <w:rPr>
          <w:rFonts w:hint="eastAsia"/>
          <w:rtl/>
        </w:rPr>
        <w:t>באמצעותה</w:t>
      </w:r>
      <w:r w:rsidRPr="0024793E">
        <w:rPr>
          <w:rtl/>
        </w:rPr>
        <w:t xml:space="preserve"> (עיין בית יוסף אה"ע סוף סי</w:t>
      </w:r>
      <w:r>
        <w:rPr>
          <w:rFonts w:hint="cs"/>
          <w:rtl/>
        </w:rPr>
        <w:t>מן</w:t>
      </w:r>
      <w:r w:rsidRPr="0024793E">
        <w:rPr>
          <w:rtl/>
        </w:rPr>
        <w:t xml:space="preserve"> קכ"ה).</w:t>
      </w:r>
    </w:p>
    <w:p w14:paraId="5D1A7BA0" w14:textId="28F0AA22" w:rsidR="002374E5" w:rsidRPr="0024793E" w:rsidRDefault="002374E5" w:rsidP="00B72ABD">
      <w:pPr>
        <w:pStyle w:val="a6"/>
        <w:rPr>
          <w:rtl/>
        </w:rPr>
      </w:pPr>
      <w:r>
        <w:rPr>
          <w:rtl/>
        </w:rPr>
        <w:tab/>
      </w:r>
      <w:r w:rsidRPr="00132C0E">
        <w:rPr>
          <w:rtl/>
        </w:rPr>
        <w:t>עיין גם בחתם סופר</w:t>
      </w:r>
      <w:r>
        <w:rPr>
          <w:rFonts w:hint="cs"/>
          <w:rtl/>
        </w:rPr>
        <w:t xml:space="preserve"> </w:t>
      </w:r>
      <w:r w:rsidRPr="00132C0E">
        <w:rPr>
          <w:rtl/>
        </w:rPr>
        <w:t>(שבת קד: ד"ה והנה לפ"ז נלע"ד) שכתב: "כיון דכתיב ספר כריתות צריך שיהיה הספר עצמו כריתות, משא"כ כשדבק עליו הן בדיבוק או בתפירה ורקימה שיכול לסלק האותיות והספר קיים כמו שהי' נמצא כ' כריתות על ספר ולא הספר בעצמו כריתות מש"ה פסול לגירושין ואולי אם באריגה ארג האותיות כשר שהספר עצמו הוא הכריתות משא"כ ע"י תפירה ורקימה כנ"ל כוונת רש"י</w:t>
      </w:r>
      <w:r>
        <w:rPr>
          <w:rtl/>
        </w:rPr>
        <w:t>"</w:t>
      </w:r>
      <w:r>
        <w:rPr>
          <w:rFonts w:hint="cs"/>
          <w:rtl/>
        </w:rPr>
        <w:t>.</w:t>
      </w:r>
      <w:r w:rsidRPr="00132C0E">
        <w:rPr>
          <w:rtl/>
        </w:rPr>
        <w:t xml:space="preserve"> א</w:t>
      </w:r>
      <w:r w:rsidRPr="00132C0E">
        <w:rPr>
          <w:rFonts w:hint="eastAsia"/>
          <w:rtl/>
        </w:rPr>
        <w:t>מנם</w:t>
      </w:r>
      <w:r w:rsidRPr="00132C0E">
        <w:rPr>
          <w:rtl/>
        </w:rPr>
        <w:t xml:space="preserve"> מלשון רש"י משמע שהחסרון ברקמה הוא שהאותיות אינן קבועות, ולא שהן לא התאחדו עם הבד.</w:t>
      </w:r>
    </w:p>
    <w:p w14:paraId="4A21A258" w14:textId="736AC53D" w:rsidR="002374E5" w:rsidRDefault="002374E5" w:rsidP="00B72ABD">
      <w:pPr>
        <w:pStyle w:val="a6"/>
        <w:rPr>
          <w:rtl/>
        </w:rPr>
      </w:pPr>
      <w:r>
        <w:rPr>
          <w:rtl/>
        </w:rPr>
        <w:tab/>
      </w:r>
      <w:r w:rsidRPr="0024793E">
        <w:rPr>
          <w:rtl/>
        </w:rPr>
        <w:t xml:space="preserve">על כל פנים, </w:t>
      </w:r>
      <w:r w:rsidRPr="0024793E">
        <w:rPr>
          <w:rFonts w:hint="eastAsia"/>
          <w:rtl/>
        </w:rPr>
        <w:t>אכן</w:t>
      </w:r>
      <w:r w:rsidRPr="0024793E">
        <w:rPr>
          <w:rtl/>
        </w:rPr>
        <w:t xml:space="preserve"> משתמע מרש"י שאם ארג </w:t>
      </w:r>
      <w:r w:rsidRPr="0024793E">
        <w:rPr>
          <w:rFonts w:hint="eastAsia"/>
          <w:rtl/>
        </w:rPr>
        <w:t>את</w:t>
      </w:r>
      <w:r w:rsidRPr="0024793E">
        <w:rPr>
          <w:rtl/>
        </w:rPr>
        <w:t xml:space="preserve"> אותיות הגט </w:t>
      </w:r>
      <w:r w:rsidRPr="0024793E">
        <w:rPr>
          <w:rFonts w:hint="eastAsia"/>
          <w:rtl/>
        </w:rPr>
        <w:t>ב</w:t>
      </w:r>
      <w:r w:rsidRPr="0024793E">
        <w:rPr>
          <w:rtl/>
        </w:rPr>
        <w:t>תוך הבד עצמו, ולא עליו, הגט כשר כפי שדייק החתם סופר. ז</w:t>
      </w:r>
      <w:r w:rsidRPr="0024793E">
        <w:rPr>
          <w:rFonts w:hint="eastAsia"/>
          <w:rtl/>
        </w:rPr>
        <w:t>את</w:t>
      </w:r>
      <w:r w:rsidRPr="0024793E">
        <w:rPr>
          <w:rtl/>
        </w:rPr>
        <w:t xml:space="preserve">, לכאורה, </w:t>
      </w:r>
      <w:r w:rsidRPr="0024793E">
        <w:rPr>
          <w:rFonts w:hint="eastAsia"/>
          <w:rtl/>
        </w:rPr>
        <w:t>ב</w:t>
      </w:r>
      <w:r w:rsidRPr="0024793E">
        <w:rPr>
          <w:rtl/>
        </w:rPr>
        <w:t>נ</w:t>
      </w:r>
      <w:r w:rsidRPr="0024793E">
        <w:rPr>
          <w:rFonts w:hint="eastAsia"/>
          <w:rtl/>
        </w:rPr>
        <w:t>י</w:t>
      </w:r>
      <w:r w:rsidRPr="0024793E">
        <w:rPr>
          <w:rtl/>
        </w:rPr>
        <w:t>ג</w:t>
      </w:r>
      <w:r w:rsidRPr="0024793E">
        <w:rPr>
          <w:rFonts w:hint="eastAsia"/>
          <w:rtl/>
        </w:rPr>
        <w:t>ו</w:t>
      </w:r>
      <w:r w:rsidRPr="0024793E">
        <w:rPr>
          <w:rtl/>
        </w:rPr>
        <w:t xml:space="preserve">ד </w:t>
      </w:r>
      <w:r w:rsidRPr="0024793E">
        <w:rPr>
          <w:rFonts w:hint="eastAsia"/>
          <w:rtl/>
        </w:rPr>
        <w:t>ל</w:t>
      </w:r>
      <w:r w:rsidRPr="0024793E">
        <w:rPr>
          <w:rtl/>
        </w:rPr>
        <w:t>מה ש</w:t>
      </w:r>
      <w:r w:rsidRPr="0024793E">
        <w:rPr>
          <w:rFonts w:hint="eastAsia"/>
          <w:rtl/>
        </w:rPr>
        <w:t>הוצע</w:t>
      </w:r>
      <w:r w:rsidRPr="0024793E">
        <w:rPr>
          <w:rtl/>
        </w:rPr>
        <w:t xml:space="preserve"> </w:t>
      </w:r>
      <w:r w:rsidRPr="0024793E">
        <w:rPr>
          <w:rFonts w:hint="eastAsia"/>
          <w:rtl/>
        </w:rPr>
        <w:t>בגוף</w:t>
      </w:r>
      <w:r w:rsidRPr="0024793E">
        <w:rPr>
          <w:rtl/>
        </w:rPr>
        <w:t xml:space="preserve"> </w:t>
      </w:r>
      <w:r w:rsidRPr="0024793E">
        <w:rPr>
          <w:rFonts w:hint="eastAsia"/>
          <w:rtl/>
        </w:rPr>
        <w:t>הדברים</w:t>
      </w:r>
      <w:r w:rsidRPr="0024793E">
        <w:rPr>
          <w:rtl/>
        </w:rPr>
        <w:t xml:space="preserve"> ב</w:t>
      </w:r>
      <w:r w:rsidRPr="0024793E">
        <w:rPr>
          <w:rFonts w:hint="eastAsia"/>
          <w:rtl/>
        </w:rPr>
        <w:t>דעת</w:t>
      </w:r>
      <w:r w:rsidRPr="0024793E">
        <w:rPr>
          <w:rtl/>
        </w:rPr>
        <w:t xml:space="preserve"> רש"י, שכתיבה אינה אלא </w:t>
      </w:r>
      <w:r w:rsidRPr="0024793E">
        <w:rPr>
          <w:rFonts w:hint="eastAsia"/>
          <w:rtl/>
        </w:rPr>
        <w:t>ב</w:t>
      </w:r>
      <w:r w:rsidRPr="0024793E">
        <w:rPr>
          <w:rtl/>
        </w:rPr>
        <w:t xml:space="preserve">דיו או על ידי חקיקה. </w:t>
      </w:r>
      <w:r w:rsidRPr="0024793E">
        <w:rPr>
          <w:rFonts w:hint="eastAsia"/>
          <w:rtl/>
        </w:rPr>
        <w:t>יתכן</w:t>
      </w:r>
      <w:r w:rsidRPr="0024793E">
        <w:rPr>
          <w:rtl/>
        </w:rPr>
        <w:t xml:space="preserve"> </w:t>
      </w:r>
      <w:r w:rsidRPr="0024793E">
        <w:rPr>
          <w:rFonts w:hint="eastAsia"/>
          <w:rtl/>
        </w:rPr>
        <w:t>ש</w:t>
      </w:r>
      <w:r w:rsidRPr="0024793E">
        <w:rPr>
          <w:rtl/>
        </w:rPr>
        <w:t xml:space="preserve">לשיטת רש"י </w:t>
      </w:r>
      <w:r w:rsidRPr="0024793E">
        <w:rPr>
          <w:rFonts w:hint="eastAsia"/>
          <w:rtl/>
        </w:rPr>
        <w:t>מושג</w:t>
      </w:r>
      <w:r w:rsidRPr="0024793E">
        <w:rPr>
          <w:rtl/>
        </w:rPr>
        <w:t xml:space="preserve"> </w:t>
      </w:r>
      <w:r w:rsidRPr="0024793E">
        <w:rPr>
          <w:rFonts w:hint="eastAsia"/>
          <w:rtl/>
        </w:rPr>
        <w:t>הכתיבה</w:t>
      </w:r>
      <w:r w:rsidRPr="0024793E">
        <w:rPr>
          <w:rtl/>
        </w:rPr>
        <w:t xml:space="preserve"> </w:t>
      </w:r>
      <w:r w:rsidRPr="0024793E">
        <w:rPr>
          <w:rFonts w:hint="eastAsia"/>
          <w:rtl/>
        </w:rPr>
        <w:t>מוגדר</w:t>
      </w:r>
      <w:r w:rsidRPr="0024793E">
        <w:rPr>
          <w:rtl/>
        </w:rPr>
        <w:t xml:space="preserve"> על ידי דר</w:t>
      </w:r>
      <w:r w:rsidRPr="0024793E">
        <w:rPr>
          <w:rFonts w:hint="eastAsia"/>
          <w:rtl/>
        </w:rPr>
        <w:t>כי</w:t>
      </w:r>
      <w:r w:rsidRPr="0024793E">
        <w:rPr>
          <w:rtl/>
        </w:rPr>
        <w:t xml:space="preserve"> </w:t>
      </w:r>
      <w:r w:rsidRPr="0024793E">
        <w:rPr>
          <w:rFonts w:hint="eastAsia"/>
          <w:rtl/>
        </w:rPr>
        <w:t>הכתיבה</w:t>
      </w:r>
      <w:r w:rsidRPr="0024793E">
        <w:rPr>
          <w:rtl/>
        </w:rPr>
        <w:t xml:space="preserve"> </w:t>
      </w:r>
      <w:r w:rsidRPr="0024793E">
        <w:rPr>
          <w:rFonts w:hint="eastAsia"/>
          <w:rtl/>
        </w:rPr>
        <w:t>הרווחות</w:t>
      </w:r>
      <w:r w:rsidRPr="0024793E">
        <w:rPr>
          <w:rtl/>
        </w:rPr>
        <w:t xml:space="preserve"> </w:t>
      </w:r>
      <w:r w:rsidRPr="0024793E">
        <w:rPr>
          <w:rFonts w:hint="eastAsia"/>
          <w:rtl/>
        </w:rPr>
        <w:t>בפועל</w:t>
      </w:r>
      <w:r w:rsidRPr="0024793E">
        <w:rPr>
          <w:rtl/>
        </w:rPr>
        <w:t>, ו</w:t>
      </w:r>
      <w:r w:rsidRPr="0024793E">
        <w:rPr>
          <w:rFonts w:hint="eastAsia"/>
          <w:rtl/>
        </w:rPr>
        <w:t>אינו</w:t>
      </w:r>
      <w:r w:rsidRPr="0024793E">
        <w:rPr>
          <w:rtl/>
        </w:rPr>
        <w:t xml:space="preserve"> </w:t>
      </w:r>
      <w:r w:rsidRPr="0024793E">
        <w:rPr>
          <w:rFonts w:hint="eastAsia"/>
          <w:rtl/>
        </w:rPr>
        <w:t>מצומצם</w:t>
      </w:r>
      <w:r w:rsidRPr="0024793E">
        <w:rPr>
          <w:rtl/>
        </w:rPr>
        <w:t xml:space="preserve"> </w:t>
      </w:r>
      <w:r w:rsidRPr="0024793E">
        <w:rPr>
          <w:rFonts w:hint="eastAsia"/>
          <w:rtl/>
        </w:rPr>
        <w:t>למשמעותו</w:t>
      </w:r>
      <w:r w:rsidRPr="0024793E">
        <w:rPr>
          <w:rtl/>
        </w:rPr>
        <w:t xml:space="preserve"> </w:t>
      </w:r>
      <w:r w:rsidRPr="0024793E">
        <w:rPr>
          <w:rFonts w:hint="eastAsia"/>
          <w:rtl/>
        </w:rPr>
        <w:t>המקראית</w:t>
      </w:r>
      <w:r w:rsidRPr="0024793E">
        <w:rPr>
          <w:rtl/>
        </w:rPr>
        <w:t xml:space="preserve"> </w:t>
      </w:r>
      <w:r w:rsidRPr="0024793E">
        <w:rPr>
          <w:rFonts w:hint="eastAsia"/>
          <w:rtl/>
        </w:rPr>
        <w:t>של</w:t>
      </w:r>
      <w:r w:rsidRPr="0024793E">
        <w:rPr>
          <w:rtl/>
        </w:rPr>
        <w:t xml:space="preserve"> </w:t>
      </w:r>
      <w:r w:rsidRPr="0024793E">
        <w:rPr>
          <w:rFonts w:hint="eastAsia"/>
          <w:rtl/>
        </w:rPr>
        <w:t>מונח</w:t>
      </w:r>
      <w:r w:rsidRPr="0024793E">
        <w:rPr>
          <w:rtl/>
        </w:rPr>
        <w:t xml:space="preserve"> </w:t>
      </w:r>
      <w:r w:rsidRPr="0024793E">
        <w:rPr>
          <w:rFonts w:hint="eastAsia"/>
          <w:rtl/>
        </w:rPr>
        <w:t>זה</w:t>
      </w:r>
      <w:r w:rsidRPr="0024793E">
        <w:rPr>
          <w:rtl/>
        </w:rPr>
        <w:t xml:space="preserve"> </w:t>
      </w:r>
      <w:r>
        <w:rPr>
          <w:rFonts w:hint="eastAsia"/>
          <w:rtl/>
        </w:rPr>
        <w:t>דוקא</w:t>
      </w:r>
      <w:r w:rsidRPr="0024793E">
        <w:rPr>
          <w:rtl/>
        </w:rPr>
        <w:t>. לכן, אם הי</w:t>
      </w:r>
      <w:r w:rsidRPr="0024793E">
        <w:rPr>
          <w:rFonts w:hint="eastAsia"/>
          <w:rtl/>
        </w:rPr>
        <w:t>ה</w:t>
      </w:r>
      <w:r w:rsidRPr="0024793E">
        <w:rPr>
          <w:rtl/>
        </w:rPr>
        <w:t xml:space="preserve"> </w:t>
      </w:r>
      <w:r w:rsidRPr="0024793E">
        <w:rPr>
          <w:rFonts w:hint="eastAsia"/>
          <w:rtl/>
        </w:rPr>
        <w:t>מקובל</w:t>
      </w:r>
      <w:r w:rsidRPr="0024793E">
        <w:rPr>
          <w:rtl/>
        </w:rPr>
        <w:t xml:space="preserve"> לרקום אותיות בבגדים, הרי זה נחשב למעשה כתיבה. נמצא, שבימינו, </w:t>
      </w:r>
      <w:r w:rsidRPr="0024793E">
        <w:rPr>
          <w:rFonts w:hint="eastAsia"/>
          <w:rtl/>
        </w:rPr>
        <w:t>כאשר</w:t>
      </w:r>
      <w:r w:rsidRPr="0024793E">
        <w:rPr>
          <w:rtl/>
        </w:rPr>
        <w:t xml:space="preserve"> </w:t>
      </w:r>
      <w:r w:rsidRPr="0024793E">
        <w:rPr>
          <w:rFonts w:hint="eastAsia"/>
          <w:rtl/>
        </w:rPr>
        <w:t>רווחת</w:t>
      </w:r>
      <w:r w:rsidRPr="0024793E">
        <w:rPr>
          <w:rtl/>
        </w:rPr>
        <w:t xml:space="preserve"> </w:t>
      </w:r>
      <w:r w:rsidRPr="0024793E">
        <w:rPr>
          <w:rFonts w:hint="eastAsia"/>
          <w:rtl/>
        </w:rPr>
        <w:t>כתיבה</w:t>
      </w:r>
      <w:r w:rsidRPr="0024793E">
        <w:rPr>
          <w:rtl/>
        </w:rPr>
        <w:t xml:space="preserve"> על ידי שפשוף (עפרון), גם רש"י יודה ש</w:t>
      </w:r>
      <w:r w:rsidRPr="0024793E">
        <w:rPr>
          <w:rFonts w:hint="eastAsia"/>
          <w:rtl/>
        </w:rPr>
        <w:t>היא</w:t>
      </w:r>
      <w:r w:rsidRPr="0024793E">
        <w:rPr>
          <w:rtl/>
        </w:rPr>
        <w:t xml:space="preserve"> בכלל 'כתב'.</w:t>
      </w:r>
    </w:p>
  </w:footnote>
  <w:footnote w:id="205">
    <w:p w14:paraId="19DC47C7" w14:textId="43446A3D" w:rsidR="002374E5" w:rsidRDefault="002374E5" w:rsidP="00B72ABD">
      <w:pPr>
        <w:pStyle w:val="a6"/>
        <w:rPr>
          <w:rtl/>
        </w:rPr>
      </w:pPr>
      <w:r w:rsidRPr="00132C0E">
        <w:rPr>
          <w:rStyle w:val="af"/>
        </w:rPr>
        <w:footnoteRef/>
      </w:r>
      <w:r w:rsidRPr="00132C0E">
        <w:rPr>
          <w:rtl/>
        </w:rPr>
        <w:t xml:space="preserve"> </w:t>
      </w:r>
      <w:r w:rsidRPr="00132C0E">
        <w:rPr>
          <w:rtl/>
        </w:rPr>
        <w:tab/>
      </w:r>
      <w:r w:rsidRPr="00132C0E">
        <w:rPr>
          <w:rFonts w:hint="eastAsia"/>
          <w:rtl/>
        </w:rPr>
        <w:t>ביטוי</w:t>
      </w:r>
      <w:r w:rsidRPr="00132C0E">
        <w:rPr>
          <w:rtl/>
        </w:rPr>
        <w:t xml:space="preserve"> </w:t>
      </w:r>
      <w:r w:rsidRPr="00132C0E">
        <w:rPr>
          <w:rFonts w:hint="eastAsia"/>
          <w:rtl/>
        </w:rPr>
        <w:t>נוסף</w:t>
      </w:r>
      <w:r w:rsidRPr="00132C0E">
        <w:rPr>
          <w:rtl/>
        </w:rPr>
        <w:t xml:space="preserve"> </w:t>
      </w:r>
      <w:r w:rsidRPr="00132C0E">
        <w:rPr>
          <w:rFonts w:hint="eastAsia"/>
          <w:rtl/>
        </w:rPr>
        <w:t>לגישה</w:t>
      </w:r>
      <w:r w:rsidRPr="00132C0E">
        <w:rPr>
          <w:rtl/>
        </w:rPr>
        <w:t xml:space="preserve"> </w:t>
      </w:r>
      <w:r w:rsidRPr="00132C0E">
        <w:rPr>
          <w:rFonts w:hint="eastAsia"/>
          <w:rtl/>
        </w:rPr>
        <w:t>זו</w:t>
      </w:r>
      <w:r w:rsidRPr="00132C0E">
        <w:rPr>
          <w:rtl/>
        </w:rPr>
        <w:t xml:space="preserve"> </w:t>
      </w:r>
      <w:r w:rsidRPr="00132C0E">
        <w:rPr>
          <w:rFonts w:hint="eastAsia"/>
          <w:rtl/>
        </w:rPr>
        <w:t>של</w:t>
      </w:r>
      <w:r w:rsidRPr="00132C0E">
        <w:rPr>
          <w:rtl/>
        </w:rPr>
        <w:t xml:space="preserve"> </w:t>
      </w:r>
      <w:r w:rsidRPr="00132C0E">
        <w:rPr>
          <w:rFonts w:hint="eastAsia"/>
          <w:rtl/>
        </w:rPr>
        <w:t>רש</w:t>
      </w:r>
      <w:r w:rsidRPr="00132C0E">
        <w:rPr>
          <w:rtl/>
        </w:rPr>
        <w:t xml:space="preserve">"י </w:t>
      </w:r>
      <w:r w:rsidRPr="00132C0E">
        <w:rPr>
          <w:rFonts w:hint="eastAsia"/>
          <w:rtl/>
        </w:rPr>
        <w:t>אנו</w:t>
      </w:r>
      <w:r w:rsidRPr="00132C0E">
        <w:rPr>
          <w:rtl/>
        </w:rPr>
        <w:t xml:space="preserve"> </w:t>
      </w:r>
      <w:r w:rsidRPr="00132C0E">
        <w:rPr>
          <w:rFonts w:hint="eastAsia"/>
          <w:rtl/>
        </w:rPr>
        <w:t>מוצאים</w:t>
      </w:r>
      <w:r w:rsidRPr="00132C0E">
        <w:rPr>
          <w:rtl/>
        </w:rPr>
        <w:t xml:space="preserve"> </w:t>
      </w:r>
      <w:r w:rsidRPr="00132C0E">
        <w:rPr>
          <w:rFonts w:hint="eastAsia"/>
          <w:rtl/>
        </w:rPr>
        <w:t>בפירושו</w:t>
      </w:r>
      <w:r w:rsidRPr="00132C0E">
        <w:rPr>
          <w:rtl/>
        </w:rPr>
        <w:t xml:space="preserve"> </w:t>
      </w:r>
      <w:r w:rsidRPr="00132C0E">
        <w:rPr>
          <w:rFonts w:hint="eastAsia"/>
          <w:rtl/>
        </w:rPr>
        <w:t>לסוגי</w:t>
      </w:r>
      <w:r w:rsidRPr="00132C0E">
        <w:rPr>
          <w:rFonts w:hint="cs"/>
          <w:rtl/>
        </w:rPr>
        <w:t>א</w:t>
      </w:r>
      <w:r w:rsidRPr="00132C0E">
        <w:rPr>
          <w:rtl/>
        </w:rPr>
        <w:t xml:space="preserve"> </w:t>
      </w:r>
      <w:r w:rsidRPr="00132C0E">
        <w:rPr>
          <w:rFonts w:hint="eastAsia"/>
          <w:rtl/>
        </w:rPr>
        <w:t>במנחות</w:t>
      </w:r>
      <w:r w:rsidRPr="00132C0E">
        <w:rPr>
          <w:rtl/>
        </w:rPr>
        <w:t xml:space="preserve"> (לד.) בענין כתיבת המזוזה: "ת"ר: 'וכתבתם', יכול יכתבנה על האבנים, נאמר כאן כתיבה ונאמר להלן כתיבה</w:t>
      </w:r>
      <w:r w:rsidRPr="00132C0E">
        <w:rPr>
          <w:rFonts w:hint="cs"/>
          <w:rtl/>
        </w:rPr>
        <w:t>,</w:t>
      </w:r>
      <w:r w:rsidRPr="00132C0E">
        <w:rPr>
          <w:rtl/>
        </w:rPr>
        <w:t xml:space="preserve"> מה להלן על הספר אף כאן על הספר. או כלך לדרך זו: נאמר כאן כתיבה ונאמר להלן כתיבה</w:t>
      </w:r>
      <w:r w:rsidRPr="00132C0E">
        <w:rPr>
          <w:rFonts w:hint="cs"/>
          <w:rtl/>
        </w:rPr>
        <w:t>,</w:t>
      </w:r>
      <w:r w:rsidRPr="00132C0E">
        <w:rPr>
          <w:rtl/>
        </w:rPr>
        <w:t xml:space="preserve"> מה להלן על האבנים אף כאן על האבנים. נראה למי דומה: דנין כתיבה הנוהגת לדורות מכתיבה הנוהגת לדורות, ואין דנין כתיבה הנוהגת לדורות מכתיבה שאינה נוהגת לדורות, וכמו שנאמר להלן 'ויאמר להם ברוך מפיו יקרא אלי את הדברים האלה ואני כותב על הספר בדיו</w:t>
      </w:r>
      <w:r>
        <w:rPr>
          <w:rFonts w:hint="cs"/>
          <w:rtl/>
        </w:rPr>
        <w:t>'</w:t>
      </w:r>
      <w:r>
        <w:rPr>
          <w:rtl/>
        </w:rPr>
        <w:t>"</w:t>
      </w:r>
      <w:r>
        <w:rPr>
          <w:rFonts w:hint="cs"/>
          <w:rtl/>
        </w:rPr>
        <w:t>.</w:t>
      </w:r>
      <w:r w:rsidRPr="00132C0E">
        <w:rPr>
          <w:rtl/>
        </w:rPr>
        <w:t xml:space="preserve"> רש"י שם </w:t>
      </w:r>
      <w:r w:rsidRPr="00132C0E">
        <w:rPr>
          <w:rFonts w:hint="eastAsia"/>
          <w:rtl/>
        </w:rPr>
        <w:t>משווה</w:t>
      </w:r>
      <w:r w:rsidRPr="00132C0E">
        <w:rPr>
          <w:rtl/>
        </w:rPr>
        <w:t xml:space="preserve"> </w:t>
      </w:r>
      <w:r w:rsidRPr="00132C0E">
        <w:rPr>
          <w:rFonts w:hint="eastAsia"/>
          <w:rtl/>
        </w:rPr>
        <w:t>בין</w:t>
      </w:r>
      <w:r w:rsidRPr="00132C0E">
        <w:rPr>
          <w:rtl/>
        </w:rPr>
        <w:t xml:space="preserve"> </w:t>
      </w:r>
      <w:r w:rsidRPr="00132C0E">
        <w:rPr>
          <w:rFonts w:hint="eastAsia"/>
          <w:rtl/>
        </w:rPr>
        <w:t>כתיבת</w:t>
      </w:r>
      <w:r w:rsidRPr="00132C0E">
        <w:rPr>
          <w:rtl/>
        </w:rPr>
        <w:t xml:space="preserve"> </w:t>
      </w:r>
      <w:r w:rsidRPr="00132C0E">
        <w:rPr>
          <w:rFonts w:hint="eastAsia"/>
          <w:rtl/>
        </w:rPr>
        <w:t>המזוזה</w:t>
      </w:r>
      <w:r w:rsidRPr="00132C0E">
        <w:rPr>
          <w:rtl/>
        </w:rPr>
        <w:t xml:space="preserve"> </w:t>
      </w:r>
      <w:r w:rsidRPr="00132C0E">
        <w:rPr>
          <w:rFonts w:hint="eastAsia"/>
          <w:rtl/>
        </w:rPr>
        <w:t>לכתיבת</w:t>
      </w:r>
      <w:r w:rsidRPr="00132C0E">
        <w:rPr>
          <w:rtl/>
        </w:rPr>
        <w:t xml:space="preserve"> </w:t>
      </w:r>
      <w:r w:rsidRPr="00132C0E">
        <w:rPr>
          <w:rFonts w:hint="eastAsia"/>
          <w:rtl/>
        </w:rPr>
        <w:t>הגט</w:t>
      </w:r>
      <w:r w:rsidRPr="00132C0E">
        <w:rPr>
          <w:rtl/>
        </w:rPr>
        <w:t xml:space="preserve">: "להלן כתיבה </w:t>
      </w:r>
      <w:r w:rsidRPr="00132C0E">
        <w:rPr>
          <w:rFonts w:hint="cs"/>
          <w:rtl/>
        </w:rPr>
        <w:t>–</w:t>
      </w:r>
      <w:r w:rsidRPr="00132C0E">
        <w:rPr>
          <w:rtl/>
        </w:rPr>
        <w:t xml:space="preserve"> וכתב לה ספר... וצריך ליכתוב בדיו בין במזוזות בין בגט כמו שנאמר מפיו יקרא אלי וגו' כלומר מהאי קרא נפקא דספר בדיו בעינן". תוספות (</w:t>
      </w:r>
      <w:r w:rsidRPr="00132C0E">
        <w:rPr>
          <w:rFonts w:hint="eastAsia"/>
          <w:rtl/>
        </w:rPr>
        <w:t>שם</w:t>
      </w:r>
      <w:r w:rsidRPr="00132C0E">
        <w:rPr>
          <w:rtl/>
        </w:rPr>
        <w:t xml:space="preserve"> ד"ה כמה שנאמר) דחו את פירוש רש"י, משום שאין צורך לכתוב גט דוקא בדיו: "ותימה גדולה פירושו דהא מכשירין גט בסיקרא ובסם". לפי מה שביארנו נראה לפרש, שכוונת רש"י איננה לדיו שחור דוקא, אלא ל</w:t>
      </w:r>
      <w:r w:rsidRPr="00132C0E">
        <w:rPr>
          <w:rFonts w:hint="eastAsia"/>
          <w:rtl/>
        </w:rPr>
        <w:t>כל</w:t>
      </w:r>
      <w:r w:rsidRPr="00132C0E">
        <w:rPr>
          <w:rtl/>
        </w:rPr>
        <w:t xml:space="preserve"> צבע נוזל</w:t>
      </w:r>
      <w:r w:rsidRPr="00132C0E">
        <w:rPr>
          <w:rFonts w:hint="eastAsia"/>
          <w:rtl/>
        </w:rPr>
        <w:t>י</w:t>
      </w:r>
      <w:r w:rsidRPr="00132C0E">
        <w:rPr>
          <w:rtl/>
        </w:rPr>
        <w:t xml:space="preserve"> כעין דיו, כגון סיקרא, ל</w:t>
      </w:r>
      <w:r w:rsidRPr="00132C0E">
        <w:rPr>
          <w:rFonts w:hint="eastAsia"/>
          <w:rtl/>
        </w:rPr>
        <w:t>הוציא</w:t>
      </w:r>
      <w:r w:rsidRPr="00132C0E">
        <w:rPr>
          <w:rtl/>
        </w:rPr>
        <w:t xml:space="preserve"> מכתיבה על ידי חקיקה באבנים, כמבואר ברש"י שם ד"ה ליכ</w:t>
      </w:r>
      <w:r w:rsidRPr="00132C0E">
        <w:rPr>
          <w:rFonts w:hint="cs"/>
          <w:rtl/>
        </w:rPr>
        <w:t>ת</w:t>
      </w:r>
      <w:r w:rsidRPr="00132C0E">
        <w:rPr>
          <w:rtl/>
        </w:rPr>
        <w:t>בא אאבנ</w:t>
      </w:r>
      <w:r w:rsidRPr="00132C0E">
        <w:rPr>
          <w:rFonts w:hint="cs"/>
          <w:rtl/>
        </w:rPr>
        <w:t>א</w:t>
      </w:r>
      <w:r w:rsidRPr="00132C0E">
        <w:rPr>
          <w:rtl/>
        </w:rPr>
        <w:t>.</w:t>
      </w:r>
    </w:p>
  </w:footnote>
  <w:footnote w:id="206">
    <w:p w14:paraId="4892F656" w14:textId="31CAFB80" w:rsidR="002374E5" w:rsidRDefault="002374E5" w:rsidP="00B72ABD">
      <w:pPr>
        <w:pStyle w:val="a6"/>
        <w:rPr>
          <w:rtl/>
        </w:rPr>
      </w:pPr>
      <w:r>
        <w:rPr>
          <w:rStyle w:val="af"/>
        </w:rPr>
        <w:footnoteRef/>
      </w:r>
      <w:r>
        <w:rPr>
          <w:rtl/>
        </w:rPr>
        <w:t xml:space="preserve"> </w:t>
      </w:r>
      <w:r>
        <w:rPr>
          <w:rtl/>
        </w:rPr>
        <w:tab/>
      </w:r>
      <w:r w:rsidRPr="009E1C5B">
        <w:rPr>
          <w:rFonts w:hint="eastAsia"/>
          <w:rtl/>
        </w:rPr>
        <w:t>נראה</w:t>
      </w:r>
      <w:r w:rsidRPr="009E1C5B">
        <w:rPr>
          <w:rtl/>
        </w:rPr>
        <w:t xml:space="preserve"> </w:t>
      </w:r>
      <w:r w:rsidRPr="009E1C5B">
        <w:rPr>
          <w:rFonts w:hint="eastAsia"/>
          <w:rtl/>
        </w:rPr>
        <w:t>שרש</w:t>
      </w:r>
      <w:r w:rsidRPr="009E1C5B">
        <w:rPr>
          <w:rtl/>
        </w:rPr>
        <w:t xml:space="preserve">"י </w:t>
      </w:r>
      <w:r w:rsidRPr="009E1C5B">
        <w:rPr>
          <w:rFonts w:hint="eastAsia"/>
          <w:rtl/>
        </w:rPr>
        <w:t>גורס</w:t>
      </w:r>
      <w:r w:rsidRPr="009E1C5B">
        <w:rPr>
          <w:rtl/>
        </w:rPr>
        <w:t xml:space="preserve"> "אבר", </w:t>
      </w:r>
      <w:r w:rsidRPr="009E1C5B">
        <w:rPr>
          <w:rFonts w:hint="eastAsia"/>
          <w:rtl/>
        </w:rPr>
        <w:t>כפי</w:t>
      </w:r>
      <w:r w:rsidRPr="009E1C5B">
        <w:rPr>
          <w:rtl/>
        </w:rPr>
        <w:t xml:space="preserve"> </w:t>
      </w:r>
      <w:r w:rsidRPr="009E1C5B">
        <w:rPr>
          <w:rFonts w:hint="eastAsia"/>
          <w:rtl/>
        </w:rPr>
        <w:t>שמופיע</w:t>
      </w:r>
      <w:r w:rsidRPr="009E1C5B">
        <w:rPr>
          <w:rtl/>
        </w:rPr>
        <w:t xml:space="preserve"> </w:t>
      </w:r>
      <w:r w:rsidRPr="009E1C5B">
        <w:rPr>
          <w:rFonts w:hint="eastAsia"/>
          <w:rtl/>
        </w:rPr>
        <w:t>בכמה</w:t>
      </w:r>
      <w:r w:rsidRPr="009E1C5B">
        <w:rPr>
          <w:rtl/>
        </w:rPr>
        <w:t xml:space="preserve"> </w:t>
      </w:r>
      <w:r w:rsidRPr="009E1C5B">
        <w:rPr>
          <w:rFonts w:hint="eastAsia"/>
          <w:rtl/>
        </w:rPr>
        <w:t>כתבי</w:t>
      </w:r>
      <w:r w:rsidRPr="009E1C5B">
        <w:rPr>
          <w:rtl/>
        </w:rPr>
        <w:t xml:space="preserve"> </w:t>
      </w:r>
      <w:r w:rsidRPr="009E1C5B">
        <w:rPr>
          <w:rFonts w:hint="eastAsia"/>
          <w:rtl/>
        </w:rPr>
        <w:t>יד</w:t>
      </w:r>
      <w:r w:rsidRPr="009E1C5B">
        <w:rPr>
          <w:rtl/>
        </w:rPr>
        <w:t>.</w:t>
      </w:r>
    </w:p>
  </w:footnote>
  <w:footnote w:id="207">
    <w:p w14:paraId="2788D7FD" w14:textId="24EBBFA5" w:rsidR="002374E5" w:rsidRPr="00B72ABD" w:rsidRDefault="002374E5">
      <w:pPr>
        <w:pStyle w:val="a6"/>
        <w:rPr>
          <w:rtl/>
        </w:rPr>
      </w:pPr>
      <w:r>
        <w:rPr>
          <w:rStyle w:val="af"/>
        </w:rPr>
        <w:footnoteRef/>
      </w:r>
      <w:r>
        <w:rPr>
          <w:rtl/>
        </w:rPr>
        <w:t xml:space="preserve"> </w:t>
      </w:r>
      <w:r w:rsidRPr="00B72ABD">
        <w:rPr>
          <w:rtl/>
        </w:rPr>
        <w:tab/>
        <w:t xml:space="preserve">כך הקשה </w:t>
      </w:r>
      <w:r w:rsidRPr="00B72ABD">
        <w:rPr>
          <w:rFonts w:hint="cs"/>
          <w:rtl/>
        </w:rPr>
        <w:t>ה</w:t>
      </w:r>
      <w:r w:rsidRPr="00B72ABD">
        <w:rPr>
          <w:rtl/>
        </w:rPr>
        <w:t>שפת אמת</w:t>
      </w:r>
      <w:r w:rsidRPr="00B72ABD">
        <w:rPr>
          <w:rFonts w:hint="cs"/>
          <w:rtl/>
        </w:rPr>
        <w:t>,</w:t>
      </w:r>
      <w:r w:rsidRPr="00B72ABD">
        <w:rPr>
          <w:rtl/>
        </w:rPr>
        <w:t xml:space="preserve"> שבת</w:t>
      </w:r>
      <w:r w:rsidRPr="00B72ABD">
        <w:rPr>
          <w:rFonts w:hint="cs"/>
          <w:rtl/>
        </w:rPr>
        <w:t xml:space="preserve"> קד: ד"ה אמר ר"ח</w:t>
      </w:r>
      <w:r w:rsidRPr="00B72ABD">
        <w:rPr>
          <w:rtl/>
        </w:rPr>
        <w:t>.</w:t>
      </w:r>
    </w:p>
  </w:footnote>
  <w:footnote w:id="208">
    <w:p w14:paraId="7E00283F" w14:textId="560A33B4" w:rsidR="002374E5" w:rsidRDefault="002374E5" w:rsidP="00B72ABD">
      <w:pPr>
        <w:pStyle w:val="a6"/>
        <w:rPr>
          <w:rtl/>
        </w:rPr>
      </w:pPr>
      <w:r>
        <w:rPr>
          <w:rStyle w:val="af"/>
        </w:rPr>
        <w:footnoteRef/>
      </w:r>
      <w:r>
        <w:rPr>
          <w:rtl/>
        </w:rPr>
        <w:t xml:space="preserve"> </w:t>
      </w:r>
      <w:r w:rsidRPr="00B72ABD">
        <w:rPr>
          <w:rtl/>
        </w:rPr>
        <w:tab/>
      </w:r>
      <w:r w:rsidRPr="00B72ABD">
        <w:rPr>
          <w:rFonts w:hint="eastAsia"/>
          <w:rtl/>
        </w:rPr>
        <w:t>בגוף</w:t>
      </w:r>
      <w:r w:rsidRPr="00B72ABD">
        <w:rPr>
          <w:rtl/>
        </w:rPr>
        <w:t xml:space="preserve"> </w:t>
      </w:r>
      <w:r w:rsidRPr="00B72ABD">
        <w:rPr>
          <w:rFonts w:hint="eastAsia"/>
          <w:rtl/>
        </w:rPr>
        <w:t>מחלוקת</w:t>
      </w:r>
      <w:r w:rsidRPr="00B72ABD">
        <w:rPr>
          <w:rtl/>
        </w:rPr>
        <w:t xml:space="preserve"> </w:t>
      </w:r>
      <w:r w:rsidRPr="00B72ABD">
        <w:rPr>
          <w:rFonts w:hint="eastAsia"/>
          <w:rtl/>
        </w:rPr>
        <w:t>הר</w:t>
      </w:r>
      <w:r w:rsidRPr="00B72ABD">
        <w:rPr>
          <w:rtl/>
        </w:rPr>
        <w:t xml:space="preserve">"ן </w:t>
      </w:r>
      <w:r w:rsidRPr="00B72ABD">
        <w:rPr>
          <w:rFonts w:hint="eastAsia"/>
          <w:rtl/>
        </w:rPr>
        <w:t>והרשב</w:t>
      </w:r>
      <w:r w:rsidRPr="00B72ABD">
        <w:rPr>
          <w:rtl/>
        </w:rPr>
        <w:t>"א האם הגהה היא חקיקת תוכות</w:t>
      </w:r>
      <w:r w:rsidRPr="00B72ABD">
        <w:rPr>
          <w:rFonts w:hint="cs"/>
          <w:rtl/>
        </w:rPr>
        <w:t>,</w:t>
      </w:r>
      <w:r w:rsidRPr="00B72ABD">
        <w:rPr>
          <w:rtl/>
        </w:rPr>
        <w:t xml:space="preserve"> ניתן לבאר על פי מחלוקת כללית בראשונים </w:t>
      </w:r>
      <w:r w:rsidRPr="00B72ABD">
        <w:rPr>
          <w:rFonts w:hint="eastAsia"/>
          <w:rtl/>
        </w:rPr>
        <w:t>ה</w:t>
      </w:r>
      <w:r w:rsidRPr="00B72ABD">
        <w:rPr>
          <w:rtl/>
        </w:rPr>
        <w:t>אם ה</w:t>
      </w:r>
      <w:r w:rsidRPr="00B72ABD">
        <w:rPr>
          <w:rFonts w:hint="eastAsia"/>
          <w:rtl/>
        </w:rPr>
        <w:t>דרישה</w:t>
      </w:r>
      <w:r w:rsidRPr="00B72ABD">
        <w:rPr>
          <w:rtl/>
        </w:rPr>
        <w:t xml:space="preserve"> שהאות תהיה מוקפת ב</w:t>
      </w:r>
      <w:r>
        <w:rPr>
          <w:rtl/>
        </w:rPr>
        <w:t>גויל</w:t>
      </w:r>
      <w:r w:rsidRPr="00B72ABD">
        <w:rPr>
          <w:rtl/>
        </w:rPr>
        <w:t xml:space="preserve"> מגדירה מהי אות, </w:t>
      </w:r>
      <w:r w:rsidRPr="00B72ABD">
        <w:rPr>
          <w:rFonts w:hint="eastAsia"/>
          <w:rtl/>
        </w:rPr>
        <w:t>ואין</w:t>
      </w:r>
      <w:r w:rsidRPr="00B72ABD">
        <w:rPr>
          <w:rtl/>
        </w:rPr>
        <w:t xml:space="preserve"> לאות הנוגעת לחברתה צורת האות, </w:t>
      </w:r>
      <w:r w:rsidRPr="00B72ABD">
        <w:rPr>
          <w:rFonts w:hint="eastAsia"/>
          <w:rtl/>
        </w:rPr>
        <w:t>או</w:t>
      </w:r>
      <w:r w:rsidRPr="00B72ABD">
        <w:rPr>
          <w:rtl/>
        </w:rPr>
        <w:t xml:space="preserve"> </w:t>
      </w:r>
      <w:r w:rsidRPr="00B72ABD">
        <w:rPr>
          <w:rFonts w:hint="eastAsia"/>
          <w:rtl/>
        </w:rPr>
        <w:t>שהדרישה</w:t>
      </w:r>
      <w:r w:rsidRPr="00B72ABD">
        <w:rPr>
          <w:rtl/>
        </w:rPr>
        <w:t xml:space="preserve"> </w:t>
      </w:r>
      <w:r w:rsidRPr="00B72ABD">
        <w:rPr>
          <w:rFonts w:hint="eastAsia"/>
          <w:rtl/>
        </w:rPr>
        <w:t>למוקף</w:t>
      </w:r>
      <w:r w:rsidRPr="00B72ABD">
        <w:rPr>
          <w:rtl/>
        </w:rPr>
        <w:t xml:space="preserve"> </w:t>
      </w:r>
      <w:r>
        <w:rPr>
          <w:rFonts w:hint="eastAsia"/>
          <w:rtl/>
        </w:rPr>
        <w:t>גויל</w:t>
      </w:r>
      <w:r w:rsidRPr="00B72ABD">
        <w:rPr>
          <w:rtl/>
        </w:rPr>
        <w:t xml:space="preserve"> היא דין מיוחד בכתיבת סת"ם המחייב כתיבה תמה. אם </w:t>
      </w:r>
      <w:r w:rsidRPr="00B72ABD">
        <w:rPr>
          <w:rFonts w:hint="cs"/>
          <w:rtl/>
        </w:rPr>
        <w:t>מדובר</w:t>
      </w:r>
      <w:r w:rsidRPr="00B72ABD">
        <w:rPr>
          <w:rtl/>
        </w:rPr>
        <w:t xml:space="preserve"> </w:t>
      </w:r>
      <w:r w:rsidRPr="00B72ABD">
        <w:rPr>
          <w:rFonts w:hint="cs"/>
          <w:rtl/>
        </w:rPr>
        <w:t>ב</w:t>
      </w:r>
      <w:r w:rsidRPr="00B72ABD">
        <w:rPr>
          <w:rtl/>
        </w:rPr>
        <w:t>דין מיוחד בכתיבת סת"ם</w:t>
      </w:r>
      <w:r w:rsidRPr="00B72ABD">
        <w:rPr>
          <w:rFonts w:hint="cs"/>
          <w:rtl/>
        </w:rPr>
        <w:t xml:space="preserve">, </w:t>
      </w:r>
      <w:r w:rsidRPr="00B72ABD">
        <w:rPr>
          <w:rtl/>
        </w:rPr>
        <w:t xml:space="preserve">ואות הנוגעת לחברתה היא כתובה ועומדת </w:t>
      </w:r>
      <w:r w:rsidRPr="00B72ABD">
        <w:rPr>
          <w:rFonts w:hint="eastAsia"/>
          <w:rtl/>
        </w:rPr>
        <w:t>גם</w:t>
      </w:r>
      <w:r w:rsidRPr="00B72ABD">
        <w:rPr>
          <w:rtl/>
        </w:rPr>
        <w:t xml:space="preserve"> </w:t>
      </w:r>
      <w:r w:rsidRPr="00B72ABD">
        <w:rPr>
          <w:rFonts w:hint="eastAsia"/>
          <w:rtl/>
        </w:rPr>
        <w:t>אם</w:t>
      </w:r>
      <w:r w:rsidRPr="00B72ABD">
        <w:rPr>
          <w:rtl/>
        </w:rPr>
        <w:t xml:space="preserve"> </w:t>
      </w:r>
      <w:r w:rsidRPr="00B72ABD">
        <w:rPr>
          <w:rFonts w:hint="eastAsia"/>
          <w:rtl/>
        </w:rPr>
        <w:t>איננה</w:t>
      </w:r>
      <w:r w:rsidRPr="00B72ABD">
        <w:rPr>
          <w:rtl/>
        </w:rPr>
        <w:t xml:space="preserve"> </w:t>
      </w:r>
      <w:r w:rsidRPr="00B72ABD">
        <w:rPr>
          <w:rFonts w:hint="eastAsia"/>
          <w:rtl/>
        </w:rPr>
        <w:t>מוקפת</w:t>
      </w:r>
      <w:r w:rsidRPr="00B72ABD">
        <w:rPr>
          <w:rtl/>
        </w:rPr>
        <w:t xml:space="preserve"> </w:t>
      </w:r>
      <w:r w:rsidRPr="00B72ABD">
        <w:rPr>
          <w:rFonts w:hint="eastAsia"/>
          <w:rtl/>
        </w:rPr>
        <w:t>ב</w:t>
      </w:r>
      <w:r>
        <w:rPr>
          <w:rFonts w:hint="eastAsia"/>
          <w:rtl/>
        </w:rPr>
        <w:t>גויל</w:t>
      </w:r>
      <w:r w:rsidRPr="00B72ABD">
        <w:rPr>
          <w:rtl/>
        </w:rPr>
        <w:t xml:space="preserve">, אין לראות </w:t>
      </w:r>
      <w:r w:rsidRPr="00B72ABD">
        <w:rPr>
          <w:rFonts w:hint="cs"/>
          <w:rtl/>
        </w:rPr>
        <w:t xml:space="preserve">את </w:t>
      </w:r>
      <w:r w:rsidRPr="00B72ABD">
        <w:rPr>
          <w:rtl/>
        </w:rPr>
        <w:t>מחיקת הדיו מסביבה כדין חק תוכות. א</w:t>
      </w:r>
      <w:r w:rsidRPr="00B72ABD">
        <w:rPr>
          <w:rFonts w:hint="cs"/>
          <w:rtl/>
        </w:rPr>
        <w:t>ולם,</w:t>
      </w:r>
      <w:r w:rsidRPr="00B72ABD">
        <w:rPr>
          <w:rtl/>
        </w:rPr>
        <w:t xml:space="preserve"> אם אות שאינה מוקפת </w:t>
      </w:r>
      <w:r>
        <w:rPr>
          <w:rtl/>
        </w:rPr>
        <w:t>גויל</w:t>
      </w:r>
      <w:r w:rsidRPr="00B72ABD">
        <w:rPr>
          <w:rtl/>
        </w:rPr>
        <w:t xml:space="preserve"> איננה אות, אזי על ידי מחיקת הדיו מסביב </w:t>
      </w:r>
      <w:r w:rsidRPr="00B72ABD">
        <w:rPr>
          <w:rFonts w:hint="cs"/>
          <w:rtl/>
        </w:rPr>
        <w:t xml:space="preserve">נוצרה </w:t>
      </w:r>
      <w:r w:rsidRPr="00B72ABD">
        <w:rPr>
          <w:rtl/>
        </w:rPr>
        <w:t xml:space="preserve">האות, והיינו חק תוכות. עיין </w:t>
      </w:r>
      <w:r>
        <w:rPr>
          <w:rFonts w:hint="cs"/>
          <w:rtl/>
        </w:rPr>
        <w:t>ב</w:t>
      </w:r>
      <w:r w:rsidRPr="00B72ABD">
        <w:rPr>
          <w:rtl/>
        </w:rPr>
        <w:t>שיעורי הגרי"ד על ענייני סת"ם</w:t>
      </w:r>
      <w:r w:rsidRPr="00B72ABD">
        <w:rPr>
          <w:rFonts w:hint="cs"/>
          <w:rtl/>
        </w:rPr>
        <w:t>,</w:t>
      </w:r>
      <w:r w:rsidRPr="00B72ABD">
        <w:rPr>
          <w:rtl/>
        </w:rPr>
        <w:t xml:space="preserve"> ח.</w:t>
      </w:r>
    </w:p>
  </w:footnote>
  <w:footnote w:id="209">
    <w:p w14:paraId="2ADF4860" w14:textId="5A06A336" w:rsidR="002374E5" w:rsidRDefault="002374E5" w:rsidP="00B72ABD">
      <w:pPr>
        <w:pStyle w:val="a6"/>
        <w:rPr>
          <w:rtl/>
        </w:rPr>
      </w:pPr>
      <w:r>
        <w:rPr>
          <w:rStyle w:val="af"/>
        </w:rPr>
        <w:footnoteRef/>
      </w:r>
      <w:r>
        <w:rPr>
          <w:rtl/>
        </w:rPr>
        <w:t xml:space="preserve"> </w:t>
      </w:r>
      <w:r>
        <w:rPr>
          <w:rtl/>
        </w:rPr>
        <w:tab/>
      </w:r>
      <w:r w:rsidRPr="0024793E">
        <w:rPr>
          <w:rtl/>
        </w:rPr>
        <w:t xml:space="preserve">עיין </w:t>
      </w:r>
      <w:r>
        <w:rPr>
          <w:rFonts w:hint="cs"/>
          <w:rtl/>
        </w:rPr>
        <w:t>ב</w:t>
      </w:r>
      <w:r w:rsidRPr="0024793E">
        <w:rPr>
          <w:rtl/>
        </w:rPr>
        <w:t>שיעורי הגרי"ד על ענייני סת"ם</w:t>
      </w:r>
      <w:r>
        <w:rPr>
          <w:rFonts w:hint="cs"/>
          <w:rtl/>
        </w:rPr>
        <w:t>,</w:t>
      </w:r>
      <w:r w:rsidRPr="0024793E">
        <w:rPr>
          <w:rtl/>
        </w:rPr>
        <w:t xml:space="preserve"> ט.</w:t>
      </w:r>
    </w:p>
  </w:footnote>
  <w:footnote w:id="210">
    <w:p w14:paraId="1CCEAB34" w14:textId="2C3E41FA" w:rsidR="002374E5" w:rsidRDefault="002374E5" w:rsidP="00B72ABD">
      <w:pPr>
        <w:pStyle w:val="a6"/>
        <w:rPr>
          <w:rtl/>
        </w:rPr>
      </w:pPr>
      <w:r>
        <w:rPr>
          <w:rStyle w:val="af"/>
        </w:rPr>
        <w:footnoteRef/>
      </w:r>
      <w:r>
        <w:rPr>
          <w:rtl/>
        </w:rPr>
        <w:t xml:space="preserve"> </w:t>
      </w:r>
      <w:r>
        <w:rPr>
          <w:rtl/>
        </w:rPr>
        <w:tab/>
      </w:r>
      <w:r w:rsidRPr="0024793E">
        <w:rPr>
          <w:rtl/>
        </w:rPr>
        <w:t>יתכן שגם הרשב"א הפוטר חק תוכות בשבת יודה בזה. הרי בחק תוכות אין שום מעשה של יצירת האות עצמה, וכל יצירתה נעשה ממילא. מה שאין כן ב</w:t>
      </w:r>
      <w:r>
        <w:rPr>
          <w:rtl/>
        </w:rPr>
        <w:t>נדון</w:t>
      </w:r>
      <w:r w:rsidRPr="0024793E">
        <w:rPr>
          <w:rtl/>
        </w:rPr>
        <w:t xml:space="preserve"> דידן, שמעשה נעשה על גוף האות עצמה, והחסרון הוא שאין זה מעשה כתיבה מקובל.</w:t>
      </w:r>
    </w:p>
  </w:footnote>
  <w:footnote w:id="211">
    <w:p w14:paraId="4DC61B71" w14:textId="77777777" w:rsidR="002374E5" w:rsidRPr="0024793E" w:rsidRDefault="002374E5" w:rsidP="00B72ABD">
      <w:pPr>
        <w:pStyle w:val="a6"/>
        <w:rPr>
          <w:rtl/>
        </w:rPr>
      </w:pPr>
      <w:r w:rsidRPr="0024793E">
        <w:rPr>
          <w:rStyle w:val="af"/>
          <w:rFonts w:ascii="David" w:hAnsi="David" w:cs="David"/>
        </w:rPr>
        <w:footnoteRef/>
      </w:r>
      <w:r w:rsidRPr="0024793E">
        <w:rPr>
          <w:rtl/>
        </w:rPr>
        <w:t xml:space="preserve"> </w:t>
      </w:r>
      <w:r>
        <w:rPr>
          <w:rtl/>
        </w:rPr>
        <w:tab/>
      </w:r>
      <w:r w:rsidRPr="0024793E">
        <w:rPr>
          <w:rtl/>
        </w:rPr>
        <w:t>לדעת הרמב"ם, דברי התוספתא אינם הלכה. ואולי הרמב"ם פירש את דברי התוספתא כשיטת רבי מאיר הסובר עדי חתימה כרתי (עיין כב</w:t>
      </w:r>
      <w:r>
        <w:rPr>
          <w:rFonts w:hint="cs"/>
          <w:rtl/>
        </w:rPr>
        <w:t>:</w:t>
      </w:r>
      <w:r w:rsidRPr="0024793E">
        <w:rPr>
          <w:rtl/>
        </w:rPr>
        <w:t>), או כדברי בעל הספרי, הדורש דבר המתקיים מ"ספר".</w:t>
      </w:r>
    </w:p>
  </w:footnote>
  <w:footnote w:id="212">
    <w:p w14:paraId="0F39526E" w14:textId="1973927E" w:rsidR="002374E5" w:rsidRDefault="002374E5" w:rsidP="001C239B">
      <w:pPr>
        <w:pStyle w:val="a6"/>
        <w:rPr>
          <w:rtl/>
        </w:rPr>
      </w:pPr>
      <w:r>
        <w:rPr>
          <w:rStyle w:val="af"/>
        </w:rPr>
        <w:footnoteRef/>
      </w:r>
      <w:r>
        <w:rPr>
          <w:rtl/>
        </w:rPr>
        <w:t xml:space="preserve"> </w:t>
      </w:r>
      <w:r w:rsidRPr="00B72ABD">
        <w:rPr>
          <w:rtl/>
        </w:rPr>
        <w:tab/>
      </w:r>
      <w:r w:rsidRPr="00B72ABD">
        <w:rPr>
          <w:rFonts w:hint="cs"/>
          <w:rtl/>
        </w:rPr>
        <w:t>אמנם בהלכות גירושין הרמב"ם מנמק את דין חק תוכות וחק יריכות בשאלה האם זה "כתב", אך יש לפרש שכוונתו לדבר הנכתב, שבוצעה בו פעולת כתיבה, ולא למושג של חפצא של כתב.</w:t>
      </w:r>
    </w:p>
  </w:footnote>
  <w:footnote w:id="213">
    <w:p w14:paraId="6F974092" w14:textId="51A958EE" w:rsidR="002374E5" w:rsidRDefault="002374E5">
      <w:pPr>
        <w:pStyle w:val="a6"/>
        <w:rPr>
          <w:rtl/>
        </w:rPr>
      </w:pPr>
      <w:r>
        <w:rPr>
          <w:rStyle w:val="af"/>
        </w:rPr>
        <w:footnoteRef/>
      </w:r>
      <w:r>
        <w:rPr>
          <w:rtl/>
        </w:rPr>
        <w:t xml:space="preserve"> </w:t>
      </w:r>
      <w:r>
        <w:rPr>
          <w:rtl/>
        </w:rPr>
        <w:tab/>
      </w:r>
      <w:r w:rsidRPr="0024793E">
        <w:rPr>
          <w:rtl/>
        </w:rPr>
        <w:t>לפי תוספות, רבי יהודה סובר שגם שיפור בדין הכתב, מלא לשמה ללשמה, מחשיב כתב עליון ככתב, ולא רק באיכות הכתב עצמו, כגון מסיקרא לדיו.</w:t>
      </w:r>
    </w:p>
  </w:footnote>
  <w:footnote w:id="214">
    <w:p w14:paraId="16015461" w14:textId="3507961D" w:rsidR="002374E5" w:rsidRDefault="002374E5">
      <w:pPr>
        <w:pStyle w:val="a6"/>
        <w:rPr>
          <w:rtl/>
        </w:rPr>
      </w:pPr>
      <w:r>
        <w:rPr>
          <w:rStyle w:val="af"/>
        </w:rPr>
        <w:footnoteRef/>
      </w:r>
      <w:r>
        <w:rPr>
          <w:rtl/>
        </w:rPr>
        <w:t xml:space="preserve"> </w:t>
      </w:r>
      <w:r>
        <w:rPr>
          <w:rtl/>
        </w:rPr>
        <w:tab/>
      </w:r>
      <w:r w:rsidRPr="0024793E">
        <w:rPr>
          <w:rtl/>
        </w:rPr>
        <w:t>מדובר על כתב שכרגע בלוע, אך יש דרכים להבליטו ולקרותו, כפי שנאמר שם "דבדקינן ליה במיא דנרא".</w:t>
      </w:r>
    </w:p>
  </w:footnote>
  <w:footnote w:id="215">
    <w:p w14:paraId="51827846" w14:textId="241AEEE3" w:rsidR="002374E5" w:rsidRDefault="002374E5">
      <w:pPr>
        <w:pStyle w:val="a6"/>
        <w:rPr>
          <w:rtl/>
        </w:rPr>
      </w:pPr>
      <w:r>
        <w:rPr>
          <w:rStyle w:val="af"/>
        </w:rPr>
        <w:footnoteRef/>
      </w:r>
      <w:r>
        <w:rPr>
          <w:rtl/>
        </w:rPr>
        <w:t xml:space="preserve"> </w:t>
      </w:r>
      <w:r>
        <w:rPr>
          <w:rtl/>
        </w:rPr>
        <w:tab/>
      </w:r>
      <w:r w:rsidRPr="0024793E">
        <w:rPr>
          <w:rtl/>
        </w:rPr>
        <w:t>כעין זה, אפשר לומר לגבי דיבור. האם דיבור הוא גיבוש מחשבות והרהורים למילים, או שמא דיבור הוא תקשורת, ורק דיבור שאפשר לשמוע הוא בגדר דיבור. ואולי זהו יסוד המחלוקת אם הרהור כדיבור דמי.</w:t>
      </w:r>
    </w:p>
  </w:footnote>
  <w:footnote w:id="216">
    <w:p w14:paraId="11623916" w14:textId="14D636C7" w:rsidR="002374E5" w:rsidRDefault="002374E5">
      <w:pPr>
        <w:pStyle w:val="a6"/>
        <w:rPr>
          <w:rtl/>
        </w:rPr>
      </w:pPr>
      <w:r>
        <w:rPr>
          <w:rStyle w:val="af"/>
        </w:rPr>
        <w:footnoteRef/>
      </w:r>
      <w:r>
        <w:rPr>
          <w:rtl/>
        </w:rPr>
        <w:t xml:space="preserve"> </w:t>
      </w:r>
      <w:r>
        <w:rPr>
          <w:rtl/>
        </w:rPr>
        <w:tab/>
      </w:r>
      <w:r w:rsidRPr="0024793E">
        <w:rPr>
          <w:rtl/>
        </w:rPr>
        <w:t>מו"ר הגרי"ד זצ"ל סיפר אודות מעשה שאירע בבריסק, שבו נכתב הגט לשמה, ואחר כך העבירו עליו קולמוס שלא לשמה. ר</w:t>
      </w:r>
      <w:r>
        <w:rPr>
          <w:rFonts w:hint="cs"/>
          <w:rtl/>
        </w:rPr>
        <w:t>בי</w:t>
      </w:r>
      <w:r w:rsidRPr="0024793E">
        <w:rPr>
          <w:rtl/>
        </w:rPr>
        <w:t xml:space="preserve"> שמחה זעליג ריגר, הדיין בבריסק, הציע להכשיר את הגט על ידי העברת קולמוס פעם שלישית לשמה. הוא סבר שאפשר להכשיר את הגט ממה נפשך</w:t>
      </w:r>
      <w:r>
        <w:rPr>
          <w:rFonts w:hint="cs"/>
          <w:rtl/>
        </w:rPr>
        <w:t>:</w:t>
      </w:r>
      <w:r w:rsidRPr="0024793E">
        <w:rPr>
          <w:rtl/>
        </w:rPr>
        <w:t xml:space="preserve"> אם כתב ע</w:t>
      </w:r>
      <w:r>
        <w:rPr>
          <w:rFonts w:hint="cs"/>
          <w:rtl/>
        </w:rPr>
        <w:t xml:space="preserve">ל </w:t>
      </w:r>
      <w:r w:rsidRPr="0024793E">
        <w:rPr>
          <w:rtl/>
        </w:rPr>
        <w:t>ג</w:t>
      </w:r>
      <w:r>
        <w:rPr>
          <w:rFonts w:hint="cs"/>
          <w:rtl/>
        </w:rPr>
        <w:t>בי</w:t>
      </w:r>
      <w:r w:rsidRPr="0024793E">
        <w:rPr>
          <w:rtl/>
        </w:rPr>
        <w:t xml:space="preserve"> כתב אינו כתב, אפשר להכשיר על ידי הכתב התחתון שנכתב לשמה; ואם כתב עליון הוא כתב, הלא </w:t>
      </w:r>
      <w:r>
        <w:rPr>
          <w:rFonts w:hint="cs"/>
          <w:rtl/>
        </w:rPr>
        <w:t>ה</w:t>
      </w:r>
      <w:r w:rsidRPr="0024793E">
        <w:rPr>
          <w:rtl/>
        </w:rPr>
        <w:t>כתב העליון השלישי נכתב לשמה. הגר"ח חלק על ר</w:t>
      </w:r>
      <w:r>
        <w:rPr>
          <w:rFonts w:hint="cs"/>
          <w:rtl/>
        </w:rPr>
        <w:t>בי</w:t>
      </w:r>
      <w:r w:rsidRPr="0024793E">
        <w:rPr>
          <w:rtl/>
        </w:rPr>
        <w:t xml:space="preserve"> שמחה זעליג. הוא טען שיתכן שכתב עליון אינו כתב להכשיר את הגט, אך בכל זאת הוא מוחק את הכתב התחתון (עיין </w:t>
      </w:r>
      <w:r>
        <w:rPr>
          <w:rFonts w:hint="cs"/>
          <w:rtl/>
        </w:rPr>
        <w:t>ב</w:t>
      </w:r>
      <w:r w:rsidRPr="0024793E">
        <w:rPr>
          <w:rtl/>
        </w:rPr>
        <w:t>שיעורי הר</w:t>
      </w:r>
      <w:r>
        <w:rPr>
          <w:rFonts w:hint="cs"/>
          <w:rtl/>
        </w:rPr>
        <w:t xml:space="preserve">ב אהרן ליכטנשטיין, </w:t>
      </w:r>
      <w:r w:rsidRPr="0024793E">
        <w:rPr>
          <w:rtl/>
        </w:rPr>
        <w:t>גיטין</w:t>
      </w:r>
      <w:r>
        <w:rPr>
          <w:rFonts w:hint="cs"/>
          <w:rtl/>
        </w:rPr>
        <w:t>,</w:t>
      </w:r>
      <w:r w:rsidRPr="0024793E">
        <w:rPr>
          <w:rtl/>
        </w:rPr>
        <w:t xml:space="preserve"> עמ' 91). לאור מה שביארנו, נראה להסביר שלדעת הגר"ח כתב פירושו גם יצירת כתב וגם תקשורת. לכן, הכתב התחתון הוא מחוק, מאחר ואי אפשר לקראו. אך גם הכתב העליון אינו כתב, משום שאין בו יצירת אותיות חדשות.</w:t>
      </w:r>
    </w:p>
  </w:footnote>
  <w:footnote w:id="217">
    <w:p w14:paraId="4B618453" w14:textId="490EDBFC" w:rsidR="002374E5" w:rsidRPr="0024793E" w:rsidRDefault="002374E5" w:rsidP="008A1FC5">
      <w:pPr>
        <w:pStyle w:val="a6"/>
        <w:rPr>
          <w:rtl/>
        </w:rPr>
      </w:pPr>
      <w:r w:rsidRPr="0024793E">
        <w:rPr>
          <w:rStyle w:val="af"/>
          <w:rFonts w:ascii="David" w:hAnsi="David" w:cs="David"/>
        </w:rPr>
        <w:footnoteRef/>
      </w:r>
      <w:r w:rsidRPr="0024793E">
        <w:rPr>
          <w:rtl/>
        </w:rPr>
        <w:t xml:space="preserve"> </w:t>
      </w:r>
      <w:r>
        <w:rPr>
          <w:rtl/>
        </w:rPr>
        <w:tab/>
      </w:r>
      <w:r w:rsidRPr="0024793E">
        <w:rPr>
          <w:rtl/>
        </w:rPr>
        <w:t>הלא נאמר בגט "וכתב לה ספר כריתות". גם בכתיבת כתבי הקודש, עיקר מטרת כתבי הקודש היא כדי לקרוא</w:t>
      </w:r>
      <w:r>
        <w:rPr>
          <w:rFonts w:hint="cs"/>
          <w:rtl/>
        </w:rPr>
        <w:t>,</w:t>
      </w:r>
      <w:r w:rsidRPr="0024793E">
        <w:rPr>
          <w:rtl/>
        </w:rPr>
        <w:t xml:space="preserve"> עיין </w:t>
      </w:r>
      <w:r>
        <w:rPr>
          <w:rFonts w:hint="cs"/>
          <w:rtl/>
        </w:rPr>
        <w:t>ב</w:t>
      </w:r>
      <w:r w:rsidRPr="0024793E">
        <w:rPr>
          <w:rtl/>
        </w:rPr>
        <w:t>עירובין יג</w:t>
      </w:r>
      <w:r>
        <w:rPr>
          <w:rFonts w:hint="cs"/>
          <w:rtl/>
        </w:rPr>
        <w:t>.:</w:t>
      </w:r>
      <w:r w:rsidRPr="0024793E">
        <w:rPr>
          <w:rtl/>
        </w:rPr>
        <w:t xml:space="preserve"> "אבל גבי תורה דלהתלמד כתיבא". אמנם עיין </w:t>
      </w:r>
      <w:r>
        <w:rPr>
          <w:rFonts w:hint="cs"/>
          <w:rtl/>
        </w:rPr>
        <w:t>ב</w:t>
      </w:r>
      <w:r w:rsidRPr="0024793E">
        <w:rPr>
          <w:rtl/>
        </w:rPr>
        <w:t xml:space="preserve">מה שכתבתי </w:t>
      </w:r>
      <w:r>
        <w:rPr>
          <w:rFonts w:hint="cs"/>
          <w:rtl/>
        </w:rPr>
        <w:t>בשיטת הרמב"ם במאמרי: י' קאהן,</w:t>
      </w:r>
      <w:r w:rsidRPr="00A51264">
        <w:rPr>
          <w:rtl/>
        </w:rPr>
        <w:t xml:space="preserve"> </w:t>
      </w:r>
      <w:r>
        <w:rPr>
          <w:rFonts w:hint="cs"/>
          <w:bdr w:val="none" w:sz="0" w:space="0" w:color="auto" w:frame="1"/>
          <w:shd w:val="clear" w:color="auto" w:fill="FFFFFF"/>
          <w:rtl/>
        </w:rPr>
        <w:t>'</w:t>
      </w:r>
      <w:r w:rsidRPr="00A51264">
        <w:rPr>
          <w:bdr w:val="none" w:sz="0" w:space="0" w:color="auto" w:frame="1"/>
          <w:shd w:val="clear" w:color="auto" w:fill="FFFFFF"/>
          <w:rtl/>
        </w:rPr>
        <w:t>ועתה כתבו לכם את השירה הזאת - מצוות כתיבת ספר תורה</w:t>
      </w:r>
      <w:r>
        <w:rPr>
          <w:rFonts w:hint="cs"/>
          <w:rtl/>
        </w:rPr>
        <w:t xml:space="preserve">', </w:t>
      </w:r>
      <w:r w:rsidRPr="00A51264">
        <w:rPr>
          <w:b/>
          <w:bCs/>
          <w:rtl/>
        </w:rPr>
        <w:t>והאר עינינו</w:t>
      </w:r>
      <w:r>
        <w:rPr>
          <w:rFonts w:hint="cs"/>
          <w:rtl/>
        </w:rPr>
        <w:t>,</w:t>
      </w:r>
      <w:r w:rsidRPr="0024793E">
        <w:rPr>
          <w:rtl/>
        </w:rPr>
        <w:t xml:space="preserve"> תשע"ט,</w:t>
      </w:r>
      <w:r>
        <w:rPr>
          <w:rFonts w:hint="cs"/>
          <w:rtl/>
        </w:rPr>
        <w:t xml:space="preserve"> עמ' 358–372</w:t>
      </w:r>
      <w:r w:rsidRPr="0024793E">
        <w:rPr>
          <w:rtl/>
        </w:rPr>
        <w:t>, אך שם עסקתי בשורש מצות כתיבת ספר תורה, כאשר כאן אנו עוסקים ביעוד הספר עצמו.</w:t>
      </w:r>
    </w:p>
  </w:footnote>
  <w:footnote w:id="218">
    <w:p w14:paraId="7222D170" w14:textId="20576A99" w:rsidR="002374E5" w:rsidRPr="0024793E" w:rsidRDefault="002374E5" w:rsidP="009019AE">
      <w:pPr>
        <w:pStyle w:val="a6"/>
        <w:rPr>
          <w:rtl/>
        </w:rPr>
      </w:pPr>
      <w:r w:rsidRPr="0024793E">
        <w:rPr>
          <w:rStyle w:val="af"/>
          <w:rFonts w:ascii="David" w:hAnsi="David" w:cs="David"/>
        </w:rPr>
        <w:footnoteRef/>
      </w:r>
      <w:r w:rsidRPr="0024793E">
        <w:rPr>
          <w:rtl/>
        </w:rPr>
        <w:t xml:space="preserve"> </w:t>
      </w:r>
      <w:r>
        <w:rPr>
          <w:rtl/>
        </w:rPr>
        <w:tab/>
      </w:r>
      <w:r w:rsidRPr="0024793E">
        <w:rPr>
          <w:rtl/>
        </w:rPr>
        <w:t>אפשר לדחות שדין לשם גירושין הוא דין בחפצא של הספר, ולא דין בלשמה</w:t>
      </w:r>
      <w:r>
        <w:rPr>
          <w:rFonts w:hint="cs"/>
          <w:rtl/>
        </w:rPr>
        <w:t>,</w:t>
      </w:r>
      <w:r w:rsidRPr="0024793E">
        <w:rPr>
          <w:rtl/>
        </w:rPr>
        <w:t xml:space="preserve"> ודין זה חל בשעת יצירת הספר, כלומר בשעת חיבורו, ולא בשעת חתימתו. </w:t>
      </w:r>
    </w:p>
  </w:footnote>
  <w:footnote w:id="219">
    <w:p w14:paraId="3BD0AF37" w14:textId="241B6577" w:rsidR="002374E5" w:rsidRDefault="002374E5">
      <w:pPr>
        <w:pStyle w:val="a6"/>
        <w:rPr>
          <w:rtl/>
        </w:rPr>
      </w:pPr>
      <w:r>
        <w:rPr>
          <w:rStyle w:val="af"/>
        </w:rPr>
        <w:footnoteRef/>
      </w:r>
      <w:r>
        <w:rPr>
          <w:rtl/>
        </w:rPr>
        <w:t xml:space="preserve"> </w:t>
      </w:r>
      <w:r>
        <w:rPr>
          <w:rtl/>
        </w:rPr>
        <w:tab/>
      </w:r>
      <w:r>
        <w:rPr>
          <w:rFonts w:hint="cs"/>
          <w:rtl/>
        </w:rPr>
        <w:t>התורף הוא עיקר הגט שהוא שם האיש המגרש, שם האשה המתגרשת, הזמן, ו"הרי את מותרת לכל אדם".</w:t>
      </w:r>
    </w:p>
  </w:footnote>
  <w:footnote w:id="220">
    <w:p w14:paraId="5F0C5BE3" w14:textId="3FB69B81" w:rsidR="002374E5" w:rsidRDefault="002374E5">
      <w:pPr>
        <w:pStyle w:val="a6"/>
        <w:rPr>
          <w:rtl/>
        </w:rPr>
      </w:pPr>
      <w:r>
        <w:rPr>
          <w:rStyle w:val="af"/>
        </w:rPr>
        <w:footnoteRef/>
      </w:r>
      <w:r>
        <w:rPr>
          <w:rtl/>
        </w:rPr>
        <w:t xml:space="preserve"> </w:t>
      </w:r>
      <w:r>
        <w:rPr>
          <w:rtl/>
        </w:rPr>
        <w:tab/>
      </w:r>
      <w:r w:rsidRPr="0024793E">
        <w:rPr>
          <w:rtl/>
        </w:rPr>
        <w:t xml:space="preserve">זה </w:t>
      </w:r>
      <w:r w:rsidRPr="002703C6">
        <w:rPr>
          <w:szCs w:val="22"/>
          <w:rtl/>
        </w:rPr>
        <w:t>לשון</w:t>
      </w:r>
      <w:r w:rsidRPr="0024793E">
        <w:rPr>
          <w:rtl/>
        </w:rPr>
        <w:t xml:space="preserve"> החתם סופר (שם</w:t>
      </w:r>
      <w:r>
        <w:rPr>
          <w:rFonts w:hint="cs"/>
          <w:rtl/>
        </w:rPr>
        <w:t xml:space="preserve"> ד"ה ספר</w:t>
      </w:r>
      <w:r w:rsidRPr="0024793E">
        <w:rPr>
          <w:rtl/>
        </w:rPr>
        <w:t>): "ספר כריתות סיפור דברים של כריתות שיסופר בו ענין הכורת בינו לבינה"</w:t>
      </w:r>
      <w:r>
        <w:rPr>
          <w:rFonts w:hint="cs"/>
          <w:rtl/>
        </w:rPr>
        <w:t>.</w:t>
      </w:r>
    </w:p>
  </w:footnote>
  <w:footnote w:id="221">
    <w:p w14:paraId="6B991945" w14:textId="6974E7DF" w:rsidR="002374E5" w:rsidRDefault="002374E5">
      <w:pPr>
        <w:pStyle w:val="a6"/>
        <w:rPr>
          <w:rtl/>
        </w:rPr>
      </w:pPr>
      <w:r>
        <w:rPr>
          <w:rStyle w:val="af"/>
        </w:rPr>
        <w:footnoteRef/>
      </w:r>
      <w:r>
        <w:rPr>
          <w:rtl/>
        </w:rPr>
        <w:t xml:space="preserve"> </w:t>
      </w:r>
      <w:r>
        <w:rPr>
          <w:rtl/>
        </w:rPr>
        <w:tab/>
      </w:r>
      <w:r w:rsidRPr="009E1C5B">
        <w:rPr>
          <w:rtl/>
        </w:rPr>
        <w:t>אפשר לפרש ש</w:t>
      </w:r>
      <w:r w:rsidRPr="0024793E">
        <w:rPr>
          <w:rtl/>
        </w:rPr>
        <w:t>רבי יהודה הולך כאן לשיטתו, ודורש גם כתיבה וגם חתימה לשמה, כפי שיבואר.</w:t>
      </w:r>
    </w:p>
  </w:footnote>
  <w:footnote w:id="222">
    <w:p w14:paraId="781690A8" w14:textId="2A5D816C" w:rsidR="002374E5" w:rsidRDefault="002374E5">
      <w:pPr>
        <w:pStyle w:val="a6"/>
        <w:rPr>
          <w:rtl/>
        </w:rPr>
      </w:pPr>
      <w:r>
        <w:rPr>
          <w:rStyle w:val="af"/>
        </w:rPr>
        <w:footnoteRef/>
      </w:r>
      <w:r>
        <w:rPr>
          <w:rtl/>
        </w:rPr>
        <w:t xml:space="preserve"> </w:t>
      </w:r>
      <w:r>
        <w:rPr>
          <w:rtl/>
        </w:rPr>
        <w:tab/>
      </w:r>
      <w:r w:rsidRPr="0024793E">
        <w:rPr>
          <w:rtl/>
        </w:rPr>
        <w:t xml:space="preserve">לפי זה, </w:t>
      </w:r>
      <w:r w:rsidRPr="0024793E">
        <w:rPr>
          <w:rFonts w:hint="eastAsia"/>
          <w:rtl/>
        </w:rPr>
        <w:t>יש</w:t>
      </w:r>
      <w:r w:rsidRPr="0024793E">
        <w:rPr>
          <w:rtl/>
        </w:rPr>
        <w:t xml:space="preserve"> לפרש את דברי הגמרא כדלהלן: גזר טופס אטו תורף </w:t>
      </w:r>
      <w:r w:rsidRPr="0024793E">
        <w:rPr>
          <w:rFonts w:hint="eastAsia"/>
          <w:rtl/>
        </w:rPr>
        <w:t>גבי</w:t>
      </w:r>
      <w:r w:rsidRPr="0024793E">
        <w:rPr>
          <w:rtl/>
        </w:rPr>
        <w:t xml:space="preserve"> גיטין, </w:t>
      </w:r>
      <w:r w:rsidRPr="0024793E">
        <w:rPr>
          <w:rFonts w:hint="eastAsia"/>
          <w:rtl/>
        </w:rPr>
        <w:t>ולכן</w:t>
      </w:r>
      <w:r w:rsidRPr="0024793E">
        <w:rPr>
          <w:rtl/>
        </w:rPr>
        <w:t xml:space="preserve"> </w:t>
      </w:r>
      <w:r w:rsidRPr="0024793E">
        <w:rPr>
          <w:rFonts w:hint="eastAsia"/>
          <w:rtl/>
        </w:rPr>
        <w:t>פוסל</w:t>
      </w:r>
      <w:r w:rsidRPr="0024793E">
        <w:rPr>
          <w:rtl/>
        </w:rPr>
        <w:t xml:space="preserve"> </w:t>
      </w:r>
      <w:r w:rsidRPr="0024793E">
        <w:rPr>
          <w:rFonts w:hint="eastAsia"/>
          <w:rtl/>
        </w:rPr>
        <w:t>טופסי</w:t>
      </w:r>
      <w:r w:rsidRPr="0024793E">
        <w:rPr>
          <w:rtl/>
        </w:rPr>
        <w:t xml:space="preserve"> </w:t>
      </w:r>
      <w:r w:rsidRPr="0024793E">
        <w:rPr>
          <w:rFonts w:hint="eastAsia"/>
          <w:rtl/>
        </w:rPr>
        <w:t>גיטין</w:t>
      </w:r>
      <w:r w:rsidRPr="0024793E">
        <w:rPr>
          <w:rtl/>
        </w:rPr>
        <w:t xml:space="preserve">, </w:t>
      </w:r>
      <w:r w:rsidRPr="0024793E">
        <w:rPr>
          <w:rFonts w:hint="eastAsia"/>
          <w:rtl/>
        </w:rPr>
        <w:t>אע</w:t>
      </w:r>
      <w:r w:rsidRPr="0024793E">
        <w:rPr>
          <w:rtl/>
        </w:rPr>
        <w:t xml:space="preserve">"פ </w:t>
      </w:r>
      <w:r w:rsidRPr="0024793E">
        <w:rPr>
          <w:rFonts w:hint="eastAsia"/>
          <w:rtl/>
        </w:rPr>
        <w:t>שאפשר</w:t>
      </w:r>
      <w:r w:rsidRPr="0024793E">
        <w:rPr>
          <w:rtl/>
        </w:rPr>
        <w:t xml:space="preserve"> </w:t>
      </w:r>
      <w:r w:rsidRPr="0024793E">
        <w:rPr>
          <w:rFonts w:hint="eastAsia"/>
          <w:rtl/>
        </w:rPr>
        <w:t>להטביע</w:t>
      </w:r>
      <w:r w:rsidRPr="0024793E">
        <w:rPr>
          <w:rtl/>
        </w:rPr>
        <w:t xml:space="preserve"> </w:t>
      </w:r>
      <w:r w:rsidRPr="0024793E">
        <w:rPr>
          <w:rFonts w:hint="eastAsia"/>
          <w:rtl/>
        </w:rPr>
        <w:t>חותם</w:t>
      </w:r>
      <w:r w:rsidRPr="0024793E">
        <w:rPr>
          <w:rtl/>
        </w:rPr>
        <w:t xml:space="preserve"> </w:t>
      </w:r>
      <w:r w:rsidRPr="0024793E">
        <w:rPr>
          <w:rFonts w:hint="eastAsia"/>
          <w:rtl/>
        </w:rPr>
        <w:t>לשמה</w:t>
      </w:r>
      <w:r w:rsidRPr="0024793E">
        <w:rPr>
          <w:rtl/>
        </w:rPr>
        <w:t xml:space="preserve"> על הטופס על </w:t>
      </w:r>
      <w:r w:rsidRPr="0024793E">
        <w:rPr>
          <w:rFonts w:hint="eastAsia"/>
          <w:rtl/>
        </w:rPr>
        <w:t>ידי</w:t>
      </w:r>
      <w:r w:rsidRPr="0024793E">
        <w:rPr>
          <w:rtl/>
        </w:rPr>
        <w:t xml:space="preserve"> </w:t>
      </w:r>
      <w:r w:rsidRPr="0024793E">
        <w:rPr>
          <w:rFonts w:hint="eastAsia"/>
          <w:rtl/>
        </w:rPr>
        <w:t>כתיבת</w:t>
      </w:r>
      <w:r w:rsidRPr="0024793E">
        <w:rPr>
          <w:rtl/>
        </w:rPr>
        <w:t xml:space="preserve"> </w:t>
      </w:r>
      <w:r w:rsidRPr="0024793E">
        <w:rPr>
          <w:rFonts w:hint="eastAsia"/>
          <w:rtl/>
        </w:rPr>
        <w:t>התורף</w:t>
      </w:r>
      <w:r w:rsidRPr="0024793E">
        <w:rPr>
          <w:rtl/>
        </w:rPr>
        <w:t xml:space="preserve"> </w:t>
      </w:r>
      <w:r w:rsidRPr="0024793E">
        <w:rPr>
          <w:rFonts w:hint="eastAsia"/>
          <w:rtl/>
        </w:rPr>
        <w:t>לשמה</w:t>
      </w:r>
      <w:r w:rsidRPr="0024793E">
        <w:rPr>
          <w:rtl/>
        </w:rPr>
        <w:t>. וגזר ש</w:t>
      </w:r>
      <w:r>
        <w:rPr>
          <w:rFonts w:hint="cs"/>
          <w:rtl/>
        </w:rPr>
        <w:t>א</w:t>
      </w:r>
      <w:r w:rsidRPr="0024793E">
        <w:rPr>
          <w:rtl/>
        </w:rPr>
        <w:t>ר שטרות אטו גיטין היא גזירה אחרת הפוסל</w:t>
      </w:r>
      <w:r>
        <w:rPr>
          <w:rFonts w:hint="cs"/>
          <w:rtl/>
        </w:rPr>
        <w:t>ת</w:t>
      </w:r>
      <w:r w:rsidRPr="0024793E">
        <w:rPr>
          <w:rtl/>
        </w:rPr>
        <w:t xml:space="preserve"> טופסי שאר שטרות משום טופסי גיטין הזקוקים </w:t>
      </w:r>
      <w:r>
        <w:rPr>
          <w:rFonts w:hint="cs"/>
          <w:rtl/>
        </w:rPr>
        <w:t>ל</w:t>
      </w:r>
      <w:r w:rsidRPr="0024793E">
        <w:rPr>
          <w:rtl/>
        </w:rPr>
        <w:t xml:space="preserve">כתיבה לשמה מעיקר הדין. </w:t>
      </w:r>
      <w:r>
        <w:rPr>
          <w:rFonts w:hint="cs"/>
          <w:rtl/>
        </w:rPr>
        <w:t>ו</w:t>
      </w:r>
      <w:r w:rsidRPr="008F36FA">
        <w:rPr>
          <w:rtl/>
        </w:rPr>
        <w:t xml:space="preserve">עיין ברש"י שפירש: "ורבי יהודה כו' </w:t>
      </w:r>
      <w:r>
        <w:rPr>
          <w:rFonts w:hint="cs"/>
          <w:rtl/>
        </w:rPr>
        <w:t>–</w:t>
      </w:r>
      <w:r w:rsidRPr="008F36FA">
        <w:rPr>
          <w:rtl/>
        </w:rPr>
        <w:t xml:space="preserve"> וגזר שטרות אפי' טופס אטו גיטין". ונראה שבא להסביר שאין לפי ר"י </w:t>
      </w:r>
      <w:r>
        <w:rPr>
          <w:rtl/>
        </w:rPr>
        <w:t>גזירה</w:t>
      </w:r>
      <w:r w:rsidRPr="008F36FA">
        <w:rPr>
          <w:rtl/>
        </w:rPr>
        <w:t xml:space="preserve"> ל</w:t>
      </w:r>
      <w:r>
        <w:rPr>
          <w:rtl/>
        </w:rPr>
        <w:t>גזירה</w:t>
      </w:r>
      <w:r w:rsidRPr="008F36FA">
        <w:rPr>
          <w:rtl/>
        </w:rPr>
        <w:t xml:space="preserve">; טופס אטו תורף, שטרות אטו גיטין, אלא </w:t>
      </w:r>
      <w:r>
        <w:rPr>
          <w:rtl/>
        </w:rPr>
        <w:t>גזירה</w:t>
      </w:r>
      <w:r w:rsidRPr="008F36FA">
        <w:rPr>
          <w:rtl/>
        </w:rPr>
        <w:t xml:space="preserve"> אחת</w:t>
      </w:r>
      <w:r>
        <w:rPr>
          <w:rFonts w:hint="cs"/>
          <w:rtl/>
        </w:rPr>
        <w:t>:</w:t>
      </w:r>
      <w:r w:rsidRPr="008F36FA">
        <w:rPr>
          <w:rtl/>
        </w:rPr>
        <w:t xml:space="preserve"> שטרות אטו גיטין.</w:t>
      </w:r>
    </w:p>
  </w:footnote>
  <w:footnote w:id="223">
    <w:p w14:paraId="1D6DFDA7" w14:textId="07B0D198" w:rsidR="002374E5" w:rsidRDefault="002374E5">
      <w:pPr>
        <w:pStyle w:val="a6"/>
        <w:rPr>
          <w:rtl/>
        </w:rPr>
      </w:pPr>
      <w:r>
        <w:rPr>
          <w:rStyle w:val="af"/>
        </w:rPr>
        <w:footnoteRef/>
      </w:r>
      <w:r>
        <w:rPr>
          <w:rtl/>
        </w:rPr>
        <w:t xml:space="preserve"> </w:t>
      </w:r>
      <w:r>
        <w:rPr>
          <w:rtl/>
        </w:rPr>
        <w:tab/>
      </w:r>
      <w:r w:rsidRPr="0024793E">
        <w:rPr>
          <w:rtl/>
        </w:rPr>
        <w:t>לשון רש"י שם.</w:t>
      </w:r>
    </w:p>
  </w:footnote>
  <w:footnote w:id="224">
    <w:p w14:paraId="75E07C9F" w14:textId="08944E9E" w:rsidR="002374E5" w:rsidRDefault="002374E5">
      <w:pPr>
        <w:pStyle w:val="a6"/>
        <w:rPr>
          <w:rtl/>
        </w:rPr>
      </w:pPr>
      <w:r>
        <w:rPr>
          <w:rStyle w:val="af"/>
        </w:rPr>
        <w:footnoteRef/>
      </w:r>
      <w:r>
        <w:rPr>
          <w:rtl/>
        </w:rPr>
        <w:t xml:space="preserve"> </w:t>
      </w:r>
      <w:r>
        <w:rPr>
          <w:rFonts w:ascii="David" w:hAnsi="David" w:cs="David"/>
          <w:rtl/>
        </w:rPr>
        <w:tab/>
      </w:r>
      <w:r w:rsidRPr="00B94CF9">
        <w:rPr>
          <w:rtl/>
        </w:rPr>
        <w:t xml:space="preserve">הראשונים </w:t>
      </w:r>
      <w:r>
        <w:rPr>
          <w:rFonts w:hint="cs"/>
          <w:rtl/>
        </w:rPr>
        <w:t xml:space="preserve">חלקו </w:t>
      </w:r>
      <w:r w:rsidRPr="00B94CF9">
        <w:rPr>
          <w:rtl/>
        </w:rPr>
        <w:t xml:space="preserve">אם רב הונא ושמואל חולקים, עיין </w:t>
      </w:r>
      <w:r>
        <w:rPr>
          <w:rFonts w:hint="cs"/>
          <w:rtl/>
        </w:rPr>
        <w:t>ב</w:t>
      </w:r>
      <w:r w:rsidRPr="00B94CF9">
        <w:rPr>
          <w:rtl/>
        </w:rPr>
        <w:t xml:space="preserve">רשב"א ד"ה ורב יהודה, ובאור זרוע </w:t>
      </w:r>
      <w:r>
        <w:rPr>
          <w:rFonts w:hint="cs"/>
          <w:rtl/>
        </w:rPr>
        <w:t xml:space="preserve">א', </w:t>
      </w:r>
      <w:r w:rsidRPr="00B94CF9">
        <w:rPr>
          <w:rtl/>
        </w:rPr>
        <w:t>תשכב.</w:t>
      </w:r>
    </w:p>
  </w:footnote>
  <w:footnote w:id="225">
    <w:p w14:paraId="1FB502B4" w14:textId="38B9E6EF" w:rsidR="002374E5" w:rsidRDefault="002374E5" w:rsidP="00D20E74">
      <w:pPr>
        <w:pStyle w:val="a6"/>
        <w:rPr>
          <w:rtl/>
        </w:rPr>
      </w:pPr>
      <w:r>
        <w:rPr>
          <w:rStyle w:val="af"/>
        </w:rPr>
        <w:footnoteRef/>
      </w:r>
      <w:r>
        <w:rPr>
          <w:rtl/>
        </w:rPr>
        <w:t xml:space="preserve"> </w:t>
      </w:r>
      <w:r>
        <w:rPr>
          <w:rtl/>
        </w:rPr>
        <w:tab/>
      </w:r>
      <w:r w:rsidRPr="0024793E">
        <w:rPr>
          <w:rtl/>
        </w:rPr>
        <w:t xml:space="preserve">כעין זה הסביר </w:t>
      </w:r>
      <w:r>
        <w:rPr>
          <w:rFonts w:hint="cs"/>
          <w:rtl/>
        </w:rPr>
        <w:t>ר'</w:t>
      </w:r>
      <w:r w:rsidRPr="0024793E">
        <w:rPr>
          <w:rtl/>
        </w:rPr>
        <w:t xml:space="preserve"> חיים</w:t>
      </w:r>
      <w:r>
        <w:rPr>
          <w:rFonts w:hint="cs"/>
          <w:rtl/>
        </w:rPr>
        <w:t xml:space="preserve"> </w:t>
      </w:r>
      <w:r w:rsidRPr="00132C0E">
        <w:rPr>
          <w:rtl/>
        </w:rPr>
        <w:t>(יבום וחליצה ד</w:t>
      </w:r>
      <w:r w:rsidRPr="00132C0E">
        <w:rPr>
          <w:rFonts w:hint="cs"/>
          <w:rtl/>
        </w:rPr>
        <w:t>',</w:t>
      </w:r>
      <w:r w:rsidRPr="00132C0E">
        <w:rPr>
          <w:rtl/>
        </w:rPr>
        <w:t xml:space="preserve"> טז</w:t>
      </w:r>
      <w:r w:rsidRPr="00132C0E">
        <w:rPr>
          <w:rFonts w:hint="cs"/>
          <w:rtl/>
        </w:rPr>
        <w:t xml:space="preserve"> ד"ה ואשר</w:t>
      </w:r>
      <w:r w:rsidRPr="00132C0E">
        <w:rPr>
          <w:rtl/>
        </w:rPr>
        <w:t>)</w:t>
      </w:r>
      <w:r w:rsidRPr="0024793E">
        <w:rPr>
          <w:rtl/>
        </w:rPr>
        <w:t xml:space="preserve"> את </w:t>
      </w:r>
      <w:r>
        <w:rPr>
          <w:rFonts w:hint="cs"/>
          <w:rtl/>
        </w:rPr>
        <w:t>ה</w:t>
      </w:r>
      <w:r w:rsidRPr="0024793E">
        <w:rPr>
          <w:rtl/>
        </w:rPr>
        <w:t xml:space="preserve">הבדל בין חליצה </w:t>
      </w:r>
      <w:r>
        <w:rPr>
          <w:rFonts w:hint="cs"/>
          <w:rtl/>
        </w:rPr>
        <w:t>ש</w:t>
      </w:r>
      <w:r w:rsidRPr="0024793E">
        <w:rPr>
          <w:rtl/>
        </w:rPr>
        <w:t xml:space="preserve">בה מועיל גדול עומד על גביו, </w:t>
      </w:r>
      <w:r>
        <w:rPr>
          <w:rFonts w:hint="cs"/>
          <w:rtl/>
        </w:rPr>
        <w:t>ו</w:t>
      </w:r>
      <w:r w:rsidRPr="0024793E">
        <w:rPr>
          <w:rtl/>
        </w:rPr>
        <w:t>בין גירושין וקידושין שגדול ע</w:t>
      </w:r>
      <w:r>
        <w:rPr>
          <w:rFonts w:hint="cs"/>
          <w:rtl/>
        </w:rPr>
        <w:t>ומד על גביו</w:t>
      </w:r>
      <w:r w:rsidRPr="0024793E">
        <w:rPr>
          <w:rtl/>
        </w:rPr>
        <w:t xml:space="preserve"> אינו מועיל: </w:t>
      </w:r>
      <w:r>
        <w:rPr>
          <w:rFonts w:hint="cs"/>
          <w:rtl/>
        </w:rPr>
        <w:t>"</w:t>
      </w:r>
      <w:r w:rsidRPr="00132C0E">
        <w:rPr>
          <w:rtl/>
        </w:rPr>
        <w:t>ונראה מוכרח מזה, דחלוק דין גירושין וקידושין מדין חליצה ולשמה, דבגירושין וקידושין צריך דעת בעלים על עצם הגירושין והקידושין, ומשום דעיקר הקידושין וגירושין נעשה ע"י הבעלים, והם האוסרים והם המתירים, ועל כן צריך דעתם, ולא מהניא מה שאחרים מלמדין אותן, כיון דהם בעצמן לאו בני דעה נינהו, משא"כ בחליצה ולשמה, אין בהם דין דעת בעלים, ורק כוונה הוא דבעינן על עצם מעשה החליצה, והפטור ממילא בא מדין תורה, וזהו שהביאו התוס</w:t>
      </w:r>
      <w:r w:rsidRPr="00132C0E">
        <w:rPr>
          <w:rFonts w:hint="cs"/>
          <w:rtl/>
        </w:rPr>
        <w:t xml:space="preserve">פות </w:t>
      </w:r>
      <w:r w:rsidRPr="00132C0E">
        <w:rPr>
          <w:rtl/>
        </w:rPr>
        <w:t>דהיכא דאין צריך רק כוונה לחוד מהני מה שאחרים מורים אותם, וכמו דמהני לאשוויי לשמה, ושם ג"כ לא בעינן רק כוונה לחוד</w:t>
      </w:r>
      <w:r>
        <w:rPr>
          <w:rtl/>
        </w:rPr>
        <w:t>"</w:t>
      </w:r>
      <w:r>
        <w:rPr>
          <w:rFonts w:hint="cs"/>
          <w:rtl/>
        </w:rPr>
        <w:t xml:space="preserve">. </w:t>
      </w:r>
      <w:r w:rsidRPr="0024793E">
        <w:rPr>
          <w:rtl/>
        </w:rPr>
        <w:t xml:space="preserve">יש לציין שדברי </w:t>
      </w:r>
      <w:r>
        <w:rPr>
          <w:rFonts w:hint="cs"/>
          <w:rtl/>
        </w:rPr>
        <w:t>ר'</w:t>
      </w:r>
      <w:r w:rsidRPr="0024793E">
        <w:rPr>
          <w:rtl/>
        </w:rPr>
        <w:t xml:space="preserve"> חיים נסובים על שיטת רוב הראשונים הסוברים שג</w:t>
      </w:r>
      <w:r>
        <w:rPr>
          <w:rFonts w:hint="cs"/>
          <w:rtl/>
        </w:rPr>
        <w:t>דול עומד על גביו</w:t>
      </w:r>
      <w:r w:rsidRPr="0024793E">
        <w:rPr>
          <w:rtl/>
        </w:rPr>
        <w:t xml:space="preserve"> מועיל אף לתורף הגט.</w:t>
      </w:r>
    </w:p>
    <w:p w14:paraId="7E356584" w14:textId="77777777" w:rsidR="002374E5" w:rsidRDefault="002374E5" w:rsidP="00916F28">
      <w:pPr>
        <w:pStyle w:val="a6"/>
        <w:rPr>
          <w:rtl/>
        </w:rPr>
      </w:pPr>
      <w:r>
        <w:rPr>
          <w:rtl/>
        </w:rPr>
        <w:tab/>
      </w:r>
      <w:r w:rsidRPr="004236E6">
        <w:rPr>
          <w:rFonts w:hint="cs"/>
          <w:rtl/>
        </w:rPr>
        <w:t>עוד נעיר ש</w:t>
      </w:r>
      <w:r w:rsidRPr="004236E6">
        <w:rPr>
          <w:rtl/>
        </w:rPr>
        <w:t xml:space="preserve">אפשר גם לחלק בין התורף </w:t>
      </w:r>
      <w:r w:rsidRPr="004236E6">
        <w:rPr>
          <w:rFonts w:hint="cs"/>
          <w:rtl/>
        </w:rPr>
        <w:t>ש</w:t>
      </w:r>
      <w:r w:rsidRPr="004236E6">
        <w:rPr>
          <w:rtl/>
        </w:rPr>
        <w:t xml:space="preserve">דין לשמה </w:t>
      </w:r>
      <w:r w:rsidRPr="004236E6">
        <w:rPr>
          <w:rFonts w:hint="cs"/>
          <w:rtl/>
        </w:rPr>
        <w:t xml:space="preserve">בו </w:t>
      </w:r>
      <w:r w:rsidRPr="004236E6">
        <w:rPr>
          <w:rtl/>
        </w:rPr>
        <w:t xml:space="preserve">הוא מדאורייתא, לבין הטופס שאין </w:t>
      </w:r>
      <w:r w:rsidRPr="004236E6">
        <w:rPr>
          <w:rFonts w:hint="cs"/>
          <w:rtl/>
        </w:rPr>
        <w:t xml:space="preserve">בו </w:t>
      </w:r>
      <w:r w:rsidRPr="004236E6">
        <w:rPr>
          <w:rtl/>
        </w:rPr>
        <w:t>דין לשמה אלא</w:t>
      </w:r>
      <w:r w:rsidRPr="004236E6">
        <w:rPr>
          <w:rFonts w:hint="cs"/>
          <w:rtl/>
        </w:rPr>
        <w:t xml:space="preserve"> </w:t>
      </w:r>
      <w:r w:rsidRPr="004236E6">
        <w:rPr>
          <w:rtl/>
        </w:rPr>
        <w:t>מדרבנן.</w:t>
      </w:r>
    </w:p>
  </w:footnote>
  <w:footnote w:id="226">
    <w:p w14:paraId="407A5597" w14:textId="4B1EDD40" w:rsidR="002374E5" w:rsidRDefault="002374E5">
      <w:pPr>
        <w:pStyle w:val="a6"/>
        <w:rPr>
          <w:rtl/>
        </w:rPr>
      </w:pPr>
      <w:r>
        <w:rPr>
          <w:rStyle w:val="af"/>
        </w:rPr>
        <w:footnoteRef/>
      </w:r>
      <w:r>
        <w:rPr>
          <w:rtl/>
        </w:rPr>
        <w:t xml:space="preserve"> </w:t>
      </w:r>
      <w:r>
        <w:rPr>
          <w:rtl/>
        </w:rPr>
        <w:tab/>
      </w:r>
      <w:r w:rsidRPr="0024793E">
        <w:rPr>
          <w:rtl/>
        </w:rPr>
        <w:t xml:space="preserve">יש להדגיש שמקור העדות בשטרות הוא בעל השטר המחתים את העדים ומוסר את העדות לבעל דינו. עיין </w:t>
      </w:r>
      <w:r>
        <w:rPr>
          <w:rFonts w:hint="cs"/>
          <w:rtl/>
        </w:rPr>
        <w:t xml:space="preserve">בבעה"מ </w:t>
      </w:r>
      <w:r w:rsidRPr="0024793E">
        <w:rPr>
          <w:rtl/>
        </w:rPr>
        <w:t xml:space="preserve">יבמות </w:t>
      </w:r>
      <w:r>
        <w:rPr>
          <w:rFonts w:hint="cs"/>
          <w:rtl/>
        </w:rPr>
        <w:t>(ט.)</w:t>
      </w:r>
      <w:r w:rsidRPr="0024793E">
        <w:rPr>
          <w:rtl/>
        </w:rPr>
        <w:t xml:space="preserve"> שאין חסרון של "מפיהם ולא מפי כתבם" בשטר, משום ששטר הוא מפי כתבו ולא מפי כתבם. </w:t>
      </w:r>
      <w:r w:rsidRPr="0024793E">
        <w:rPr>
          <w:rFonts w:hint="eastAsia"/>
          <w:rtl/>
        </w:rPr>
        <w:t>והוא</w:t>
      </w:r>
      <w:r w:rsidRPr="0024793E">
        <w:rPr>
          <w:rtl/>
        </w:rPr>
        <w:t xml:space="preserve"> הדין בגט, שהבעל המחתים ומוסר את הגט, הוא היוצר את העדות.</w:t>
      </w:r>
    </w:p>
  </w:footnote>
  <w:footnote w:id="227">
    <w:p w14:paraId="22EA5748" w14:textId="4EDD31EB" w:rsidR="002374E5" w:rsidRDefault="002374E5" w:rsidP="00132C0E">
      <w:pPr>
        <w:pStyle w:val="a6"/>
        <w:rPr>
          <w:rtl/>
        </w:rPr>
      </w:pPr>
      <w:r>
        <w:rPr>
          <w:rStyle w:val="af"/>
        </w:rPr>
        <w:footnoteRef/>
      </w:r>
      <w:r>
        <w:rPr>
          <w:rtl/>
        </w:rPr>
        <w:t xml:space="preserve"> </w:t>
      </w:r>
      <w:r>
        <w:rPr>
          <w:rtl/>
        </w:rPr>
        <w:tab/>
      </w:r>
      <w:r w:rsidRPr="0024793E">
        <w:rPr>
          <w:rtl/>
        </w:rPr>
        <w:t>ידידי הרב ברוך ויינטרוב הפנה את תשומת לבי ל</w:t>
      </w:r>
      <w:r>
        <w:rPr>
          <w:rFonts w:hint="cs"/>
          <w:rtl/>
        </w:rPr>
        <w:t>חידושי</w:t>
      </w:r>
      <w:r w:rsidRPr="0024793E">
        <w:rPr>
          <w:rtl/>
        </w:rPr>
        <w:t xml:space="preserve"> רבי נחום</w:t>
      </w:r>
      <w:r>
        <w:rPr>
          <w:rFonts w:hint="cs"/>
          <w:rtl/>
        </w:rPr>
        <w:t xml:space="preserve"> (כ. אות ת)</w:t>
      </w:r>
      <w:r w:rsidRPr="0024793E">
        <w:rPr>
          <w:rtl/>
        </w:rPr>
        <w:t>:</w:t>
      </w:r>
      <w:r>
        <w:rPr>
          <w:rFonts w:hint="cs"/>
          <w:rtl/>
        </w:rPr>
        <w:t xml:space="preserve"> "</w:t>
      </w:r>
      <w:r w:rsidRPr="00132C0E">
        <w:rPr>
          <w:rFonts w:hint="cs"/>
          <w:shd w:val="clear" w:color="auto" w:fill="FFFFFF"/>
          <w:rtl/>
        </w:rPr>
        <w:t>ד</w:t>
      </w:r>
      <w:r w:rsidRPr="00132C0E">
        <w:rPr>
          <w:shd w:val="clear" w:color="auto" w:fill="FFFFFF"/>
          <w:rtl/>
        </w:rPr>
        <w:t xml:space="preserve">הנה בברייתא לקמן דכ"ג איתא </w:t>
      </w:r>
      <w:r w:rsidRPr="00132C0E">
        <w:rPr>
          <w:rFonts w:hint="cs"/>
          <w:shd w:val="clear" w:color="auto" w:fill="FFFFFF"/>
          <w:rtl/>
        </w:rPr>
        <w:t>'</w:t>
      </w:r>
      <w:r w:rsidRPr="00132C0E">
        <w:rPr>
          <w:shd w:val="clear" w:color="auto" w:fill="FFFFFF"/>
          <w:rtl/>
        </w:rPr>
        <w:t>כשהוא כותבו כאילו כותבו לשמה</w:t>
      </w:r>
      <w:r w:rsidRPr="00132C0E">
        <w:rPr>
          <w:rFonts w:hint="cs"/>
          <w:shd w:val="clear" w:color="auto" w:fill="FFFFFF"/>
          <w:rtl/>
        </w:rPr>
        <w:t>'</w:t>
      </w:r>
      <w:r w:rsidRPr="00132C0E">
        <w:rPr>
          <w:shd w:val="clear" w:color="auto" w:fill="FFFFFF"/>
          <w:rtl/>
        </w:rPr>
        <w:t>, ופירשו בגמ' דאי הך תנא סבר כר"מ כונתו דכשהוא חותמו לשמה כאילו כותבו לשמה, ואי סבר כר"א כונתו דכשהוא כותבו לתורף לשמה כאילו כותבו לטופס לשמה. ומשמע מזה דהא דא"צ כתיבה לשמה לר"מ ל"ה משום דלא אכפ"ל בהכתיבה כלל</w:t>
      </w:r>
      <w:r w:rsidRPr="00132C0E">
        <w:rPr>
          <w:rFonts w:hint="cs"/>
          <w:shd w:val="clear" w:color="auto" w:fill="FFFFFF"/>
          <w:rtl/>
        </w:rPr>
        <w:t xml:space="preserve">, </w:t>
      </w:r>
      <w:r w:rsidRPr="00132C0E">
        <w:rPr>
          <w:shd w:val="clear" w:color="auto" w:fill="FFFFFF"/>
          <w:rtl/>
        </w:rPr>
        <w:t>דבאמת גם ר"מ מודה דהתורף הוי מכלל הגט, אלא דאיהו סבר דעיקר הגט זוהי חתימתו וע"י שנעשה עיקר הגט לשמה חשבי' לכל הגט לשמה</w:t>
      </w:r>
      <w:r w:rsidRPr="00132C0E">
        <w:rPr>
          <w:rFonts w:hint="cs"/>
          <w:shd w:val="clear" w:color="auto" w:fill="FFFFFF"/>
          <w:rtl/>
        </w:rPr>
        <w:t xml:space="preserve">, </w:t>
      </w:r>
      <w:r w:rsidRPr="00132C0E">
        <w:rPr>
          <w:shd w:val="clear" w:color="auto" w:fill="FFFFFF"/>
          <w:rtl/>
        </w:rPr>
        <w:t>וכ"ה אליבא דר"א בטופס, דבאמת גם הטופס הוי מכלל הגט, אלא דמאחר והתורף הוי עיקר הגט א"כ כשנעשה התורף לשמה חשבי' לכל הגט כלשמה ודו"ק</w:t>
      </w:r>
      <w:r>
        <w:rPr>
          <w:shd w:val="clear" w:color="auto" w:fill="FFFFFF"/>
          <w:rtl/>
        </w:rPr>
        <w:t>".</w:t>
      </w:r>
      <w:r>
        <w:rPr>
          <w:rFonts w:hint="cs"/>
          <w:rtl/>
        </w:rPr>
        <w:t xml:space="preserve"> </w:t>
      </w:r>
      <w:r w:rsidRPr="0024793E">
        <w:rPr>
          <w:rtl/>
        </w:rPr>
        <w:t>ראה גם חזון יחזקאל על התוספתא (</w:t>
      </w:r>
      <w:r>
        <w:rPr>
          <w:rFonts w:hint="cs"/>
          <w:rtl/>
        </w:rPr>
        <w:t>ב',</w:t>
      </w:r>
      <w:r w:rsidRPr="0024793E">
        <w:rPr>
          <w:rtl/>
        </w:rPr>
        <w:t xml:space="preserve"> י).</w:t>
      </w:r>
    </w:p>
  </w:footnote>
  <w:footnote w:id="228">
    <w:p w14:paraId="0DEB54DA" w14:textId="093B2D6D" w:rsidR="002374E5" w:rsidRDefault="002374E5">
      <w:pPr>
        <w:pStyle w:val="a6"/>
        <w:rPr>
          <w:rtl/>
        </w:rPr>
      </w:pPr>
      <w:r>
        <w:rPr>
          <w:rStyle w:val="af"/>
        </w:rPr>
        <w:footnoteRef/>
      </w:r>
      <w:r>
        <w:rPr>
          <w:rtl/>
        </w:rPr>
        <w:t xml:space="preserve"> </w:t>
      </w:r>
      <w:r>
        <w:rPr>
          <w:rtl/>
        </w:rPr>
        <w:tab/>
      </w:r>
      <w:r w:rsidRPr="0024793E">
        <w:rPr>
          <w:rtl/>
        </w:rPr>
        <w:t>אפשר גם לטעון שלדעת רבי יהודה, מהות ספר כריתות כוללת גם רצון הבעל לגרש, כשיטת רבי אלעזר, וגם יצירת שטר ראיה למסור לאשתו, כשיטת רבי מאיר.</w:t>
      </w:r>
    </w:p>
  </w:footnote>
  <w:footnote w:id="229">
    <w:p w14:paraId="666CC522" w14:textId="0F0A0BD1" w:rsidR="002374E5" w:rsidRDefault="002374E5">
      <w:pPr>
        <w:pStyle w:val="a6"/>
        <w:rPr>
          <w:rtl/>
        </w:rPr>
      </w:pPr>
      <w:r>
        <w:rPr>
          <w:rStyle w:val="af"/>
        </w:rPr>
        <w:footnoteRef/>
      </w:r>
      <w:r>
        <w:rPr>
          <w:rtl/>
        </w:rPr>
        <w:t xml:space="preserve"> </w:t>
      </w:r>
      <w:r>
        <w:rPr>
          <w:rtl/>
        </w:rPr>
        <w:tab/>
      </w:r>
      <w:r w:rsidRPr="0024793E">
        <w:rPr>
          <w:rtl/>
        </w:rPr>
        <w:t>לכאורה הבנה זו תלויה במחלוקת רבי יוחנן וריש לקיש על משנת טופסי גיטין (כו</w:t>
      </w:r>
      <w:r>
        <w:rPr>
          <w:rFonts w:hint="cs"/>
          <w:rtl/>
        </w:rPr>
        <w:t>.</w:t>
      </w:r>
      <w:r w:rsidRPr="0024793E">
        <w:rPr>
          <w:rtl/>
        </w:rPr>
        <w:t>). במשנה למדנו שהכותב טופסי גיטין צריך להניח מקום האיש מקום האשה ומקום הזמן. רב הונא מוסיף שצריך להניח אף מקום "הרי את מותרת לכל אדם". אבל הירושלמי (ג</w:t>
      </w:r>
      <w:r>
        <w:rPr>
          <w:rFonts w:hint="cs"/>
          <w:rtl/>
        </w:rPr>
        <w:t>',</w:t>
      </w:r>
      <w:r w:rsidRPr="0024793E">
        <w:rPr>
          <w:rtl/>
        </w:rPr>
        <w:t xml:space="preserve"> ב) מביא מחלוקת רבי יוחנן וריש לקיש בזה. לדעת רבי יוחנן אפשר לכתוב את תורף הגט, דהיינו "הרי את מותרת לכל אדם" יחד עם הטופס, ודי להניח שם האיש והאשה והזמן. אבל ר</w:t>
      </w:r>
      <w:r>
        <w:rPr>
          <w:rFonts w:hint="cs"/>
          <w:rtl/>
        </w:rPr>
        <w:t xml:space="preserve">יש </w:t>
      </w:r>
      <w:r w:rsidRPr="0024793E">
        <w:rPr>
          <w:rtl/>
        </w:rPr>
        <w:t>ל</w:t>
      </w:r>
      <w:r>
        <w:rPr>
          <w:rFonts w:hint="cs"/>
          <w:rtl/>
        </w:rPr>
        <w:t>קיש</w:t>
      </w:r>
      <w:r w:rsidRPr="0024793E">
        <w:rPr>
          <w:rtl/>
        </w:rPr>
        <w:t xml:space="preserve"> סובר שצריך להניח גם מקום "הרי את מותרת לכל אדם". לכאורה נחלקו אם לשמה הוא דין מהותי המעניק משמעות לגט, או שאין זה אלא דין צדדי להכשיר את הגט. ועיין שם ג</w:t>
      </w:r>
      <w:r>
        <w:rPr>
          <w:rFonts w:hint="cs"/>
          <w:rtl/>
        </w:rPr>
        <w:t>',</w:t>
      </w:r>
      <w:r w:rsidRPr="0024793E">
        <w:rPr>
          <w:rtl/>
        </w:rPr>
        <w:t xml:space="preserve"> א שלפי רבי יוחנן גט שנכתב שלא לשמה פוסל לכהונה, </w:t>
      </w:r>
      <w:r>
        <w:rPr>
          <w:rFonts w:hint="cs"/>
          <w:rtl/>
        </w:rPr>
        <w:t>ו</w:t>
      </w:r>
      <w:r w:rsidRPr="0024793E">
        <w:rPr>
          <w:rtl/>
        </w:rPr>
        <w:t>לדעת ר</w:t>
      </w:r>
      <w:r>
        <w:rPr>
          <w:rFonts w:hint="cs"/>
          <w:rtl/>
        </w:rPr>
        <w:t xml:space="preserve">יש </w:t>
      </w:r>
      <w:r w:rsidRPr="0024793E">
        <w:rPr>
          <w:rtl/>
        </w:rPr>
        <w:t>ל</w:t>
      </w:r>
      <w:r>
        <w:rPr>
          <w:rFonts w:hint="cs"/>
          <w:rtl/>
        </w:rPr>
        <w:t>קיש</w:t>
      </w:r>
      <w:r w:rsidRPr="0024793E">
        <w:rPr>
          <w:rtl/>
        </w:rPr>
        <w:t xml:space="preserve"> הוא אינו פוסל.</w:t>
      </w:r>
    </w:p>
  </w:footnote>
  <w:footnote w:id="230">
    <w:p w14:paraId="594D9159" w14:textId="48A18C78" w:rsidR="002374E5" w:rsidRPr="008E09CE"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r w:rsidRPr="00D84A5B">
        <w:rPr>
          <w:rStyle w:val="a7"/>
          <w:rtl/>
        </w:rPr>
        <w:t>במאמר</w:t>
      </w:r>
      <w:r>
        <w:rPr>
          <w:rStyle w:val="a7"/>
          <w:rFonts w:hint="cs"/>
          <w:rtl/>
        </w:rPr>
        <w:t>ו: מ' ליכטנשטיין, '</w:t>
      </w:r>
      <w:r w:rsidRPr="00BC06BF">
        <w:rPr>
          <w:rStyle w:val="a7"/>
          <w:rtl/>
        </w:rPr>
        <w:t>ד</w:t>
      </w:r>
      <w:r w:rsidRPr="00080330">
        <w:rPr>
          <w:rStyle w:val="a7"/>
          <w:rtl/>
        </w:rPr>
        <w:t>ב</w:t>
      </w:r>
      <w:r w:rsidRPr="00D84A5B">
        <w:rPr>
          <w:rStyle w:val="a7"/>
          <w:rtl/>
        </w:rPr>
        <w:t>רים שבינו לבינ</w:t>
      </w:r>
      <w:r w:rsidRPr="00D84A5B">
        <w:rPr>
          <w:rStyle w:val="a7"/>
          <w:rFonts w:hint="cs"/>
          <w:rtl/>
        </w:rPr>
        <w:t xml:space="preserve">ה </w:t>
      </w:r>
      <w:r w:rsidRPr="00D84A5B">
        <w:rPr>
          <w:rStyle w:val="a7"/>
          <w:rtl/>
        </w:rPr>
        <w:t>–</w:t>
      </w:r>
      <w:r w:rsidRPr="00D84A5B">
        <w:rPr>
          <w:rStyle w:val="a7"/>
          <w:rFonts w:hint="cs"/>
          <w:rtl/>
        </w:rPr>
        <w:t xml:space="preserve"> כתיבה ונתינה כיוצרי ומתירי אישות בגיטין וקידושין</w:t>
      </w:r>
      <w:r>
        <w:rPr>
          <w:rStyle w:val="a7"/>
          <w:rFonts w:hint="cs"/>
          <w:rtl/>
        </w:rPr>
        <w:t>'</w:t>
      </w:r>
      <w:r w:rsidRPr="00D84A5B">
        <w:rPr>
          <w:rStyle w:val="a7"/>
          <w:rFonts w:hint="cs"/>
          <w:rtl/>
        </w:rPr>
        <w:t xml:space="preserve">, </w:t>
      </w:r>
      <w:r w:rsidRPr="00D20E74">
        <w:rPr>
          <w:rStyle w:val="a7"/>
          <w:b/>
          <w:bCs/>
          <w:rtl/>
        </w:rPr>
        <w:t>עלון שבות 148</w:t>
      </w:r>
      <w:r>
        <w:rPr>
          <w:rStyle w:val="a7"/>
          <w:rFonts w:hint="cs"/>
          <w:rtl/>
        </w:rPr>
        <w:t>, כסלו תשנ"ז,</w:t>
      </w:r>
      <w:r w:rsidRPr="00D84A5B">
        <w:rPr>
          <w:rStyle w:val="a7"/>
          <w:rFonts w:hint="cs"/>
          <w:rtl/>
        </w:rPr>
        <w:t xml:space="preserve"> ובעיקר בחלק </w:t>
      </w:r>
      <w:r w:rsidRPr="00D84A5B">
        <w:rPr>
          <w:rStyle w:val="a7"/>
          <w:rFonts w:hint="cs"/>
        </w:rPr>
        <w:t>I</w:t>
      </w:r>
      <w:r w:rsidRPr="00D84A5B">
        <w:rPr>
          <w:rStyle w:val="a7"/>
          <w:rFonts w:hint="cs"/>
          <w:rtl/>
        </w:rPr>
        <w:t xml:space="preserve"> סעיף ב.</w:t>
      </w:r>
      <w:r w:rsidRPr="00D84A5B">
        <w:rPr>
          <w:rStyle w:val="a7"/>
          <w:rtl/>
        </w:rPr>
        <w:t xml:space="preserve"> עיין </w:t>
      </w:r>
      <w:r w:rsidRPr="00D84A5B">
        <w:rPr>
          <w:rStyle w:val="a7"/>
          <w:rFonts w:hint="cs"/>
          <w:rtl/>
        </w:rPr>
        <w:t>גם ב</w:t>
      </w:r>
      <w:r w:rsidRPr="00D84A5B">
        <w:rPr>
          <w:rStyle w:val="a7"/>
          <w:rtl/>
        </w:rPr>
        <w:t>שיעורי הר</w:t>
      </w:r>
      <w:r>
        <w:rPr>
          <w:rStyle w:val="a7"/>
          <w:rFonts w:hint="cs"/>
          <w:rtl/>
        </w:rPr>
        <w:t xml:space="preserve">ב </w:t>
      </w:r>
      <w:r w:rsidRPr="00D84A5B">
        <w:rPr>
          <w:rStyle w:val="a7"/>
          <w:rtl/>
        </w:rPr>
        <w:t>א</w:t>
      </w:r>
      <w:r>
        <w:rPr>
          <w:rStyle w:val="a7"/>
          <w:rFonts w:hint="cs"/>
          <w:rtl/>
        </w:rPr>
        <w:t xml:space="preserve">הרן </w:t>
      </w:r>
      <w:r w:rsidRPr="00D84A5B">
        <w:rPr>
          <w:rStyle w:val="a7"/>
          <w:rFonts w:hint="cs"/>
          <w:rtl/>
        </w:rPr>
        <w:t>ל</w:t>
      </w:r>
      <w:r>
        <w:rPr>
          <w:rStyle w:val="a7"/>
          <w:rFonts w:hint="cs"/>
          <w:rtl/>
        </w:rPr>
        <w:t>יכטנשטיין,</w:t>
      </w:r>
      <w:r w:rsidRPr="00D84A5B">
        <w:rPr>
          <w:rStyle w:val="a7"/>
          <w:rtl/>
        </w:rPr>
        <w:t xml:space="preserve"> </w:t>
      </w:r>
      <w:r w:rsidRPr="00D84A5B">
        <w:rPr>
          <w:rStyle w:val="a7"/>
          <w:rFonts w:hint="cs"/>
          <w:rtl/>
        </w:rPr>
        <w:t xml:space="preserve">גיטין, </w:t>
      </w:r>
      <w:r>
        <w:rPr>
          <w:rStyle w:val="a7"/>
          <w:rFonts w:hint="cs"/>
          <w:rtl/>
        </w:rPr>
        <w:t>'</w:t>
      </w:r>
      <w:r w:rsidRPr="00D84A5B">
        <w:rPr>
          <w:rStyle w:val="a7"/>
          <w:rtl/>
        </w:rPr>
        <w:t>גירושין על ידי גט</w:t>
      </w:r>
      <w:r>
        <w:rPr>
          <w:rStyle w:val="a7"/>
          <w:rFonts w:hint="cs"/>
          <w:rtl/>
        </w:rPr>
        <w:t xml:space="preserve">', </w:t>
      </w:r>
      <w:r w:rsidRPr="00D84A5B">
        <w:rPr>
          <w:rStyle w:val="a7"/>
          <w:rFonts w:hint="cs"/>
          <w:rtl/>
        </w:rPr>
        <w:t>עמ' 9</w:t>
      </w:r>
      <w:r>
        <w:rPr>
          <w:rStyle w:val="a7"/>
          <w:rFonts w:hint="cs"/>
          <w:rtl/>
        </w:rPr>
        <w:t>–</w:t>
      </w:r>
      <w:r w:rsidRPr="00D84A5B">
        <w:rPr>
          <w:rStyle w:val="a7"/>
          <w:rFonts w:hint="cs"/>
          <w:rtl/>
        </w:rPr>
        <w:t>19</w:t>
      </w:r>
      <w:r w:rsidRPr="008E09CE">
        <w:rPr>
          <w:rStyle w:val="a7"/>
          <w:rFonts w:hint="cs"/>
          <w:rtl/>
        </w:rPr>
        <w:t>.</w:t>
      </w:r>
    </w:p>
  </w:footnote>
  <w:footnote w:id="231">
    <w:p w14:paraId="0FCDDC33" w14:textId="511CE669" w:rsidR="002374E5" w:rsidRDefault="002374E5" w:rsidP="00971B3F">
      <w:pPr>
        <w:pStyle w:val="a6"/>
        <w:rPr>
          <w:rStyle w:val="a7"/>
          <w:rtl/>
        </w:rPr>
      </w:pPr>
      <w:r w:rsidRPr="001336B2">
        <w:rPr>
          <w:rStyle w:val="a7"/>
          <w:vertAlign w:val="superscript"/>
        </w:rPr>
        <w:footnoteRef/>
      </w:r>
      <w:r w:rsidRPr="001336B2">
        <w:rPr>
          <w:rStyle w:val="a7"/>
          <w:vertAlign w:val="superscript"/>
          <w:rtl/>
        </w:rPr>
        <w:t xml:space="preserve"> </w:t>
      </w:r>
      <w:r>
        <w:rPr>
          <w:rStyle w:val="a7"/>
          <w:rtl/>
        </w:rPr>
        <w:tab/>
      </w:r>
      <w:bookmarkStart w:id="38" w:name="_Hlk62139822"/>
      <w:r w:rsidRPr="001336B2">
        <w:rPr>
          <w:rStyle w:val="a7"/>
          <w:rtl/>
        </w:rPr>
        <w:t>האחרונים תמהו על פסיק</w:t>
      </w:r>
      <w:r w:rsidRPr="001336B2">
        <w:rPr>
          <w:rStyle w:val="a7"/>
          <w:rFonts w:hint="cs"/>
          <w:rtl/>
        </w:rPr>
        <w:t>ת</w:t>
      </w:r>
      <w:r w:rsidRPr="001336B2">
        <w:rPr>
          <w:rStyle w:val="a7"/>
          <w:rtl/>
        </w:rPr>
        <w:t xml:space="preserve"> הרמב"ם, ו</w:t>
      </w:r>
      <w:r w:rsidRPr="001336B2">
        <w:rPr>
          <w:rStyle w:val="a7"/>
          <w:rFonts w:hint="cs"/>
          <w:rtl/>
        </w:rPr>
        <w:t xml:space="preserve">נדחקו בתירוצים שונים. כך, לדוגמא, כותב </w:t>
      </w:r>
      <w:r w:rsidRPr="001336B2">
        <w:rPr>
          <w:rStyle w:val="a7"/>
          <w:rtl/>
        </w:rPr>
        <w:t xml:space="preserve">הב"ח </w:t>
      </w:r>
      <w:r w:rsidRPr="001336B2">
        <w:rPr>
          <w:rStyle w:val="a7"/>
          <w:rFonts w:hint="cs"/>
          <w:rtl/>
        </w:rPr>
        <w:t>(</w:t>
      </w:r>
      <w:r>
        <w:rPr>
          <w:rStyle w:val="a7"/>
          <w:rFonts w:hint="cs"/>
          <w:rtl/>
        </w:rPr>
        <w:t xml:space="preserve">אה"ע </w:t>
      </w:r>
      <w:r w:rsidRPr="001336B2">
        <w:rPr>
          <w:rStyle w:val="a7"/>
          <w:rFonts w:hint="cs"/>
          <w:rtl/>
        </w:rPr>
        <w:t>קמ</w:t>
      </w:r>
      <w:r>
        <w:rPr>
          <w:rStyle w:val="a7"/>
          <w:rFonts w:hint="cs"/>
          <w:rtl/>
        </w:rPr>
        <w:t>"</w:t>
      </w:r>
      <w:r w:rsidRPr="001336B2">
        <w:rPr>
          <w:rStyle w:val="a7"/>
          <w:rFonts w:hint="cs"/>
          <w:rtl/>
        </w:rPr>
        <w:t xml:space="preserve">ג, כב): </w:t>
      </w:r>
      <w:r w:rsidRPr="001336B2">
        <w:rPr>
          <w:rStyle w:val="a7"/>
          <w:rtl/>
        </w:rPr>
        <w:t>"רצונו לומר שאם נשאת לחוד, שנכנסה לחופה ולא נבעלה ובחופה ליכא איסורא, וקאמר דלא תצא אלא אמרינן לה ש</w:t>
      </w:r>
      <w:r>
        <w:rPr>
          <w:rStyle w:val="a7"/>
          <w:rtl/>
        </w:rPr>
        <w:t>תקיים</w:t>
      </w:r>
      <w:r w:rsidRPr="001336B2">
        <w:rPr>
          <w:rStyle w:val="a7"/>
          <w:rtl/>
        </w:rPr>
        <w:t xml:space="preserve"> ותעמוד בבית בעלה אם </w:t>
      </w:r>
      <w:r>
        <w:rPr>
          <w:rStyle w:val="a7"/>
          <w:rtl/>
        </w:rPr>
        <w:t>תקיים</w:t>
      </w:r>
      <w:r w:rsidRPr="001336B2">
        <w:rPr>
          <w:rStyle w:val="a7"/>
          <w:rtl/>
        </w:rPr>
        <w:t>, ואם לא קי</w:t>
      </w:r>
      <w:r>
        <w:rPr>
          <w:rStyle w:val="a7"/>
          <w:rFonts w:hint="cs"/>
          <w:rtl/>
        </w:rPr>
        <w:t>י</w:t>
      </w:r>
      <w:r w:rsidRPr="001336B2">
        <w:rPr>
          <w:rStyle w:val="a7"/>
          <w:rtl/>
        </w:rPr>
        <w:t xml:space="preserve">מתו ודאי תצא". הב"ח מפרש </w:t>
      </w:r>
      <w:r w:rsidRPr="001336B2">
        <w:rPr>
          <w:rStyle w:val="a7"/>
          <w:rFonts w:hint="cs"/>
          <w:rtl/>
        </w:rPr>
        <w:t>ש</w:t>
      </w:r>
      <w:r w:rsidRPr="001336B2">
        <w:rPr>
          <w:rStyle w:val="a7"/>
          <w:rtl/>
        </w:rPr>
        <w:t>הרמב"ם מתכ</w:t>
      </w:r>
      <w:r>
        <w:rPr>
          <w:rStyle w:val="a7"/>
          <w:rFonts w:hint="cs"/>
          <w:rtl/>
        </w:rPr>
        <w:t>ו</w:t>
      </w:r>
      <w:r w:rsidRPr="001336B2">
        <w:rPr>
          <w:rStyle w:val="a7"/>
          <w:rtl/>
        </w:rPr>
        <w:t xml:space="preserve">ון </w:t>
      </w:r>
      <w:r w:rsidRPr="001336B2">
        <w:rPr>
          <w:rStyle w:val="a7"/>
          <w:rFonts w:hint="cs"/>
          <w:rtl/>
        </w:rPr>
        <w:t xml:space="preserve">לומר </w:t>
      </w:r>
      <w:r w:rsidRPr="001336B2">
        <w:rPr>
          <w:rStyle w:val="a7"/>
          <w:rtl/>
        </w:rPr>
        <w:t xml:space="preserve">שמפרישין אותה ממנו ומחכים עד </w:t>
      </w:r>
      <w:r w:rsidRPr="001336B2">
        <w:rPr>
          <w:rStyle w:val="a7"/>
          <w:rFonts w:hint="cs"/>
          <w:rtl/>
        </w:rPr>
        <w:t xml:space="preserve">קיום </w:t>
      </w:r>
      <w:r w:rsidRPr="001336B2">
        <w:rPr>
          <w:rStyle w:val="a7"/>
          <w:rtl/>
        </w:rPr>
        <w:t xml:space="preserve">התנאי, ורק אז </w:t>
      </w:r>
      <w:r w:rsidRPr="001336B2">
        <w:rPr>
          <w:rStyle w:val="a7"/>
          <w:rFonts w:hint="cs"/>
          <w:rtl/>
        </w:rPr>
        <w:t>ת</w:t>
      </w:r>
      <w:r w:rsidRPr="001336B2">
        <w:rPr>
          <w:rStyle w:val="a7"/>
          <w:rtl/>
        </w:rPr>
        <w:t xml:space="preserve">וכל </w:t>
      </w:r>
      <w:r w:rsidRPr="001336B2">
        <w:rPr>
          <w:rStyle w:val="a7"/>
          <w:rFonts w:hint="cs"/>
          <w:rtl/>
        </w:rPr>
        <w:t>להשלים את נישואיה</w:t>
      </w:r>
      <w:r w:rsidRPr="001336B2">
        <w:rPr>
          <w:rStyle w:val="a7"/>
          <w:rtl/>
        </w:rPr>
        <w:t>.</w:t>
      </w:r>
      <w:bookmarkEnd w:id="38"/>
    </w:p>
    <w:p w14:paraId="67855456" w14:textId="75D425A9" w:rsidR="002374E5" w:rsidRDefault="002374E5" w:rsidP="00971B3F">
      <w:pPr>
        <w:pStyle w:val="a6"/>
        <w:ind w:firstLine="0"/>
        <w:rPr>
          <w:rStyle w:val="a7"/>
          <w:rtl/>
        </w:rPr>
      </w:pPr>
      <w:r w:rsidRPr="001336B2">
        <w:rPr>
          <w:rStyle w:val="a7"/>
          <w:rFonts w:hint="cs"/>
          <w:rtl/>
        </w:rPr>
        <w:t xml:space="preserve">ביאורו של הב"ח </w:t>
      </w:r>
      <w:r w:rsidRPr="001336B2">
        <w:rPr>
          <w:rStyle w:val="a7"/>
          <w:rtl/>
        </w:rPr>
        <w:t>קשה מכמה ס</w:t>
      </w:r>
      <w:r>
        <w:rPr>
          <w:rStyle w:val="a7"/>
          <w:rFonts w:hint="cs"/>
          <w:rtl/>
        </w:rPr>
        <w:t>י</w:t>
      </w:r>
      <w:r w:rsidRPr="001336B2">
        <w:rPr>
          <w:rStyle w:val="a7"/>
          <w:rtl/>
        </w:rPr>
        <w:t>בות</w:t>
      </w:r>
      <w:r w:rsidRPr="001336B2">
        <w:rPr>
          <w:rStyle w:val="a7"/>
          <w:rFonts w:hint="cs"/>
          <w:rtl/>
        </w:rPr>
        <w:t>:</w:t>
      </w:r>
    </w:p>
    <w:p w14:paraId="01014FD9" w14:textId="732EA7A2" w:rsidR="002374E5" w:rsidRDefault="002374E5" w:rsidP="00E774B3">
      <w:pPr>
        <w:pStyle w:val="a6"/>
        <w:numPr>
          <w:ilvl w:val="0"/>
          <w:numId w:val="30"/>
        </w:numPr>
        <w:tabs>
          <w:tab w:val="clear" w:pos="302"/>
        </w:tabs>
        <w:rPr>
          <w:rStyle w:val="a7"/>
          <w:rtl/>
        </w:rPr>
      </w:pPr>
      <w:bookmarkStart w:id="39" w:name="_Hlk62139898"/>
      <w:r w:rsidRPr="00A2064F">
        <w:rPr>
          <w:rtl/>
        </w:rPr>
        <w:t>הביטוי "אם נשאת לא תצא" מתפרש באופן עקבי כה</w:t>
      </w:r>
      <w:r w:rsidRPr="00A2064F">
        <w:rPr>
          <w:rFonts w:hint="cs"/>
          <w:rtl/>
        </w:rPr>
        <w:t>י</w:t>
      </w:r>
      <w:r w:rsidRPr="00A2064F">
        <w:rPr>
          <w:rtl/>
        </w:rPr>
        <w:t>תר לק</w:t>
      </w:r>
      <w:r w:rsidRPr="00A2064F">
        <w:rPr>
          <w:rFonts w:hint="cs"/>
          <w:rtl/>
        </w:rPr>
        <w:t>י</w:t>
      </w:r>
      <w:r w:rsidRPr="00A2064F">
        <w:rPr>
          <w:rtl/>
        </w:rPr>
        <w:t>ים חיי אישות מלאים</w:t>
      </w:r>
      <w:r>
        <w:rPr>
          <w:rFonts w:hint="cs"/>
          <w:rtl/>
        </w:rPr>
        <w:t>,</w:t>
      </w:r>
      <w:r w:rsidRPr="00A2064F">
        <w:rPr>
          <w:rtl/>
        </w:rPr>
        <w:t xml:space="preserve"> כפי </w:t>
      </w:r>
      <w:r w:rsidRPr="00A2064F">
        <w:rPr>
          <w:rFonts w:hint="cs"/>
          <w:rtl/>
        </w:rPr>
        <w:t xml:space="preserve">שעולה </w:t>
      </w:r>
      <w:r w:rsidRPr="00A2064F">
        <w:rPr>
          <w:rtl/>
        </w:rPr>
        <w:t xml:space="preserve">מהרמב"ם </w:t>
      </w:r>
      <w:r w:rsidRPr="00A2064F">
        <w:rPr>
          <w:rFonts w:hint="cs"/>
          <w:rtl/>
        </w:rPr>
        <w:t>(גירושין י</w:t>
      </w:r>
      <w:r>
        <w:rPr>
          <w:rFonts w:hint="cs"/>
          <w:rtl/>
        </w:rPr>
        <w:t>'</w:t>
      </w:r>
      <w:r w:rsidRPr="00A2064F">
        <w:rPr>
          <w:rFonts w:hint="cs"/>
          <w:rtl/>
        </w:rPr>
        <w:t>, ב; שם מגדיר הרמב</w:t>
      </w:r>
      <w:r w:rsidRPr="00A2064F">
        <w:rPr>
          <w:rtl/>
        </w:rPr>
        <w:t>"</w:t>
      </w:r>
      <w:r w:rsidRPr="00A2064F">
        <w:rPr>
          <w:rFonts w:hint="cs"/>
          <w:rtl/>
        </w:rPr>
        <w:t xml:space="preserve">ם את </w:t>
      </w:r>
      <w:r>
        <w:rPr>
          <w:rFonts w:hint="cs"/>
          <w:rtl/>
        </w:rPr>
        <w:t>אופן השימוש ב</w:t>
      </w:r>
      <w:r w:rsidRPr="00A2064F">
        <w:rPr>
          <w:rFonts w:hint="cs"/>
          <w:rtl/>
        </w:rPr>
        <w:t>מושגים). אם נאמר שלא ניתן לדייק מלשון ז</w:t>
      </w:r>
      <w:r>
        <w:rPr>
          <w:rFonts w:hint="cs"/>
          <w:rtl/>
        </w:rPr>
        <w:t>ו</w:t>
      </w:r>
      <w:r w:rsidRPr="00A2064F">
        <w:rPr>
          <w:rFonts w:hint="cs"/>
          <w:rtl/>
        </w:rPr>
        <w:t>, מדוע לא דייק הרמב</w:t>
      </w:r>
      <w:r w:rsidRPr="00A2064F">
        <w:rPr>
          <w:rtl/>
        </w:rPr>
        <w:t>"</w:t>
      </w:r>
      <w:r w:rsidRPr="00A2064F">
        <w:rPr>
          <w:rFonts w:hint="cs"/>
          <w:rtl/>
        </w:rPr>
        <w:t>ם בלשונו במקומות אחרים</w:t>
      </w:r>
      <w:r w:rsidRPr="001336B2">
        <w:rPr>
          <w:rStyle w:val="a7"/>
          <w:rFonts w:hint="cs"/>
          <w:rtl/>
        </w:rPr>
        <w:t>?</w:t>
      </w:r>
      <w:bookmarkEnd w:id="39"/>
    </w:p>
    <w:p w14:paraId="2A60DAD3" w14:textId="77777777" w:rsidR="002374E5" w:rsidRDefault="002374E5" w:rsidP="00971B3F">
      <w:pPr>
        <w:pStyle w:val="a6"/>
        <w:numPr>
          <w:ilvl w:val="0"/>
          <w:numId w:val="30"/>
        </w:numPr>
        <w:tabs>
          <w:tab w:val="clear" w:pos="302"/>
        </w:tabs>
        <w:rPr>
          <w:rStyle w:val="a7"/>
          <w:rtl/>
        </w:rPr>
      </w:pPr>
      <w:bookmarkStart w:id="40" w:name="_Hlk62139968"/>
      <w:r w:rsidRPr="00A2064F">
        <w:rPr>
          <w:rtl/>
        </w:rPr>
        <w:t xml:space="preserve">הרמב"ם </w:t>
      </w:r>
      <w:r w:rsidRPr="00A2064F">
        <w:rPr>
          <w:rFonts w:hint="cs"/>
          <w:rtl/>
        </w:rPr>
        <w:t>(גירושין ט</w:t>
      </w:r>
      <w:r>
        <w:rPr>
          <w:rFonts w:hint="cs"/>
          <w:rtl/>
        </w:rPr>
        <w:t>'</w:t>
      </w:r>
      <w:r w:rsidRPr="00A2064F">
        <w:rPr>
          <w:rFonts w:hint="cs"/>
          <w:rtl/>
        </w:rPr>
        <w:t xml:space="preserve">, ה) </w:t>
      </w:r>
      <w:r w:rsidRPr="00A2064F">
        <w:rPr>
          <w:rtl/>
        </w:rPr>
        <w:t xml:space="preserve">מנגיד </w:t>
      </w:r>
      <w:r w:rsidRPr="00A2064F">
        <w:rPr>
          <w:rFonts w:hint="cs"/>
          <w:rtl/>
        </w:rPr>
        <w:t>בין המגרש ב</w:t>
      </w:r>
      <w:r w:rsidRPr="00A2064F">
        <w:rPr>
          <w:rtl/>
        </w:rPr>
        <w:t>תנאי "אם" ל</w:t>
      </w:r>
      <w:r>
        <w:rPr>
          <w:rFonts w:hint="cs"/>
          <w:rtl/>
        </w:rPr>
        <w:t>מגרש לאחר זמן</w:t>
      </w:r>
      <w:r w:rsidRPr="00A2064F">
        <w:rPr>
          <w:rFonts w:hint="cs"/>
          <w:rtl/>
        </w:rPr>
        <w:t>.</w:t>
      </w:r>
      <w:r w:rsidRPr="00A2064F">
        <w:rPr>
          <w:rtl/>
        </w:rPr>
        <w:t xml:space="preserve"> </w:t>
      </w:r>
      <w:r w:rsidRPr="00A2064F">
        <w:rPr>
          <w:rFonts w:hint="cs"/>
          <w:rtl/>
        </w:rPr>
        <w:t>ב</w:t>
      </w:r>
      <w:r>
        <w:rPr>
          <w:rFonts w:hint="cs"/>
          <w:rtl/>
        </w:rPr>
        <w:t xml:space="preserve">דין </w:t>
      </w:r>
      <w:r w:rsidRPr="00A2064F">
        <w:rPr>
          <w:rFonts w:hint="cs"/>
          <w:rtl/>
        </w:rPr>
        <w:t xml:space="preserve">מגרש על תנאי </w:t>
      </w:r>
      <w:r w:rsidRPr="00A2064F">
        <w:rPr>
          <w:rtl/>
        </w:rPr>
        <w:t xml:space="preserve">הוא מפרש </w:t>
      </w:r>
      <w:r w:rsidRPr="00A2064F">
        <w:rPr>
          <w:rFonts w:hint="cs"/>
          <w:rtl/>
        </w:rPr>
        <w:t>ש</w:t>
      </w:r>
      <w:r w:rsidRPr="00A2064F">
        <w:rPr>
          <w:rtl/>
        </w:rPr>
        <w:t>"אם נשאת לא תצא" כיון ש"יש שם גירושין ואינם גומרין"</w:t>
      </w:r>
      <w:r w:rsidRPr="00A2064F">
        <w:rPr>
          <w:rFonts w:hint="cs"/>
          <w:rtl/>
        </w:rPr>
        <w:t xml:space="preserve">. </w:t>
      </w:r>
      <w:r w:rsidRPr="00A2064F">
        <w:rPr>
          <w:rtl/>
        </w:rPr>
        <w:t>לעומת זאת</w:t>
      </w:r>
      <w:r w:rsidRPr="00A2064F">
        <w:rPr>
          <w:rFonts w:hint="cs"/>
          <w:rtl/>
        </w:rPr>
        <w:t>,</w:t>
      </w:r>
      <w:r w:rsidRPr="00A2064F">
        <w:rPr>
          <w:rtl/>
        </w:rPr>
        <w:t xml:space="preserve"> כאשר הבעל מעכב את הגירושין</w:t>
      </w:r>
      <w:r w:rsidRPr="00A2064F">
        <w:rPr>
          <w:rFonts w:hint="cs"/>
          <w:rtl/>
        </w:rPr>
        <w:t>,</w:t>
      </w:r>
      <w:r w:rsidRPr="00A2064F">
        <w:rPr>
          <w:rtl/>
        </w:rPr>
        <w:t xml:space="preserve"> </w:t>
      </w:r>
      <w:r w:rsidRPr="00A2064F">
        <w:rPr>
          <w:rFonts w:hint="cs"/>
          <w:rtl/>
        </w:rPr>
        <w:t xml:space="preserve">האשה היא </w:t>
      </w:r>
      <w:r w:rsidRPr="00A2064F">
        <w:rPr>
          <w:rtl/>
        </w:rPr>
        <w:t>עדיין "אשת איש גמורה ואין שם גירושין" ל</w:t>
      </w:r>
      <w:r w:rsidRPr="00A2064F">
        <w:rPr>
          <w:rFonts w:hint="cs"/>
          <w:rtl/>
        </w:rPr>
        <w:t>פיכך</w:t>
      </w:r>
      <w:r w:rsidRPr="00A2064F">
        <w:rPr>
          <w:rtl/>
        </w:rPr>
        <w:t xml:space="preserve"> "אם נשאת תצא והולד ממזר"</w:t>
      </w:r>
      <w:r w:rsidRPr="00A2064F">
        <w:rPr>
          <w:rFonts w:hint="cs"/>
          <w:rtl/>
        </w:rPr>
        <w:t xml:space="preserve">. אם האשה היא עדיין אשת איש גמורה אף במגרש על תנאי, מדוע הולד </w:t>
      </w:r>
      <w:r>
        <w:rPr>
          <w:rFonts w:hint="cs"/>
          <w:rtl/>
        </w:rPr>
        <w:t xml:space="preserve">ממנה </w:t>
      </w:r>
      <w:r w:rsidRPr="00A2064F">
        <w:rPr>
          <w:rFonts w:hint="cs"/>
          <w:rtl/>
        </w:rPr>
        <w:t>אינו ממזר</w:t>
      </w:r>
      <w:r>
        <w:rPr>
          <w:rFonts w:hint="cs"/>
          <w:rtl/>
        </w:rPr>
        <w:t xml:space="preserve"> גם כן</w:t>
      </w:r>
      <w:r w:rsidRPr="001336B2">
        <w:rPr>
          <w:rStyle w:val="a7"/>
          <w:rFonts w:hint="cs"/>
          <w:rtl/>
        </w:rPr>
        <w:t>?</w:t>
      </w:r>
      <w:bookmarkEnd w:id="40"/>
    </w:p>
    <w:p w14:paraId="60B7A3D2" w14:textId="3A830C99" w:rsidR="002374E5" w:rsidRDefault="002374E5" w:rsidP="00971B3F">
      <w:pPr>
        <w:pStyle w:val="a6"/>
        <w:numPr>
          <w:ilvl w:val="0"/>
          <w:numId w:val="30"/>
        </w:numPr>
        <w:tabs>
          <w:tab w:val="clear" w:pos="302"/>
        </w:tabs>
        <w:rPr>
          <w:rtl/>
        </w:rPr>
      </w:pPr>
      <w:bookmarkStart w:id="41" w:name="_Hlk62139981"/>
      <w:r w:rsidRPr="001336B2">
        <w:rPr>
          <w:rStyle w:val="a7"/>
          <w:rtl/>
        </w:rPr>
        <w:t xml:space="preserve">כאשר הרמב"ם רוצה לומר שמפרישין </w:t>
      </w:r>
      <w:r w:rsidRPr="001336B2">
        <w:rPr>
          <w:rStyle w:val="a7"/>
          <w:rFonts w:hint="cs"/>
          <w:rtl/>
        </w:rPr>
        <w:t xml:space="preserve">את האשה מבעלה </w:t>
      </w:r>
      <w:r w:rsidRPr="001336B2">
        <w:rPr>
          <w:rStyle w:val="a7"/>
          <w:rtl/>
        </w:rPr>
        <w:t>הוא כותב זאת בפירוש</w:t>
      </w:r>
      <w:r w:rsidRPr="001336B2">
        <w:rPr>
          <w:rStyle w:val="a7"/>
          <w:rFonts w:hint="cs"/>
          <w:rtl/>
        </w:rPr>
        <w:t xml:space="preserve"> (</w:t>
      </w:r>
      <w:r>
        <w:rPr>
          <w:rStyle w:val="a7"/>
          <w:rFonts w:hint="cs"/>
          <w:rtl/>
        </w:rPr>
        <w:t>לדוגמא:</w:t>
      </w:r>
      <w:r w:rsidRPr="001336B2">
        <w:rPr>
          <w:rStyle w:val="a7"/>
          <w:rFonts w:hint="cs"/>
          <w:rtl/>
        </w:rPr>
        <w:t xml:space="preserve"> גירושין י</w:t>
      </w:r>
      <w:r>
        <w:rPr>
          <w:rStyle w:val="a7"/>
          <w:rFonts w:hint="cs"/>
          <w:rtl/>
        </w:rPr>
        <w:t>"</w:t>
      </w:r>
      <w:r w:rsidRPr="001336B2">
        <w:rPr>
          <w:rStyle w:val="a7"/>
          <w:rFonts w:hint="cs"/>
          <w:rtl/>
        </w:rPr>
        <w:t>א, כד; יבום וחליצה א</w:t>
      </w:r>
      <w:r>
        <w:rPr>
          <w:rStyle w:val="a7"/>
          <w:rFonts w:hint="cs"/>
          <w:rtl/>
        </w:rPr>
        <w:t>'</w:t>
      </w:r>
      <w:r w:rsidRPr="001336B2">
        <w:rPr>
          <w:rStyle w:val="a7"/>
          <w:rFonts w:hint="cs"/>
          <w:rtl/>
        </w:rPr>
        <w:t>, כב).</w:t>
      </w:r>
      <w:bookmarkEnd w:id="41"/>
    </w:p>
  </w:footnote>
  <w:footnote w:id="232">
    <w:p w14:paraId="0014AC76" w14:textId="77777777" w:rsidR="002374E5"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bookmarkStart w:id="43" w:name="_Hlk62140067"/>
      <w:r w:rsidRPr="008E09CE">
        <w:rPr>
          <w:rStyle w:val="a7"/>
          <w:rtl/>
        </w:rPr>
        <w:t xml:space="preserve">הרב יאיר קאהן הציע </w:t>
      </w:r>
      <w:r w:rsidRPr="008E09CE">
        <w:rPr>
          <w:rStyle w:val="a7"/>
          <w:rFonts w:hint="cs"/>
          <w:rtl/>
        </w:rPr>
        <w:t xml:space="preserve">שהחילוק </w:t>
      </w:r>
      <w:r w:rsidRPr="008E09CE">
        <w:rPr>
          <w:rStyle w:val="a7"/>
          <w:rtl/>
        </w:rPr>
        <w:t xml:space="preserve">בין קידושין לגירושין </w:t>
      </w:r>
      <w:r w:rsidRPr="008E09CE">
        <w:rPr>
          <w:rStyle w:val="a7"/>
          <w:rFonts w:hint="cs"/>
          <w:rtl/>
        </w:rPr>
        <w:t xml:space="preserve">לא </w:t>
      </w:r>
      <w:r w:rsidRPr="008E09CE">
        <w:rPr>
          <w:rStyle w:val="a7"/>
          <w:rtl/>
        </w:rPr>
        <w:t xml:space="preserve">נובע מחלוקה </w:t>
      </w:r>
      <w:r w:rsidRPr="008E09CE">
        <w:rPr>
          <w:rStyle w:val="a7"/>
          <w:rFonts w:hint="cs"/>
          <w:rtl/>
        </w:rPr>
        <w:t xml:space="preserve">עקרונית </w:t>
      </w:r>
      <w:r w:rsidRPr="008E09CE">
        <w:rPr>
          <w:rStyle w:val="a7"/>
          <w:rtl/>
        </w:rPr>
        <w:t>בין התחומים</w:t>
      </w:r>
      <w:r>
        <w:rPr>
          <w:rStyle w:val="a7"/>
          <w:rFonts w:hint="cs"/>
          <w:rtl/>
        </w:rPr>
        <w:t>,</w:t>
      </w:r>
      <w:r w:rsidRPr="008E09CE">
        <w:rPr>
          <w:rStyle w:val="a7"/>
          <w:rtl/>
        </w:rPr>
        <w:t xml:space="preserve"> ובש</w:t>
      </w:r>
      <w:r w:rsidRPr="008E09CE">
        <w:rPr>
          <w:rStyle w:val="a7"/>
          <w:rFonts w:hint="cs"/>
          <w:rtl/>
        </w:rPr>
        <w:t>נ</w:t>
      </w:r>
      <w:r w:rsidRPr="008E09CE">
        <w:rPr>
          <w:rStyle w:val="a7"/>
          <w:rtl/>
        </w:rPr>
        <w:t>יהם החלות חלה מיד</w:t>
      </w:r>
      <w:r w:rsidRPr="008E09CE">
        <w:rPr>
          <w:rStyle w:val="a7"/>
          <w:rFonts w:hint="cs"/>
          <w:rtl/>
        </w:rPr>
        <w:t>,</w:t>
      </w:r>
      <w:r w:rsidRPr="008E09CE">
        <w:rPr>
          <w:rStyle w:val="a7"/>
          <w:rtl/>
        </w:rPr>
        <w:t xml:space="preserve"> אלא </w:t>
      </w:r>
      <w:r w:rsidRPr="008E09CE">
        <w:rPr>
          <w:rStyle w:val="a7"/>
          <w:rFonts w:hint="cs"/>
          <w:rtl/>
        </w:rPr>
        <w:t xml:space="preserve">שבקידושין </w:t>
      </w:r>
      <w:r w:rsidRPr="008E09CE">
        <w:rPr>
          <w:rStyle w:val="a7"/>
          <w:rtl/>
        </w:rPr>
        <w:t xml:space="preserve">האשה </w:t>
      </w:r>
      <w:r w:rsidRPr="008E09CE">
        <w:rPr>
          <w:rStyle w:val="a7"/>
          <w:rFonts w:hint="cs"/>
          <w:rtl/>
        </w:rPr>
        <w:t>מבטלת את הקידושין עם קבלתה קידושין מאחר. בגירושין, לעומת זאת, אין ביד האשה יכולת לבטלם.</w:t>
      </w:r>
    </w:p>
    <w:p w14:paraId="3428DBB9" w14:textId="4AF8F781" w:rsidR="002374E5" w:rsidRDefault="002374E5" w:rsidP="00971B3F">
      <w:pPr>
        <w:spacing w:before="60" w:after="80" w:line="240" w:lineRule="auto"/>
        <w:ind w:left="284"/>
        <w:rPr>
          <w:rStyle w:val="a7"/>
          <w:rtl/>
        </w:rPr>
      </w:pPr>
      <w:r w:rsidRPr="00A2064F">
        <w:rPr>
          <w:rFonts w:cs="Narkisim"/>
          <w:rtl/>
        </w:rPr>
        <w:t xml:space="preserve">אנו לא </w:t>
      </w:r>
      <w:r w:rsidRPr="00A2064F">
        <w:rPr>
          <w:rFonts w:cs="Narkisim" w:hint="cs"/>
          <w:rtl/>
        </w:rPr>
        <w:t xml:space="preserve">מאמצים ביאור </w:t>
      </w:r>
      <w:r w:rsidRPr="00A2064F">
        <w:rPr>
          <w:rFonts w:cs="Narkisim"/>
          <w:rtl/>
        </w:rPr>
        <w:t>זה</w:t>
      </w:r>
      <w:r w:rsidRPr="00A2064F">
        <w:rPr>
          <w:rFonts w:cs="Narkisim" w:hint="cs"/>
          <w:rtl/>
        </w:rPr>
        <w:t>,</w:t>
      </w:r>
      <w:r w:rsidRPr="00A2064F">
        <w:rPr>
          <w:rFonts w:cs="Narkisim"/>
          <w:rtl/>
        </w:rPr>
        <w:t xml:space="preserve"> ונסביר </w:t>
      </w:r>
      <w:r w:rsidRPr="00A2064F">
        <w:rPr>
          <w:rFonts w:cs="Narkisim" w:hint="cs"/>
          <w:rtl/>
        </w:rPr>
        <w:t xml:space="preserve">מדוע. </w:t>
      </w:r>
      <w:r w:rsidRPr="00A2064F">
        <w:rPr>
          <w:rFonts w:cs="Narkisim"/>
          <w:rtl/>
        </w:rPr>
        <w:t>א</w:t>
      </w:r>
      <w:r w:rsidRPr="00A2064F">
        <w:rPr>
          <w:rFonts w:cs="Narkisim" w:hint="cs"/>
          <w:rtl/>
        </w:rPr>
        <w:t>מנם</w:t>
      </w:r>
      <w:r w:rsidRPr="00A2064F">
        <w:rPr>
          <w:rFonts w:cs="Narkisim"/>
          <w:rtl/>
        </w:rPr>
        <w:t xml:space="preserve"> מצאנו סברא </w:t>
      </w:r>
      <w:r w:rsidRPr="00A2064F">
        <w:rPr>
          <w:rFonts w:cs="Narkisim" w:hint="cs"/>
          <w:rtl/>
        </w:rPr>
        <w:t xml:space="preserve">דומה לגבי </w:t>
      </w:r>
      <w:r w:rsidRPr="00A2064F">
        <w:rPr>
          <w:rFonts w:cs="Narkisim"/>
          <w:rtl/>
        </w:rPr>
        <w:t>מיאון</w:t>
      </w:r>
      <w:r w:rsidRPr="00A2064F">
        <w:rPr>
          <w:rFonts w:cs="Narkisim" w:hint="cs"/>
          <w:rtl/>
        </w:rPr>
        <w:t xml:space="preserve"> (ר</w:t>
      </w:r>
      <w:r>
        <w:rPr>
          <w:rFonts w:cs="Narkisim" w:hint="cs"/>
          <w:rtl/>
        </w:rPr>
        <w:t>אה</w:t>
      </w:r>
      <w:r w:rsidRPr="00A2064F">
        <w:rPr>
          <w:rFonts w:cs="Narkisim" w:hint="cs"/>
          <w:rtl/>
        </w:rPr>
        <w:t xml:space="preserve"> יבמות קח</w:t>
      </w:r>
      <w:r>
        <w:rPr>
          <w:rFonts w:cs="Narkisim" w:hint="cs"/>
          <w:rtl/>
        </w:rPr>
        <w:t>.</w:t>
      </w:r>
      <w:r w:rsidRPr="00A2064F">
        <w:rPr>
          <w:rFonts w:cs="Narkisim" w:hint="cs"/>
          <w:rtl/>
        </w:rPr>
        <w:t>: "</w:t>
      </w:r>
      <w:r w:rsidRPr="00A2064F">
        <w:rPr>
          <w:rFonts w:cs="Narkisim"/>
          <w:rtl/>
        </w:rPr>
        <w:t>תנא: קטנה שלא מיאנה ועמדה ונשאת, משום רבי יהודה בן בתירה אמרו: נישואיה הן הן מיאוניה</w:t>
      </w:r>
      <w:r>
        <w:rPr>
          <w:rFonts w:cs="Narkisim"/>
          <w:rtl/>
        </w:rPr>
        <w:t>".</w:t>
      </w:r>
      <w:r w:rsidRPr="00A2064F">
        <w:rPr>
          <w:rFonts w:cs="Narkisim" w:hint="cs"/>
          <w:rtl/>
        </w:rPr>
        <w:t xml:space="preserve"> כך אנו פוסקים לגבי מיאון ויש המרחיבים את הסברא גם לקידושין), אך יש לחלק בין מיאון לגירושין. מיאון הוא דין דרבנן הדורש גילוי דעת ברמה בסיסית, בניגוד לגירושין שהם מדאורייתא ויש בהם גדרים ברורים כיצד על אדם לבטא את דעתו</w:t>
      </w:r>
      <w:r>
        <w:rPr>
          <w:rFonts w:cs="Narkisim" w:hint="cs"/>
          <w:rtl/>
        </w:rPr>
        <w:t xml:space="preserve"> </w:t>
      </w:r>
      <w:bookmarkStart w:id="44" w:name="_Hlk62069604"/>
      <w:r w:rsidRPr="002805D7">
        <w:rPr>
          <w:rFonts w:cs="Narkisim" w:hint="cs"/>
          <w:rtl/>
        </w:rPr>
        <w:t xml:space="preserve">(נציין </w:t>
      </w:r>
      <w:r>
        <w:rPr>
          <w:rFonts w:cs="Narkisim" w:hint="cs"/>
          <w:rtl/>
        </w:rPr>
        <w:t>שנפסקה הלכה כאביי, במחלוקתו עם רבא (גיטין לד.) שאין משמעות לגילוי דעת בגיטין)</w:t>
      </w:r>
      <w:bookmarkEnd w:id="44"/>
      <w:r w:rsidRPr="00A2064F">
        <w:rPr>
          <w:rFonts w:cs="Narkisim" w:hint="cs"/>
          <w:rtl/>
        </w:rPr>
        <w:t>.</w:t>
      </w:r>
      <w:bookmarkEnd w:id="43"/>
    </w:p>
    <w:p w14:paraId="1E820C2C" w14:textId="77777777" w:rsidR="002374E5" w:rsidRDefault="002374E5" w:rsidP="00971B3F">
      <w:pPr>
        <w:spacing w:before="60" w:after="80" w:line="240" w:lineRule="auto"/>
        <w:ind w:left="284"/>
        <w:rPr>
          <w:rStyle w:val="a7"/>
          <w:rtl/>
        </w:rPr>
      </w:pPr>
      <w:bookmarkStart w:id="45" w:name="_Hlk62140123"/>
      <w:r w:rsidRPr="00A2064F">
        <w:rPr>
          <w:rFonts w:cs="Narkisim" w:hint="cs"/>
          <w:rtl/>
        </w:rPr>
        <w:t>כמו כן, אין הביאור מסתבר בדברי הרמב"ם, שכן בדין המקדש לאחר ל' יום ובא אחר וקדשה תוך ל' פוסק הרמב</w:t>
      </w:r>
      <w:r w:rsidRPr="00A2064F">
        <w:rPr>
          <w:rFonts w:cs="Narkisim"/>
          <w:rtl/>
        </w:rPr>
        <w:t>"</w:t>
      </w:r>
      <w:r w:rsidRPr="00A2064F">
        <w:rPr>
          <w:rFonts w:cs="Narkisim" w:hint="cs"/>
          <w:rtl/>
        </w:rPr>
        <w:t>ם (אישות ז</w:t>
      </w:r>
      <w:r>
        <w:rPr>
          <w:rFonts w:cs="Narkisim" w:hint="cs"/>
          <w:rtl/>
        </w:rPr>
        <w:t>'</w:t>
      </w:r>
      <w:r w:rsidRPr="00A2064F">
        <w:rPr>
          <w:rFonts w:cs="Narkisim" w:hint="cs"/>
          <w:rtl/>
        </w:rPr>
        <w:t>, י</w:t>
      </w:r>
      <w:r>
        <w:rPr>
          <w:rFonts w:cs="Narkisim" w:hint="cs"/>
          <w:rtl/>
        </w:rPr>
        <w:t>–</w:t>
      </w:r>
      <w:r w:rsidRPr="00A2064F">
        <w:rPr>
          <w:rFonts w:cs="Narkisim" w:hint="cs"/>
          <w:rtl/>
        </w:rPr>
        <w:t>יא) שהיא מקודשת לשני לעולם. בנימוק הדין הוא מבאר ש"</w:t>
      </w:r>
      <w:r w:rsidRPr="00A2064F">
        <w:rPr>
          <w:rFonts w:cs="Narkisim"/>
          <w:rtl/>
        </w:rPr>
        <w:t>כשיבואו קידושי ראשון ימצאו אותה אשת איש ונמצא הראשון כמי שקידש אשת איש שאין הקידושין תופסין בה</w:t>
      </w:r>
      <w:r w:rsidRPr="00A2064F">
        <w:rPr>
          <w:rFonts w:cs="Narkisim" w:hint="cs"/>
          <w:rtl/>
        </w:rPr>
        <w:t>". משמע מדבריו שאם יגרשה השני תוך ל', יחולו קידושי הראשון כי קידושי השני לא מבטלים את קידושי הראשון, וכן למד הרשב"א (קידושין נח</w:t>
      </w:r>
      <w:r>
        <w:rPr>
          <w:rFonts w:cs="Narkisim" w:hint="cs"/>
          <w:rtl/>
        </w:rPr>
        <w:t>:</w:t>
      </w:r>
      <w:r w:rsidRPr="00A2064F">
        <w:rPr>
          <w:rFonts w:cs="Narkisim" w:hint="cs"/>
          <w:rtl/>
        </w:rPr>
        <w:t xml:space="preserve"> ד"ה ובא) בדבריו.</w:t>
      </w:r>
      <w:bookmarkEnd w:id="45"/>
    </w:p>
    <w:p w14:paraId="7E19AB6E" w14:textId="5CAB3799" w:rsidR="002374E5" w:rsidRPr="008E09CE" w:rsidRDefault="002374E5" w:rsidP="00971B3F">
      <w:pPr>
        <w:spacing w:before="60" w:after="80" w:line="240" w:lineRule="auto"/>
        <w:ind w:left="284"/>
        <w:rPr>
          <w:rFonts w:ascii="Narkisim" w:eastAsia="Calibri" w:hAnsi="Narkisim" w:cs="Narkisim"/>
          <w:sz w:val="22"/>
        </w:rPr>
      </w:pPr>
      <w:bookmarkStart w:id="46" w:name="_Hlk62069973"/>
      <w:r w:rsidRPr="008E09CE">
        <w:rPr>
          <w:rStyle w:val="a7"/>
          <w:rtl/>
        </w:rPr>
        <w:t xml:space="preserve">הרב </w:t>
      </w:r>
      <w:r>
        <w:rPr>
          <w:rStyle w:val="a7"/>
          <w:rFonts w:hint="cs"/>
          <w:rtl/>
        </w:rPr>
        <w:t>יאיר</w:t>
      </w:r>
      <w:r w:rsidRPr="008E09CE">
        <w:rPr>
          <w:rStyle w:val="a7"/>
          <w:rtl/>
        </w:rPr>
        <w:t xml:space="preserve"> הציע </w:t>
      </w:r>
      <w:r>
        <w:rPr>
          <w:rStyle w:val="a7"/>
          <w:rFonts w:hint="cs"/>
          <w:rtl/>
        </w:rPr>
        <w:t xml:space="preserve">לחלק </w:t>
      </w:r>
      <w:r w:rsidRPr="008E09CE">
        <w:rPr>
          <w:rStyle w:val="a7"/>
          <w:rFonts w:hint="cs"/>
          <w:rtl/>
        </w:rPr>
        <w:t xml:space="preserve">שבמקדש לאחר </w:t>
      </w:r>
      <w:r>
        <w:rPr>
          <w:rStyle w:val="a7"/>
          <w:rFonts w:hint="cs"/>
          <w:rtl/>
        </w:rPr>
        <w:t xml:space="preserve">זמן </w:t>
      </w:r>
      <w:r w:rsidRPr="008E09CE">
        <w:rPr>
          <w:rStyle w:val="a7"/>
          <w:rFonts w:hint="cs"/>
          <w:rtl/>
        </w:rPr>
        <w:t xml:space="preserve">מעשה הקידושין חל רק בסוף </w:t>
      </w:r>
      <w:r>
        <w:rPr>
          <w:rStyle w:val="a7"/>
          <w:rFonts w:hint="cs"/>
          <w:rtl/>
        </w:rPr>
        <w:t>הזמן</w:t>
      </w:r>
      <w:r w:rsidRPr="008E09CE">
        <w:rPr>
          <w:rStyle w:val="a7"/>
          <w:rFonts w:hint="cs"/>
          <w:rtl/>
        </w:rPr>
        <w:t xml:space="preserve">, </w:t>
      </w:r>
      <w:r>
        <w:rPr>
          <w:rStyle w:val="a7"/>
          <w:rFonts w:hint="cs"/>
          <w:rtl/>
        </w:rPr>
        <w:t>ו</w:t>
      </w:r>
      <w:r w:rsidRPr="008E09CE">
        <w:rPr>
          <w:rStyle w:val="a7"/>
          <w:rFonts w:hint="cs"/>
          <w:rtl/>
        </w:rPr>
        <w:t xml:space="preserve">לכן אין קבלת קידושין תוך </w:t>
      </w:r>
      <w:r>
        <w:rPr>
          <w:rStyle w:val="a7"/>
          <w:rFonts w:hint="cs"/>
          <w:rtl/>
        </w:rPr>
        <w:t xml:space="preserve">הזמן </w:t>
      </w:r>
      <w:r w:rsidRPr="008E09CE">
        <w:rPr>
          <w:rStyle w:val="a7"/>
          <w:rFonts w:hint="cs"/>
          <w:rtl/>
        </w:rPr>
        <w:t xml:space="preserve">פוגעת </w:t>
      </w:r>
      <w:r>
        <w:rPr>
          <w:rStyle w:val="a7"/>
          <w:rFonts w:hint="cs"/>
          <w:rtl/>
        </w:rPr>
        <w:t>ב</w:t>
      </w:r>
      <w:r w:rsidRPr="008E09CE">
        <w:rPr>
          <w:rStyle w:val="a7"/>
          <w:rFonts w:hint="cs"/>
          <w:rtl/>
        </w:rPr>
        <w:t xml:space="preserve">קידושין. בתנאי "אם", לעומת זאת, </w:t>
      </w:r>
      <w:r>
        <w:rPr>
          <w:rStyle w:val="a7"/>
          <w:rFonts w:hint="cs"/>
          <w:rtl/>
        </w:rPr>
        <w:t xml:space="preserve">מעשה הקידושין </w:t>
      </w:r>
      <w:r w:rsidRPr="008E09CE">
        <w:rPr>
          <w:rStyle w:val="a7"/>
          <w:rFonts w:hint="cs"/>
          <w:rtl/>
        </w:rPr>
        <w:t>חל מיד ולכן קבלת קידושין מאחר פוגעת ב</w:t>
      </w:r>
      <w:r>
        <w:rPr>
          <w:rStyle w:val="a7"/>
          <w:rFonts w:hint="cs"/>
          <w:rtl/>
        </w:rPr>
        <w:t>ו</w:t>
      </w:r>
      <w:r w:rsidRPr="008E09CE">
        <w:rPr>
          <w:rStyle w:val="a7"/>
          <w:rtl/>
        </w:rPr>
        <w:t>.</w:t>
      </w:r>
      <w:bookmarkEnd w:id="46"/>
    </w:p>
  </w:footnote>
  <w:footnote w:id="233">
    <w:p w14:paraId="39D284AF" w14:textId="4BDE3277" w:rsidR="002374E5" w:rsidRPr="008E09CE"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bookmarkStart w:id="59" w:name="_Hlk62072650"/>
      <w:r w:rsidRPr="000C6CA4">
        <w:rPr>
          <w:rFonts w:cs="Narkisim"/>
          <w:rtl/>
        </w:rPr>
        <w:t>תוספות</w:t>
      </w:r>
      <w:r w:rsidRPr="000C6CA4">
        <w:rPr>
          <w:rFonts w:cs="Narkisim" w:hint="cs"/>
          <w:rtl/>
        </w:rPr>
        <w:t xml:space="preserve"> (</w:t>
      </w:r>
      <w:r>
        <w:rPr>
          <w:rFonts w:cs="Narkisim" w:hint="cs"/>
          <w:rtl/>
        </w:rPr>
        <w:t xml:space="preserve">קידושין ס: </w:t>
      </w:r>
      <w:r w:rsidRPr="000C6CA4">
        <w:rPr>
          <w:rFonts w:cs="Narkisim" w:hint="cs"/>
          <w:rtl/>
        </w:rPr>
        <w:t xml:space="preserve">ד"ה איכא) </w:t>
      </w:r>
      <w:r>
        <w:rPr>
          <w:rFonts w:cs="Narkisim" w:hint="cs"/>
          <w:rtl/>
        </w:rPr>
        <w:t>התיחסו לשאלה זו, יעוין בתירוצם.</w:t>
      </w:r>
      <w:bookmarkEnd w:id="59"/>
    </w:p>
  </w:footnote>
  <w:footnote w:id="234">
    <w:p w14:paraId="5C3912CD" w14:textId="77777777" w:rsidR="002374E5" w:rsidRPr="008E09CE"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r w:rsidRPr="00330EB5">
        <w:rPr>
          <w:rFonts w:cs="Narkisim" w:hint="cs"/>
          <w:rtl/>
        </w:rPr>
        <w:t xml:space="preserve">לשון הרמב"ם היא: "ולא בטל הגט". פירוש </w:t>
      </w:r>
      <w:r w:rsidRPr="00330EB5">
        <w:rPr>
          <w:rFonts w:cs="Narkisim"/>
          <w:rtl/>
        </w:rPr>
        <w:t xml:space="preserve">המונח </w:t>
      </w:r>
      <w:r w:rsidRPr="00330EB5">
        <w:rPr>
          <w:rFonts w:cs="Narkisim" w:hint="cs"/>
          <w:rtl/>
        </w:rPr>
        <w:t>"</w:t>
      </w:r>
      <w:r w:rsidRPr="00330EB5">
        <w:rPr>
          <w:rFonts w:cs="Narkisim"/>
          <w:rtl/>
        </w:rPr>
        <w:t>גט בטל</w:t>
      </w:r>
      <w:r w:rsidRPr="00330EB5">
        <w:rPr>
          <w:rFonts w:cs="Narkisim" w:hint="cs"/>
          <w:rtl/>
        </w:rPr>
        <w:t>"</w:t>
      </w:r>
      <w:r w:rsidRPr="00330EB5">
        <w:rPr>
          <w:rFonts w:cs="Narkisim"/>
          <w:rtl/>
        </w:rPr>
        <w:t xml:space="preserve"> </w:t>
      </w:r>
      <w:r w:rsidRPr="00330EB5">
        <w:rPr>
          <w:rFonts w:cs="Narkisim" w:hint="cs"/>
          <w:rtl/>
        </w:rPr>
        <w:t>הוא גט שאינו חל מדאורייתא (לפי הגדרת הרמב"ם גירושין י</w:t>
      </w:r>
      <w:r>
        <w:rPr>
          <w:rFonts w:cs="Narkisim" w:hint="cs"/>
          <w:rtl/>
        </w:rPr>
        <w:t>'</w:t>
      </w:r>
      <w:r w:rsidRPr="00330EB5">
        <w:rPr>
          <w:rFonts w:cs="Narkisim" w:hint="cs"/>
          <w:rtl/>
        </w:rPr>
        <w:t>, א). ממילא, פירוש דבריו: "לא בטל הגט" הוא שהגט חל מדאורייתא. גם מ</w:t>
      </w:r>
      <w:r>
        <w:rPr>
          <w:rFonts w:cs="Narkisim" w:hint="cs"/>
          <w:rtl/>
        </w:rPr>
        <w:t>הלשון</w:t>
      </w:r>
      <w:r w:rsidRPr="00330EB5">
        <w:rPr>
          <w:rFonts w:cs="Narkisim" w:hint="cs"/>
          <w:rtl/>
        </w:rPr>
        <w:t xml:space="preserve"> (גירושין ב</w:t>
      </w:r>
      <w:r>
        <w:rPr>
          <w:rFonts w:cs="Narkisim" w:hint="cs"/>
          <w:rtl/>
        </w:rPr>
        <w:t>'</w:t>
      </w:r>
      <w:r w:rsidRPr="00330EB5">
        <w:rPr>
          <w:rFonts w:cs="Narkisim" w:hint="cs"/>
          <w:rtl/>
        </w:rPr>
        <w:t>, כ): "הרי זה גט פסול. ולמה לא בטל גט זה?"</w:t>
      </w:r>
      <w:r>
        <w:rPr>
          <w:rFonts w:cs="Narkisim" w:hint="cs"/>
          <w:rtl/>
        </w:rPr>
        <w:t xml:space="preserve"> עולה</w:t>
      </w:r>
      <w:r w:rsidRPr="00330EB5">
        <w:rPr>
          <w:rFonts w:cs="Narkisim" w:hint="cs"/>
          <w:rtl/>
        </w:rPr>
        <w:t xml:space="preserve"> שהוא מנגיד בין גט שפסולו מדרבנן לגט שפסולו מדאורייתא.</w:t>
      </w:r>
    </w:p>
  </w:footnote>
  <w:footnote w:id="235">
    <w:p w14:paraId="14932B86" w14:textId="77777777" w:rsidR="002374E5" w:rsidRPr="001336B2" w:rsidRDefault="002374E5" w:rsidP="00971B3F">
      <w:pPr>
        <w:spacing w:before="60" w:after="80" w:line="240" w:lineRule="auto"/>
        <w:ind w:left="284" w:hanging="284"/>
        <w:rPr>
          <w:rStyle w:val="a7"/>
        </w:rPr>
      </w:pPr>
      <w:r w:rsidRPr="001336B2">
        <w:rPr>
          <w:rStyle w:val="a7"/>
          <w:vertAlign w:val="superscript"/>
        </w:rPr>
        <w:footnoteRef/>
      </w:r>
      <w:r>
        <w:rPr>
          <w:rtl/>
        </w:rPr>
        <w:t xml:space="preserve"> </w:t>
      </w:r>
      <w:r>
        <w:rPr>
          <w:rtl/>
        </w:rPr>
        <w:tab/>
      </w:r>
      <w:r w:rsidRPr="001336B2">
        <w:rPr>
          <w:rStyle w:val="a7"/>
          <w:rFonts w:hint="cs"/>
          <w:rtl/>
        </w:rPr>
        <w:t>הסבר דומה מובא ב</w:t>
      </w:r>
      <w:r w:rsidRPr="001336B2">
        <w:rPr>
          <w:rStyle w:val="a7"/>
          <w:rtl/>
        </w:rPr>
        <w:t>שער המלך</w:t>
      </w:r>
      <w:r w:rsidRPr="001336B2">
        <w:rPr>
          <w:rStyle w:val="a7"/>
          <w:rFonts w:hint="cs"/>
          <w:rtl/>
        </w:rPr>
        <w:t>, שאף הוא התקשה באותן קושיות על הסבר הרב המגיד.</w:t>
      </w:r>
    </w:p>
  </w:footnote>
  <w:footnote w:id="236">
    <w:p w14:paraId="6CF9807B" w14:textId="77777777" w:rsidR="002374E5" w:rsidRPr="008E09CE" w:rsidRDefault="002374E5" w:rsidP="00971B3F">
      <w:pPr>
        <w:spacing w:before="60" w:after="80" w:line="240" w:lineRule="auto"/>
        <w:ind w:left="284" w:hanging="284"/>
        <w:rPr>
          <w:rStyle w:val="a7"/>
          <w:rtl/>
        </w:rPr>
      </w:pPr>
      <w:r w:rsidRPr="001336B2">
        <w:rPr>
          <w:rStyle w:val="af"/>
        </w:rPr>
        <w:footnoteRef/>
      </w:r>
      <w:r>
        <w:rPr>
          <w:rtl/>
        </w:rPr>
        <w:t xml:space="preserve"> </w:t>
      </w:r>
      <w:r>
        <w:rPr>
          <w:rtl/>
        </w:rPr>
        <w:tab/>
      </w:r>
      <w:bookmarkStart w:id="67" w:name="_Hlk58454356"/>
      <w:r w:rsidRPr="00C3535A">
        <w:rPr>
          <w:rFonts w:cs="Narkisim"/>
          <w:rtl/>
        </w:rPr>
        <w:t xml:space="preserve">עיין ביד המלך </w:t>
      </w:r>
      <w:r>
        <w:rPr>
          <w:rFonts w:cs="Narkisim" w:hint="cs"/>
          <w:rtl/>
        </w:rPr>
        <w:t>ה</w:t>
      </w:r>
      <w:r w:rsidRPr="00C3535A">
        <w:rPr>
          <w:rFonts w:cs="Narkisim"/>
          <w:rtl/>
        </w:rPr>
        <w:t xml:space="preserve">מביא הסבר משלו </w:t>
      </w:r>
      <w:r w:rsidRPr="00C3535A">
        <w:rPr>
          <w:rFonts w:cs="Narkisim" w:hint="cs"/>
          <w:rtl/>
        </w:rPr>
        <w:t>מדוע</w:t>
      </w:r>
      <w:r w:rsidRPr="00C3535A">
        <w:rPr>
          <w:rFonts w:cs="Narkisim"/>
          <w:rtl/>
        </w:rPr>
        <w:t xml:space="preserve"> בתנא</w:t>
      </w:r>
      <w:r w:rsidRPr="00C3535A">
        <w:rPr>
          <w:rFonts w:cs="Narkisim" w:hint="cs"/>
          <w:rtl/>
        </w:rPr>
        <w:t>י "על</w:t>
      </w:r>
      <w:r w:rsidRPr="00C3535A">
        <w:rPr>
          <w:rFonts w:cs="Narkisim"/>
          <w:rtl/>
        </w:rPr>
        <w:t xml:space="preserve"> מנת שתתני לי מאתים זוז</w:t>
      </w:r>
      <w:r w:rsidRPr="00C3535A">
        <w:rPr>
          <w:rFonts w:cs="Narkisim" w:hint="cs"/>
          <w:rtl/>
        </w:rPr>
        <w:t xml:space="preserve">" </w:t>
      </w:r>
      <w:r w:rsidRPr="00C3535A">
        <w:rPr>
          <w:rFonts w:cs="Narkisim"/>
          <w:rtl/>
        </w:rPr>
        <w:t>דעתו של המתנה היתה שברירת המחדל היא שהגט קיים</w:t>
      </w:r>
      <w:r w:rsidRPr="00C3535A">
        <w:rPr>
          <w:rFonts w:cs="Narkisim" w:hint="cs"/>
          <w:rtl/>
        </w:rPr>
        <w:t>.</w:t>
      </w:r>
      <w:bookmarkEnd w:id="67"/>
    </w:p>
  </w:footnote>
  <w:footnote w:id="237">
    <w:p w14:paraId="3AC2CF7E" w14:textId="77777777" w:rsidR="002374E5" w:rsidRDefault="002374E5" w:rsidP="00971B3F">
      <w:pPr>
        <w:spacing w:before="60" w:after="80" w:line="240" w:lineRule="auto"/>
        <w:ind w:left="323" w:hanging="323"/>
        <w:rPr>
          <w:rtl/>
        </w:rPr>
      </w:pPr>
      <w:r>
        <w:rPr>
          <w:rStyle w:val="af"/>
        </w:rPr>
        <w:footnoteRef/>
      </w:r>
      <w:r>
        <w:rPr>
          <w:rtl/>
        </w:rPr>
        <w:t xml:space="preserve"> </w:t>
      </w:r>
      <w:r>
        <w:rPr>
          <w:rtl/>
        </w:rPr>
        <w:tab/>
      </w:r>
      <w:r w:rsidRPr="00507E1B">
        <w:rPr>
          <w:rStyle w:val="a7"/>
          <w:rFonts w:hint="cs"/>
          <w:rtl/>
        </w:rPr>
        <w:t xml:space="preserve">דרך </w:t>
      </w:r>
      <w:r w:rsidRPr="00507E1B">
        <w:rPr>
          <w:rStyle w:val="a7"/>
          <w:rtl/>
        </w:rPr>
        <w:t>משל</w:t>
      </w:r>
      <w:r w:rsidRPr="00507E1B">
        <w:rPr>
          <w:rStyle w:val="a7"/>
          <w:rFonts w:hint="cs"/>
          <w:rtl/>
        </w:rPr>
        <w:t>,</w:t>
      </w:r>
      <w:r w:rsidRPr="00507E1B">
        <w:rPr>
          <w:rStyle w:val="a7"/>
          <w:rtl/>
        </w:rPr>
        <w:t xml:space="preserve"> בתנאי</w:t>
      </w:r>
      <w:r w:rsidRPr="00507E1B">
        <w:rPr>
          <w:rStyle w:val="a7"/>
          <w:rFonts w:hint="cs"/>
          <w:rtl/>
        </w:rPr>
        <w:t xml:space="preserve"> "ע</w:t>
      </w:r>
      <w:r w:rsidRPr="00507E1B">
        <w:rPr>
          <w:rStyle w:val="a7"/>
          <w:rtl/>
        </w:rPr>
        <w:t>ל מנת שלא תשתי יין</w:t>
      </w:r>
      <w:r w:rsidRPr="00507E1B">
        <w:rPr>
          <w:rStyle w:val="a7"/>
          <w:rFonts w:hint="cs"/>
          <w:rtl/>
        </w:rPr>
        <w:t xml:space="preserve">" </w:t>
      </w:r>
      <w:r w:rsidRPr="00507E1B">
        <w:rPr>
          <w:rStyle w:val="a7"/>
          <w:rtl/>
        </w:rPr>
        <w:t xml:space="preserve">אם ברגע של חולשה </w:t>
      </w:r>
      <w:r w:rsidRPr="00507E1B">
        <w:rPr>
          <w:rStyle w:val="a7"/>
          <w:rFonts w:hint="cs"/>
          <w:rtl/>
        </w:rPr>
        <w:t>ש</w:t>
      </w:r>
      <w:r w:rsidRPr="00507E1B">
        <w:rPr>
          <w:rStyle w:val="a7"/>
          <w:rtl/>
        </w:rPr>
        <w:t xml:space="preserve">תתה </w:t>
      </w:r>
      <w:r w:rsidRPr="00507E1B">
        <w:rPr>
          <w:rStyle w:val="a7"/>
          <w:rFonts w:hint="cs"/>
          <w:rtl/>
        </w:rPr>
        <w:t xml:space="preserve">האשה </w:t>
      </w:r>
      <w:r w:rsidRPr="00507E1B">
        <w:rPr>
          <w:rStyle w:val="a7"/>
          <w:rtl/>
        </w:rPr>
        <w:t xml:space="preserve">יין, אין לה דרך </w:t>
      </w:r>
      <w:r w:rsidRPr="00507E1B">
        <w:rPr>
          <w:rStyle w:val="a7"/>
          <w:rFonts w:hint="cs"/>
          <w:rtl/>
        </w:rPr>
        <w:t>ל</w:t>
      </w:r>
      <w:r w:rsidRPr="00507E1B">
        <w:rPr>
          <w:rStyle w:val="a7"/>
          <w:rtl/>
        </w:rPr>
        <w:t xml:space="preserve">חזור </w:t>
      </w:r>
      <w:r w:rsidRPr="00507E1B">
        <w:rPr>
          <w:rStyle w:val="a7"/>
          <w:rFonts w:hint="cs"/>
          <w:rtl/>
        </w:rPr>
        <w:t>ו</w:t>
      </w:r>
      <w:r w:rsidRPr="00507E1B">
        <w:rPr>
          <w:rStyle w:val="a7"/>
          <w:rtl/>
        </w:rPr>
        <w:t>לקיים את הגט, ובעל כרחה תחזור לחיות תחת בעלה</w:t>
      </w:r>
      <w:r w:rsidRPr="00507E1B">
        <w:rPr>
          <w:rStyle w:val="a7"/>
        </w:rPr>
        <w:t>.</w:t>
      </w:r>
    </w:p>
  </w:footnote>
  <w:footnote w:id="238">
    <w:p w14:paraId="5E9EE253" w14:textId="1683A27A" w:rsidR="002374E5" w:rsidRPr="008E09CE"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r w:rsidRPr="008E09CE">
        <w:rPr>
          <w:rStyle w:val="a7"/>
          <w:rFonts w:hint="cs"/>
          <w:rtl/>
        </w:rPr>
        <w:t>וכיון שנתינה בעל כרחו חשובה נתינה (מדאורייתא</w:t>
      </w:r>
      <w:r>
        <w:rPr>
          <w:rStyle w:val="a7"/>
          <w:rFonts w:hint="cs"/>
          <w:rtl/>
        </w:rPr>
        <w:t>; עיין גירושין ח', כא</w:t>
      </w:r>
      <w:r w:rsidRPr="008E09CE">
        <w:rPr>
          <w:rStyle w:val="a7"/>
          <w:rFonts w:hint="cs"/>
          <w:rtl/>
        </w:rPr>
        <w:t xml:space="preserve">), </w:t>
      </w:r>
      <w:r w:rsidRPr="008E09CE">
        <w:rPr>
          <w:rStyle w:val="a7"/>
          <w:rtl/>
        </w:rPr>
        <w:t xml:space="preserve">קיום התנאי תלוי </w:t>
      </w:r>
      <w:r w:rsidRPr="008E09CE">
        <w:rPr>
          <w:rStyle w:val="a7"/>
          <w:rFonts w:hint="cs"/>
          <w:rtl/>
        </w:rPr>
        <w:t xml:space="preserve">רק </w:t>
      </w:r>
      <w:r w:rsidRPr="008E09CE">
        <w:rPr>
          <w:rStyle w:val="a7"/>
          <w:rtl/>
        </w:rPr>
        <w:t>בה</w:t>
      </w:r>
      <w:r>
        <w:rPr>
          <w:rStyle w:val="a7"/>
          <w:rFonts w:hint="cs"/>
          <w:rtl/>
        </w:rPr>
        <w:t>.</w:t>
      </w:r>
    </w:p>
  </w:footnote>
  <w:footnote w:id="239">
    <w:p w14:paraId="105D63EB" w14:textId="01EBB583" w:rsidR="002374E5" w:rsidRDefault="002374E5" w:rsidP="00971B3F">
      <w:pPr>
        <w:pStyle w:val="a6"/>
        <w:rPr>
          <w:rtl/>
        </w:rPr>
      </w:pPr>
      <w:r>
        <w:rPr>
          <w:rStyle w:val="af"/>
        </w:rPr>
        <w:footnoteRef/>
      </w:r>
      <w:r>
        <w:rPr>
          <w:rtl/>
        </w:rPr>
        <w:t xml:space="preserve"> </w:t>
      </w:r>
      <w:r>
        <w:rPr>
          <w:rtl/>
        </w:rPr>
        <w:tab/>
      </w:r>
      <w:r w:rsidRPr="00507E1B">
        <w:rPr>
          <w:rtl/>
        </w:rPr>
        <w:t xml:space="preserve">נעיר כי סברא זו כנראה לא </w:t>
      </w:r>
      <w:r w:rsidRPr="00507E1B">
        <w:rPr>
          <w:rFonts w:hint="cs"/>
          <w:rtl/>
        </w:rPr>
        <w:t>תועיל</w:t>
      </w:r>
      <w:r w:rsidRPr="00507E1B">
        <w:rPr>
          <w:rtl/>
        </w:rPr>
        <w:t xml:space="preserve"> בתנאי "אם". בתנאי "על מנת" יש לנו יתרון </w:t>
      </w:r>
      <w:r w:rsidRPr="00507E1B">
        <w:rPr>
          <w:rFonts w:hint="cs"/>
          <w:rtl/>
        </w:rPr>
        <w:t>מפני ש</w:t>
      </w:r>
      <w:r w:rsidRPr="00507E1B">
        <w:rPr>
          <w:rtl/>
        </w:rPr>
        <w:t xml:space="preserve">ברגע </w:t>
      </w:r>
      <w:r w:rsidRPr="00507E1B">
        <w:rPr>
          <w:rFonts w:hint="cs"/>
          <w:rtl/>
        </w:rPr>
        <w:t xml:space="preserve">נתינת </w:t>
      </w:r>
      <w:r w:rsidRPr="00507E1B">
        <w:rPr>
          <w:rtl/>
        </w:rPr>
        <w:t xml:space="preserve">הגט </w:t>
      </w:r>
      <w:r w:rsidRPr="00507E1B">
        <w:rPr>
          <w:rFonts w:hint="cs"/>
          <w:rtl/>
        </w:rPr>
        <w:t xml:space="preserve">הוא כבר </w:t>
      </w:r>
      <w:r w:rsidRPr="00507E1B">
        <w:rPr>
          <w:rtl/>
        </w:rPr>
        <w:t>ה</w:t>
      </w:r>
      <w:r>
        <w:rPr>
          <w:rtl/>
        </w:rPr>
        <w:t>תקיים</w:t>
      </w:r>
      <w:r w:rsidRPr="00507E1B">
        <w:rPr>
          <w:rtl/>
        </w:rPr>
        <w:t xml:space="preserve"> מבחינה משפטית, לעומת תנאי </w:t>
      </w:r>
      <w:r w:rsidRPr="00507E1B">
        <w:rPr>
          <w:rFonts w:hint="cs"/>
          <w:rtl/>
        </w:rPr>
        <w:t>"</w:t>
      </w:r>
      <w:r w:rsidRPr="00507E1B">
        <w:rPr>
          <w:rtl/>
        </w:rPr>
        <w:t>אם</w:t>
      </w:r>
      <w:r w:rsidRPr="00507E1B">
        <w:rPr>
          <w:rFonts w:hint="cs"/>
          <w:rtl/>
        </w:rPr>
        <w:t>"</w:t>
      </w:r>
      <w:r w:rsidRPr="00507E1B">
        <w:rPr>
          <w:rtl/>
        </w:rPr>
        <w:t xml:space="preserve"> </w:t>
      </w:r>
      <w:r w:rsidRPr="00507E1B">
        <w:rPr>
          <w:rFonts w:hint="cs"/>
          <w:rtl/>
        </w:rPr>
        <w:t xml:space="preserve">המקבל את </w:t>
      </w:r>
      <w:r w:rsidRPr="00507E1B">
        <w:rPr>
          <w:rtl/>
        </w:rPr>
        <w:t>תוק</w:t>
      </w:r>
      <w:r w:rsidRPr="00507E1B">
        <w:rPr>
          <w:rFonts w:hint="cs"/>
          <w:rtl/>
        </w:rPr>
        <w:t>פו</w:t>
      </w:r>
      <w:r w:rsidRPr="00507E1B">
        <w:rPr>
          <w:rtl/>
        </w:rPr>
        <w:t xml:space="preserve"> </w:t>
      </w:r>
      <w:r w:rsidRPr="00507E1B">
        <w:rPr>
          <w:rFonts w:hint="cs"/>
          <w:rtl/>
        </w:rPr>
        <w:t>ה</w:t>
      </w:r>
      <w:r w:rsidRPr="00507E1B">
        <w:rPr>
          <w:rtl/>
        </w:rPr>
        <w:t xml:space="preserve">משפטי </w:t>
      </w:r>
      <w:r w:rsidRPr="00507E1B">
        <w:rPr>
          <w:rFonts w:hint="cs"/>
          <w:rtl/>
        </w:rPr>
        <w:t xml:space="preserve">בקיום התנאי בלבד. מסתבר, אם כן, שבמיתת </w:t>
      </w:r>
      <w:r w:rsidRPr="00507E1B">
        <w:rPr>
          <w:rtl/>
        </w:rPr>
        <w:t xml:space="preserve">הבעל </w:t>
      </w:r>
      <w:r w:rsidRPr="00507E1B">
        <w:rPr>
          <w:rFonts w:hint="cs"/>
          <w:rtl/>
        </w:rPr>
        <w:t xml:space="preserve">יתבטל </w:t>
      </w:r>
      <w:r>
        <w:rPr>
          <w:rFonts w:hint="cs"/>
          <w:rtl/>
        </w:rPr>
        <w:t>ה</w:t>
      </w:r>
      <w:r w:rsidRPr="00507E1B">
        <w:rPr>
          <w:rtl/>
        </w:rPr>
        <w:t>גט.</w:t>
      </w:r>
    </w:p>
  </w:footnote>
  <w:footnote w:id="240">
    <w:p w14:paraId="69CEF913" w14:textId="77777777" w:rsidR="002374E5" w:rsidRDefault="002374E5" w:rsidP="00971B3F">
      <w:pPr>
        <w:pStyle w:val="a6"/>
        <w:rPr>
          <w:rtl/>
        </w:rPr>
      </w:pPr>
      <w:r>
        <w:rPr>
          <w:rStyle w:val="af"/>
        </w:rPr>
        <w:footnoteRef/>
      </w:r>
      <w:r>
        <w:rPr>
          <w:rtl/>
        </w:rPr>
        <w:t xml:space="preserve"> </w:t>
      </w:r>
      <w:r>
        <w:rPr>
          <w:rtl/>
        </w:rPr>
        <w:tab/>
      </w:r>
      <w:r>
        <w:rPr>
          <w:rFonts w:hint="cs"/>
          <w:rtl/>
        </w:rPr>
        <w:t>ניתן להציע חילוק נוסף, ש</w:t>
      </w:r>
      <w:r w:rsidRPr="00B8303B">
        <w:rPr>
          <w:rtl/>
        </w:rPr>
        <w:t xml:space="preserve">בגיטין יש צורך </w:t>
      </w:r>
      <w:r w:rsidRPr="00B8303B">
        <w:rPr>
          <w:rFonts w:hint="cs"/>
          <w:rtl/>
        </w:rPr>
        <w:t>ב</w:t>
      </w:r>
      <w:r w:rsidRPr="00B8303B">
        <w:rPr>
          <w:rtl/>
        </w:rPr>
        <w:t>גמירות דעת מצד הבעל</w:t>
      </w:r>
      <w:r w:rsidRPr="00B8303B">
        <w:rPr>
          <w:rFonts w:hint="cs"/>
          <w:rtl/>
        </w:rPr>
        <w:t xml:space="preserve"> בלבד</w:t>
      </w:r>
      <w:r w:rsidRPr="00B8303B">
        <w:rPr>
          <w:rtl/>
        </w:rPr>
        <w:t xml:space="preserve">, </w:t>
      </w:r>
      <w:r w:rsidRPr="00B8303B">
        <w:rPr>
          <w:rFonts w:hint="cs"/>
          <w:rtl/>
        </w:rPr>
        <w:t xml:space="preserve">ודי לנו לבחון את דעתו בזמן נתינת הגט. בקידושין, </w:t>
      </w:r>
      <w:r w:rsidRPr="00B8303B">
        <w:rPr>
          <w:rtl/>
        </w:rPr>
        <w:t>לעומת זאת</w:t>
      </w:r>
      <w:r w:rsidRPr="00B8303B">
        <w:rPr>
          <w:rFonts w:hint="cs"/>
          <w:rtl/>
        </w:rPr>
        <w:t>,</w:t>
      </w:r>
      <w:r w:rsidRPr="00B8303B">
        <w:rPr>
          <w:rtl/>
        </w:rPr>
        <w:t xml:space="preserve"> יש צורך </w:t>
      </w:r>
      <w:r w:rsidRPr="00B8303B">
        <w:rPr>
          <w:rFonts w:hint="cs"/>
          <w:rtl/>
        </w:rPr>
        <w:t xml:space="preserve">בדעת שני </w:t>
      </w:r>
      <w:r w:rsidRPr="00B8303B">
        <w:rPr>
          <w:rtl/>
        </w:rPr>
        <w:t>הצדדים. לכן</w:t>
      </w:r>
      <w:r w:rsidRPr="00B8303B">
        <w:rPr>
          <w:rFonts w:hint="cs"/>
          <w:rtl/>
        </w:rPr>
        <w:t>,</w:t>
      </w:r>
      <w:r w:rsidRPr="00B8303B">
        <w:rPr>
          <w:rtl/>
        </w:rPr>
        <w:t xml:space="preserve"> </w:t>
      </w:r>
      <w:r>
        <w:rPr>
          <w:rFonts w:hint="cs"/>
          <w:rtl/>
        </w:rPr>
        <w:t>גמירות הדעת של האיש במעשה הקידושין</w:t>
      </w:r>
      <w:r w:rsidRPr="00B8303B">
        <w:rPr>
          <w:rtl/>
        </w:rPr>
        <w:t xml:space="preserve"> </w:t>
      </w:r>
      <w:r>
        <w:rPr>
          <w:rFonts w:hint="cs"/>
          <w:rtl/>
        </w:rPr>
        <w:t>לא יכולה לגמור גם את דעת האשה, והקידושין ישארו תלויים בקיום התנאי מצד האשה, כדי לבטא גמירות דעת.</w:t>
      </w:r>
    </w:p>
    <w:p w14:paraId="44362B6A" w14:textId="77777777" w:rsidR="002374E5" w:rsidRDefault="002374E5" w:rsidP="00971B3F">
      <w:pPr>
        <w:pStyle w:val="a6"/>
        <w:rPr>
          <w:rtl/>
        </w:rPr>
      </w:pPr>
      <w:r>
        <w:rPr>
          <w:rtl/>
        </w:rPr>
        <w:tab/>
      </w:r>
      <w:r>
        <w:rPr>
          <w:rFonts w:hint="cs"/>
          <w:rtl/>
        </w:rPr>
        <w:t>אמנם, לפי דברינו חילוק זה אינו רלוונטי, כיון שאין ביטוי הלכתי לרכיב אישי בקידושין.</w:t>
      </w:r>
    </w:p>
  </w:footnote>
  <w:footnote w:id="241">
    <w:p w14:paraId="6D2C4F5B" w14:textId="6272748C" w:rsidR="002374E5" w:rsidRDefault="002374E5" w:rsidP="00971B3F">
      <w:pPr>
        <w:spacing w:before="60" w:after="80" w:line="240" w:lineRule="auto"/>
        <w:ind w:left="284" w:hanging="284"/>
        <w:rPr>
          <w:rtl/>
        </w:rPr>
      </w:pPr>
      <w:r w:rsidRPr="001336B2">
        <w:rPr>
          <w:rStyle w:val="a7"/>
          <w:vertAlign w:val="superscript"/>
        </w:rPr>
        <w:footnoteRef/>
      </w:r>
      <w:r>
        <w:rPr>
          <w:rtl/>
        </w:rPr>
        <w:t xml:space="preserve"> </w:t>
      </w:r>
      <w:r>
        <w:rPr>
          <w:rtl/>
        </w:rPr>
        <w:tab/>
      </w:r>
      <w:r w:rsidRPr="003C072B">
        <w:rPr>
          <w:rStyle w:val="a7"/>
          <w:rFonts w:hint="cs"/>
          <w:rtl/>
        </w:rPr>
        <w:t xml:space="preserve">יעוין </w:t>
      </w:r>
      <w:r w:rsidRPr="003C072B">
        <w:rPr>
          <w:rStyle w:val="a7"/>
          <w:rtl/>
        </w:rPr>
        <w:t xml:space="preserve">גם </w:t>
      </w:r>
      <w:r>
        <w:rPr>
          <w:rStyle w:val="a7"/>
          <w:rFonts w:hint="cs"/>
          <w:rtl/>
        </w:rPr>
        <w:t xml:space="preserve">ברמב"ם גירושין </w:t>
      </w:r>
      <w:r w:rsidRPr="003C072B">
        <w:rPr>
          <w:rStyle w:val="a7"/>
          <w:rtl/>
        </w:rPr>
        <w:t>ט</w:t>
      </w:r>
      <w:r>
        <w:rPr>
          <w:rStyle w:val="a7"/>
          <w:rFonts w:hint="cs"/>
          <w:rtl/>
        </w:rPr>
        <w:t xml:space="preserve">', </w:t>
      </w:r>
      <w:r w:rsidRPr="003C072B">
        <w:rPr>
          <w:rStyle w:val="a7"/>
          <w:rtl/>
        </w:rPr>
        <w:t>א</w:t>
      </w:r>
      <w:r>
        <w:rPr>
          <w:rStyle w:val="a7"/>
          <w:rFonts w:hint="cs"/>
          <w:rtl/>
        </w:rPr>
        <w:t>,</w:t>
      </w:r>
      <w:r w:rsidRPr="003C072B">
        <w:rPr>
          <w:rStyle w:val="a7"/>
          <w:rFonts w:hint="cs"/>
          <w:rtl/>
        </w:rPr>
        <w:t xml:space="preserve"> </w:t>
      </w:r>
      <w:r w:rsidRPr="003C072B">
        <w:rPr>
          <w:rStyle w:val="a7"/>
          <w:rtl/>
        </w:rPr>
        <w:t xml:space="preserve">ה </w:t>
      </w:r>
      <w:r w:rsidRPr="003C072B">
        <w:rPr>
          <w:rStyle w:val="a7"/>
          <w:rFonts w:hint="cs"/>
          <w:rtl/>
        </w:rPr>
        <w:t>שם נ</w:t>
      </w:r>
      <w:r>
        <w:rPr>
          <w:rStyle w:val="a7"/>
          <w:rFonts w:hint="cs"/>
          <w:rtl/>
        </w:rPr>
        <w:t>ראה</w:t>
      </w:r>
      <w:r w:rsidRPr="003C072B">
        <w:rPr>
          <w:rStyle w:val="a7"/>
          <w:rFonts w:hint="cs"/>
          <w:rtl/>
        </w:rPr>
        <w:t xml:space="preserve"> בבירור </w:t>
      </w:r>
      <w:r w:rsidRPr="003C072B">
        <w:rPr>
          <w:rStyle w:val="a7"/>
          <w:rtl/>
        </w:rPr>
        <w:t xml:space="preserve">שהרמב"ם </w:t>
      </w:r>
      <w:r w:rsidRPr="003C072B">
        <w:rPr>
          <w:rStyle w:val="a7"/>
          <w:rFonts w:hint="cs"/>
          <w:rtl/>
        </w:rPr>
        <w:t>מ</w:t>
      </w:r>
      <w:r w:rsidRPr="003C072B">
        <w:rPr>
          <w:rStyle w:val="a7"/>
          <w:rtl/>
        </w:rPr>
        <w:t>שתמש במ</w:t>
      </w:r>
      <w:r w:rsidRPr="003C072B">
        <w:rPr>
          <w:rStyle w:val="a7"/>
          <w:rFonts w:hint="cs"/>
          <w:rtl/>
        </w:rPr>
        <w:t>י</w:t>
      </w:r>
      <w:r w:rsidRPr="003C072B">
        <w:rPr>
          <w:rStyle w:val="a7"/>
          <w:rtl/>
        </w:rPr>
        <w:t>נ</w:t>
      </w:r>
      <w:r w:rsidRPr="003C072B">
        <w:rPr>
          <w:rStyle w:val="a7"/>
          <w:rFonts w:hint="cs"/>
          <w:rtl/>
        </w:rPr>
        <w:t>ו</w:t>
      </w:r>
      <w:r w:rsidRPr="003C072B">
        <w:rPr>
          <w:rStyle w:val="a7"/>
          <w:rtl/>
        </w:rPr>
        <w:t xml:space="preserve">ח </w:t>
      </w:r>
      <w:r w:rsidRPr="003C072B">
        <w:rPr>
          <w:rStyle w:val="a7"/>
          <w:rFonts w:hint="cs"/>
          <w:rtl/>
        </w:rPr>
        <w:t>"</w:t>
      </w:r>
      <w:r w:rsidRPr="003C072B">
        <w:rPr>
          <w:rStyle w:val="a7"/>
          <w:rtl/>
        </w:rPr>
        <w:t>מגורשת</w:t>
      </w:r>
      <w:r w:rsidRPr="003C072B">
        <w:rPr>
          <w:rStyle w:val="a7"/>
          <w:rFonts w:hint="cs"/>
          <w:rtl/>
        </w:rPr>
        <w:t>"</w:t>
      </w:r>
      <w:r w:rsidRPr="003C072B">
        <w:rPr>
          <w:rStyle w:val="a7"/>
          <w:rtl/>
        </w:rPr>
        <w:t xml:space="preserve"> </w:t>
      </w:r>
      <w:r w:rsidRPr="003C072B">
        <w:rPr>
          <w:rStyle w:val="a7"/>
          <w:rFonts w:hint="cs"/>
          <w:rtl/>
        </w:rPr>
        <w:t xml:space="preserve">כדי לכלול </w:t>
      </w:r>
      <w:r w:rsidRPr="003C072B">
        <w:rPr>
          <w:rStyle w:val="a7"/>
          <w:rtl/>
        </w:rPr>
        <w:t xml:space="preserve">כמה </w:t>
      </w:r>
      <w:r w:rsidRPr="003C072B">
        <w:rPr>
          <w:rStyle w:val="a7"/>
          <w:rFonts w:hint="cs"/>
          <w:rtl/>
        </w:rPr>
        <w:t xml:space="preserve">ענינים </w:t>
      </w:r>
      <w:r w:rsidRPr="003C072B">
        <w:rPr>
          <w:rStyle w:val="a7"/>
          <w:rtl/>
        </w:rPr>
        <w:t>שונים</w:t>
      </w:r>
      <w:r w:rsidRPr="003C072B">
        <w:rPr>
          <w:rStyle w:val="a7"/>
        </w:rPr>
        <w:t>.</w:t>
      </w:r>
    </w:p>
  </w:footnote>
  <w:footnote w:id="242">
    <w:p w14:paraId="57ED4BB2" w14:textId="77777777" w:rsidR="002374E5" w:rsidRPr="001336B2" w:rsidRDefault="002374E5" w:rsidP="00971B3F">
      <w:pPr>
        <w:spacing w:before="60" w:after="80" w:line="240" w:lineRule="auto"/>
        <w:ind w:left="284" w:hanging="284"/>
        <w:rPr>
          <w:rStyle w:val="a7"/>
        </w:rPr>
      </w:pPr>
      <w:r w:rsidRPr="001336B2">
        <w:rPr>
          <w:rStyle w:val="a7"/>
          <w:vertAlign w:val="superscript"/>
        </w:rPr>
        <w:footnoteRef/>
      </w:r>
      <w:r>
        <w:rPr>
          <w:rtl/>
        </w:rPr>
        <w:t xml:space="preserve"> </w:t>
      </w:r>
      <w:r>
        <w:rPr>
          <w:rtl/>
        </w:rPr>
        <w:tab/>
      </w:r>
      <w:r w:rsidRPr="001336B2">
        <w:rPr>
          <w:rStyle w:val="a7"/>
          <w:rtl/>
        </w:rPr>
        <w:t>כאשר הרמב"ם</w:t>
      </w:r>
      <w:r w:rsidRPr="001336B2">
        <w:rPr>
          <w:rStyle w:val="a7"/>
          <w:rFonts w:hint="cs"/>
          <w:rtl/>
        </w:rPr>
        <w:t xml:space="preserve"> </w:t>
      </w:r>
      <w:r w:rsidRPr="001336B2">
        <w:rPr>
          <w:rStyle w:val="a7"/>
          <w:rtl/>
        </w:rPr>
        <w:t xml:space="preserve">מנסח את </w:t>
      </w:r>
      <w:r w:rsidRPr="001336B2">
        <w:rPr>
          <w:rStyle w:val="a7"/>
          <w:rFonts w:hint="cs"/>
          <w:rtl/>
        </w:rPr>
        <w:t xml:space="preserve">דין </w:t>
      </w:r>
      <w:r w:rsidRPr="001336B2">
        <w:rPr>
          <w:rStyle w:val="a7"/>
          <w:rtl/>
        </w:rPr>
        <w:t>איסור יבמה לשוק</w:t>
      </w:r>
      <w:r>
        <w:rPr>
          <w:rStyle w:val="a7"/>
          <w:rFonts w:hint="cs"/>
          <w:rtl/>
        </w:rPr>
        <w:t xml:space="preserve"> בכותרתו להלכות יבום וחליצה,</w:t>
      </w:r>
      <w:r w:rsidRPr="001336B2">
        <w:rPr>
          <w:rStyle w:val="a7"/>
          <w:rtl/>
        </w:rPr>
        <w:t xml:space="preserve"> הוא כותב</w:t>
      </w:r>
      <w:r w:rsidRPr="001336B2">
        <w:rPr>
          <w:rStyle w:val="a7"/>
          <w:rFonts w:hint="cs"/>
          <w:rtl/>
        </w:rPr>
        <w:t>:</w:t>
      </w:r>
      <w:r w:rsidRPr="001336B2">
        <w:rPr>
          <w:rStyle w:val="a7"/>
          <w:rtl/>
        </w:rPr>
        <w:t xml:space="preserve"> "והאשה שהיא ראויה ליבום נקראת זקוקה ליבם", </w:t>
      </w:r>
      <w:r w:rsidRPr="001336B2">
        <w:rPr>
          <w:rStyle w:val="a7"/>
          <w:rFonts w:hint="cs"/>
          <w:rtl/>
        </w:rPr>
        <w:t>וזו הכ</w:t>
      </w:r>
      <w:r>
        <w:rPr>
          <w:rStyle w:val="a7"/>
          <w:rFonts w:hint="cs"/>
          <w:rtl/>
        </w:rPr>
        <w:t>ו</w:t>
      </w:r>
      <w:r w:rsidRPr="001336B2">
        <w:rPr>
          <w:rStyle w:val="a7"/>
          <w:rFonts w:hint="cs"/>
          <w:rtl/>
        </w:rPr>
        <w:t xml:space="preserve">ונה </w:t>
      </w:r>
      <w:r w:rsidRPr="001336B2">
        <w:rPr>
          <w:rStyle w:val="a7"/>
          <w:rtl/>
        </w:rPr>
        <w:t xml:space="preserve">בכל </w:t>
      </w:r>
      <w:r>
        <w:rPr>
          <w:rStyle w:val="a7"/>
          <w:rFonts w:hint="cs"/>
          <w:rtl/>
        </w:rPr>
        <w:t>ה</w:t>
      </w:r>
      <w:r w:rsidRPr="001336B2">
        <w:rPr>
          <w:rStyle w:val="a7"/>
          <w:rtl/>
        </w:rPr>
        <w:t>ש"ס וברמב"ם</w:t>
      </w:r>
      <w:r w:rsidRPr="001336B2">
        <w:rPr>
          <w:rStyle w:val="a7"/>
          <w:rFonts w:hint="cs"/>
          <w:rtl/>
        </w:rPr>
        <w:t xml:space="preserve">, </w:t>
      </w:r>
      <w:r w:rsidRPr="001336B2">
        <w:rPr>
          <w:rStyle w:val="a7"/>
          <w:rtl/>
        </w:rPr>
        <w:t>וכן בירושלמי.</w:t>
      </w:r>
    </w:p>
  </w:footnote>
  <w:footnote w:id="243">
    <w:p w14:paraId="457DCC65" w14:textId="6AD77070" w:rsidR="002374E5"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r>
        <w:rPr>
          <w:rStyle w:val="a7"/>
          <w:rFonts w:hint="cs"/>
          <w:rtl/>
        </w:rPr>
        <w:t>יש מקום לבסס טענה זו באופן נרחב יותר, אך אכמ"ל</w:t>
      </w:r>
      <w:r w:rsidRPr="001336B2">
        <w:rPr>
          <w:rStyle w:val="a7"/>
          <w:rFonts w:hint="cs"/>
          <w:rtl/>
        </w:rPr>
        <w:t>.</w:t>
      </w:r>
    </w:p>
    <w:p w14:paraId="06172BA4" w14:textId="77777777" w:rsidR="002374E5" w:rsidRPr="001336B2" w:rsidRDefault="002374E5" w:rsidP="00971B3F">
      <w:pPr>
        <w:spacing w:before="60" w:after="80" w:line="240" w:lineRule="auto"/>
        <w:ind w:left="284"/>
        <w:rPr>
          <w:rStyle w:val="a7"/>
          <w:rtl/>
        </w:rPr>
      </w:pPr>
      <w:bookmarkStart w:id="95" w:name="_Hlk62115890"/>
      <w:r>
        <w:rPr>
          <w:rStyle w:val="a7"/>
          <w:rFonts w:hint="cs"/>
          <w:rtl/>
        </w:rPr>
        <w:t>נטעים בקצרה שקשה לטעון לקיום זיקה אישית המתקיימת בין אדם חי לאדם מת. מסתבר יותר לטעון לקיום זיקה משפטית (כלפי המת עצמו, או כלפי משפחתו).</w:t>
      </w:r>
      <w:bookmarkEnd w:id="95"/>
    </w:p>
  </w:footnote>
  <w:footnote w:id="244">
    <w:p w14:paraId="41F1EA1A" w14:textId="77777777" w:rsidR="002374E5" w:rsidRPr="001336B2"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r w:rsidRPr="001336B2">
        <w:rPr>
          <w:rStyle w:val="a7"/>
          <w:rtl/>
        </w:rPr>
        <w:t>גרס</w:t>
      </w:r>
      <w:r w:rsidRPr="001336B2">
        <w:rPr>
          <w:rStyle w:val="a7"/>
          <w:rFonts w:hint="cs"/>
          <w:rtl/>
        </w:rPr>
        <w:t>א</w:t>
      </w:r>
      <w:r w:rsidRPr="001336B2">
        <w:rPr>
          <w:rStyle w:val="a7"/>
          <w:rtl/>
        </w:rPr>
        <w:t xml:space="preserve"> זו </w:t>
      </w:r>
      <w:r w:rsidRPr="001336B2">
        <w:rPr>
          <w:rStyle w:val="a7"/>
          <w:rFonts w:hint="cs"/>
          <w:rtl/>
        </w:rPr>
        <w:t>יכולה להסביר מדוע הרמב"ם אומר: "אף על פי</w:t>
      </w:r>
      <w:r>
        <w:rPr>
          <w:rStyle w:val="a7"/>
          <w:rFonts w:hint="cs"/>
          <w:rtl/>
        </w:rPr>
        <w:t>"</w:t>
      </w:r>
      <w:r w:rsidRPr="001336B2">
        <w:rPr>
          <w:rStyle w:val="a7"/>
          <w:rFonts w:hint="cs"/>
          <w:rtl/>
        </w:rPr>
        <w:t xml:space="preserve">. </w:t>
      </w:r>
      <w:r>
        <w:rPr>
          <w:rStyle w:val="a7"/>
          <w:rFonts w:hint="cs"/>
          <w:rtl/>
        </w:rPr>
        <w:t xml:space="preserve">לכאורה, </w:t>
      </w:r>
      <w:r w:rsidRPr="001336B2">
        <w:rPr>
          <w:rStyle w:val="a7"/>
          <w:rtl/>
        </w:rPr>
        <w:t xml:space="preserve">דוקא </w:t>
      </w:r>
      <w:r w:rsidRPr="001336B2">
        <w:rPr>
          <w:rStyle w:val="a7"/>
          <w:rFonts w:hint="cs"/>
          <w:rtl/>
        </w:rPr>
        <w:t>א</w:t>
      </w:r>
      <w:r>
        <w:rPr>
          <w:rStyle w:val="a7"/>
          <w:rFonts w:hint="cs"/>
          <w:rtl/>
        </w:rPr>
        <w:t>ם הגט</w:t>
      </w:r>
      <w:r w:rsidRPr="001336B2">
        <w:rPr>
          <w:rStyle w:val="a7"/>
          <w:rFonts w:hint="cs"/>
          <w:rtl/>
        </w:rPr>
        <w:t xml:space="preserve"> </w:t>
      </w:r>
      <w:r>
        <w:rPr>
          <w:rStyle w:val="a7"/>
          <w:rFonts w:hint="cs"/>
          <w:rtl/>
        </w:rPr>
        <w:t xml:space="preserve">אינו </w:t>
      </w:r>
      <w:r w:rsidRPr="001336B2">
        <w:rPr>
          <w:rStyle w:val="a7"/>
          <w:rtl/>
        </w:rPr>
        <w:t xml:space="preserve">סביר יותר לומר שהיא זקוקה ליבם, ואין שייך לומר </w:t>
      </w:r>
      <w:r w:rsidRPr="001336B2">
        <w:rPr>
          <w:rStyle w:val="a7"/>
          <w:rFonts w:hint="cs"/>
          <w:rtl/>
        </w:rPr>
        <w:t>"אף על פי". על פי גרסא זו, המילים "אף על פי" מוסבות על דין "מגורשת".</w:t>
      </w:r>
    </w:p>
  </w:footnote>
  <w:footnote w:id="245">
    <w:p w14:paraId="78AEB1C5" w14:textId="77777777" w:rsidR="002374E5" w:rsidRPr="001336B2" w:rsidRDefault="002374E5" w:rsidP="00971B3F">
      <w:pPr>
        <w:spacing w:before="60" w:after="80" w:line="240" w:lineRule="auto"/>
        <w:ind w:left="284" w:hanging="284"/>
        <w:rPr>
          <w:rStyle w:val="a7"/>
          <w:rtl/>
        </w:rPr>
      </w:pPr>
      <w:r w:rsidRPr="001336B2">
        <w:rPr>
          <w:rStyle w:val="a7"/>
          <w:vertAlign w:val="superscript"/>
        </w:rPr>
        <w:footnoteRef/>
      </w:r>
      <w:r>
        <w:rPr>
          <w:rtl/>
        </w:rPr>
        <w:t xml:space="preserve"> </w:t>
      </w:r>
      <w:r>
        <w:rPr>
          <w:rtl/>
        </w:rPr>
        <w:tab/>
      </w:r>
      <w:r w:rsidRPr="001336B2">
        <w:rPr>
          <w:rStyle w:val="a7"/>
          <w:rtl/>
        </w:rPr>
        <w:t>עיין ב</w:t>
      </w:r>
      <w:r w:rsidRPr="001336B2">
        <w:rPr>
          <w:rStyle w:val="a7"/>
          <w:rFonts w:hint="cs"/>
          <w:rtl/>
        </w:rPr>
        <w:t>רמב"ם (גירושין ה</w:t>
      </w:r>
      <w:r>
        <w:rPr>
          <w:rStyle w:val="a7"/>
          <w:rFonts w:hint="cs"/>
          <w:rtl/>
        </w:rPr>
        <w:t>'</w:t>
      </w:r>
      <w:r w:rsidRPr="001336B2">
        <w:rPr>
          <w:rStyle w:val="a7"/>
          <w:rFonts w:hint="cs"/>
          <w:rtl/>
        </w:rPr>
        <w:t>, יט) ה</w:t>
      </w:r>
      <w:r w:rsidRPr="001336B2">
        <w:rPr>
          <w:rStyle w:val="a7"/>
          <w:rtl/>
        </w:rPr>
        <w:t xml:space="preserve">מנגיד </w:t>
      </w:r>
      <w:r w:rsidRPr="001336B2">
        <w:rPr>
          <w:rStyle w:val="a7"/>
          <w:rFonts w:hint="cs"/>
          <w:rtl/>
        </w:rPr>
        <w:t>בין המ</w:t>
      </w:r>
      <w:r>
        <w:rPr>
          <w:rStyle w:val="a7"/>
          <w:rFonts w:hint="cs"/>
          <w:rtl/>
        </w:rPr>
        <w:t>ונ</w:t>
      </w:r>
      <w:r w:rsidRPr="001336B2">
        <w:rPr>
          <w:rStyle w:val="a7"/>
          <w:rFonts w:hint="cs"/>
          <w:rtl/>
        </w:rPr>
        <w:t>ח "גט פסול" (מדרבנן, ראה גירושין י</w:t>
      </w:r>
      <w:r>
        <w:rPr>
          <w:rStyle w:val="a7"/>
          <w:rFonts w:hint="cs"/>
          <w:rtl/>
        </w:rPr>
        <w:t>'</w:t>
      </w:r>
      <w:r w:rsidRPr="001336B2">
        <w:rPr>
          <w:rStyle w:val="a7"/>
          <w:rFonts w:hint="cs"/>
          <w:rtl/>
        </w:rPr>
        <w:t>, ב) למ</w:t>
      </w:r>
      <w:r>
        <w:rPr>
          <w:rStyle w:val="a7"/>
          <w:rFonts w:hint="cs"/>
          <w:rtl/>
        </w:rPr>
        <w:t>ונ</w:t>
      </w:r>
      <w:r w:rsidRPr="001336B2">
        <w:rPr>
          <w:rStyle w:val="a7"/>
          <w:rFonts w:hint="cs"/>
          <w:rtl/>
        </w:rPr>
        <w:t>ח "מגורשת"</w:t>
      </w:r>
      <w:r w:rsidRPr="001336B2">
        <w:rPr>
          <w:rStyle w:val="a7"/>
          <w:rtl/>
        </w:rPr>
        <w:t xml:space="preserve">. </w:t>
      </w:r>
      <w:r w:rsidRPr="001336B2">
        <w:rPr>
          <w:rStyle w:val="a7"/>
          <w:rFonts w:hint="cs"/>
          <w:rtl/>
        </w:rPr>
        <w:t xml:space="preserve">כמו כן, אם </w:t>
      </w:r>
      <w:r w:rsidRPr="001336B2">
        <w:rPr>
          <w:rStyle w:val="a7"/>
          <w:rtl/>
        </w:rPr>
        <w:t>הגט היה פסול</w:t>
      </w:r>
      <w:r w:rsidRPr="001336B2">
        <w:rPr>
          <w:rStyle w:val="a7"/>
          <w:rFonts w:hint="cs"/>
          <w:rtl/>
        </w:rPr>
        <w:t>,</w:t>
      </w:r>
      <w:r w:rsidRPr="001336B2">
        <w:rPr>
          <w:rStyle w:val="a7"/>
          <w:rtl/>
        </w:rPr>
        <w:t xml:space="preserve"> הרמב</w:t>
      </w:r>
      <w:r w:rsidRPr="001336B2">
        <w:rPr>
          <w:rStyle w:val="a7"/>
          <w:rFonts w:hint="cs"/>
          <w:rtl/>
        </w:rPr>
        <w:t>"ם</w:t>
      </w:r>
      <w:r w:rsidRPr="001336B2">
        <w:rPr>
          <w:rStyle w:val="a7"/>
          <w:rtl/>
        </w:rPr>
        <w:t xml:space="preserve"> היה צריך לומר זאת</w:t>
      </w:r>
      <w:r w:rsidRPr="001336B2">
        <w:rPr>
          <w:rStyle w:val="a7"/>
          <w:rFonts w:hint="cs"/>
          <w:rtl/>
        </w:rPr>
        <w:t>,</w:t>
      </w:r>
      <w:r w:rsidRPr="001336B2">
        <w:rPr>
          <w:rStyle w:val="a7"/>
          <w:rtl/>
        </w:rPr>
        <w:t xml:space="preserve"> ולא לומר </w:t>
      </w:r>
      <w:r w:rsidRPr="001336B2">
        <w:rPr>
          <w:rStyle w:val="a7"/>
          <w:rFonts w:hint="cs"/>
          <w:rtl/>
        </w:rPr>
        <w:t>סתם "</w:t>
      </w:r>
      <w:r w:rsidRPr="001336B2">
        <w:rPr>
          <w:rStyle w:val="a7"/>
          <w:rtl/>
        </w:rPr>
        <w:t>מגורשת</w:t>
      </w:r>
      <w:r w:rsidRPr="001336B2">
        <w:rPr>
          <w:rStyle w:val="a7"/>
          <w:rFonts w:hint="cs"/>
          <w:rtl/>
        </w:rPr>
        <w:t>".</w:t>
      </w:r>
    </w:p>
  </w:footnote>
  <w:footnote w:id="246">
    <w:p w14:paraId="60E6D9F6" w14:textId="77777777" w:rsidR="002374E5" w:rsidRPr="000A4920" w:rsidRDefault="002374E5" w:rsidP="00971B3F">
      <w:pPr>
        <w:spacing w:before="60" w:after="80" w:line="240" w:lineRule="auto"/>
        <w:ind w:left="284" w:hanging="284"/>
        <w:rPr>
          <w:rStyle w:val="a7"/>
          <w:rtl/>
        </w:rPr>
      </w:pPr>
      <w:r w:rsidRPr="000A4920">
        <w:rPr>
          <w:rStyle w:val="a7"/>
          <w:vertAlign w:val="superscript"/>
        </w:rPr>
        <w:footnoteRef/>
      </w:r>
      <w:r>
        <w:rPr>
          <w:rtl/>
        </w:rPr>
        <w:t xml:space="preserve"> </w:t>
      </w:r>
      <w:r>
        <w:rPr>
          <w:rtl/>
        </w:rPr>
        <w:tab/>
      </w:r>
      <w:r w:rsidRPr="000A4920">
        <w:rPr>
          <w:rStyle w:val="a7"/>
          <w:rtl/>
        </w:rPr>
        <w:t xml:space="preserve">אני מפרש </w:t>
      </w:r>
      <w:r w:rsidRPr="000A4920">
        <w:rPr>
          <w:rStyle w:val="a7"/>
          <w:rFonts w:hint="cs"/>
          <w:rtl/>
        </w:rPr>
        <w:t xml:space="preserve">מימרא </w:t>
      </w:r>
      <w:r w:rsidRPr="000A4920">
        <w:rPr>
          <w:rStyle w:val="a7"/>
          <w:rtl/>
        </w:rPr>
        <w:t xml:space="preserve">זו על </w:t>
      </w:r>
      <w:r w:rsidRPr="000A4920">
        <w:rPr>
          <w:rStyle w:val="a7"/>
          <w:rFonts w:hint="cs"/>
          <w:rtl/>
        </w:rPr>
        <w:t xml:space="preserve">פי </w:t>
      </w:r>
      <w:r w:rsidRPr="000A4920">
        <w:rPr>
          <w:rStyle w:val="a7"/>
          <w:rtl/>
        </w:rPr>
        <w:t>רש</w:t>
      </w:r>
      <w:r w:rsidRPr="000A4920">
        <w:rPr>
          <w:rStyle w:val="a7"/>
          <w:rFonts w:hint="cs"/>
          <w:rtl/>
        </w:rPr>
        <w:t>"י</w:t>
      </w:r>
      <w:r w:rsidRPr="000A4920">
        <w:rPr>
          <w:rStyle w:val="a7"/>
          <w:rtl/>
        </w:rPr>
        <w:t xml:space="preserve"> (קידושין יט</w:t>
      </w:r>
      <w:r>
        <w:rPr>
          <w:rStyle w:val="a7"/>
          <w:rFonts w:hint="cs"/>
          <w:rtl/>
        </w:rPr>
        <w:t>.</w:t>
      </w:r>
      <w:r w:rsidRPr="000A4920">
        <w:rPr>
          <w:rStyle w:val="a7"/>
          <w:rtl/>
        </w:rPr>
        <w:t xml:space="preserve"> </w:t>
      </w:r>
      <w:r w:rsidRPr="000A4920">
        <w:rPr>
          <w:rStyle w:val="a7"/>
          <w:rFonts w:hint="cs"/>
          <w:rtl/>
        </w:rPr>
        <w:t xml:space="preserve">ד"ה </w:t>
      </w:r>
      <w:r w:rsidRPr="000A4920">
        <w:rPr>
          <w:rStyle w:val="a7"/>
          <w:rtl/>
        </w:rPr>
        <w:t>דמדאורייתא</w:t>
      </w:r>
      <w:r w:rsidRPr="000A4920">
        <w:rPr>
          <w:rStyle w:val="a7"/>
          <w:rFonts w:hint="cs"/>
          <w:rtl/>
        </w:rPr>
        <w:t>) ו</w:t>
      </w:r>
      <w:r w:rsidRPr="000A4920">
        <w:rPr>
          <w:rStyle w:val="a7"/>
          <w:rtl/>
        </w:rPr>
        <w:t>הרמ</w:t>
      </w:r>
      <w:r w:rsidRPr="000A4920">
        <w:rPr>
          <w:rStyle w:val="a7"/>
          <w:rFonts w:hint="cs"/>
          <w:rtl/>
        </w:rPr>
        <w:t>ב"ן (</w:t>
      </w:r>
      <w:r w:rsidRPr="000A4920">
        <w:rPr>
          <w:rStyle w:val="a7"/>
          <w:rtl/>
        </w:rPr>
        <w:t>יבמות צו</w:t>
      </w:r>
      <w:r>
        <w:rPr>
          <w:rStyle w:val="a7"/>
          <w:rFonts w:hint="cs"/>
          <w:rtl/>
        </w:rPr>
        <w:t>.</w:t>
      </w:r>
      <w:r w:rsidRPr="000A4920">
        <w:rPr>
          <w:rStyle w:val="a7"/>
          <w:rtl/>
        </w:rPr>
        <w:t xml:space="preserve"> </w:t>
      </w:r>
      <w:r w:rsidRPr="000A4920">
        <w:rPr>
          <w:rStyle w:val="a7"/>
          <w:rFonts w:hint="cs"/>
          <w:rtl/>
        </w:rPr>
        <w:t xml:space="preserve">ד"ה </w:t>
      </w:r>
      <w:r w:rsidRPr="000A4920">
        <w:rPr>
          <w:rStyle w:val="a7"/>
          <w:rtl/>
        </w:rPr>
        <w:t>בן תשע</w:t>
      </w:r>
      <w:r w:rsidRPr="000A4920">
        <w:rPr>
          <w:rStyle w:val="a7"/>
          <w:rFonts w:hint="cs"/>
          <w:rtl/>
        </w:rPr>
        <w:t>),</w:t>
      </w:r>
      <w:r w:rsidRPr="000A4920">
        <w:rPr>
          <w:rStyle w:val="a7"/>
        </w:rPr>
        <w:t xml:space="preserve"> </w:t>
      </w:r>
      <w:r w:rsidRPr="000A4920">
        <w:rPr>
          <w:rStyle w:val="a7"/>
          <w:rtl/>
        </w:rPr>
        <w:t>בניגוד לתוספות (יבמות סח</w:t>
      </w:r>
      <w:r>
        <w:rPr>
          <w:rStyle w:val="a7"/>
          <w:rFonts w:hint="cs"/>
          <w:rtl/>
        </w:rPr>
        <w:t>.</w:t>
      </w:r>
      <w:r w:rsidRPr="000A4920">
        <w:rPr>
          <w:rStyle w:val="a7"/>
          <w:rtl/>
        </w:rPr>
        <w:t xml:space="preserve"> </w:t>
      </w:r>
      <w:r w:rsidRPr="000A4920">
        <w:rPr>
          <w:rStyle w:val="a7"/>
          <w:rFonts w:hint="cs"/>
          <w:rtl/>
        </w:rPr>
        <w:t>ד"ה קניא</w:t>
      </w:r>
      <w:r>
        <w:rPr>
          <w:rStyle w:val="a7"/>
          <w:rFonts w:hint="cs"/>
          <w:rtl/>
        </w:rPr>
        <w:t>,</w:t>
      </w:r>
      <w:r w:rsidRPr="000A4920">
        <w:rPr>
          <w:rStyle w:val="a7"/>
          <w:rFonts w:hint="cs"/>
          <w:rtl/>
        </w:rPr>
        <w:t xml:space="preserve"> וקידושין יט</w:t>
      </w:r>
      <w:r>
        <w:rPr>
          <w:rStyle w:val="a7"/>
          <w:rFonts w:hint="cs"/>
          <w:rtl/>
        </w:rPr>
        <w:t>.</w:t>
      </w:r>
      <w:r w:rsidRPr="000A4920">
        <w:rPr>
          <w:rStyle w:val="a7"/>
          <w:rFonts w:hint="cs"/>
          <w:rtl/>
        </w:rPr>
        <w:t xml:space="preserve"> ד"ה</w:t>
      </w:r>
      <w:r w:rsidRPr="000A4920">
        <w:rPr>
          <w:rStyle w:val="a7"/>
          <w:rtl/>
        </w:rPr>
        <w:t xml:space="preserve"> ומדאורייתא</w:t>
      </w:r>
      <w:r w:rsidRPr="000A4920">
        <w:rPr>
          <w:rStyle w:val="a7"/>
          <w:rFonts w:hint="cs"/>
          <w:rtl/>
        </w:rPr>
        <w:t>).</w:t>
      </w:r>
    </w:p>
  </w:footnote>
  <w:footnote w:id="247">
    <w:p w14:paraId="134494E7" w14:textId="3AFA9E9F" w:rsidR="002374E5" w:rsidRDefault="002374E5" w:rsidP="00971B3F">
      <w:pPr>
        <w:pStyle w:val="a6"/>
        <w:rPr>
          <w:rtl/>
        </w:rPr>
      </w:pPr>
      <w:r>
        <w:rPr>
          <w:rStyle w:val="af"/>
        </w:rPr>
        <w:footnoteRef/>
      </w:r>
      <w:r>
        <w:rPr>
          <w:rtl/>
        </w:rPr>
        <w:t xml:space="preserve"> </w:t>
      </w:r>
      <w:r>
        <w:rPr>
          <w:rtl/>
        </w:rPr>
        <w:tab/>
      </w:r>
      <w:r>
        <w:rPr>
          <w:rFonts w:hint="cs"/>
          <w:rtl/>
        </w:rPr>
        <w:t>אני מבין שהמיעוט האמור אינו מתיחס רק לעונשין אלא לעצם איסור האשה.</w:t>
      </w:r>
    </w:p>
  </w:footnote>
  <w:footnote w:id="248">
    <w:p w14:paraId="49110FEC" w14:textId="77777777" w:rsidR="002374E5" w:rsidRPr="000A4920" w:rsidRDefault="002374E5" w:rsidP="00971B3F">
      <w:pPr>
        <w:spacing w:before="60" w:after="80" w:line="240" w:lineRule="auto"/>
        <w:ind w:left="284" w:hanging="284"/>
        <w:rPr>
          <w:rStyle w:val="a7"/>
          <w:rtl/>
        </w:rPr>
      </w:pPr>
      <w:r w:rsidRPr="000A4920">
        <w:rPr>
          <w:rStyle w:val="a7"/>
          <w:vertAlign w:val="superscript"/>
        </w:rPr>
        <w:footnoteRef/>
      </w:r>
      <w:r>
        <w:rPr>
          <w:rtl/>
        </w:rPr>
        <w:t xml:space="preserve"> </w:t>
      </w:r>
      <w:r>
        <w:rPr>
          <w:rtl/>
        </w:rPr>
        <w:tab/>
      </w:r>
      <w:r w:rsidRPr="000A4920">
        <w:rPr>
          <w:rStyle w:val="a7"/>
          <w:rFonts w:hint="cs"/>
          <w:rtl/>
        </w:rPr>
        <w:t>היינו ביאה בלא כ</w:t>
      </w:r>
      <w:r>
        <w:rPr>
          <w:rStyle w:val="a7"/>
          <w:rFonts w:hint="cs"/>
          <w:rtl/>
        </w:rPr>
        <w:t>ו</w:t>
      </w:r>
      <w:r w:rsidRPr="000A4920">
        <w:rPr>
          <w:rStyle w:val="a7"/>
          <w:rFonts w:hint="cs"/>
          <w:rtl/>
        </w:rPr>
        <w:t>ונה או ביאה שאינה ראויה להזריע.</w:t>
      </w:r>
    </w:p>
  </w:footnote>
  <w:footnote w:id="249">
    <w:p w14:paraId="2E9CBECE" w14:textId="77777777" w:rsidR="002374E5" w:rsidRPr="00594287" w:rsidRDefault="002374E5" w:rsidP="00971B3F">
      <w:pPr>
        <w:spacing w:before="60" w:after="80" w:line="240" w:lineRule="auto"/>
        <w:ind w:left="284" w:hanging="284"/>
        <w:rPr>
          <w:rStyle w:val="a7"/>
          <w:rtl/>
        </w:rPr>
      </w:pPr>
      <w:r w:rsidRPr="000A4920">
        <w:rPr>
          <w:rStyle w:val="a7"/>
          <w:vertAlign w:val="superscript"/>
        </w:rPr>
        <w:footnoteRef/>
      </w:r>
      <w:r>
        <w:rPr>
          <w:rtl/>
        </w:rPr>
        <w:t xml:space="preserve"> </w:t>
      </w:r>
      <w:r>
        <w:rPr>
          <w:rStyle w:val="a7"/>
          <w:rtl/>
        </w:rPr>
        <w:tab/>
      </w:r>
      <w:r w:rsidRPr="00594287">
        <w:rPr>
          <w:rStyle w:val="a7"/>
          <w:rtl/>
        </w:rPr>
        <w:t>בסוגיא זו</w:t>
      </w:r>
      <w:r>
        <w:rPr>
          <w:rStyle w:val="a7"/>
          <w:rFonts w:hint="cs"/>
          <w:rtl/>
        </w:rPr>
        <w:t>,</w:t>
      </w:r>
      <w:r w:rsidRPr="00594287">
        <w:rPr>
          <w:rStyle w:val="a7"/>
          <w:rtl/>
        </w:rPr>
        <w:t xml:space="preserve"> </w:t>
      </w:r>
      <w:r w:rsidRPr="00594287">
        <w:rPr>
          <w:rStyle w:val="a7"/>
          <w:rFonts w:hint="cs"/>
          <w:rtl/>
        </w:rPr>
        <w:t xml:space="preserve">הגמרא לא מיישמת את </w:t>
      </w:r>
      <w:r>
        <w:rPr>
          <w:rStyle w:val="a7"/>
          <w:rFonts w:hint="cs"/>
          <w:rtl/>
        </w:rPr>
        <w:t>ה</w:t>
      </w:r>
      <w:r w:rsidRPr="00594287">
        <w:rPr>
          <w:rStyle w:val="a7"/>
          <w:rFonts w:hint="cs"/>
          <w:rtl/>
        </w:rPr>
        <w:t xml:space="preserve">מחלוקת </w:t>
      </w:r>
      <w:r w:rsidRPr="00594287">
        <w:rPr>
          <w:rStyle w:val="a7"/>
          <w:rtl/>
        </w:rPr>
        <w:t>לגבי דין דאורייתא אלא לגבי אכילת תרומה לפני נישואין</w:t>
      </w:r>
      <w:r w:rsidRPr="00594287">
        <w:rPr>
          <w:rStyle w:val="a7"/>
          <w:rFonts w:hint="cs"/>
          <w:rtl/>
        </w:rPr>
        <w:t xml:space="preserve"> או לאחריהם</w:t>
      </w:r>
      <w:r w:rsidRPr="00594287">
        <w:rPr>
          <w:rStyle w:val="a7"/>
          <w:rtl/>
        </w:rPr>
        <w:t xml:space="preserve">. </w:t>
      </w:r>
      <w:r w:rsidRPr="00594287">
        <w:rPr>
          <w:rStyle w:val="a7"/>
          <w:rFonts w:hint="cs"/>
          <w:rtl/>
        </w:rPr>
        <w:t xml:space="preserve">בהמשך הסוגיא, </w:t>
      </w:r>
      <w:r w:rsidRPr="00594287">
        <w:rPr>
          <w:rStyle w:val="a7"/>
          <w:rtl/>
        </w:rPr>
        <w:t xml:space="preserve">הגמרא </w:t>
      </w:r>
      <w:r w:rsidRPr="00594287">
        <w:rPr>
          <w:rStyle w:val="a7"/>
          <w:rFonts w:hint="cs"/>
          <w:rtl/>
        </w:rPr>
        <w:t>(</w:t>
      </w:r>
      <w:r w:rsidRPr="00594287">
        <w:rPr>
          <w:rStyle w:val="a7"/>
          <w:rtl/>
        </w:rPr>
        <w:t>נח</w:t>
      </w:r>
      <w:r>
        <w:rPr>
          <w:rStyle w:val="a7"/>
          <w:rFonts w:hint="cs"/>
          <w:rtl/>
        </w:rPr>
        <w:t>:</w:t>
      </w:r>
      <w:r w:rsidRPr="00594287">
        <w:rPr>
          <w:rStyle w:val="a7"/>
          <w:rFonts w:hint="cs"/>
          <w:rtl/>
        </w:rPr>
        <w:t>)</w:t>
      </w:r>
      <w:r w:rsidRPr="00594287">
        <w:rPr>
          <w:rStyle w:val="a7"/>
          <w:rtl/>
        </w:rPr>
        <w:t xml:space="preserve"> מיישמת את </w:t>
      </w:r>
      <w:r w:rsidRPr="00594287">
        <w:rPr>
          <w:rStyle w:val="a7"/>
          <w:rFonts w:hint="cs"/>
          <w:rtl/>
        </w:rPr>
        <w:t xml:space="preserve">המחלוקת בדין </w:t>
      </w:r>
      <w:r w:rsidRPr="00594287">
        <w:rPr>
          <w:rStyle w:val="a7"/>
          <w:rtl/>
        </w:rPr>
        <w:t>סוטה</w:t>
      </w:r>
      <w:r w:rsidRPr="00594287">
        <w:rPr>
          <w:rStyle w:val="a7"/>
          <w:rFonts w:hint="cs"/>
          <w:rtl/>
        </w:rPr>
        <w:t>, שהוא</w:t>
      </w:r>
      <w:r w:rsidRPr="00594287">
        <w:rPr>
          <w:rStyle w:val="a7"/>
          <w:rtl/>
        </w:rPr>
        <w:t xml:space="preserve"> </w:t>
      </w:r>
      <w:r w:rsidRPr="00594287">
        <w:rPr>
          <w:rStyle w:val="a7"/>
          <w:rFonts w:hint="cs"/>
          <w:rtl/>
        </w:rPr>
        <w:t>מ</w:t>
      </w:r>
      <w:r w:rsidRPr="00594287">
        <w:rPr>
          <w:rStyle w:val="a7"/>
          <w:rtl/>
        </w:rPr>
        <w:t>דאורייתא</w:t>
      </w:r>
      <w:r w:rsidRPr="00594287">
        <w:rPr>
          <w:rStyle w:val="a7"/>
          <w:rFonts w:hint="cs"/>
          <w:rtl/>
        </w:rPr>
        <w:t>.</w:t>
      </w:r>
    </w:p>
  </w:footnote>
  <w:footnote w:id="250">
    <w:p w14:paraId="4E50B828" w14:textId="5AE35BB6" w:rsidR="002374E5" w:rsidRPr="0078188B" w:rsidRDefault="002374E5" w:rsidP="00971B3F">
      <w:pPr>
        <w:pStyle w:val="a6"/>
        <w:rPr>
          <w:rStyle w:val="a7"/>
          <w:rtl/>
        </w:rPr>
      </w:pPr>
      <w:r w:rsidRPr="0078188B">
        <w:rPr>
          <w:rStyle w:val="a7"/>
          <w:vertAlign w:val="superscript"/>
        </w:rPr>
        <w:footnoteRef/>
      </w:r>
      <w:r w:rsidRPr="0078188B">
        <w:rPr>
          <w:rtl/>
        </w:rPr>
        <w:t xml:space="preserve"> </w:t>
      </w:r>
      <w:r w:rsidRPr="0078188B">
        <w:rPr>
          <w:rtl/>
        </w:rPr>
        <w:tab/>
      </w:r>
      <w:r w:rsidRPr="0078188B">
        <w:rPr>
          <w:rStyle w:val="a7"/>
          <w:rtl/>
        </w:rPr>
        <w:t>ב</w:t>
      </w:r>
      <w:r w:rsidRPr="0078188B">
        <w:rPr>
          <w:rStyle w:val="a7"/>
          <w:rFonts w:hint="cs"/>
          <w:rtl/>
        </w:rPr>
        <w:t xml:space="preserve">אופן </w:t>
      </w:r>
      <w:r w:rsidRPr="0078188B">
        <w:rPr>
          <w:rStyle w:val="a7"/>
          <w:rtl/>
        </w:rPr>
        <w:t>כללי</w:t>
      </w:r>
      <w:r w:rsidRPr="0078188B">
        <w:rPr>
          <w:rStyle w:val="a7"/>
          <w:rFonts w:hint="cs"/>
          <w:rtl/>
        </w:rPr>
        <w:t>, נראה</w:t>
      </w:r>
      <w:r w:rsidRPr="0078188B">
        <w:rPr>
          <w:rStyle w:val="a7"/>
          <w:rtl/>
        </w:rPr>
        <w:t xml:space="preserve"> </w:t>
      </w:r>
      <w:r w:rsidRPr="0078188B">
        <w:rPr>
          <w:rStyle w:val="a7"/>
          <w:rFonts w:hint="cs"/>
          <w:rtl/>
        </w:rPr>
        <w:t>ש</w:t>
      </w:r>
      <w:r w:rsidRPr="0078188B">
        <w:rPr>
          <w:rStyle w:val="a7"/>
          <w:rtl/>
        </w:rPr>
        <w:t xml:space="preserve">חכמים </w:t>
      </w:r>
      <w:r w:rsidRPr="0078188B">
        <w:rPr>
          <w:rStyle w:val="a7"/>
          <w:rFonts w:hint="cs"/>
          <w:rtl/>
        </w:rPr>
        <w:t>חששו</w:t>
      </w:r>
      <w:r w:rsidRPr="0078188B">
        <w:rPr>
          <w:rStyle w:val="a7"/>
          <w:rtl/>
        </w:rPr>
        <w:t xml:space="preserve"> שאח יכנוס את אשת אחיו שלא במקום יבום. זה </w:t>
      </w:r>
      <w:r w:rsidRPr="0078188B">
        <w:rPr>
          <w:rStyle w:val="a7"/>
          <w:rFonts w:hint="cs"/>
          <w:rtl/>
        </w:rPr>
        <w:t>בא לידי ביטוי ב</w:t>
      </w:r>
      <w:r>
        <w:rPr>
          <w:rStyle w:val="a7"/>
          <w:rtl/>
        </w:rPr>
        <w:t>גזירות</w:t>
      </w:r>
      <w:r w:rsidRPr="0078188B">
        <w:rPr>
          <w:rStyle w:val="a7"/>
          <w:rtl/>
        </w:rPr>
        <w:t xml:space="preserve"> המרובות על מאמר, גט וביאות פסולות (</w:t>
      </w:r>
      <w:r>
        <w:rPr>
          <w:rStyle w:val="a7"/>
          <w:rFonts w:hint="cs"/>
          <w:rtl/>
        </w:rPr>
        <w:t>עיין</w:t>
      </w:r>
      <w:r w:rsidRPr="0078188B">
        <w:rPr>
          <w:rStyle w:val="a7"/>
          <w:rFonts w:hint="cs"/>
          <w:rtl/>
        </w:rPr>
        <w:t xml:space="preserve"> </w:t>
      </w:r>
      <w:r w:rsidRPr="0078188B">
        <w:rPr>
          <w:rStyle w:val="a7"/>
          <w:rtl/>
        </w:rPr>
        <w:t>יבמות נ</w:t>
      </w:r>
      <w:r>
        <w:rPr>
          <w:rStyle w:val="a7"/>
          <w:rFonts w:hint="cs"/>
          <w:rtl/>
        </w:rPr>
        <w:t>.</w:t>
      </w:r>
      <w:r w:rsidRPr="0078188B">
        <w:rPr>
          <w:rStyle w:val="a7"/>
          <w:rtl/>
        </w:rPr>
        <w:t xml:space="preserve"> במשנה</w:t>
      </w:r>
      <w:r>
        <w:rPr>
          <w:rStyle w:val="a7"/>
          <w:rFonts w:hint="cs"/>
          <w:rtl/>
        </w:rPr>
        <w:t>, ובגמרא שם נ:</w:t>
      </w:r>
      <w:r w:rsidRPr="0078188B">
        <w:rPr>
          <w:rStyle w:val="a7"/>
          <w:rtl/>
        </w:rPr>
        <w:t>).</w:t>
      </w:r>
    </w:p>
  </w:footnote>
  <w:footnote w:id="251">
    <w:p w14:paraId="17ED013E" w14:textId="77777777" w:rsidR="002374E5" w:rsidRDefault="002374E5" w:rsidP="00DD0E89">
      <w:pPr>
        <w:pStyle w:val="a6"/>
      </w:pPr>
      <w:r>
        <w:rPr>
          <w:rStyle w:val="af"/>
          <w:rtl/>
        </w:rPr>
        <w:t>*</w:t>
      </w:r>
      <w:r>
        <w:rPr>
          <w:rtl/>
        </w:rPr>
        <w:t xml:space="preserve"> </w:t>
      </w:r>
      <w:r>
        <w:rPr>
          <w:rtl/>
        </w:rPr>
        <w:tab/>
      </w:r>
      <w:r>
        <w:rPr>
          <w:rFonts w:hint="cs"/>
          <w:rtl/>
        </w:rPr>
        <w:t>הפניה סתמית במאמר זה היא למסכת בבא קמא.</w:t>
      </w:r>
    </w:p>
  </w:footnote>
  <w:footnote w:id="252">
    <w:p w14:paraId="00218526" w14:textId="02B3E61E" w:rsidR="002374E5" w:rsidRDefault="002374E5" w:rsidP="008008F8">
      <w:pPr>
        <w:pStyle w:val="a6"/>
        <w:rPr>
          <w:rtl/>
        </w:rPr>
      </w:pPr>
      <w:r>
        <w:rPr>
          <w:rStyle w:val="af"/>
        </w:rPr>
        <w:footnoteRef/>
      </w:r>
      <w:r>
        <w:rPr>
          <w:rtl/>
        </w:rPr>
        <w:t xml:space="preserve"> </w:t>
      </w:r>
      <w:r>
        <w:rPr>
          <w:rtl/>
        </w:rPr>
        <w:tab/>
      </w:r>
      <w:r w:rsidRPr="00A43757">
        <w:rPr>
          <w:rFonts w:hint="cs"/>
          <w:rtl/>
        </w:rPr>
        <w:t>השימוש בלשון 'חב</w:t>
      </w:r>
      <w:r w:rsidR="006930FF">
        <w:rPr>
          <w:rFonts w:hint="cs"/>
          <w:rtl/>
        </w:rPr>
        <w:t>י</w:t>
      </w:r>
      <w:r w:rsidRPr="00A43757">
        <w:rPr>
          <w:rFonts w:hint="cs"/>
          <w:rtl/>
        </w:rPr>
        <w:t xml:space="preserve">רו' משעשע: </w:t>
      </w:r>
      <w:r w:rsidRPr="00A43757">
        <w:rPr>
          <w:rtl/>
        </w:rPr>
        <w:t>בן זוטא (פרשן תורה קראי) פירש את המילה "רעהו" שבפסוק "</w:t>
      </w:r>
      <w:r w:rsidRPr="008008F8">
        <w:rPr>
          <w:rFonts w:hint="cs"/>
          <w:rtl/>
        </w:rPr>
        <w:t>וְכִי יִגֹּף שׁוֹר אִישׁ אֶת שׁוֹר רֵעֵהוּ וָמֵת</w:t>
      </w:r>
      <w:r w:rsidRPr="00A43757">
        <w:rPr>
          <w:rtl/>
        </w:rPr>
        <w:t>"</w:t>
      </w:r>
      <w:r w:rsidRPr="00A43757">
        <w:rPr>
          <w:rFonts w:hint="cs"/>
          <w:rtl/>
        </w:rPr>
        <w:t xml:space="preserve"> (שמות כ"א, </w:t>
      </w:r>
      <w:r>
        <w:rPr>
          <w:rFonts w:hint="cs"/>
          <w:rtl/>
        </w:rPr>
        <w:t>לה</w:t>
      </w:r>
      <w:r w:rsidRPr="00A43757">
        <w:rPr>
          <w:rFonts w:hint="cs"/>
          <w:rtl/>
        </w:rPr>
        <w:t>)</w:t>
      </w:r>
      <w:r w:rsidRPr="00A43757">
        <w:rPr>
          <w:rtl/>
        </w:rPr>
        <w:t xml:space="preserve"> כתואר לשור. </w:t>
      </w:r>
      <w:r w:rsidRPr="00A43757">
        <w:rPr>
          <w:rFonts w:hint="cs"/>
          <w:rtl/>
        </w:rPr>
        <w:t>האבן עזרא (בפירושו על אתר) תקף את שיטתו, ו</w:t>
      </w:r>
      <w:r w:rsidRPr="00A43757">
        <w:rPr>
          <w:rtl/>
        </w:rPr>
        <w:t xml:space="preserve">יסוד טענתו היא כי </w:t>
      </w:r>
      <w:r w:rsidR="006930FF" w:rsidRPr="00A43757">
        <w:rPr>
          <w:rtl/>
        </w:rPr>
        <w:t>"</w:t>
      </w:r>
      <w:r w:rsidRPr="00A43757">
        <w:rPr>
          <w:rtl/>
        </w:rPr>
        <w:t>שור רעהו</w:t>
      </w:r>
      <w:r w:rsidR="006930FF" w:rsidRPr="00A43757">
        <w:rPr>
          <w:rtl/>
        </w:rPr>
        <w:t>"</w:t>
      </w:r>
      <w:r w:rsidRPr="00A43757">
        <w:rPr>
          <w:rtl/>
        </w:rPr>
        <w:t xml:space="preserve"> </w:t>
      </w:r>
      <w:r w:rsidRPr="00A43757">
        <w:rPr>
          <w:rFonts w:hint="cs"/>
          <w:rtl/>
        </w:rPr>
        <w:t>הוא צירוף</w:t>
      </w:r>
      <w:r w:rsidRPr="00A43757">
        <w:rPr>
          <w:rtl/>
        </w:rPr>
        <w:t xml:space="preserve"> סמיכות,</w:t>
      </w:r>
      <w:r w:rsidRPr="00A43757">
        <w:rPr>
          <w:rFonts w:hint="cs"/>
          <w:rtl/>
        </w:rPr>
        <w:t xml:space="preserve"> ו"רעהו" הנזכר הוא בעליו של השור.</w:t>
      </w:r>
      <w:r w:rsidRPr="00A43757">
        <w:rPr>
          <w:rtl/>
        </w:rPr>
        <w:t xml:space="preserve"> </w:t>
      </w:r>
      <w:r w:rsidRPr="00A43757">
        <w:rPr>
          <w:rFonts w:hint="cs"/>
          <w:rtl/>
        </w:rPr>
        <w:t xml:space="preserve">ראב"ע </w:t>
      </w:r>
      <w:r w:rsidRPr="00A43757">
        <w:rPr>
          <w:rtl/>
        </w:rPr>
        <w:t>הוסיף בעקיצה כי אין ר</w:t>
      </w:r>
      <w:r w:rsidRPr="00A43757">
        <w:rPr>
          <w:rFonts w:hint="cs"/>
          <w:rtl/>
        </w:rPr>
        <w:t>ֵ</w:t>
      </w:r>
      <w:r w:rsidRPr="00A43757">
        <w:rPr>
          <w:rtl/>
        </w:rPr>
        <w:t>ע לשור אלא בן זוטא לבדו</w:t>
      </w:r>
      <w:r w:rsidRPr="00A43757">
        <w:rPr>
          <w:rFonts w:hint="cs"/>
          <w:rtl/>
        </w:rPr>
        <w:t>, אך</w:t>
      </w:r>
      <w:r w:rsidRPr="00A43757">
        <w:rPr>
          <w:rtl/>
        </w:rPr>
        <w:t xml:space="preserve"> נראה כי למצער בלשון חכמים לא דייק ראב"ע בעקיצתו וגם השור הנופל הבורה בנדון דידן חבר</w:t>
      </w:r>
      <w:r w:rsidRPr="00A43757">
        <w:rPr>
          <w:rFonts w:hint="cs"/>
          <w:rtl/>
        </w:rPr>
        <w:t xml:space="preserve"> המסייע</w:t>
      </w:r>
      <w:r w:rsidRPr="00A43757">
        <w:rPr>
          <w:rtl/>
        </w:rPr>
        <w:t xml:space="preserve"> לבן זוטא בחבירתו לשור.</w:t>
      </w:r>
      <w:r w:rsidRPr="00A43757">
        <w:rPr>
          <w:rFonts w:hint="cs"/>
          <w:rtl/>
        </w:rPr>
        <w:t>.</w:t>
      </w:r>
      <w:r w:rsidRPr="00A43757">
        <w:rPr>
          <w:rtl/>
        </w:rPr>
        <w:t>.</w:t>
      </w:r>
    </w:p>
  </w:footnote>
  <w:footnote w:id="253">
    <w:p w14:paraId="697E0070" w14:textId="6A9F2959" w:rsidR="002374E5" w:rsidRDefault="002374E5">
      <w:pPr>
        <w:pStyle w:val="a6"/>
      </w:pPr>
      <w:r>
        <w:rPr>
          <w:rStyle w:val="af"/>
        </w:rPr>
        <w:footnoteRef/>
      </w:r>
      <w:r>
        <w:rPr>
          <w:rtl/>
        </w:rPr>
        <w:t xml:space="preserve"> </w:t>
      </w:r>
      <w:r>
        <w:rPr>
          <w:rtl/>
        </w:rPr>
        <w:tab/>
      </w:r>
      <w:r w:rsidRPr="00A43757">
        <w:rPr>
          <w:rtl/>
        </w:rPr>
        <w:t>כך מסביר רש"י נג. ד"ה מאי דאית לי</w:t>
      </w:r>
      <w:r>
        <w:rPr>
          <w:rFonts w:hint="cs"/>
          <w:rtl/>
        </w:rPr>
        <w:t>:</w:t>
      </w:r>
      <w:r w:rsidRPr="00A43757">
        <w:rPr>
          <w:rtl/>
        </w:rPr>
        <w:t xml:space="preserve"> "אבל רבנן בתר מעיקרא אזלי וסברי דבעל השור כולה הזיקא עבד הלכך במועד בעל השור משלם כוליה ובתם בעל השור משלם פלגא ופלגא מפסיד"</w:t>
      </w:r>
      <w:r w:rsidRPr="00A43757">
        <w:rPr>
          <w:rFonts w:hint="cs"/>
          <w:rtl/>
        </w:rPr>
        <w:t>.</w:t>
      </w:r>
    </w:p>
  </w:footnote>
  <w:footnote w:id="254">
    <w:p w14:paraId="70A1281F" w14:textId="58127F33" w:rsidR="002374E5" w:rsidRDefault="002374E5">
      <w:pPr>
        <w:pStyle w:val="a6"/>
      </w:pPr>
      <w:r>
        <w:rPr>
          <w:rStyle w:val="af"/>
        </w:rPr>
        <w:footnoteRef/>
      </w:r>
      <w:r>
        <w:rPr>
          <w:rtl/>
        </w:rPr>
        <w:t xml:space="preserve"> </w:t>
      </w:r>
      <w:r>
        <w:rPr>
          <w:rtl/>
        </w:rPr>
        <w:tab/>
      </w:r>
      <w:r w:rsidRPr="00A43757">
        <w:rPr>
          <w:rtl/>
        </w:rPr>
        <w:t>עי</w:t>
      </w:r>
      <w:r>
        <w:rPr>
          <w:rFonts w:hint="cs"/>
          <w:rtl/>
        </w:rPr>
        <w:t>ין</w:t>
      </w:r>
      <w:r w:rsidRPr="00A43757">
        <w:rPr>
          <w:rtl/>
        </w:rPr>
        <w:t xml:space="preserve"> רמב"ם נזקי ממון י"ב, יט, וטוש"ע </w:t>
      </w:r>
      <w:r>
        <w:rPr>
          <w:rFonts w:hint="cs"/>
          <w:rtl/>
        </w:rPr>
        <w:t xml:space="preserve">חו"מ </w:t>
      </w:r>
      <w:r w:rsidRPr="00A43757">
        <w:rPr>
          <w:rtl/>
        </w:rPr>
        <w:t>ת"י</w:t>
      </w:r>
      <w:r w:rsidRPr="00A43757">
        <w:rPr>
          <w:rFonts w:hint="cs"/>
          <w:rtl/>
        </w:rPr>
        <w:t>,</w:t>
      </w:r>
      <w:r w:rsidRPr="00A43757">
        <w:rPr>
          <w:rtl/>
        </w:rPr>
        <w:t xml:space="preserve"> לב</w:t>
      </w:r>
      <w:r w:rsidRPr="00A43757">
        <w:rPr>
          <w:rFonts w:hint="cs"/>
          <w:rtl/>
        </w:rPr>
        <w:t>.</w:t>
      </w:r>
    </w:p>
  </w:footnote>
  <w:footnote w:id="255">
    <w:p w14:paraId="50D147BA" w14:textId="6A47C754" w:rsidR="002374E5" w:rsidRDefault="002374E5">
      <w:pPr>
        <w:pStyle w:val="a6"/>
      </w:pPr>
      <w:r>
        <w:rPr>
          <w:rStyle w:val="af"/>
        </w:rPr>
        <w:footnoteRef/>
      </w:r>
      <w:r>
        <w:rPr>
          <w:rtl/>
        </w:rPr>
        <w:t xml:space="preserve"> </w:t>
      </w:r>
      <w:r>
        <w:rPr>
          <w:rtl/>
        </w:rPr>
        <w:tab/>
      </w:r>
      <w:r w:rsidRPr="00A43757">
        <w:rPr>
          <w:rtl/>
        </w:rPr>
        <w:t>האמירה עצמה מובאת בסוגיין, וככלל פסיקה עי</w:t>
      </w:r>
      <w:r w:rsidRPr="00A43757">
        <w:rPr>
          <w:rFonts w:hint="cs"/>
          <w:rtl/>
        </w:rPr>
        <w:t>ין</w:t>
      </w:r>
      <w:r w:rsidRPr="00A43757">
        <w:rPr>
          <w:rtl/>
        </w:rPr>
        <w:t xml:space="preserve"> למשל ב</w:t>
      </w:r>
      <w:r>
        <w:rPr>
          <w:rFonts w:hint="cs"/>
          <w:rtl/>
        </w:rPr>
        <w:t>ב</w:t>
      </w:r>
      <w:r w:rsidRPr="00A43757">
        <w:rPr>
          <w:rtl/>
        </w:rPr>
        <w:t xml:space="preserve">בא מציעא </w:t>
      </w:r>
      <w:r>
        <w:rPr>
          <w:rFonts w:hint="cs"/>
          <w:rtl/>
        </w:rPr>
        <w:t>(</w:t>
      </w:r>
      <w:r w:rsidRPr="00A43757">
        <w:rPr>
          <w:rtl/>
        </w:rPr>
        <w:t>קיז:</w:t>
      </w:r>
      <w:r>
        <w:rPr>
          <w:rFonts w:hint="cs"/>
          <w:rtl/>
        </w:rPr>
        <w:t>):</w:t>
      </w:r>
      <w:r w:rsidRPr="00A43757">
        <w:rPr>
          <w:rtl/>
        </w:rPr>
        <w:t xml:space="preserve"> </w:t>
      </w:r>
      <w:r w:rsidRPr="00A43757">
        <w:rPr>
          <w:rFonts w:hint="cs"/>
          <w:rtl/>
        </w:rPr>
        <w:t>"</w:t>
      </w:r>
      <w:r w:rsidRPr="00A43757">
        <w:rPr>
          <w:rtl/>
        </w:rPr>
        <w:t>אמר רבה: נקוט דרבי נתן בידך, דדיינא הוא ונחית לעומקא דדינא"</w:t>
      </w:r>
      <w:r w:rsidRPr="00A43757">
        <w:rPr>
          <w:rFonts w:hint="cs"/>
          <w:rtl/>
        </w:rPr>
        <w:t>.</w:t>
      </w:r>
    </w:p>
  </w:footnote>
  <w:footnote w:id="256">
    <w:p w14:paraId="270085A3" w14:textId="1994F4C9" w:rsidR="002374E5" w:rsidRDefault="002374E5">
      <w:pPr>
        <w:pStyle w:val="a6"/>
      </w:pPr>
      <w:r>
        <w:rPr>
          <w:rStyle w:val="af"/>
        </w:rPr>
        <w:footnoteRef/>
      </w:r>
      <w:r>
        <w:rPr>
          <w:rtl/>
        </w:rPr>
        <w:t xml:space="preserve"> </w:t>
      </w:r>
      <w:r>
        <w:rPr>
          <w:rtl/>
        </w:rPr>
        <w:tab/>
      </w:r>
      <w:r w:rsidRPr="00A43757">
        <w:rPr>
          <w:rtl/>
        </w:rPr>
        <w:t>למעט הפטור המיוחד מגז</w:t>
      </w:r>
      <w:r>
        <w:rPr>
          <w:rFonts w:hint="cs"/>
          <w:rtl/>
        </w:rPr>
        <w:t xml:space="preserve">ירת </w:t>
      </w:r>
      <w:r w:rsidRPr="00A43757">
        <w:rPr>
          <w:rtl/>
        </w:rPr>
        <w:t>הכ</w:t>
      </w:r>
      <w:r>
        <w:rPr>
          <w:rFonts w:hint="cs"/>
          <w:rtl/>
        </w:rPr>
        <w:t>תוב</w:t>
      </w:r>
      <w:r w:rsidRPr="00A43757">
        <w:rPr>
          <w:rtl/>
        </w:rPr>
        <w:t xml:space="preserve"> לבעל הבור, בשיטת התוספות</w:t>
      </w:r>
      <w:r w:rsidRPr="00A43757">
        <w:rPr>
          <w:rFonts w:hint="cs"/>
          <w:rtl/>
        </w:rPr>
        <w:t>.</w:t>
      </w:r>
    </w:p>
  </w:footnote>
  <w:footnote w:id="257">
    <w:p w14:paraId="2040C0D8" w14:textId="55EE8E6D" w:rsidR="002374E5" w:rsidRDefault="002374E5">
      <w:pPr>
        <w:pStyle w:val="a6"/>
      </w:pPr>
      <w:r>
        <w:rPr>
          <w:rStyle w:val="af"/>
        </w:rPr>
        <w:footnoteRef/>
      </w:r>
      <w:r>
        <w:rPr>
          <w:rtl/>
        </w:rPr>
        <w:t xml:space="preserve"> </w:t>
      </w:r>
      <w:r>
        <w:rPr>
          <w:rtl/>
        </w:rPr>
        <w:tab/>
      </w:r>
      <w:r w:rsidRPr="00520D20">
        <w:rPr>
          <w:rtl/>
        </w:rPr>
        <w:t>נקודה חשובה שיש לשים לב אליה היא שבמאמץ ליצור דמיון סגנוני מתיחסת הגמרא לשני אנשים בלשון "בעל השור</w:t>
      </w:r>
      <w:r w:rsidRPr="00520D20">
        <w:rPr>
          <w:rFonts w:hint="cs"/>
          <w:rtl/>
        </w:rPr>
        <w:t>"</w:t>
      </w:r>
      <w:r w:rsidRPr="00520D20">
        <w:rPr>
          <w:rtl/>
        </w:rPr>
        <w:t>: בלישנא קמא מדובר בבעל השור הדוחף ובלישנא בתרא מדובר בניזק.</w:t>
      </w:r>
    </w:p>
  </w:footnote>
  <w:footnote w:id="258">
    <w:p w14:paraId="21C35B8B" w14:textId="0B229DF3" w:rsidR="002374E5" w:rsidRDefault="002374E5">
      <w:pPr>
        <w:pStyle w:val="a6"/>
      </w:pPr>
      <w:r>
        <w:rPr>
          <w:rStyle w:val="af"/>
        </w:rPr>
        <w:footnoteRef/>
      </w:r>
      <w:r>
        <w:rPr>
          <w:rtl/>
        </w:rPr>
        <w:t xml:space="preserve"> </w:t>
      </w:r>
      <w:r>
        <w:rPr>
          <w:rtl/>
        </w:rPr>
        <w:tab/>
      </w:r>
      <w:r w:rsidRPr="00520D20">
        <w:rPr>
          <w:rtl/>
        </w:rPr>
        <w:t xml:space="preserve">ניתן להציע כמה כיוונים לדרך </w:t>
      </w:r>
      <w:r w:rsidRPr="00520D20">
        <w:rPr>
          <w:rFonts w:hint="cs"/>
          <w:rtl/>
        </w:rPr>
        <w:t>בה המזיק הראשון ישלם לניזק באופן שיותיר את המזיק השני</w:t>
      </w:r>
      <w:r w:rsidRPr="00520D20">
        <w:rPr>
          <w:rtl/>
        </w:rPr>
        <w:t xml:space="preserve"> </w:t>
      </w:r>
      <w:r w:rsidRPr="00520D20">
        <w:rPr>
          <w:rFonts w:hint="cs"/>
          <w:rtl/>
        </w:rPr>
        <w:t xml:space="preserve">בחיובו, </w:t>
      </w:r>
      <w:r w:rsidRPr="00520D20">
        <w:rPr>
          <w:rtl/>
        </w:rPr>
        <w:t>החל בתשלום לניזק כדי שיתבע תחלה את המזיק השני וכלה בתשלום תמורת מחילת חלק המזיק המשלם בנזק. אך סביר שגם ללא טריקים כאלה, יכול כל אחד מהמזיקים לשלם באופן כזה שאין לחברו חלק בו, ללא שותפות, וסביר שעדי</w:t>
      </w:r>
      <w:r>
        <w:rPr>
          <w:rFonts w:hint="cs"/>
          <w:rtl/>
        </w:rPr>
        <w:t>י</w:t>
      </w:r>
      <w:r w:rsidRPr="00520D20">
        <w:rPr>
          <w:rtl/>
        </w:rPr>
        <w:t>ן תהיה למזיק תביעה כנגד השני. אם כנים דברינו, הפטור החלקי לשני השותפים נובע מכך שיחדיו כיסו את הנזק, ולא מעצם כיסוי סכום הפיצוי.</w:t>
      </w:r>
      <w:r w:rsidRPr="00520D20">
        <w:rPr>
          <w:rFonts w:hint="cs"/>
          <w:rtl/>
        </w:rPr>
        <w:t xml:space="preserve"> על פי אפשרות זו מדובר בשותפות עקרונית, בה הצדדים יכולים לקחת על עצמם אחריות מלאה יחד, ולצמצם את סך כל האחריות המוטלת עליהם. על פי האפשרויות הקודמות, לעומת זאת, נראה כי מדובר בשותפות טכנית בה האחריות עד</w:t>
      </w:r>
      <w:r>
        <w:rPr>
          <w:rFonts w:hint="cs"/>
          <w:rtl/>
        </w:rPr>
        <w:t>י</w:t>
      </w:r>
      <w:r w:rsidRPr="00520D20">
        <w:rPr>
          <w:rFonts w:hint="cs"/>
          <w:rtl/>
        </w:rPr>
        <w:t>ין נבדלת והשיתוף הוא רק בתשלום.</w:t>
      </w:r>
    </w:p>
  </w:footnote>
  <w:footnote w:id="259">
    <w:p w14:paraId="158C19EE" w14:textId="5D123E4D" w:rsidR="002374E5" w:rsidRDefault="002374E5">
      <w:pPr>
        <w:pStyle w:val="a6"/>
        <w:rPr>
          <w:rtl/>
        </w:rPr>
      </w:pPr>
      <w:r>
        <w:rPr>
          <w:rStyle w:val="af"/>
        </w:rPr>
        <w:footnoteRef/>
      </w:r>
      <w:r>
        <w:rPr>
          <w:rtl/>
        </w:rPr>
        <w:t xml:space="preserve"> </w:t>
      </w:r>
      <w:r>
        <w:rPr>
          <w:rtl/>
        </w:rPr>
        <w:tab/>
      </w:r>
      <w:r w:rsidRPr="00520D20">
        <w:rPr>
          <w:rtl/>
        </w:rPr>
        <w:t>תלמיד ר</w:t>
      </w:r>
      <w:r>
        <w:rPr>
          <w:rFonts w:hint="cs"/>
          <w:rtl/>
        </w:rPr>
        <w:t xml:space="preserve">בנו </w:t>
      </w:r>
      <w:r w:rsidRPr="00520D20">
        <w:rPr>
          <w:rtl/>
        </w:rPr>
        <w:t>פ</w:t>
      </w:r>
      <w:r>
        <w:rPr>
          <w:rFonts w:hint="cs"/>
          <w:rtl/>
        </w:rPr>
        <w:t>רץ</w:t>
      </w:r>
      <w:r w:rsidRPr="00520D20">
        <w:rPr>
          <w:rtl/>
        </w:rPr>
        <w:t xml:space="preserve"> מציע </w:t>
      </w:r>
      <w:r w:rsidRPr="00520D20">
        <w:rPr>
          <w:rFonts w:hint="cs"/>
          <w:rtl/>
        </w:rPr>
        <w:t>(בהו</w:t>
      </w:r>
      <w:r>
        <w:rPr>
          <w:rFonts w:hint="cs"/>
          <w:rtl/>
        </w:rPr>
        <w:t xml:space="preserve">ה </w:t>
      </w:r>
      <w:r w:rsidRPr="00520D20">
        <w:rPr>
          <w:rFonts w:hint="cs"/>
          <w:rtl/>
        </w:rPr>
        <w:t>א</w:t>
      </w:r>
      <w:r>
        <w:rPr>
          <w:rFonts w:hint="cs"/>
          <w:rtl/>
        </w:rPr>
        <w:t>מינא</w:t>
      </w:r>
      <w:r w:rsidRPr="00520D20">
        <w:rPr>
          <w:rFonts w:hint="cs"/>
          <w:rtl/>
        </w:rPr>
        <w:t xml:space="preserve">) </w:t>
      </w:r>
      <w:r w:rsidRPr="00520D20">
        <w:rPr>
          <w:rtl/>
        </w:rPr>
        <w:t>שיתחלק רביע "אהני ליה" ב</w:t>
      </w:r>
      <w:r>
        <w:rPr>
          <w:rtl/>
        </w:rPr>
        <w:t>שוה</w:t>
      </w:r>
      <w:r w:rsidRPr="00520D20">
        <w:rPr>
          <w:rtl/>
        </w:rPr>
        <w:t xml:space="preserve"> ביניהם. לכאורה </w:t>
      </w:r>
      <w:r w:rsidRPr="00520D20">
        <w:rPr>
          <w:rFonts w:hint="cs"/>
          <w:rtl/>
        </w:rPr>
        <w:t xml:space="preserve">הוא </w:t>
      </w:r>
      <w:r w:rsidRPr="00520D20">
        <w:rPr>
          <w:rtl/>
        </w:rPr>
        <w:t>מציע שיתחלקו ב</w:t>
      </w:r>
      <w:r>
        <w:rPr>
          <w:rtl/>
        </w:rPr>
        <w:t>שוה</w:t>
      </w:r>
      <w:r w:rsidRPr="00520D20">
        <w:rPr>
          <w:rtl/>
        </w:rPr>
        <w:t xml:space="preserve"> באותו רביע </w:t>
      </w:r>
      <w:r>
        <w:rPr>
          <w:rFonts w:hint="cs"/>
          <w:rtl/>
        </w:rPr>
        <w:t>ש</w:t>
      </w:r>
      <w:r w:rsidRPr="00520D20">
        <w:rPr>
          <w:rtl/>
        </w:rPr>
        <w:t>א</w:t>
      </w:r>
      <w:r>
        <w:rPr>
          <w:rFonts w:hint="cs"/>
          <w:rtl/>
        </w:rPr>
        <w:t xml:space="preserve">ם </w:t>
      </w:r>
      <w:r w:rsidRPr="00520D20">
        <w:rPr>
          <w:rtl/>
        </w:rPr>
        <w:t>ל</w:t>
      </w:r>
      <w:r>
        <w:rPr>
          <w:rFonts w:hint="cs"/>
          <w:rtl/>
        </w:rPr>
        <w:t xml:space="preserve">א </w:t>
      </w:r>
      <w:r w:rsidRPr="00520D20">
        <w:rPr>
          <w:rtl/>
        </w:rPr>
        <w:t>כ</w:t>
      </w:r>
      <w:r>
        <w:rPr>
          <w:rFonts w:hint="cs"/>
          <w:rtl/>
        </w:rPr>
        <w:t>ן</w:t>
      </w:r>
      <w:r w:rsidRPr="00520D20">
        <w:rPr>
          <w:rtl/>
        </w:rPr>
        <w:t xml:space="preserve"> </w:t>
      </w:r>
      <w:r w:rsidRPr="00520D20">
        <w:rPr>
          <w:rFonts w:hint="cs"/>
          <w:rtl/>
        </w:rPr>
        <w:t>תתבצע חלוקה בת אינסוף שלבים</w:t>
      </w:r>
      <w:r w:rsidRPr="00520D20">
        <w:rPr>
          <w:rtl/>
        </w:rPr>
        <w:t>, שהרי לאחר כל השתתפות יחסית</w:t>
      </w:r>
      <w:r w:rsidRPr="00520D20">
        <w:rPr>
          <w:rFonts w:hint="cs"/>
          <w:rtl/>
        </w:rPr>
        <w:t xml:space="preserve"> בה בעל הבור משלם מחצית מהסכום הנשאר ובעל השור רבע,</w:t>
      </w:r>
      <w:r w:rsidRPr="00520D20">
        <w:rPr>
          <w:rtl/>
        </w:rPr>
        <w:t xml:space="preserve"> </w:t>
      </w:r>
      <w:r w:rsidRPr="00520D20">
        <w:rPr>
          <w:rFonts w:hint="cs"/>
          <w:rtl/>
        </w:rPr>
        <w:t>נותר רבע נוסף לחלוקה</w:t>
      </w:r>
      <w:r w:rsidRPr="00520D20">
        <w:rPr>
          <w:rtl/>
        </w:rPr>
        <w:t xml:space="preserve">. </w:t>
      </w:r>
      <w:r w:rsidRPr="00520D20">
        <w:rPr>
          <w:rFonts w:hint="cs"/>
          <w:rtl/>
        </w:rPr>
        <w:t>לחלופין</w:t>
      </w:r>
      <w:r w:rsidRPr="00520D20">
        <w:rPr>
          <w:rtl/>
        </w:rPr>
        <w:t>, ניתן להציע ש</w:t>
      </w:r>
      <w:r>
        <w:rPr>
          <w:rtl/>
        </w:rPr>
        <w:t>מכיון</w:t>
      </w:r>
      <w:r w:rsidRPr="00520D20">
        <w:rPr>
          <w:rtl/>
        </w:rPr>
        <w:t xml:space="preserve"> שבכל חלוקה על בעל הבור לשלם מחצית ממה שנשאר ועל בעל הבור לשלם רבע, וחלוקה זו מתבצעת מחדש בכפולות של רבע, הרי שבעל הבור חייב לשלם בהתאם להתכנסות הטור האינסופי </w:t>
      </w:r>
      <m:oMath>
        <m:nary>
          <m:naryPr>
            <m:chr m:val="∑"/>
            <m:ctrlPr>
              <w:rPr>
                <w:rFonts w:ascii="Cambria Math" w:hAnsi="Cambria Math"/>
              </w:rPr>
            </m:ctrlPr>
          </m:naryPr>
          <m:sub>
            <m:r>
              <w:rPr>
                <w:rFonts w:ascii="Cambria Math" w:hAnsi="Cambria Math"/>
              </w:rPr>
              <m:t>0</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2</m:t>
                    </m:r>
                  </m:e>
                  <m:sup>
                    <m:r>
                      <w:rPr>
                        <w:rFonts w:ascii="Cambria Math" w:hAnsi="Cambria Math"/>
                      </w:rPr>
                      <m:t>2n+1</m:t>
                    </m:r>
                  </m:sup>
                </m:sSup>
              </m:den>
            </m:f>
          </m:e>
        </m:nary>
      </m:oMath>
      <w:r w:rsidRPr="00520D20">
        <w:rPr>
          <w:rtl/>
        </w:rPr>
        <w:t xml:space="preserve">, כלומר, בכל חלוקה מחצית החלק הנשאר, בעוד בעל השור ישלם </w:t>
      </w:r>
      <m:oMath>
        <m:nary>
          <m:naryPr>
            <m:chr m:val="∑"/>
            <m:ctrlPr>
              <w:rPr>
                <w:rFonts w:ascii="Cambria Math" w:hAnsi="Cambria Math"/>
              </w:rPr>
            </m:ctrlPr>
          </m:naryPr>
          <m:sub>
            <m:r>
              <w:rPr>
                <w:rFonts w:ascii="Cambria Math" w:hAnsi="Cambria Math"/>
              </w:rPr>
              <m:t>0</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2</m:t>
                    </m:r>
                  </m:e>
                  <m:sup>
                    <m:r>
                      <w:rPr>
                        <w:rFonts w:ascii="Cambria Math" w:hAnsi="Cambria Math"/>
                      </w:rPr>
                      <m:t>2n+2</m:t>
                    </m:r>
                  </m:sup>
                </m:sSup>
              </m:den>
            </m:f>
          </m:e>
        </m:nary>
      </m:oMath>
      <w:r w:rsidRPr="00520D20">
        <w:rPr>
          <w:rtl/>
        </w:rPr>
        <w:t>, כלומר רביע הנותר בחלוקה,</w:t>
      </w:r>
      <w:r w:rsidRPr="00520D20">
        <w:rPr>
          <w:rFonts w:hint="cs"/>
          <w:rtl/>
        </w:rPr>
        <w:t xml:space="preserve"> </w:t>
      </w:r>
      <w:r w:rsidRPr="00520D20">
        <w:rPr>
          <w:rtl/>
        </w:rPr>
        <w:t xml:space="preserve">כאשר הרביע האחרון </w:t>
      </w:r>
      <w:r w:rsidRPr="00520D20">
        <w:rPr>
          <w:rFonts w:hint="cs"/>
          <w:rtl/>
        </w:rPr>
        <w:t>יתחלק מחדש באותה הדרך</w:t>
      </w:r>
      <w:r w:rsidRPr="00520D20">
        <w:rPr>
          <w:rtl/>
        </w:rPr>
        <w:t xml:space="preserve">. על פי חכמת התשבורת מתכנסים הטורים לשני שליש ולשליש, וכפי הצעתו של רבנו ברוך </w:t>
      </w:r>
      <w:r>
        <w:rPr>
          <w:rFonts w:hint="cs"/>
          <w:rtl/>
        </w:rPr>
        <w:t xml:space="preserve">הספרדי </w:t>
      </w:r>
      <w:r w:rsidRPr="00520D20">
        <w:rPr>
          <w:rtl/>
        </w:rPr>
        <w:t>לעיל.</w:t>
      </w:r>
    </w:p>
  </w:footnote>
  <w:footnote w:id="260">
    <w:p w14:paraId="02572B66" w14:textId="5A7CAC1A" w:rsidR="002374E5" w:rsidRDefault="002374E5">
      <w:pPr>
        <w:pStyle w:val="a6"/>
        <w:rPr>
          <w:rtl/>
        </w:rPr>
      </w:pPr>
      <w:r>
        <w:rPr>
          <w:rStyle w:val="af"/>
        </w:rPr>
        <w:footnoteRef/>
      </w:r>
      <w:r>
        <w:rPr>
          <w:rtl/>
        </w:rPr>
        <w:t xml:space="preserve"> </w:t>
      </w:r>
      <w:r>
        <w:rPr>
          <w:rtl/>
        </w:rPr>
        <w:tab/>
      </w:r>
      <w:r w:rsidRPr="00520D20">
        <w:rPr>
          <w:rtl/>
        </w:rPr>
        <w:t xml:space="preserve">מקרה מבחן מעניין ביחס לשאלה זו עולה בדף כא: "הכלב שנטל חררה והלך לגדיש, אכל החררה והדליק הגדיש </w:t>
      </w:r>
      <w:r w:rsidRPr="00520D20">
        <w:rPr>
          <w:rFonts w:hint="cs"/>
          <w:rtl/>
        </w:rPr>
        <w:t>–</w:t>
      </w:r>
      <w:r w:rsidRPr="00520D20">
        <w:rPr>
          <w:rtl/>
        </w:rPr>
        <w:t xml:space="preserve"> על החררה משלם נזק שלם, ועל הגדיש משלם חצי נזק". בזהות המשלם חציה של אכילת האש מהגדיש הסתפקו חכמי הגמרא. אף שהאחריות על נזקי החררה מוטלת על בעל הכלב, האחריות על הגדיש שעלול להאכל כתוצאה מהאש מוטלת, לפחות חלקית, על בעל האש, אם הזניח את חובתו לשמור אשו. הגמרא מעמידה את החיוב המופיע במשנה, המחייב את בעל הכלב בחצי הנזק, במקרה </w:t>
      </w:r>
      <w:r w:rsidRPr="00520D20">
        <w:rPr>
          <w:rFonts w:hint="cs"/>
          <w:rtl/>
        </w:rPr>
        <w:t>שלא ניתן להגדיר את בעל האש כ'מזיק'</w:t>
      </w:r>
      <w:r w:rsidRPr="00520D20">
        <w:rPr>
          <w:rtl/>
        </w:rPr>
        <w:t>. לכאורה, מקרה זה דומה מאד למקרה דלעיל, שכן אם בעל הגחלת היה המזיק היחיד היה משלם נ</w:t>
      </w:r>
      <w:r w:rsidRPr="00520D20">
        <w:rPr>
          <w:rFonts w:hint="cs"/>
          <w:rtl/>
        </w:rPr>
        <w:t>זק שלם</w:t>
      </w:r>
      <w:r w:rsidRPr="00520D20">
        <w:rPr>
          <w:rtl/>
        </w:rPr>
        <w:t>, וא</w:t>
      </w:r>
      <w:r w:rsidRPr="00520D20">
        <w:rPr>
          <w:rFonts w:hint="cs"/>
          <w:rtl/>
        </w:rPr>
        <w:t>ִ</w:t>
      </w:r>
      <w:r w:rsidRPr="00520D20">
        <w:rPr>
          <w:rtl/>
        </w:rPr>
        <w:t>ל</w:t>
      </w:r>
      <w:r w:rsidRPr="00520D20">
        <w:rPr>
          <w:rFonts w:hint="cs"/>
          <w:rtl/>
        </w:rPr>
        <w:t>ּ</w:t>
      </w:r>
      <w:r w:rsidRPr="00520D20">
        <w:rPr>
          <w:rtl/>
        </w:rPr>
        <w:t>ו</w:t>
      </w:r>
      <w:r w:rsidRPr="00520D20">
        <w:rPr>
          <w:rFonts w:hint="cs"/>
          <w:rtl/>
        </w:rPr>
        <w:t>ּ</w:t>
      </w:r>
      <w:r w:rsidRPr="00520D20">
        <w:rPr>
          <w:rtl/>
        </w:rPr>
        <w:t xml:space="preserve"> אם בעל הכלב היה המזיק היחיד היה משלם חצי נזק, בדומה למקרה שור תם דר</w:t>
      </w:r>
      <w:r>
        <w:rPr>
          <w:rFonts w:hint="cs"/>
          <w:rtl/>
        </w:rPr>
        <w:t xml:space="preserve">' </w:t>
      </w:r>
      <w:r w:rsidRPr="00520D20">
        <w:rPr>
          <w:rtl/>
        </w:rPr>
        <w:t>נ</w:t>
      </w:r>
      <w:r>
        <w:rPr>
          <w:rFonts w:hint="cs"/>
          <w:rtl/>
        </w:rPr>
        <w:t>תן</w:t>
      </w:r>
      <w:r w:rsidRPr="00520D20">
        <w:rPr>
          <w:rtl/>
        </w:rPr>
        <w:t>, וכך אכן פסק הרא"ש (מובא ב</w:t>
      </w:r>
      <w:r>
        <w:rPr>
          <w:rtl/>
        </w:rPr>
        <w:t>שיטה מקובצת</w:t>
      </w:r>
      <w:r w:rsidRPr="00520D20">
        <w:rPr>
          <w:rtl/>
        </w:rPr>
        <w:t xml:space="preserve"> כג.) והובא כדעה להלכה ברמ"א </w:t>
      </w:r>
      <w:r w:rsidRPr="00520D20">
        <w:rPr>
          <w:rFonts w:hint="cs"/>
          <w:rtl/>
        </w:rPr>
        <w:t>(</w:t>
      </w:r>
      <w:r w:rsidRPr="00520D20">
        <w:rPr>
          <w:rtl/>
        </w:rPr>
        <w:t>חו</w:t>
      </w:r>
      <w:r>
        <w:rPr>
          <w:rFonts w:hint="cs"/>
          <w:rtl/>
        </w:rPr>
        <w:t>"מ</w:t>
      </w:r>
      <w:r w:rsidRPr="00520D20">
        <w:rPr>
          <w:rtl/>
        </w:rPr>
        <w:t xml:space="preserve"> שצ</w:t>
      </w:r>
      <w:r w:rsidRPr="00520D20">
        <w:rPr>
          <w:rFonts w:hint="cs"/>
          <w:rtl/>
        </w:rPr>
        <w:t>"</w:t>
      </w:r>
      <w:r w:rsidRPr="00520D20">
        <w:rPr>
          <w:rtl/>
        </w:rPr>
        <w:t>ב</w:t>
      </w:r>
      <w:r w:rsidRPr="00520D20">
        <w:rPr>
          <w:rFonts w:hint="cs"/>
          <w:rtl/>
        </w:rPr>
        <w:t>)</w:t>
      </w:r>
      <w:r w:rsidRPr="00520D20">
        <w:rPr>
          <w:rtl/>
        </w:rPr>
        <w:t>, שישלם בעל הגחלת שלשה רבעים מהנזק, כשיטת רבי נתן שדיינא הוא. אלא שפירש רש"י: "לשלם בעל הגחלת חצי האחר דהא ממונו הוא", ונראה שמסביר שמעבר לחצי שמשלם בעל הכלב על חצי נזק צרורות, מעלה הגמרא את האפשרות שישלם בעל הגחלת את שאר התשלום. ברור, שמדובר כאן על הדגם של "האי כולה הזיקא עבד והאי כולה הזיקא עבד", שכן אחרת לא היה מקום לחייב את בעל הכלב בחצי שלם, והדיון היה רק לגבי הרבע האחרון – האם משלם בעל האש או לא (כך עולה קצת משיטת התוס</w:t>
      </w:r>
      <w:r>
        <w:rPr>
          <w:rFonts w:hint="cs"/>
          <w:rtl/>
        </w:rPr>
        <w:t>פות</w:t>
      </w:r>
      <w:r w:rsidRPr="00520D20">
        <w:rPr>
          <w:rtl/>
        </w:rPr>
        <w:t xml:space="preserve">), ויש לתהות למה כאן לא יוכל לומר </w:t>
      </w:r>
      <w:r>
        <w:rPr>
          <w:rFonts w:hint="cs"/>
          <w:rtl/>
        </w:rPr>
        <w:t>"</w:t>
      </w:r>
      <w:r w:rsidRPr="00520D20">
        <w:rPr>
          <w:rtl/>
        </w:rPr>
        <w:t>מאי אהני לי שותפותא</w:t>
      </w:r>
      <w:r w:rsidRPr="00520D20">
        <w:rPr>
          <w:rFonts w:hint="cs"/>
          <w:rtl/>
        </w:rPr>
        <w:t>י</w:t>
      </w:r>
      <w:r>
        <w:rPr>
          <w:rFonts w:hint="cs"/>
          <w:rtl/>
        </w:rPr>
        <w:t>"</w:t>
      </w:r>
      <w:r w:rsidRPr="00520D20">
        <w:rPr>
          <w:rtl/>
        </w:rPr>
        <w:t>. ניתן היה לתרץ כדברי הרי"ף דלעיל, ולומר כי רק במקום שור תם נאמר הדין, אבל לא בצרורות</w:t>
      </w:r>
      <w:r w:rsidRPr="00520D20">
        <w:rPr>
          <w:rFonts w:hint="cs"/>
          <w:rtl/>
        </w:rPr>
        <w:t>,</w:t>
      </w:r>
      <w:r w:rsidRPr="00520D20">
        <w:rPr>
          <w:rtl/>
        </w:rPr>
        <w:t xml:space="preserve"> אלא </w:t>
      </w:r>
      <w:r>
        <w:rPr>
          <w:rFonts w:hint="cs"/>
          <w:rtl/>
        </w:rPr>
        <w:t>ש</w:t>
      </w:r>
      <w:r w:rsidRPr="00520D20">
        <w:rPr>
          <w:rtl/>
        </w:rPr>
        <w:t>רש"י חולק שם לכאורה על הרי"ף</w:t>
      </w:r>
      <w:r w:rsidRPr="00520D20">
        <w:rPr>
          <w:rFonts w:hint="cs"/>
          <w:rtl/>
        </w:rPr>
        <w:t>.</w:t>
      </w:r>
      <w:r w:rsidRPr="00520D20">
        <w:rPr>
          <w:rtl/>
        </w:rPr>
        <w:t xml:space="preserve"> רש"י</w:t>
      </w:r>
      <w:r w:rsidRPr="00520D20">
        <w:rPr>
          <w:rFonts w:hint="cs"/>
          <w:rtl/>
        </w:rPr>
        <w:t xml:space="preserve"> כנראה</w:t>
      </w:r>
      <w:r w:rsidRPr="00520D20">
        <w:rPr>
          <w:rtl/>
        </w:rPr>
        <w:t xml:space="preserve"> סובר כהרמב"ם, שפוסק למסקנה </w:t>
      </w:r>
      <w:r>
        <w:rPr>
          <w:rFonts w:hint="cs"/>
          <w:rtl/>
        </w:rPr>
        <w:t>ש</w:t>
      </w:r>
      <w:r w:rsidRPr="00520D20">
        <w:rPr>
          <w:rtl/>
        </w:rPr>
        <w:t>דין ר</w:t>
      </w:r>
      <w:r>
        <w:rPr>
          <w:rFonts w:hint="cs"/>
          <w:rtl/>
        </w:rPr>
        <w:t xml:space="preserve">' </w:t>
      </w:r>
      <w:r w:rsidRPr="00520D20">
        <w:rPr>
          <w:rtl/>
        </w:rPr>
        <w:t>נ</w:t>
      </w:r>
      <w:r>
        <w:rPr>
          <w:rFonts w:hint="cs"/>
          <w:rtl/>
        </w:rPr>
        <w:t>תן</w:t>
      </w:r>
      <w:r w:rsidRPr="00520D20">
        <w:rPr>
          <w:rtl/>
        </w:rPr>
        <w:t xml:space="preserve"> נאמר דוקא לגבי </w:t>
      </w:r>
      <w:r>
        <w:rPr>
          <w:rFonts w:hint="cs"/>
          <w:rtl/>
        </w:rPr>
        <w:t>"</w:t>
      </w:r>
      <w:r w:rsidRPr="00520D20">
        <w:rPr>
          <w:rtl/>
        </w:rPr>
        <w:t>האי עביד פלגא והאי עביד פלגא</w:t>
      </w:r>
      <w:r>
        <w:rPr>
          <w:rFonts w:hint="cs"/>
          <w:rtl/>
        </w:rPr>
        <w:t>"</w:t>
      </w:r>
      <w:r w:rsidRPr="00520D20">
        <w:rPr>
          <w:rtl/>
        </w:rPr>
        <w:t xml:space="preserve">, וכאן כאמור </w:t>
      </w:r>
      <w:r>
        <w:rPr>
          <w:rFonts w:hint="cs"/>
          <w:rtl/>
        </w:rPr>
        <w:t>"</w:t>
      </w:r>
      <w:r w:rsidRPr="00520D20">
        <w:rPr>
          <w:rtl/>
        </w:rPr>
        <w:t>האי כולה עביד והאי כולה עביד</w:t>
      </w:r>
      <w:r>
        <w:rPr>
          <w:rFonts w:hint="cs"/>
          <w:rtl/>
        </w:rPr>
        <w:t>"</w:t>
      </w:r>
      <w:r w:rsidRPr="00520D20">
        <w:rPr>
          <w:rtl/>
        </w:rPr>
        <w:t>.</w:t>
      </w:r>
    </w:p>
  </w:footnote>
  <w:footnote w:id="261">
    <w:p w14:paraId="35DCCF82" w14:textId="33CCF620" w:rsidR="002374E5" w:rsidRDefault="002374E5">
      <w:pPr>
        <w:pStyle w:val="a6"/>
      </w:pPr>
      <w:r>
        <w:rPr>
          <w:rStyle w:val="af"/>
        </w:rPr>
        <w:footnoteRef/>
      </w:r>
      <w:r>
        <w:rPr>
          <w:rtl/>
        </w:rPr>
        <w:t xml:space="preserve"> </w:t>
      </w:r>
      <w:r>
        <w:rPr>
          <w:rtl/>
        </w:rPr>
        <w:tab/>
      </w:r>
      <w:r w:rsidRPr="00520D20">
        <w:rPr>
          <w:rtl/>
        </w:rPr>
        <w:t>סברא זו מוקשית ביותר</w:t>
      </w:r>
      <w:r w:rsidRPr="00520D20">
        <w:rPr>
          <w:rFonts w:hint="cs"/>
          <w:rtl/>
        </w:rPr>
        <w:t>:</w:t>
      </w:r>
      <w:r w:rsidRPr="00520D20">
        <w:rPr>
          <w:rtl/>
        </w:rPr>
        <w:t xml:space="preserve"> אם כל אחריותו של בעל הבור מתמצ</w:t>
      </w:r>
      <w:r w:rsidRPr="00520D20">
        <w:rPr>
          <w:rFonts w:hint="cs"/>
          <w:rtl/>
        </w:rPr>
        <w:t>ית</w:t>
      </w:r>
      <w:r w:rsidRPr="00520D20">
        <w:rPr>
          <w:rtl/>
        </w:rPr>
        <w:t xml:space="preserve"> ב</w:t>
      </w:r>
      <w:r w:rsidRPr="00520D20">
        <w:rPr>
          <w:rFonts w:hint="cs"/>
          <w:rtl/>
        </w:rPr>
        <w:t>מחצית מהנזק</w:t>
      </w:r>
      <w:r w:rsidRPr="00520D20">
        <w:rPr>
          <w:rtl/>
        </w:rPr>
        <w:t>, לא ברור מהיכן יכול להווצר חיוב בחלקו השני של הנזק. קושי</w:t>
      </w:r>
      <w:r w:rsidRPr="00520D20">
        <w:rPr>
          <w:rFonts w:hint="cs"/>
          <w:rtl/>
        </w:rPr>
        <w:t>א</w:t>
      </w:r>
      <w:r w:rsidRPr="00520D20">
        <w:rPr>
          <w:rtl/>
        </w:rPr>
        <w:t xml:space="preserve"> זו הטרידה את ר"י (</w:t>
      </w:r>
      <w:r w:rsidRPr="00520D20">
        <w:rPr>
          <w:rFonts w:hint="cs"/>
          <w:rtl/>
        </w:rPr>
        <w:t>תוס</w:t>
      </w:r>
      <w:r>
        <w:rPr>
          <w:rFonts w:hint="cs"/>
          <w:rtl/>
        </w:rPr>
        <w:t xml:space="preserve">פות </w:t>
      </w:r>
      <w:r w:rsidRPr="00520D20">
        <w:rPr>
          <w:rtl/>
        </w:rPr>
        <w:t>נג. ד"ה לעולם) עד כדי כך, שהוא רצה לטעון שאכן, בשלב זה של הדיון, הגמרא חוזרת בה מהקביעה שכל אחד מהמזיקים עבד רק פלגא ה</w:t>
      </w:r>
      <w:r>
        <w:rPr>
          <w:rFonts w:hint="cs"/>
          <w:rtl/>
        </w:rPr>
        <w:t>י</w:t>
      </w:r>
      <w:r w:rsidRPr="00520D20">
        <w:rPr>
          <w:rtl/>
        </w:rPr>
        <w:t>זקא, והנחת היסוד של הדיון בטענה ש</w:t>
      </w:r>
      <w:r>
        <w:rPr>
          <w:rFonts w:hint="cs"/>
          <w:rtl/>
        </w:rPr>
        <w:t>"</w:t>
      </w:r>
      <w:r w:rsidRPr="00520D20">
        <w:rPr>
          <w:rtl/>
        </w:rPr>
        <w:t>כל דליכא לאשתלומי</w:t>
      </w:r>
      <w:r>
        <w:rPr>
          <w:rFonts w:hint="cs"/>
          <w:rtl/>
        </w:rPr>
        <w:t>"</w:t>
      </w:r>
      <w:r w:rsidRPr="00520D20">
        <w:rPr>
          <w:rtl/>
        </w:rPr>
        <w:t xml:space="preserve"> היא שהבור גרם לכלל הנזק. אמנם, החיובים שמוטלים על בעל השור מחייבים אותו לחזור בו מהבנה זו, אך התמיהה בעינה עומדת.</w:t>
      </w:r>
    </w:p>
  </w:footnote>
  <w:footnote w:id="262">
    <w:p w14:paraId="44B8FAE2" w14:textId="750D13BA" w:rsidR="002374E5" w:rsidRDefault="002374E5">
      <w:pPr>
        <w:pStyle w:val="a6"/>
      </w:pPr>
      <w:r>
        <w:rPr>
          <w:rStyle w:val="af"/>
        </w:rPr>
        <w:footnoteRef/>
      </w:r>
      <w:r>
        <w:rPr>
          <w:rtl/>
        </w:rPr>
        <w:t xml:space="preserve"> </w:t>
      </w:r>
      <w:r>
        <w:rPr>
          <w:rtl/>
        </w:rPr>
        <w:tab/>
      </w:r>
      <w:r w:rsidRPr="00520D20">
        <w:rPr>
          <w:rtl/>
        </w:rPr>
        <w:t>הנחות היסוד של הסוגי</w:t>
      </w:r>
      <w:r w:rsidRPr="00520D20">
        <w:rPr>
          <w:rFonts w:hint="cs"/>
          <w:rtl/>
        </w:rPr>
        <w:t>א</w:t>
      </w:r>
      <w:r w:rsidRPr="00520D20">
        <w:rPr>
          <w:rtl/>
        </w:rPr>
        <w:t xml:space="preserve"> שם היא שניתן לחלק את שותפות האדם והגבוה בבהמת השלמים ולראות את בשרה כשייך לאדם בלבד ואת אימוריה כשייכים לגבוה בלבד</w:t>
      </w:r>
      <w:r w:rsidRPr="00520D20">
        <w:rPr>
          <w:rFonts w:hint="cs"/>
          <w:rtl/>
        </w:rPr>
        <w:t>.</w:t>
      </w:r>
    </w:p>
  </w:footnote>
  <w:footnote w:id="263">
    <w:p w14:paraId="1F935FA1" w14:textId="667A8C0F" w:rsidR="002374E5" w:rsidRDefault="002374E5">
      <w:pPr>
        <w:pStyle w:val="a6"/>
      </w:pPr>
      <w:r>
        <w:rPr>
          <w:rStyle w:val="af"/>
        </w:rPr>
        <w:footnoteRef/>
      </w:r>
      <w:r>
        <w:rPr>
          <w:rtl/>
        </w:rPr>
        <w:t xml:space="preserve"> </w:t>
      </w:r>
      <w:r>
        <w:rPr>
          <w:rtl/>
        </w:rPr>
        <w:tab/>
      </w:r>
      <w:r w:rsidRPr="00E93BA3">
        <w:rPr>
          <w:rFonts w:hint="cs"/>
          <w:rtl/>
        </w:rPr>
        <w:t>בהקשר זה חשוב לציין כי מעשה הנזק בבור הוא כרייתו או פתיחתו, ואף שהנפילה עצמה היא בדרך כלל באחריות הניזק הוא זכאי לתשלום. כך, מחויב בעל הבור בתשלום על המת בבורו אף בלא אחריות, אלא שאם קיים מזיק אחר הוא יוכל לתבוע ממנו להשתתף בתשלום זה.</w:t>
      </w:r>
    </w:p>
  </w:footnote>
  <w:footnote w:id="264">
    <w:p w14:paraId="13922388" w14:textId="0C7D89CF" w:rsidR="002374E5" w:rsidRDefault="002374E5">
      <w:pPr>
        <w:pStyle w:val="a6"/>
      </w:pPr>
      <w:r>
        <w:rPr>
          <w:rStyle w:val="af"/>
        </w:rPr>
        <w:footnoteRef/>
      </w:r>
      <w:r>
        <w:rPr>
          <w:rtl/>
        </w:rPr>
        <w:t xml:space="preserve"> </w:t>
      </w:r>
      <w:r>
        <w:rPr>
          <w:rtl/>
        </w:rPr>
        <w:tab/>
      </w:r>
      <w:r w:rsidRPr="00E93BA3">
        <w:rPr>
          <w:rtl/>
        </w:rPr>
        <w:t>וכן הגה"מ</w:t>
      </w:r>
      <w:r w:rsidRPr="00E93BA3">
        <w:rPr>
          <w:rFonts w:hint="cs"/>
          <w:rtl/>
        </w:rPr>
        <w:t xml:space="preserve"> </w:t>
      </w:r>
      <w:r w:rsidRPr="00E93BA3">
        <w:rPr>
          <w:rtl/>
        </w:rPr>
        <w:t>נזקי ממון י</w:t>
      </w:r>
      <w:r w:rsidRPr="00E93BA3">
        <w:rPr>
          <w:rFonts w:hint="cs"/>
          <w:rtl/>
        </w:rPr>
        <w:t>"</w:t>
      </w:r>
      <w:r w:rsidRPr="00E93BA3">
        <w:rPr>
          <w:rtl/>
        </w:rPr>
        <w:t>ב,</w:t>
      </w:r>
      <w:r w:rsidRPr="00E93BA3">
        <w:rPr>
          <w:rFonts w:hint="cs"/>
          <w:rtl/>
        </w:rPr>
        <w:t xml:space="preserve"> </w:t>
      </w:r>
      <w:r w:rsidRPr="00E93BA3">
        <w:rPr>
          <w:rtl/>
        </w:rPr>
        <w:t>אות ג</w:t>
      </w:r>
      <w:r w:rsidRPr="00E93BA3">
        <w:rPr>
          <w:rFonts w:hint="cs"/>
          <w:rtl/>
        </w:rPr>
        <w:t>;</w:t>
      </w:r>
      <w:r w:rsidRPr="00E93BA3">
        <w:rPr>
          <w:rtl/>
        </w:rPr>
        <w:t xml:space="preserve"> ועי</w:t>
      </w:r>
      <w:r>
        <w:rPr>
          <w:rFonts w:hint="cs"/>
          <w:rtl/>
        </w:rPr>
        <w:t>ין</w:t>
      </w:r>
      <w:r w:rsidRPr="00E93BA3">
        <w:rPr>
          <w:rtl/>
        </w:rPr>
        <w:t xml:space="preserve"> הגהות אשר</w:t>
      </w:r>
      <w:r>
        <w:rPr>
          <w:rFonts w:hint="cs"/>
          <w:rtl/>
        </w:rPr>
        <w:t>"</w:t>
      </w:r>
      <w:r w:rsidRPr="00E93BA3">
        <w:rPr>
          <w:rtl/>
        </w:rPr>
        <w:t>י</w:t>
      </w:r>
      <w:r>
        <w:rPr>
          <w:rFonts w:hint="cs"/>
          <w:rtl/>
        </w:rPr>
        <w:t xml:space="preserve"> </w:t>
      </w:r>
      <w:r w:rsidRPr="00E93BA3">
        <w:rPr>
          <w:rtl/>
        </w:rPr>
        <w:t>ה</w:t>
      </w:r>
      <w:r>
        <w:rPr>
          <w:rFonts w:hint="cs"/>
          <w:rtl/>
        </w:rPr>
        <w:t>',</w:t>
      </w:r>
      <w:r w:rsidRPr="00E93BA3">
        <w:rPr>
          <w:rFonts w:hint="cs"/>
          <w:rtl/>
        </w:rPr>
        <w:t xml:space="preserve"> </w:t>
      </w:r>
      <w:r w:rsidRPr="00E93BA3">
        <w:rPr>
          <w:rtl/>
        </w:rPr>
        <w:t>יב</w:t>
      </w:r>
      <w:r>
        <w:rPr>
          <w:rFonts w:hint="cs"/>
          <w:rtl/>
        </w:rPr>
        <w:t>,</w:t>
      </w:r>
      <w:r w:rsidRPr="00E93BA3">
        <w:rPr>
          <w:rtl/>
        </w:rPr>
        <w:t xml:space="preserve"> שדן ביחס לחייב קנס ב</w:t>
      </w:r>
      <w:r w:rsidRPr="00E93BA3">
        <w:rPr>
          <w:rFonts w:hint="cs"/>
          <w:rtl/>
        </w:rPr>
        <w:t>זמן הזה.</w:t>
      </w:r>
    </w:p>
  </w:footnote>
  <w:footnote w:id="265">
    <w:p w14:paraId="2D838E0A" w14:textId="7A41C69E" w:rsidR="002374E5" w:rsidRDefault="002374E5">
      <w:pPr>
        <w:pStyle w:val="a6"/>
      </w:pPr>
      <w:r>
        <w:rPr>
          <w:rStyle w:val="af"/>
        </w:rPr>
        <w:footnoteRef/>
      </w:r>
      <w:r>
        <w:rPr>
          <w:rtl/>
        </w:rPr>
        <w:t xml:space="preserve"> </w:t>
      </w:r>
      <w:r>
        <w:rPr>
          <w:rtl/>
        </w:rPr>
        <w:tab/>
      </w:r>
      <w:r w:rsidRPr="00E93BA3">
        <w:rPr>
          <w:rtl/>
        </w:rPr>
        <w:t xml:space="preserve">מקרה מבחן חשוב, המובא באור שמח </w:t>
      </w:r>
      <w:r>
        <w:rPr>
          <w:rFonts w:hint="cs"/>
          <w:rtl/>
        </w:rPr>
        <w:t>(</w:t>
      </w:r>
      <w:r w:rsidRPr="00E93BA3">
        <w:rPr>
          <w:rtl/>
        </w:rPr>
        <w:t>נזקי ממון י</w:t>
      </w:r>
      <w:r w:rsidRPr="00E93BA3">
        <w:rPr>
          <w:rFonts w:hint="cs"/>
          <w:rtl/>
        </w:rPr>
        <w:t>"</w:t>
      </w:r>
      <w:r w:rsidRPr="00E93BA3">
        <w:rPr>
          <w:rtl/>
        </w:rPr>
        <w:t>ב,</w:t>
      </w:r>
      <w:r w:rsidRPr="00E93BA3">
        <w:rPr>
          <w:rFonts w:hint="cs"/>
          <w:rtl/>
        </w:rPr>
        <w:t xml:space="preserve"> </w:t>
      </w:r>
      <w:r w:rsidRPr="00E93BA3">
        <w:rPr>
          <w:rtl/>
        </w:rPr>
        <w:t>יט</w:t>
      </w:r>
      <w:r>
        <w:rPr>
          <w:rFonts w:hint="cs"/>
          <w:rtl/>
        </w:rPr>
        <w:t>),</w:t>
      </w:r>
      <w:r w:rsidRPr="00E93BA3">
        <w:rPr>
          <w:rtl/>
        </w:rPr>
        <w:t xml:space="preserve"> מתרחש כאשר שור דוחף שור אחר לתוך בור השייך לניזק. אם </w:t>
      </w:r>
      <w:r>
        <w:rPr>
          <w:rFonts w:hint="cs"/>
          <w:rtl/>
        </w:rPr>
        <w:t>"</w:t>
      </w:r>
      <w:r w:rsidRPr="00E93BA3">
        <w:rPr>
          <w:rtl/>
        </w:rPr>
        <w:t>האי כולא היזקא עבד</w:t>
      </w:r>
      <w:r>
        <w:rPr>
          <w:rFonts w:hint="cs"/>
          <w:rtl/>
        </w:rPr>
        <w:t>"</w:t>
      </w:r>
      <w:r w:rsidRPr="00E93BA3">
        <w:rPr>
          <w:rtl/>
        </w:rPr>
        <w:t>, הרי שבהעדר שותף הוא יצטרך לשלם הכל, ואם שורו תם לכל הפחות מחצה. אם, לחלופין, עבד בעל השור רק פלגא מן הנזק הרי שלא יתחייב ביותר מרבע תשלומיו. מקרה מעניין אחר הוא באדם שמתעצל למכור את שורו, ודוחפו לבור רעהו כדי לקבל דמיו, ובענין זה עי</w:t>
      </w:r>
      <w:r>
        <w:rPr>
          <w:rFonts w:hint="cs"/>
          <w:rtl/>
        </w:rPr>
        <w:t>ין</w:t>
      </w:r>
      <w:r w:rsidRPr="00E93BA3">
        <w:rPr>
          <w:rtl/>
        </w:rPr>
        <w:t xml:space="preserve"> שיעורי ר' דוד על הסוגיא שם.</w:t>
      </w:r>
    </w:p>
  </w:footnote>
  <w:footnote w:id="266">
    <w:p w14:paraId="57DFD743" w14:textId="263D62D7" w:rsidR="002374E5" w:rsidRDefault="002374E5">
      <w:pPr>
        <w:pStyle w:val="a6"/>
      </w:pPr>
      <w:r>
        <w:rPr>
          <w:rStyle w:val="af"/>
        </w:rPr>
        <w:footnoteRef/>
      </w:r>
      <w:r>
        <w:rPr>
          <w:rtl/>
        </w:rPr>
        <w:t xml:space="preserve"> </w:t>
      </w:r>
      <w:r>
        <w:rPr>
          <w:rtl/>
        </w:rPr>
        <w:tab/>
      </w:r>
      <w:r w:rsidRPr="00E93BA3">
        <w:rPr>
          <w:rtl/>
        </w:rPr>
        <w:t>ניתן לתלות חקירה זו בחקירה האם אדם מתחייב בנזקי ממונו משום מעשי שמירתו החסרים, או משום תוצאת ההיזק שגרם ממונו.</w:t>
      </w:r>
    </w:p>
  </w:footnote>
  <w:footnote w:id="267">
    <w:p w14:paraId="1DC3C925" w14:textId="7A25FFBB" w:rsidR="002374E5" w:rsidRDefault="002374E5" w:rsidP="009F1DC7">
      <w:pPr>
        <w:pStyle w:val="a6"/>
      </w:pPr>
      <w:r>
        <w:rPr>
          <w:rStyle w:val="af"/>
          <w:rtl/>
        </w:rPr>
        <w:t>*</w:t>
      </w:r>
      <w:r>
        <w:rPr>
          <w:rtl/>
        </w:rPr>
        <w:t xml:space="preserve"> </w:t>
      </w:r>
      <w:r>
        <w:rPr>
          <w:rtl/>
        </w:rPr>
        <w:tab/>
      </w:r>
      <w:r>
        <w:rPr>
          <w:rFonts w:hint="cs"/>
          <w:rtl/>
        </w:rPr>
        <w:t>הפניה סתמית במאמר זה היא למסכת בבא קמא.</w:t>
      </w:r>
    </w:p>
  </w:footnote>
  <w:footnote w:id="268">
    <w:p w14:paraId="5265C9E1" w14:textId="1D08686F" w:rsidR="002374E5" w:rsidRDefault="002374E5" w:rsidP="009F1DC7">
      <w:pPr>
        <w:pStyle w:val="a6"/>
        <w:rPr>
          <w:rtl/>
        </w:rPr>
      </w:pPr>
      <w:r>
        <w:rPr>
          <w:rStyle w:val="af"/>
        </w:rPr>
        <w:footnoteRef/>
      </w:r>
      <w:r>
        <w:rPr>
          <w:rtl/>
        </w:rPr>
        <w:t xml:space="preserve"> </w:t>
      </w:r>
      <w:r>
        <w:rPr>
          <w:rtl/>
        </w:rPr>
        <w:tab/>
      </w:r>
      <w:r>
        <w:rPr>
          <w:rFonts w:hint="cs"/>
          <w:rtl/>
        </w:rPr>
        <w:t>סברא זו מופיעה גם בחידושי הרי"ם סה. ד"ה כחושה.</w:t>
      </w:r>
    </w:p>
  </w:footnote>
  <w:footnote w:id="269">
    <w:p w14:paraId="25FEAB1C" w14:textId="0F009348" w:rsidR="002374E5" w:rsidRDefault="002374E5" w:rsidP="009F1DC7">
      <w:pPr>
        <w:pStyle w:val="a6"/>
        <w:rPr>
          <w:rtl/>
        </w:rPr>
      </w:pPr>
      <w:r>
        <w:rPr>
          <w:rStyle w:val="af"/>
        </w:rPr>
        <w:footnoteRef/>
      </w:r>
      <w:r>
        <w:rPr>
          <w:rtl/>
        </w:rPr>
        <w:t xml:space="preserve"> </w:t>
      </w:r>
      <w:r>
        <w:rPr>
          <w:rtl/>
        </w:rPr>
        <w:tab/>
      </w:r>
      <w:r>
        <w:rPr>
          <w:rFonts w:hint="cs"/>
          <w:rtl/>
        </w:rPr>
        <w:t xml:space="preserve">אמנם הוא כותב זאת לגבי "שונה בחטא", אך אין צורך לומר שיש לדעתו הבדל באופי בין ההנאה לבין עצם ההשתרשות. </w:t>
      </w:r>
    </w:p>
  </w:footnote>
  <w:footnote w:id="270">
    <w:p w14:paraId="35F71A01" w14:textId="599282A2" w:rsidR="002374E5" w:rsidRDefault="002374E5" w:rsidP="009F1DC7">
      <w:pPr>
        <w:pStyle w:val="a6"/>
        <w:rPr>
          <w:rtl/>
        </w:rPr>
      </w:pPr>
      <w:r>
        <w:rPr>
          <w:rStyle w:val="af"/>
        </w:rPr>
        <w:footnoteRef/>
      </w:r>
      <w:r>
        <w:rPr>
          <w:rtl/>
        </w:rPr>
        <w:t xml:space="preserve"> </w:t>
      </w:r>
      <w:r>
        <w:rPr>
          <w:rtl/>
        </w:rPr>
        <w:tab/>
      </w:r>
      <w:r>
        <w:rPr>
          <w:rFonts w:hint="cs"/>
          <w:rtl/>
        </w:rPr>
        <w:t>גם רבנו חננאל מדבר על הנאה מהמכירה, אך עולה מדבריו שההנאה היא סימן להשתרשות של האדם בחטא (כפעולה שלישית שהגנב עושה, לאחר שהוא גנב וטבח), ולכן הוא נענש בעונש חמור. הר"י מלוניל מזכיר במפורש שההנאה היא מדמי הגזלה, ולא מבשרה. מסתבר שהדגש שהוא שם הוא על מכירת הבהמה, ולא על טביחתה ומכירת בשרה, כפי שנרחיב בהמשך.</w:t>
      </w:r>
    </w:p>
  </w:footnote>
  <w:footnote w:id="271">
    <w:p w14:paraId="63AD611E" w14:textId="67C56309" w:rsidR="002374E5" w:rsidRDefault="002374E5" w:rsidP="009F1DC7">
      <w:pPr>
        <w:pStyle w:val="a6"/>
      </w:pPr>
      <w:r>
        <w:rPr>
          <w:rStyle w:val="af"/>
        </w:rPr>
        <w:footnoteRef/>
      </w:r>
      <w:r>
        <w:rPr>
          <w:rtl/>
        </w:rPr>
        <w:t xml:space="preserve"> </w:t>
      </w:r>
      <w:r>
        <w:rPr>
          <w:rtl/>
        </w:rPr>
        <w:tab/>
      </w:r>
      <w:r>
        <w:rPr>
          <w:rFonts w:hint="cs"/>
          <w:rtl/>
        </w:rPr>
        <w:t>כפי שעולה בפירוש ב</w:t>
      </w:r>
      <w:r w:rsidRPr="00751661">
        <w:rPr>
          <w:rtl/>
        </w:rPr>
        <w:t xml:space="preserve">ברייתא </w:t>
      </w:r>
      <w:r>
        <w:rPr>
          <w:rFonts w:hint="cs"/>
          <w:rtl/>
        </w:rPr>
        <w:t xml:space="preserve">בדף </w:t>
      </w:r>
      <w:r w:rsidRPr="00751661">
        <w:rPr>
          <w:rtl/>
        </w:rPr>
        <w:t>עז</w:t>
      </w:r>
      <w:r>
        <w:rPr>
          <w:rFonts w:hint="cs"/>
          <w:rtl/>
        </w:rPr>
        <w:t>:, וכן נפסק</w:t>
      </w:r>
      <w:r w:rsidRPr="00751661">
        <w:rPr>
          <w:rtl/>
        </w:rPr>
        <w:t xml:space="preserve"> </w:t>
      </w:r>
      <w:r>
        <w:rPr>
          <w:rFonts w:hint="cs"/>
          <w:rtl/>
        </w:rPr>
        <w:t>ב</w:t>
      </w:r>
      <w:r w:rsidRPr="00751661">
        <w:rPr>
          <w:rtl/>
        </w:rPr>
        <w:t xml:space="preserve">רמב"ם </w:t>
      </w:r>
      <w:r>
        <w:rPr>
          <w:rFonts w:hint="cs"/>
          <w:rtl/>
        </w:rPr>
        <w:t>(</w:t>
      </w:r>
      <w:r w:rsidRPr="00751661">
        <w:rPr>
          <w:rtl/>
        </w:rPr>
        <w:t>גנבה ב</w:t>
      </w:r>
      <w:r>
        <w:rPr>
          <w:rFonts w:hint="cs"/>
          <w:rtl/>
        </w:rPr>
        <w:t>',</w:t>
      </w:r>
      <w:r w:rsidRPr="00751661">
        <w:rPr>
          <w:rtl/>
        </w:rPr>
        <w:t xml:space="preserve"> ט</w:t>
      </w:r>
      <w:r>
        <w:rPr>
          <w:rFonts w:hint="cs"/>
          <w:rtl/>
        </w:rPr>
        <w:t>).</w:t>
      </w:r>
    </w:p>
  </w:footnote>
  <w:footnote w:id="272">
    <w:p w14:paraId="59F41FDC" w14:textId="5ED875AF" w:rsidR="002374E5" w:rsidRDefault="002374E5" w:rsidP="009F1DC7">
      <w:pPr>
        <w:pStyle w:val="a6"/>
        <w:rPr>
          <w:rtl/>
        </w:rPr>
      </w:pPr>
      <w:r>
        <w:rPr>
          <w:rStyle w:val="af"/>
        </w:rPr>
        <w:footnoteRef/>
      </w:r>
      <w:r>
        <w:t xml:space="preserve"> </w:t>
      </w:r>
      <w:r>
        <w:tab/>
      </w:r>
      <w:r>
        <w:rPr>
          <w:rFonts w:hint="cs"/>
          <w:rtl/>
        </w:rPr>
        <w:t>בשיטה מקובצת (סח.) המהרי"ט טוען שרבי אלעזר סובר שבטביחה אין קנין לטובח, כי 'שינוי מעשה' אינו קונה. בכל זאת אנחנו לומדים מטביחה למכירה שהיא דוקא לאחר יאוש, משום שבסופו של דבר, בטביחה הבהמה לא תחזור כמו שהיתה, כלומר חיה.</w:t>
      </w:r>
    </w:p>
  </w:footnote>
  <w:footnote w:id="273">
    <w:p w14:paraId="05771A16" w14:textId="4466BA18" w:rsidR="002374E5" w:rsidRDefault="002374E5" w:rsidP="009F1DC7">
      <w:pPr>
        <w:pStyle w:val="a6"/>
        <w:rPr>
          <w:rtl/>
        </w:rPr>
      </w:pPr>
      <w:r>
        <w:rPr>
          <w:rStyle w:val="af"/>
        </w:rPr>
        <w:footnoteRef/>
      </w:r>
      <w:r>
        <w:rPr>
          <w:rtl/>
        </w:rPr>
        <w:t xml:space="preserve"> </w:t>
      </w:r>
      <w:r>
        <w:rPr>
          <w:rtl/>
        </w:rPr>
        <w:tab/>
      </w:r>
      <w:r>
        <w:rPr>
          <w:rFonts w:hint="cs"/>
          <w:rtl/>
        </w:rPr>
        <w:t>ב'טבעות החשן' (</w:t>
      </w:r>
      <w:r w:rsidRPr="000D64CC">
        <w:rPr>
          <w:rtl/>
        </w:rPr>
        <w:t>חלק ג</w:t>
      </w:r>
      <w:r>
        <w:rPr>
          <w:rFonts w:hint="cs"/>
          <w:rtl/>
        </w:rPr>
        <w:t>',</w:t>
      </w:r>
      <w:r w:rsidRPr="000D64CC">
        <w:rPr>
          <w:rtl/>
        </w:rPr>
        <w:t xml:space="preserve"> רמ"א</w:t>
      </w:r>
      <w:r>
        <w:rPr>
          <w:rFonts w:hint="cs"/>
          <w:rtl/>
        </w:rPr>
        <w:t>,</w:t>
      </w:r>
      <w:r w:rsidRPr="000D64CC">
        <w:rPr>
          <w:rtl/>
        </w:rPr>
        <w:t xml:space="preserve"> ד</w:t>
      </w:r>
      <w:r>
        <w:rPr>
          <w:rFonts w:hint="cs"/>
          <w:rtl/>
        </w:rPr>
        <w:t>) מובאת מחלוקת ראשונים בשאלה האם בקנין לזמן מותר לעשות שינוי בחפץ עצמו או לא. יתכן שזה ישפיע על הבנת דעות רב ורב נחמן. רש"י סובר שמכירה לשלשים יום שבסוגיא הינה מכירה למלאכה שאינה כוללת רשות לטבוח ודבר זה מונע את החיוב, ולעומת זאת, המאירי אינו מזכיר הגבלה על המכירה מלבד הגבלת הזמן.</w:t>
      </w:r>
    </w:p>
  </w:footnote>
  <w:footnote w:id="274">
    <w:p w14:paraId="0058D3A1" w14:textId="79AD46F8" w:rsidR="002374E5" w:rsidRDefault="002374E5" w:rsidP="009F1DC7">
      <w:pPr>
        <w:pStyle w:val="a6"/>
        <w:rPr>
          <w:rtl/>
        </w:rPr>
      </w:pPr>
      <w:r>
        <w:rPr>
          <w:rStyle w:val="af"/>
        </w:rPr>
        <w:footnoteRef/>
      </w:r>
      <w:r>
        <w:rPr>
          <w:rtl/>
        </w:rPr>
        <w:t xml:space="preserve"> </w:t>
      </w:r>
      <w:r>
        <w:rPr>
          <w:rtl/>
        </w:rPr>
        <w:tab/>
      </w:r>
      <w:r>
        <w:rPr>
          <w:rFonts w:hint="cs"/>
          <w:rtl/>
        </w:rPr>
        <w:t>לחלופין, ניתן לומר שתנא קמא רואה מכירה כפעולה שרק הבעלים יכול לעשות, ולכן החיוב על מכירה הוא בגלל ההתיחסות האדנותית כלפי האדם הגנוב. אם נשווה זאת לתשלומי ארבעה וחמשה, החיוב הוא על כך שהגנב מתיחס לבהמה גנובה כאל בהמתו שלו. בחרתי שלא ללכת בכיוון זה משום שהוא אינו עולה מהסוגיות העוסקות בטביחה ובמכירה.</w:t>
      </w:r>
    </w:p>
  </w:footnote>
  <w:footnote w:id="275">
    <w:p w14:paraId="2BCCE650" w14:textId="77777777" w:rsidR="002374E5" w:rsidRDefault="002374E5" w:rsidP="009F1DC7">
      <w:pPr>
        <w:pStyle w:val="a6"/>
        <w:rPr>
          <w:rtl/>
        </w:rPr>
      </w:pPr>
      <w:r>
        <w:rPr>
          <w:rStyle w:val="af"/>
        </w:rPr>
        <w:footnoteRef/>
      </w:r>
      <w:r>
        <w:rPr>
          <w:rtl/>
        </w:rPr>
        <w:t xml:space="preserve"> </w:t>
      </w:r>
      <w:r>
        <w:rPr>
          <w:rtl/>
        </w:rPr>
        <w:tab/>
      </w:r>
      <w:r>
        <w:rPr>
          <w:rFonts w:hint="cs"/>
          <w:rtl/>
        </w:rPr>
        <w:t>לפי הסוברים ש"אינה לשחיטה אלא לבסוף" (עב:).</w:t>
      </w:r>
    </w:p>
  </w:footnote>
  <w:footnote w:id="276">
    <w:p w14:paraId="6EAC47D4" w14:textId="77777777" w:rsidR="002374E5" w:rsidRDefault="002374E5" w:rsidP="009F1DC7">
      <w:pPr>
        <w:pStyle w:val="a6"/>
        <w:rPr>
          <w:rtl/>
        </w:rPr>
      </w:pPr>
      <w:r>
        <w:rPr>
          <w:rStyle w:val="af"/>
        </w:rPr>
        <w:footnoteRef/>
      </w:r>
      <w:r>
        <w:rPr>
          <w:rtl/>
        </w:rPr>
        <w:t xml:space="preserve"> </w:t>
      </w:r>
      <w:r>
        <w:rPr>
          <w:rtl/>
        </w:rPr>
        <w:tab/>
      </w:r>
      <w:r>
        <w:rPr>
          <w:rFonts w:hint="cs"/>
          <w:rtl/>
        </w:rPr>
        <w:t>ניתן לומר שהתנא שרב סובר כמותו לומד דין זה מסברא, אך אין הבדל משמעותי בין האפשרויות בנוגע לעניננו.</w:t>
      </w:r>
    </w:p>
  </w:footnote>
  <w:footnote w:id="277">
    <w:p w14:paraId="2A4ED3D2" w14:textId="596A1D44" w:rsidR="002374E5" w:rsidRDefault="002374E5" w:rsidP="009F1DC7">
      <w:pPr>
        <w:pStyle w:val="a6"/>
      </w:pPr>
      <w:r>
        <w:rPr>
          <w:rStyle w:val="af"/>
        </w:rPr>
        <w:footnoteRef/>
      </w:r>
      <w:r>
        <w:rPr>
          <w:rtl/>
        </w:rPr>
        <w:t xml:space="preserve"> </w:t>
      </w:r>
      <w:r>
        <w:rPr>
          <w:rtl/>
        </w:rPr>
        <w:tab/>
      </w:r>
      <w:r>
        <w:rPr>
          <w:rFonts w:hint="cs"/>
          <w:rtl/>
        </w:rPr>
        <w:t>עיין בגידולי שמואל סח. ד"ה ורב נחמן.</w:t>
      </w:r>
    </w:p>
  </w:footnote>
  <w:footnote w:id="278">
    <w:p w14:paraId="0833F882" w14:textId="77777777" w:rsidR="002374E5" w:rsidRDefault="002374E5" w:rsidP="009F1DC7">
      <w:pPr>
        <w:pStyle w:val="a6"/>
      </w:pPr>
      <w:r>
        <w:rPr>
          <w:rStyle w:val="af"/>
        </w:rPr>
        <w:footnoteRef/>
      </w:r>
      <w:r>
        <w:rPr>
          <w:rtl/>
        </w:rPr>
        <w:t xml:space="preserve"> </w:t>
      </w:r>
      <w:r>
        <w:rPr>
          <w:rtl/>
        </w:rPr>
        <w:tab/>
      </w:r>
      <w:r>
        <w:rPr>
          <w:rFonts w:hint="cs"/>
          <w:rtl/>
        </w:rPr>
        <w:t xml:space="preserve">רש"י, תוספות וראב"ד על הסוגיא </w:t>
      </w:r>
      <w:r>
        <w:rPr>
          <w:rtl/>
        </w:rPr>
        <w:t>–</w:t>
      </w:r>
      <w:r>
        <w:rPr>
          <w:rFonts w:hint="cs"/>
          <w:rtl/>
        </w:rPr>
        <w:t xml:space="preserve"> וכנראה גם כל הפוסקים המשווים בין רבי יוחנן לרב נחמן בפסיקת ההלכה.</w:t>
      </w:r>
    </w:p>
  </w:footnote>
  <w:footnote w:id="279">
    <w:p w14:paraId="4CD14AAC" w14:textId="76D1E4DF" w:rsidR="002374E5" w:rsidRDefault="002374E5" w:rsidP="009F1DC7">
      <w:pPr>
        <w:pStyle w:val="a6"/>
      </w:pPr>
      <w:r>
        <w:rPr>
          <w:rStyle w:val="af"/>
        </w:rPr>
        <w:footnoteRef/>
      </w:r>
      <w:r>
        <w:rPr>
          <w:rtl/>
        </w:rPr>
        <w:t xml:space="preserve"> </w:t>
      </w:r>
      <w:r>
        <w:rPr>
          <w:rtl/>
        </w:rPr>
        <w:tab/>
      </w:r>
      <w:r w:rsidRPr="009D2B91">
        <w:rPr>
          <w:rFonts w:hint="cs"/>
          <w:rtl/>
        </w:rPr>
        <w:t>דעה</w:t>
      </w:r>
      <w:r>
        <w:rPr>
          <w:rFonts w:hint="cs"/>
          <w:rtl/>
        </w:rPr>
        <w:t xml:space="preserve"> זו מופיעה גם כאפשרות בתוספות סז. ד"ה אמר עולא.</w:t>
      </w:r>
    </w:p>
  </w:footnote>
  <w:footnote w:id="280">
    <w:p w14:paraId="142A9236" w14:textId="77777777" w:rsidR="002374E5" w:rsidRDefault="002374E5" w:rsidP="009F1DC7">
      <w:pPr>
        <w:pStyle w:val="a6"/>
        <w:rPr>
          <w:rtl/>
        </w:rPr>
      </w:pPr>
      <w:r>
        <w:rPr>
          <w:rStyle w:val="af"/>
        </w:rPr>
        <w:footnoteRef/>
      </w:r>
      <w:r>
        <w:rPr>
          <w:rtl/>
        </w:rPr>
        <w:t xml:space="preserve"> </w:t>
      </w:r>
      <w:r>
        <w:rPr>
          <w:rtl/>
        </w:rPr>
        <w:tab/>
      </w:r>
      <w:r>
        <w:rPr>
          <w:rFonts w:hint="cs"/>
          <w:rtl/>
        </w:rPr>
        <w:t>דיונים נוספים בכך נמצאים בתוספות בגיטין נה. ד"ה מאי טעמא, ובסוכה ל. ד"ה הא קנייה.</w:t>
      </w:r>
    </w:p>
  </w:footnote>
  <w:footnote w:id="281">
    <w:p w14:paraId="3AA8D7DD" w14:textId="3943CAF8" w:rsidR="002374E5" w:rsidRDefault="002374E5" w:rsidP="009F1DC7">
      <w:pPr>
        <w:pStyle w:val="a6"/>
        <w:rPr>
          <w:rtl/>
        </w:rPr>
      </w:pPr>
      <w:r>
        <w:rPr>
          <w:rStyle w:val="af"/>
        </w:rPr>
        <w:footnoteRef/>
      </w:r>
      <w:r>
        <w:rPr>
          <w:rtl/>
        </w:rPr>
        <w:t xml:space="preserve"> </w:t>
      </w:r>
      <w:r>
        <w:rPr>
          <w:rtl/>
        </w:rPr>
        <w:tab/>
      </w:r>
      <w:r w:rsidRPr="00FF4B1C">
        <w:rPr>
          <w:rFonts w:hint="cs"/>
          <w:rtl/>
        </w:rPr>
        <w:t>מנחת חינוך ל</w:t>
      </w:r>
      <w:r>
        <w:rPr>
          <w:rFonts w:hint="cs"/>
          <w:rtl/>
        </w:rPr>
        <w:t>ו</w:t>
      </w:r>
      <w:r w:rsidRPr="00FF4B1C">
        <w:rPr>
          <w:rFonts w:hint="cs"/>
          <w:rtl/>
        </w:rPr>
        <w:t xml:space="preserve"> [אות ו'</w:t>
      </w:r>
      <w:r>
        <w:rPr>
          <w:rFonts w:hint="cs"/>
          <w:rtl/>
        </w:rPr>
        <w:t xml:space="preserve"> במהד' מכון ירושלים]. פירושו של המנחת חינוך אפשרי גם אם רבי יוחנן סובר שיאוש אינו קונה.</w:t>
      </w:r>
    </w:p>
  </w:footnote>
  <w:footnote w:id="282">
    <w:p w14:paraId="7A6E0A34" w14:textId="1CAC2BC5" w:rsidR="002374E5" w:rsidRDefault="002374E5" w:rsidP="009F1DC7">
      <w:pPr>
        <w:pStyle w:val="a6"/>
        <w:rPr>
          <w:rtl/>
        </w:rPr>
      </w:pPr>
      <w:r>
        <w:rPr>
          <w:rStyle w:val="af"/>
        </w:rPr>
        <w:footnoteRef/>
      </w:r>
      <w:r>
        <w:rPr>
          <w:rtl/>
        </w:rPr>
        <w:t xml:space="preserve"> </w:t>
      </w:r>
      <w:r>
        <w:rPr>
          <w:rtl/>
        </w:rPr>
        <w:tab/>
      </w:r>
      <w:r>
        <w:rPr>
          <w:rFonts w:hint="cs"/>
          <w:rtl/>
        </w:rPr>
        <w:t xml:space="preserve">ניתן לומר שמחלוקת רבי יוחנן וריש לקיש (המחייב </w:t>
      </w:r>
      <w:r w:rsidRPr="003D1C25">
        <w:rPr>
          <w:rFonts w:hint="eastAsia"/>
          <w:b/>
          <w:bCs/>
          <w:rtl/>
        </w:rPr>
        <w:t>רק</w:t>
      </w:r>
      <w:r>
        <w:rPr>
          <w:rFonts w:hint="cs"/>
          <w:rtl/>
        </w:rPr>
        <w:t xml:space="preserve"> במכירה לפני יאוש, כפי שיבואר בהמשך) מקבילה למחלוקת בין הסבר רש"י להסבר המנחת חינוך, ולכן ריש לקיש לא מחייב לאחר יאוש. </w:t>
      </w:r>
    </w:p>
  </w:footnote>
  <w:footnote w:id="283">
    <w:p w14:paraId="6A8A73AF" w14:textId="132F6878" w:rsidR="002374E5" w:rsidRDefault="002374E5" w:rsidP="009F1DC7">
      <w:pPr>
        <w:pStyle w:val="a6"/>
        <w:rPr>
          <w:rtl/>
        </w:rPr>
      </w:pPr>
      <w:r>
        <w:rPr>
          <w:rStyle w:val="af"/>
        </w:rPr>
        <w:footnoteRef/>
      </w:r>
      <w:r>
        <w:rPr>
          <w:rtl/>
        </w:rPr>
        <w:t xml:space="preserve"> </w:t>
      </w:r>
      <w:r>
        <w:rPr>
          <w:rtl/>
        </w:rPr>
        <w:tab/>
      </w:r>
      <w:r>
        <w:rPr>
          <w:rFonts w:hint="cs"/>
          <w:rtl/>
        </w:rPr>
        <w:t xml:space="preserve">טענה זו מסתברת לשיטת התוספות (סח: ד"ה גניבה), לפיה רבי יוחנן אינו מקיש טביחה למכירה. לשיטת הרשב"א הסובר שגם הוא מקיש, נאמר שרבי יוחנן מקיש בין הדברים מצד זה שהם משיגים אותה תוצאה, ולא מצד זה שהם חיובים זהים </w:t>
      </w:r>
      <w:r>
        <w:rPr>
          <w:rtl/>
        </w:rPr>
        <w:t>–</w:t>
      </w:r>
      <w:r>
        <w:rPr>
          <w:rFonts w:hint="cs"/>
          <w:rtl/>
        </w:rPr>
        <w:t xml:space="preserve"> אך זה מעט דחוק. סביר יותר לומר שרבי יוחנן חולק על הטענה שבעיה בפעולה אחת מעידה על בעיה בהנאה או בפגיעה. יש לציין שלדעת התוספות, כל הסוגיא בדפים סז</w:t>
      </w:r>
      <w:r>
        <w:rPr>
          <w:rtl/>
        </w:rPr>
        <w:t>–</w:t>
      </w:r>
      <w:r>
        <w:rPr>
          <w:rFonts w:hint="cs"/>
          <w:rtl/>
        </w:rPr>
        <w:t>סח אינה מקישה בין טביחה לבין מכירה. עם זאת, מהגמרא המצוטטת נראה שריש לקיש דוקא כן הקיש ביניהן.</w:t>
      </w:r>
    </w:p>
  </w:footnote>
  <w:footnote w:id="284">
    <w:p w14:paraId="78B87977" w14:textId="77777777" w:rsidR="002374E5" w:rsidRDefault="002374E5" w:rsidP="009F1DC7">
      <w:pPr>
        <w:pStyle w:val="a6"/>
      </w:pPr>
      <w:r>
        <w:rPr>
          <w:rStyle w:val="af"/>
        </w:rPr>
        <w:footnoteRef/>
      </w:r>
      <w:r>
        <w:rPr>
          <w:rtl/>
        </w:rPr>
        <w:t xml:space="preserve"> </w:t>
      </w:r>
      <w:r>
        <w:rPr>
          <w:rtl/>
        </w:rPr>
        <w:tab/>
      </w:r>
      <w:r>
        <w:rPr>
          <w:rFonts w:hint="cs"/>
          <w:rtl/>
        </w:rPr>
        <w:t>הדרשה יכולה גם להסביר את הדין שמכירה לזמן לא מחייבת בתשלומי ארבעה וחמשה (סח., הדרשה נידונה בתוך שיטות רב ורב נחמן).</w:t>
      </w:r>
    </w:p>
  </w:footnote>
  <w:footnote w:id="285">
    <w:p w14:paraId="5818CB7B" w14:textId="6109F4D5" w:rsidR="002374E5" w:rsidRDefault="002374E5" w:rsidP="009F1DC7">
      <w:pPr>
        <w:pStyle w:val="a6"/>
      </w:pPr>
      <w:r>
        <w:rPr>
          <w:rStyle w:val="af"/>
        </w:rPr>
        <w:footnoteRef/>
      </w:r>
      <w:r>
        <w:rPr>
          <w:rtl/>
        </w:rPr>
        <w:t xml:space="preserve"> </w:t>
      </w:r>
      <w:r>
        <w:rPr>
          <w:rtl/>
        </w:rPr>
        <w:tab/>
      </w:r>
      <w:r>
        <w:rPr>
          <w:rFonts w:hint="cs"/>
          <w:rtl/>
        </w:rPr>
        <w:t>עיין בקידושין מב: וכן בבבא מציעא י:.</w:t>
      </w:r>
    </w:p>
  </w:footnote>
  <w:footnote w:id="286">
    <w:p w14:paraId="4A431443" w14:textId="21517803" w:rsidR="002374E5" w:rsidRDefault="002374E5" w:rsidP="009F1DC7">
      <w:pPr>
        <w:pStyle w:val="a6"/>
        <w:rPr>
          <w:rtl/>
        </w:rPr>
      </w:pPr>
      <w:r>
        <w:rPr>
          <w:rStyle w:val="af"/>
        </w:rPr>
        <w:footnoteRef/>
      </w:r>
      <w:r>
        <w:rPr>
          <w:rtl/>
        </w:rPr>
        <w:t xml:space="preserve"> </w:t>
      </w:r>
      <w:r>
        <w:rPr>
          <w:rtl/>
        </w:rPr>
        <w:tab/>
      </w:r>
      <w:r>
        <w:rPr>
          <w:rFonts w:hint="cs"/>
          <w:rtl/>
        </w:rPr>
        <w:t>מופיע גם בכתובות לג: ובקידושין מג.</w:t>
      </w:r>
    </w:p>
  </w:footnote>
  <w:footnote w:id="287">
    <w:p w14:paraId="0A6D1B5F" w14:textId="3014607D" w:rsidR="002374E5" w:rsidRDefault="002374E5" w:rsidP="009F1DC7">
      <w:pPr>
        <w:pStyle w:val="a6"/>
        <w:rPr>
          <w:rtl/>
        </w:rPr>
      </w:pPr>
      <w:r w:rsidRPr="00447A92">
        <w:rPr>
          <w:rStyle w:val="af"/>
        </w:rPr>
        <w:footnoteRef/>
      </w:r>
      <w:r w:rsidRPr="00447A92">
        <w:rPr>
          <w:rtl/>
        </w:rPr>
        <w:t xml:space="preserve"> </w:t>
      </w:r>
      <w:r w:rsidRPr="00447A92">
        <w:rPr>
          <w:rtl/>
        </w:rPr>
        <w:tab/>
      </w:r>
      <w:r w:rsidRPr="00447A92">
        <w:rPr>
          <w:rFonts w:hint="cs"/>
          <w:rtl/>
        </w:rPr>
        <w:t>הרי"ד בתוספותיו (עח</w:t>
      </w:r>
      <w:r w:rsidRPr="00447A92">
        <w:rPr>
          <w:rtl/>
        </w:rPr>
        <w:t>:</w:t>
      </w:r>
      <w:r w:rsidRPr="00447A92">
        <w:rPr>
          <w:rFonts w:hint="cs"/>
          <w:rtl/>
        </w:rPr>
        <w:t xml:space="preserve">) </w:t>
      </w:r>
      <w:r w:rsidRPr="00447A92">
        <w:rPr>
          <w:rtl/>
        </w:rPr>
        <w:t>מסביר שממכירה רגילה נלמד לטביחה על</w:t>
      </w:r>
      <w:r w:rsidRPr="00447A92">
        <w:rPr>
          <w:rFonts w:hint="cs"/>
          <w:rtl/>
        </w:rPr>
        <w:t xml:space="preserve"> </w:t>
      </w:r>
      <w:r w:rsidRPr="00447A92">
        <w:rPr>
          <w:rtl/>
        </w:rPr>
        <w:t>ידי שליח, ומשם נלמד למכירה על</w:t>
      </w:r>
      <w:r w:rsidRPr="00447A92">
        <w:rPr>
          <w:rFonts w:hint="cs"/>
          <w:rtl/>
        </w:rPr>
        <w:t xml:space="preserve"> </w:t>
      </w:r>
      <w:r w:rsidRPr="00447A92">
        <w:rPr>
          <w:rtl/>
        </w:rPr>
        <w:t>ידי שליח</w:t>
      </w:r>
      <w:r w:rsidRPr="00447A92">
        <w:rPr>
          <w:rFonts w:hint="cs"/>
          <w:rtl/>
        </w:rPr>
        <w:t>: "</w:t>
      </w:r>
      <w:r w:rsidRPr="00447A92">
        <w:rPr>
          <w:rtl/>
        </w:rPr>
        <w:t>מאי מכירה דלא אפשר דלאו ע"י אחר</w:t>
      </w:r>
      <w:r w:rsidRPr="00447A92">
        <w:rPr>
          <w:rFonts w:hint="cs"/>
          <w:rtl/>
        </w:rPr>
        <w:t>,</w:t>
      </w:r>
      <w:r w:rsidRPr="00447A92">
        <w:rPr>
          <w:rtl/>
        </w:rPr>
        <w:t xml:space="preserve"> אף טביחה על ידי אחר נמי מחייב</w:t>
      </w:r>
      <w:r w:rsidRPr="00447A92">
        <w:rPr>
          <w:rFonts w:hint="cs"/>
          <w:rtl/>
        </w:rPr>
        <w:t>.</w:t>
      </w:r>
      <w:r w:rsidRPr="00447A92">
        <w:rPr>
          <w:rtl/>
        </w:rPr>
        <w:t xml:space="preserve"> הדר ומקיש מכירה לטביחה –</w:t>
      </w:r>
      <w:r w:rsidRPr="00447A92">
        <w:rPr>
          <w:rFonts w:hint="cs"/>
          <w:rtl/>
        </w:rPr>
        <w:t xml:space="preserve"> </w:t>
      </w:r>
      <w:r w:rsidRPr="00447A92">
        <w:rPr>
          <w:rtl/>
        </w:rPr>
        <w:t>מה טביח</w:t>
      </w:r>
      <w:r w:rsidRPr="00447A92">
        <w:rPr>
          <w:rFonts w:hint="cs"/>
          <w:rtl/>
        </w:rPr>
        <w:t>ה</w:t>
      </w:r>
      <w:r w:rsidRPr="00447A92">
        <w:rPr>
          <w:rtl/>
        </w:rPr>
        <w:t xml:space="preserve"> ע"י שליח מחייב</w:t>
      </w:r>
      <w:r w:rsidRPr="00447A92">
        <w:rPr>
          <w:rFonts w:hint="cs"/>
          <w:rtl/>
        </w:rPr>
        <w:t>,</w:t>
      </w:r>
      <w:r w:rsidRPr="00447A92">
        <w:rPr>
          <w:rtl/>
        </w:rPr>
        <w:t xml:space="preserve"> אף מכירה נמי על ידי שליח מחייב</w:t>
      </w:r>
      <w:r>
        <w:rPr>
          <w:rtl/>
        </w:rPr>
        <w:t>"</w:t>
      </w:r>
      <w:r>
        <w:rPr>
          <w:rFonts w:hint="cs"/>
          <w:rtl/>
        </w:rPr>
        <w:t>.</w:t>
      </w:r>
    </w:p>
  </w:footnote>
  <w:footnote w:id="288">
    <w:p w14:paraId="16BFB480" w14:textId="77777777" w:rsidR="002374E5" w:rsidRDefault="002374E5" w:rsidP="009F1DC7">
      <w:pPr>
        <w:pStyle w:val="a6"/>
      </w:pPr>
      <w:r>
        <w:rPr>
          <w:rStyle w:val="af"/>
        </w:rPr>
        <w:footnoteRef/>
      </w:r>
      <w:r>
        <w:rPr>
          <w:rtl/>
        </w:rPr>
        <w:t xml:space="preserve"> </w:t>
      </w:r>
      <w:r>
        <w:rPr>
          <w:rtl/>
        </w:rPr>
        <w:tab/>
      </w:r>
      <w:r w:rsidRPr="00D526BE">
        <w:rPr>
          <w:rtl/>
        </w:rPr>
        <w:t>רשימות שיעורים בבא</w:t>
      </w:r>
      <w:r>
        <w:rPr>
          <w:rFonts w:hint="cs"/>
          <w:rtl/>
        </w:rPr>
        <w:t xml:space="preserve"> </w:t>
      </w:r>
      <w:r w:rsidRPr="00D526BE">
        <w:rPr>
          <w:rtl/>
        </w:rPr>
        <w:t>קמא עא</w:t>
      </w:r>
      <w:r>
        <w:rPr>
          <w:rFonts w:hint="cs"/>
          <w:rtl/>
        </w:rPr>
        <w:t>.</w:t>
      </w:r>
    </w:p>
  </w:footnote>
  <w:footnote w:id="289">
    <w:p w14:paraId="537C53B0" w14:textId="77777777" w:rsidR="002374E5" w:rsidRDefault="002374E5" w:rsidP="009F1DC7">
      <w:pPr>
        <w:pStyle w:val="a6"/>
        <w:rPr>
          <w:rtl/>
        </w:rPr>
      </w:pPr>
      <w:r>
        <w:rPr>
          <w:rStyle w:val="af"/>
        </w:rPr>
        <w:footnoteRef/>
      </w:r>
      <w:r>
        <w:rPr>
          <w:rtl/>
        </w:rPr>
        <w:t xml:space="preserve"> </w:t>
      </w:r>
      <w:r>
        <w:rPr>
          <w:rtl/>
        </w:rPr>
        <w:tab/>
      </w:r>
      <w:r w:rsidRPr="00D526BE">
        <w:rPr>
          <w:rtl/>
        </w:rPr>
        <w:t>"וכי זה חוטא וזה מתחייב?"</w:t>
      </w:r>
      <w:r>
        <w:rPr>
          <w:rFonts w:hint="cs"/>
          <w:rtl/>
        </w:rPr>
        <w:t xml:space="preserve"> (עא.).</w:t>
      </w:r>
    </w:p>
  </w:footnote>
  <w:footnote w:id="290">
    <w:p w14:paraId="63A361D3" w14:textId="77777777" w:rsidR="002374E5" w:rsidRDefault="002374E5" w:rsidP="009F1DC7">
      <w:pPr>
        <w:pStyle w:val="a6"/>
        <w:rPr>
          <w:rtl/>
        </w:rPr>
      </w:pPr>
      <w:r>
        <w:rPr>
          <w:rStyle w:val="af"/>
        </w:rPr>
        <w:footnoteRef/>
      </w:r>
      <w:r>
        <w:rPr>
          <w:rtl/>
        </w:rPr>
        <w:t xml:space="preserve"> </w:t>
      </w:r>
      <w:r>
        <w:rPr>
          <w:rtl/>
        </w:rPr>
        <w:tab/>
      </w:r>
      <w:r w:rsidRPr="00F86F75">
        <w:rPr>
          <w:rtl/>
        </w:rPr>
        <w:t>קצות החשן רצ</w:t>
      </w:r>
      <w:r>
        <w:rPr>
          <w:rFonts w:hint="cs"/>
          <w:rtl/>
        </w:rPr>
        <w:t>"</w:t>
      </w:r>
      <w:r w:rsidRPr="00F86F75">
        <w:rPr>
          <w:rtl/>
        </w:rPr>
        <w:t>ב</w:t>
      </w:r>
      <w:r>
        <w:rPr>
          <w:rFonts w:hint="cs"/>
          <w:rtl/>
        </w:rPr>
        <w:t xml:space="preserve">, </w:t>
      </w:r>
      <w:r w:rsidRPr="00F86F75">
        <w:rPr>
          <w:rtl/>
        </w:rPr>
        <w:t>א</w:t>
      </w:r>
      <w:r>
        <w:rPr>
          <w:rFonts w:hint="cs"/>
          <w:rtl/>
        </w:rPr>
        <w:t>.</w:t>
      </w:r>
    </w:p>
  </w:footnote>
  <w:footnote w:id="291">
    <w:p w14:paraId="0DECC228" w14:textId="4EBD419A" w:rsidR="002374E5" w:rsidRDefault="002374E5" w:rsidP="009F1DC7">
      <w:pPr>
        <w:pStyle w:val="a6"/>
      </w:pPr>
      <w:r>
        <w:rPr>
          <w:rStyle w:val="af"/>
        </w:rPr>
        <w:footnoteRef/>
      </w:r>
      <w:r>
        <w:rPr>
          <w:rtl/>
        </w:rPr>
        <w:t xml:space="preserve"> </w:t>
      </w:r>
      <w:r>
        <w:rPr>
          <w:rtl/>
        </w:rPr>
        <w:tab/>
      </w:r>
      <w:r>
        <w:rPr>
          <w:rFonts w:hint="cs"/>
          <w:rtl/>
        </w:rPr>
        <w:t>הדבר בולט בפסיקת ההלכה בסוגית טביחה ומכירה לפני יאוש ולאחריו, שבה רבים פוסקים כרב נחמן ורבי יוחנן (רי"ף כז.; רא"ש ז', ב; מ"מ גנבה א', טז) בגלל כללי הפסיקה, ומשום שבפועל דעותיהם זהות, למרות שבמאמר הוצג כי הם חולקים בסברא שמאחורי פסיקתם.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0CF6" w14:textId="1216FF01" w:rsidR="002374E5" w:rsidRPr="000C7E3E" w:rsidRDefault="002374E5" w:rsidP="00272102">
    <w:pPr>
      <w:pStyle w:val="aa"/>
      <w:tabs>
        <w:tab w:val="clear" w:pos="8306"/>
        <w:tab w:val="right" w:pos="6973"/>
      </w:tabs>
      <w:spacing w:after="240"/>
      <w:rPr>
        <w:rFonts w:cs="Narkisim"/>
      </w:rPr>
    </w:pP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r>
    <w:r>
      <w:rPr>
        <w:rFonts w:cs="Narkisim" w:hint="cs"/>
        <w:rtl/>
      </w:rPr>
      <w:tab/>
    </w:r>
    <w:r>
      <w:rPr>
        <w:rFonts w:cs="Narkisim"/>
        <w:rtl/>
      </w:rPr>
      <w:fldChar w:fldCharType="begin"/>
    </w:r>
    <w:r>
      <w:rPr>
        <w:rFonts w:cs="Narkisim"/>
        <w:rtl/>
      </w:rPr>
      <w:instrText xml:space="preserve"> </w:instrText>
    </w:r>
    <w:r>
      <w:rPr>
        <w:rFonts w:cs="Narkisim"/>
      </w:rPr>
      <w:instrText>STYLEREF</w:instrText>
    </w:r>
    <w:r>
      <w:rPr>
        <w:rFonts w:cs="Narkisim"/>
        <w:rtl/>
      </w:rPr>
      <w:instrText xml:space="preserve">  "שם מחבר"  \* </w:instrText>
    </w:r>
    <w:r>
      <w:rPr>
        <w:rFonts w:cs="Narkisim"/>
      </w:rPr>
      <w:instrText>MERGEFORMAT</w:instrText>
    </w:r>
    <w:r>
      <w:rPr>
        <w:rFonts w:cs="Narkisim"/>
        <w:rtl/>
      </w:rPr>
      <w:instrText xml:space="preserve"> </w:instrText>
    </w:r>
    <w:r>
      <w:rPr>
        <w:rFonts w:cs="Narkisim"/>
        <w:rt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3541" w14:textId="20027A8B" w:rsidR="002374E5" w:rsidRPr="00D91B32" w:rsidRDefault="002374E5" w:rsidP="008E67B3">
    <w:pPr>
      <w:pStyle w:val="aa"/>
      <w:tabs>
        <w:tab w:val="clear" w:pos="8306"/>
        <w:tab w:val="right" w:pos="6973"/>
      </w:tabs>
      <w:spacing w:after="240"/>
      <w:rPr>
        <w:rFonts w:cs="Narkisim"/>
      </w:rPr>
    </w:pPr>
    <w:r>
      <w:rPr>
        <w:rFonts w:cs="Narkisim"/>
        <w:rtl/>
      </w:rPr>
      <w:fldChar w:fldCharType="begin"/>
    </w:r>
    <w:r>
      <w:rPr>
        <w:rFonts w:cs="Narkisim"/>
        <w:rtl/>
      </w:rPr>
      <w:instrText xml:space="preserve"> </w:instrText>
    </w:r>
    <w:r>
      <w:rPr>
        <w:rFonts w:cs="Narkisim"/>
      </w:rPr>
      <w:instrText>STYLEREF</w:instrText>
    </w:r>
    <w:r>
      <w:rPr>
        <w:rFonts w:cs="Narkisim"/>
        <w:rtl/>
      </w:rPr>
      <w:instrText xml:space="preserve">  כותרת</w:instrText>
    </w:r>
    <w:r>
      <w:rPr>
        <w:rFonts w:cs="Narkisim"/>
      </w:rPr>
      <w:instrText>I  \* MERGEFORMAT</w:instrText>
    </w:r>
    <w:r>
      <w:rPr>
        <w:rFonts w:cs="Narkisim"/>
        <w:rtl/>
      </w:rPr>
      <w:instrText xml:space="preserve"> </w:instrText>
    </w:r>
    <w:r>
      <w:rPr>
        <w:rFonts w:cs="Narkisim"/>
        <w:rtl/>
      </w:rPr>
      <w:fldChar w:fldCharType="separate"/>
    </w:r>
    <w:r w:rsidR="000C307D">
      <w:rPr>
        <w:rFonts w:cs="Narkisim"/>
        <w:noProof/>
        <w:rtl/>
      </w:rPr>
      <w:t>הערות בדיני לשון הרע</w:t>
    </w:r>
    <w:r>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Pr>
        <w:rFonts w:cs="Narkisim"/>
        <w:rtl/>
      </w:rPr>
      <w:tab/>
    </w:r>
    <w:r>
      <w:rPr>
        <w:rFonts w:cs="Narkisim"/>
        <w:rtl/>
      </w:rPr>
      <w:tab/>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866C" w14:textId="19A92D9D" w:rsidR="002374E5" w:rsidRPr="001C2343" w:rsidRDefault="002374E5" w:rsidP="001C2343">
    <w:pPr>
      <w:pStyle w:val="aa"/>
      <w:rPr>
        <w:rFonts w:ascii="Narkisim" w:hAnsi="Narkisim" w:cs="Narkisim"/>
      </w:rPr>
    </w:pPr>
    <w:r>
      <w:rPr>
        <w:rtl/>
      </w:rPr>
      <w:tab/>
    </w:r>
    <w:r>
      <w:rPr>
        <w:rtl/>
      </w:rPr>
      <w:tab/>
    </w:r>
    <w:r w:rsidRPr="001C2343">
      <w:rPr>
        <w:rFonts w:ascii="Narkisim" w:hAnsi="Narkisim" w:cs="Narkisim"/>
        <w:rtl/>
      </w:rPr>
      <w:fldChar w:fldCharType="begin"/>
    </w:r>
    <w:r w:rsidRPr="001C2343">
      <w:rPr>
        <w:rFonts w:ascii="Narkisim" w:hAnsi="Narkisim" w:cs="Narkisim"/>
      </w:rPr>
      <w:instrText>PAGE   \* MERGEFORMAT</w:instrText>
    </w:r>
    <w:r w:rsidRPr="001C2343">
      <w:rPr>
        <w:rFonts w:ascii="Narkisim" w:hAnsi="Narkisim" w:cs="Narkisim"/>
        <w:rtl/>
      </w:rPr>
      <w:fldChar w:fldCharType="separate"/>
    </w:r>
    <w:r>
      <w:rPr>
        <w:rFonts w:ascii="Narkisim" w:hAnsi="Narkisim" w:cs="Narkisim"/>
        <w:noProof/>
        <w:rtl/>
      </w:rPr>
      <w:t>63</w:t>
    </w:r>
    <w:r w:rsidRPr="001C2343">
      <w:rPr>
        <w:rFonts w:ascii="Narkisim" w:hAnsi="Narkisim" w:cs="Narkisim"/>
        <w:rt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7F81" w14:textId="4AF91CF9" w:rsidR="002374E5" w:rsidRPr="000C7E3E" w:rsidRDefault="002374E5" w:rsidP="002B1EC5">
    <w:pPr>
      <w:pStyle w:val="aa"/>
      <w:tabs>
        <w:tab w:val="clear" w:pos="8306"/>
        <w:tab w:val="right" w:pos="6973"/>
      </w:tabs>
      <w:jc w:val="left"/>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אביעד </w:t>
    </w:r>
    <w:proofErr w:type="spellStart"/>
    <w:r>
      <w:rPr>
        <w:rFonts w:cs="Narkisim" w:hint="cs"/>
        <w:rtl/>
      </w:rPr>
      <w:t>ברסטל</w:t>
    </w:r>
    <w:proofErr w:type="spellEnd"/>
    <w:r>
      <w:rPr>
        <w:rFonts w:cs="Narkisim" w:hint="cs"/>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7048" w14:textId="1880226A" w:rsidR="002374E5" w:rsidRPr="00D91B32" w:rsidRDefault="002374E5" w:rsidP="00F8532A">
    <w:pPr>
      <w:pStyle w:val="aa"/>
      <w:tabs>
        <w:tab w:val="clear" w:pos="8306"/>
        <w:tab w:val="right" w:pos="6973"/>
      </w:tabs>
      <w:spacing w:after="240"/>
      <w:jc w:val="center"/>
      <w:rPr>
        <w:rFonts w:cs="Narkisim"/>
      </w:rPr>
    </w:pPr>
    <w:r>
      <w:rPr>
        <w:rFonts w:cs="Narkisim" w:hint="cs"/>
        <w:rtl/>
      </w:rPr>
      <w:t xml:space="preserve">"תפלה לעני כי </w:t>
    </w:r>
    <w:proofErr w:type="spellStart"/>
    <w:r>
      <w:rPr>
        <w:rFonts w:cs="Narkisim" w:hint="cs"/>
        <w:rtl/>
      </w:rPr>
      <w:t>יעטף</w:t>
    </w:r>
    <w:proofErr w:type="spellEnd"/>
    <w:r>
      <w:rPr>
        <w:rFonts w:cs="Narkisim" w:hint="cs"/>
        <w:rtl/>
      </w:rPr>
      <w:t>"</w:t>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Pr>
        <w:rFonts w:cs="Narkisim"/>
        <w:rtl/>
      </w:rPr>
      <w:tab/>
    </w:r>
    <w:r>
      <w:rPr>
        <w:rFonts w:cs="Narkisim"/>
        <w:rtl/>
      </w:rPr>
      <w:tab/>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3B02" w14:textId="5412F220" w:rsidR="002374E5" w:rsidRPr="00844F0D" w:rsidRDefault="00922BD4" w:rsidP="00790558">
    <w:pPr>
      <w:pStyle w:val="aa"/>
      <w:jc w:val="right"/>
      <w:rPr>
        <w:rFonts w:ascii="Narkisim" w:hAnsi="Narkisim" w:cs="Narkisim"/>
      </w:rPr>
    </w:pPr>
    <w:r>
      <w:rPr>
        <w:rFonts w:ascii="Narkisim" w:hAnsi="Narkisim" w:cs="Narkisim" w:hint="cs"/>
        <w:rtl/>
      </w:rPr>
      <w:t>39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FC88" w14:textId="699AA35C" w:rsidR="002374E5" w:rsidRPr="000C7E3E" w:rsidRDefault="002374E5" w:rsidP="002B1EC5">
    <w:pPr>
      <w:pStyle w:val="aa"/>
      <w:tabs>
        <w:tab w:val="clear" w:pos="8306"/>
        <w:tab w:val="right" w:pos="6973"/>
      </w:tabs>
      <w:jc w:val="left"/>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הראל בך</w:t>
    </w:r>
    <w:r>
      <w:rPr>
        <w:rFonts w:cs="Narkisim" w:hint="cs"/>
        <w:rtl/>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7C49" w14:textId="1BDC1550" w:rsidR="002374E5" w:rsidRPr="00D91B32" w:rsidRDefault="002374E5" w:rsidP="006F2A45">
    <w:pPr>
      <w:pStyle w:val="aa"/>
      <w:tabs>
        <w:tab w:val="clear" w:pos="8306"/>
        <w:tab w:val="right" w:pos="6973"/>
      </w:tabs>
      <w:spacing w:after="240"/>
      <w:rPr>
        <w:rFonts w:cs="Narkisim"/>
      </w:rPr>
    </w:pPr>
    <w:r>
      <w:rPr>
        <w:rFonts w:cs="Narkisim" w:hint="cs"/>
        <w:rtl/>
      </w:rPr>
      <w:t>"ונקדשתי בתוך בני ישראל"</w:t>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Narkisim"/>
        <w:rtl/>
      </w:rPr>
      <w:id w:val="553428045"/>
      <w:docPartObj>
        <w:docPartGallery w:val="Page Numbers (Top of Page)"/>
        <w:docPartUnique/>
      </w:docPartObj>
    </w:sdtPr>
    <w:sdtEndPr/>
    <w:sdtContent>
      <w:p w14:paraId="3BCD0DEC" w14:textId="2AEAE5C9" w:rsidR="002374E5" w:rsidRPr="001359BC" w:rsidRDefault="002374E5">
        <w:pPr>
          <w:pStyle w:val="aa"/>
          <w:jc w:val="right"/>
          <w:rPr>
            <w:rFonts w:cs="Narkisim"/>
          </w:rPr>
        </w:pPr>
        <w:r w:rsidRPr="001359BC">
          <w:rPr>
            <w:rFonts w:cs="Narkisim"/>
          </w:rPr>
          <w:fldChar w:fldCharType="begin"/>
        </w:r>
        <w:r w:rsidRPr="001359BC">
          <w:rPr>
            <w:rFonts w:cs="Narkisim"/>
          </w:rPr>
          <w:instrText>PAGE   \* MERGEFORMAT</w:instrText>
        </w:r>
        <w:r w:rsidRPr="001359BC">
          <w:rPr>
            <w:rFonts w:cs="Narkisim"/>
          </w:rPr>
          <w:fldChar w:fldCharType="separate"/>
        </w:r>
        <w:r w:rsidRPr="001359BC">
          <w:rPr>
            <w:rFonts w:cs="Narkisim"/>
            <w:rtl/>
            <w:lang w:val="he-IL"/>
          </w:rPr>
          <w:t>2</w:t>
        </w:r>
        <w:r w:rsidRPr="001359BC">
          <w:rPr>
            <w:rFonts w:cs="Narkisim"/>
          </w:rPr>
          <w:fldChar w:fldCharType="end"/>
        </w:r>
      </w:p>
    </w:sdtContent>
  </w:sdt>
  <w:p w14:paraId="0A523168" w14:textId="15D69774" w:rsidR="002374E5" w:rsidRPr="00844F0D" w:rsidRDefault="002374E5" w:rsidP="0083036D">
    <w:pPr>
      <w:pStyle w:val="aa"/>
      <w:jc w:val="right"/>
      <w:rPr>
        <w:rFonts w:ascii="Narkisim" w:hAnsi="Narkisim" w:cs="Narkisim"/>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EDDD" w14:textId="263E8D82" w:rsidR="002374E5" w:rsidRPr="000C7E3E" w:rsidRDefault="002374E5" w:rsidP="00F8532A">
    <w:pPr>
      <w:pStyle w:val="aa"/>
      <w:tabs>
        <w:tab w:val="clear" w:pos="8306"/>
        <w:tab w:val="right" w:pos="6973"/>
      </w:tabs>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הרב אהרן </w:t>
    </w:r>
    <w:proofErr w:type="spellStart"/>
    <w:r>
      <w:rPr>
        <w:rFonts w:cs="Narkisim" w:hint="cs"/>
        <w:rtl/>
      </w:rPr>
      <w:t>ווסר</w:t>
    </w:r>
    <w:proofErr w:type="spellEnd"/>
    <w:r>
      <w:rPr>
        <w:rFonts w:cs="Narkisim" w:hint="cs"/>
        <w:rtl/>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BFB4" w14:textId="2A96745E" w:rsidR="002374E5" w:rsidRPr="00D91B32" w:rsidRDefault="002374E5" w:rsidP="00272102">
    <w:pPr>
      <w:pStyle w:val="aa"/>
      <w:tabs>
        <w:tab w:val="clear" w:pos="8306"/>
        <w:tab w:val="right" w:pos="6973"/>
      </w:tabs>
      <w:spacing w:after="240"/>
      <w:rPr>
        <w:rFonts w:cs="Narkisim"/>
      </w:rPr>
    </w:pPr>
    <w:r>
      <w:rPr>
        <w:rFonts w:cs="Narkisim" w:hint="cs"/>
        <w:rtl/>
      </w:rPr>
      <w:t>קידוש בכלאי הכרם</w:t>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9408" w14:textId="118EF14B" w:rsidR="002374E5" w:rsidRPr="00D91B32" w:rsidRDefault="002374E5" w:rsidP="00351BDE">
    <w:pPr>
      <w:pStyle w:val="aa"/>
      <w:tabs>
        <w:tab w:val="clear" w:pos="4153"/>
        <w:tab w:val="clear" w:pos="8306"/>
        <w:tab w:val="left" w:pos="1005"/>
        <w:tab w:val="left" w:pos="6051"/>
      </w:tabs>
      <w:spacing w:after="240"/>
      <w:rPr>
        <w:rFonts w:cs="Narkisim"/>
        <w:rtl/>
      </w:rPr>
    </w:pPr>
    <w:r>
      <w:rPr>
        <w:rFonts w:cs="Narkisim"/>
        <w:rtl/>
      </w:rPr>
      <w:tab/>
    </w:r>
    <w:r>
      <w:rPr>
        <w:rFonts w:cs="Narkisim"/>
        <w:rtl/>
      </w:rPr>
      <w:tab/>
    </w:r>
    <w:r>
      <w:rPr>
        <w:rFonts w:cs="Narkisim" w:hint="cs"/>
        <w:rtl/>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0A0D" w14:textId="433A4E04" w:rsidR="002374E5" w:rsidRPr="00EF0DF1" w:rsidRDefault="002374E5" w:rsidP="00EF0DF1">
    <w:pPr>
      <w:pStyle w:val="aa"/>
      <w:ind w:left="3047" w:firstLine="3433"/>
    </w:pPr>
    <w:r>
      <w:rPr>
        <w:rFonts w:ascii="Narkisim" w:hAnsi="Narkisim" w:cs="Narkisim"/>
      </w:rPr>
      <w:tab/>
    </w:r>
    <w:r>
      <w:rPr>
        <w:rFonts w:ascii="Narkisim" w:hAnsi="Narkisim" w:cs="Narkisim"/>
      </w:rPr>
      <w:fldChar w:fldCharType="begin"/>
    </w:r>
    <w:r>
      <w:rPr>
        <w:rFonts w:ascii="Narkisim" w:hAnsi="Narkisim" w:cs="Narkisim"/>
      </w:rPr>
      <w:instrText xml:space="preserve"> PAGE   \* MERGEFORMAT </w:instrText>
    </w:r>
    <w:r>
      <w:rPr>
        <w:rFonts w:ascii="Narkisim" w:hAnsi="Narkisim" w:cs="Narkisim"/>
      </w:rPr>
      <w:fldChar w:fldCharType="separate"/>
    </w:r>
    <w:r>
      <w:rPr>
        <w:rFonts w:ascii="Narkisim" w:hAnsi="Narkisim" w:cs="Narkisim"/>
        <w:noProof/>
        <w:rtl/>
      </w:rPr>
      <w:t>75</w:t>
    </w:r>
    <w:r>
      <w:rPr>
        <w:rFonts w:ascii="Narkisim" w:hAnsi="Narkisim" w:cs="Narkisim"/>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E320" w14:textId="7FE2091E" w:rsidR="002374E5" w:rsidRPr="000C7E3E" w:rsidRDefault="002374E5" w:rsidP="002B1EC5">
    <w:pPr>
      <w:pStyle w:val="aa"/>
      <w:tabs>
        <w:tab w:val="clear" w:pos="8306"/>
        <w:tab w:val="right" w:pos="6973"/>
      </w:tabs>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הרב יאיר </w:t>
    </w:r>
    <w:proofErr w:type="spellStart"/>
    <w:r>
      <w:rPr>
        <w:rFonts w:cs="Narkisim" w:hint="cs"/>
        <w:rtl/>
      </w:rPr>
      <w:t>קאהן</w:t>
    </w:r>
    <w:proofErr w:type="spellEnd"/>
    <w:r>
      <w:rPr>
        <w:rFonts w:cs="Narkisim" w:hint="cs"/>
        <w:rtl/>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C28B" w14:textId="0963EB32" w:rsidR="002374E5" w:rsidRPr="00D91B32" w:rsidRDefault="002374E5" w:rsidP="00272102">
    <w:pPr>
      <w:pStyle w:val="aa"/>
      <w:tabs>
        <w:tab w:val="clear" w:pos="8306"/>
        <w:tab w:val="right" w:pos="6973"/>
      </w:tabs>
      <w:spacing w:after="240"/>
      <w:rPr>
        <w:rFonts w:cs="Narkisim"/>
      </w:rPr>
    </w:pPr>
    <w:r>
      <w:rPr>
        <w:rFonts w:cs="Narkisim" w:hint="cs"/>
        <w:rtl/>
      </w:rPr>
      <w:t>"וכתב לה ספר כריתות"</w:t>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Pr>
        <w:rFonts w:cs="Narkisim"/>
        <w:rtl/>
      </w:rPr>
      <w:tab/>
    </w:r>
    <w:r>
      <w:rPr>
        <w:rFonts w:cs="Narkisim"/>
        <w:rtl/>
      </w:rPr>
      <w:tab/>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2307271"/>
      <w:docPartObj>
        <w:docPartGallery w:val="Page Numbers (Top of Page)"/>
        <w:docPartUnique/>
      </w:docPartObj>
    </w:sdtPr>
    <w:sdtEndPr>
      <w:rPr>
        <w:rFonts w:ascii="Narkisim" w:hAnsi="Narkisim" w:cs="Narkisim"/>
      </w:rPr>
    </w:sdtEndPr>
    <w:sdtContent>
      <w:p w14:paraId="06A4DF77" w14:textId="4CC7E479" w:rsidR="00DE44D0" w:rsidRPr="000C307D" w:rsidRDefault="00DE44D0">
        <w:pPr>
          <w:pStyle w:val="aa"/>
          <w:jc w:val="right"/>
          <w:rPr>
            <w:rFonts w:ascii="Narkisim" w:hAnsi="Narkisim" w:cs="Narkisim"/>
          </w:rPr>
        </w:pPr>
        <w:r w:rsidRPr="000C307D">
          <w:rPr>
            <w:rFonts w:ascii="Narkisim" w:hAnsi="Narkisim" w:cs="Narkisim"/>
          </w:rPr>
          <w:fldChar w:fldCharType="begin"/>
        </w:r>
        <w:r w:rsidRPr="000C307D">
          <w:rPr>
            <w:rFonts w:ascii="Narkisim" w:hAnsi="Narkisim" w:cs="Narkisim"/>
          </w:rPr>
          <w:instrText>PAGE   \* MERGEFORMAT</w:instrText>
        </w:r>
        <w:r w:rsidRPr="000C307D">
          <w:rPr>
            <w:rFonts w:ascii="Narkisim" w:hAnsi="Narkisim" w:cs="Narkisim"/>
          </w:rPr>
          <w:fldChar w:fldCharType="separate"/>
        </w:r>
        <w:r w:rsidRPr="000C307D">
          <w:rPr>
            <w:rFonts w:ascii="Narkisim" w:hAnsi="Narkisim" w:cs="Narkisim"/>
            <w:rtl/>
            <w:lang w:val="he-IL"/>
          </w:rPr>
          <w:t>2</w:t>
        </w:r>
        <w:r w:rsidRPr="000C307D">
          <w:rPr>
            <w:rFonts w:ascii="Narkisim" w:hAnsi="Narkisim" w:cs="Narkisim"/>
          </w:rPr>
          <w:fldChar w:fldCharType="end"/>
        </w:r>
      </w:p>
    </w:sdtContent>
  </w:sdt>
  <w:p w14:paraId="2D8601DE" w14:textId="72FBAA6E" w:rsidR="002374E5" w:rsidRPr="00EC19F4" w:rsidRDefault="002374E5" w:rsidP="006A4D63">
    <w:pPr>
      <w:pStyle w:val="aa"/>
      <w:jc w:val="right"/>
      <w:rPr>
        <w:rFonts w:ascii="Narkisim" w:hAnsi="Narkisim" w:cs="Narkisim"/>
        <w:rt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8427" w14:textId="77777777" w:rsidR="00DE44D0" w:rsidRPr="00EC19F4" w:rsidRDefault="00DE44D0" w:rsidP="006A4D63">
    <w:pPr>
      <w:pStyle w:val="aa"/>
      <w:jc w:val="right"/>
      <w:rPr>
        <w:rFonts w:ascii="Narkisim" w:hAnsi="Narkisim" w:cs="Narkisim"/>
        <w:rt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80CA" w14:textId="6AADC9FF" w:rsidR="00EC19F4" w:rsidRPr="000C7E3E" w:rsidRDefault="00EC19F4" w:rsidP="00EC19F4">
    <w:pPr>
      <w:pStyle w:val="aa"/>
      <w:tabs>
        <w:tab w:val="clear" w:pos="8306"/>
        <w:tab w:val="right" w:pos="6973"/>
      </w:tabs>
      <w:jc w:val="right"/>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משה אילוז</w:t>
    </w:r>
    <w:r>
      <w:rPr>
        <w:rFonts w:cs="Narkisim" w:hint="cs"/>
        <w:rtl/>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BE4A" w14:textId="12AD6DB4" w:rsidR="00EC19F4" w:rsidRPr="00D91B32" w:rsidRDefault="00EC19F4" w:rsidP="00272102">
    <w:pPr>
      <w:pStyle w:val="aa"/>
      <w:tabs>
        <w:tab w:val="clear" w:pos="8306"/>
        <w:tab w:val="right" w:pos="6973"/>
      </w:tabs>
      <w:spacing w:after="240"/>
      <w:rPr>
        <w:rFonts w:cs="Narkisim"/>
      </w:rPr>
    </w:pPr>
    <w:r>
      <w:rPr>
        <w:rFonts w:cs="Narkisim" w:hint="cs"/>
        <w:rtl/>
      </w:rPr>
      <w:t xml:space="preserve">תנאים בגט בשיטת הרמב"ם  </w:t>
    </w:r>
    <w:r>
      <w:rPr>
        <w:rFonts w:cs="Narkisim"/>
        <w:rtl/>
      </w:rPr>
      <w:tab/>
    </w:r>
    <w:r>
      <w:rPr>
        <w:rFonts w:cs="Narkisim"/>
        <w:rtl/>
      </w:rPr>
      <w:tab/>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EF4C" w14:textId="62A0040F" w:rsidR="002374E5" w:rsidRPr="005A1E15" w:rsidRDefault="00EC19F4" w:rsidP="0083036D">
    <w:pPr>
      <w:pStyle w:val="aa"/>
      <w:tabs>
        <w:tab w:val="left" w:pos="2128"/>
      </w:tabs>
      <w:jc w:val="right"/>
      <w:rPr>
        <w:rFonts w:ascii="Narkisim" w:hAnsi="Narkisim" w:cs="Narkisim"/>
      </w:rPr>
    </w:pPr>
    <w:r>
      <w:rPr>
        <w:rFonts w:ascii="Narkisim" w:hAnsi="Narkisim" w:cs="Narkisim" w:hint="cs"/>
        <w:rtl/>
      </w:rPr>
      <w:t>125</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E05" w14:textId="1B957072" w:rsidR="00EC19F4" w:rsidRPr="000C7E3E" w:rsidRDefault="00EC19F4" w:rsidP="00EC19F4">
    <w:pPr>
      <w:pStyle w:val="aa"/>
      <w:tabs>
        <w:tab w:val="clear" w:pos="8306"/>
        <w:tab w:val="right" w:pos="6973"/>
      </w:tabs>
      <w:jc w:val="left"/>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יעקב ולך</w:t>
    </w:r>
    <w:r>
      <w:rPr>
        <w:rFonts w:cs="Narkisim" w:hint="cs"/>
        <w:rtl/>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B6F1" w14:textId="780CAC8C" w:rsidR="00EC19F4" w:rsidRPr="00D91B32" w:rsidRDefault="00EC19F4" w:rsidP="00272102">
    <w:pPr>
      <w:pStyle w:val="aa"/>
      <w:tabs>
        <w:tab w:val="clear" w:pos="8306"/>
        <w:tab w:val="right" w:pos="6973"/>
      </w:tabs>
      <w:spacing w:after="240"/>
      <w:rPr>
        <w:rFonts w:cs="Narkisim"/>
      </w:rPr>
    </w:pPr>
    <w:r>
      <w:rPr>
        <w:rFonts w:cs="Narkisim" w:hint="cs"/>
        <w:rtl/>
      </w:rPr>
      <w:t xml:space="preserve">אחריות מקבילה ומחולקת בנזיקין  </w:t>
    </w:r>
    <w:r>
      <w:rPr>
        <w:rFonts w:cs="Narkisim"/>
        <w:rtl/>
      </w:rPr>
      <w:tab/>
    </w:r>
    <w:r>
      <w:rPr>
        <w:rFonts w:cs="Narkisim"/>
        <w:rtl/>
      </w:rPr>
      <w:tab/>
    </w:r>
    <w:r>
      <w:rPr>
        <w:rFonts w:cs="Narkisim" w:hint="cs"/>
        <w:rtl/>
      </w:rPr>
      <w:t xml:space="preserve">                                                 </w:t>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9D4F" w14:textId="271D7A78" w:rsidR="002374E5" w:rsidRPr="00D43BB0" w:rsidRDefault="002374E5">
    <w:pPr>
      <w:pStyle w:val="aa"/>
      <w:jc w:val="right"/>
      <w:rPr>
        <w:rFonts w:ascii="Narkisim" w:hAnsi="Narkisim" w:cs="Narkisim"/>
        <w:rtl/>
      </w:rPr>
    </w:pPr>
  </w:p>
  <w:p w14:paraId="6A6D5927" w14:textId="210710D5" w:rsidR="002374E5" w:rsidRDefault="002374E5">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AF94" w14:textId="4DD0B07C" w:rsidR="002374E5" w:rsidRPr="005A1E15" w:rsidRDefault="00EC19F4" w:rsidP="00035D24">
    <w:pPr>
      <w:pStyle w:val="aa"/>
      <w:tabs>
        <w:tab w:val="left" w:pos="2128"/>
      </w:tabs>
      <w:jc w:val="right"/>
      <w:rPr>
        <w:rFonts w:ascii="Narkisim" w:hAnsi="Narkisim" w:cs="Narkisim"/>
      </w:rPr>
    </w:pPr>
    <w:r>
      <w:rPr>
        <w:rFonts w:ascii="Narkisim" w:hAnsi="Narkisim" w:cs="Narkisim" w:hint="cs"/>
        <w:rtl/>
      </w:rPr>
      <w:t>137</w:t>
    </w:r>
    <w:r w:rsidR="002374E5">
      <w:rPr>
        <w:rFonts w:ascii="Narkisim" w:hAnsi="Narkisim" w:cs="Narkisim" w:hint="cs"/>
        <w:rtl/>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F8DC" w14:textId="706D09B1" w:rsidR="002374E5" w:rsidRPr="000C7E3E" w:rsidRDefault="002374E5" w:rsidP="001B48D6">
    <w:pPr>
      <w:pStyle w:val="aa"/>
      <w:tabs>
        <w:tab w:val="clear" w:pos="8306"/>
        <w:tab w:val="right" w:pos="6973"/>
      </w:tabs>
      <w:jc w:val="left"/>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דוד </w:t>
    </w:r>
    <w:proofErr w:type="spellStart"/>
    <w:r>
      <w:rPr>
        <w:rFonts w:cs="Narkisim" w:hint="cs"/>
        <w:rtl/>
      </w:rPr>
      <w:t>שיננזון</w:t>
    </w:r>
    <w:proofErr w:type="spellEnd"/>
    <w:r>
      <w:rPr>
        <w:rFonts w:cs="Narkisim" w:hint="cs"/>
        <w:rtl/>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C5EE" w14:textId="4F5C6B2B" w:rsidR="002374E5" w:rsidRPr="00D91B32" w:rsidRDefault="002374E5" w:rsidP="00F3497C">
    <w:pPr>
      <w:pStyle w:val="aa"/>
      <w:tabs>
        <w:tab w:val="clear" w:pos="8306"/>
        <w:tab w:val="right" w:pos="6973"/>
      </w:tabs>
      <w:spacing w:after="240"/>
      <w:rPr>
        <w:rFonts w:cs="Narkisim"/>
      </w:rPr>
    </w:pPr>
    <w:r>
      <w:rPr>
        <w:rFonts w:cs="Narkisim" w:hint="cs"/>
        <w:rtl/>
      </w:rPr>
      <w:t>מחייבי תשלומי ארבעה וחמשה</w:t>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Pr>
        <w:rFonts w:cs="Narkisim"/>
        <w:rtl/>
      </w:rPr>
      <w:tab/>
    </w:r>
    <w:r>
      <w:rPr>
        <w:rFonts w:cs="Narkisim" w:hint="cs"/>
        <w:rtl/>
      </w:rPr>
      <w:t xml:space="preserve">                                                 </w:t>
    </w:r>
    <w:r>
      <w:rPr>
        <w:rFonts w:cs="Narkisim"/>
        <w:rtl/>
      </w:rPr>
      <w:tab/>
    </w:r>
    <w:r w:rsidRPr="00367ED3">
      <w:rPr>
        <w:rFonts w:cs="Narkisim"/>
        <w:rtl/>
      </w:rPr>
      <w:fldChar w:fldCharType="begin"/>
    </w:r>
    <w:r w:rsidRPr="00367ED3">
      <w:rPr>
        <w:rFonts w:cs="Narkisim"/>
      </w:rPr>
      <w:instrText>PAGE   \* MERGEFORMAT</w:instrText>
    </w:r>
    <w:r w:rsidRPr="00367ED3">
      <w:rPr>
        <w:rFonts w:cs="Narkisim"/>
        <w:rtl/>
      </w:rPr>
      <w:fldChar w:fldCharType="separate"/>
    </w:r>
    <w:r w:rsidRPr="0042063C">
      <w:rPr>
        <w:rFonts w:cs="Narkisim"/>
        <w:noProof/>
        <w:rtl/>
        <w:lang w:val="he-IL"/>
      </w:rPr>
      <w:t>7</w:t>
    </w:r>
    <w:r w:rsidRPr="00367ED3">
      <w:rPr>
        <w:rFonts w:cs="Narkisim"/>
        <w:rt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7C20" w14:textId="67AD7E6C" w:rsidR="002374E5" w:rsidRPr="00553905" w:rsidRDefault="002374E5" w:rsidP="001B48D6">
    <w:pPr>
      <w:pStyle w:val="aa"/>
      <w:jc w:val="right"/>
      <w:rPr>
        <w:rFonts w:cs="Narkisim"/>
      </w:rPr>
    </w:pPr>
    <w:r>
      <w:rPr>
        <w:rFonts w:cs="Narkisim" w:hint="cs"/>
        <w:rtl/>
      </w:rPr>
      <w:t>15</w:t>
    </w:r>
    <w:r w:rsidR="001508AA">
      <w:rPr>
        <w:rFonts w:cs="Narkisim" w:hint="cs"/>
        <w:rtl/>
      </w:rPr>
      <w:t>1</w:t>
    </w:r>
  </w:p>
  <w:p w14:paraId="5C5BE3E5" w14:textId="7E471D28" w:rsidR="002374E5" w:rsidRPr="003B5DED" w:rsidRDefault="002374E5" w:rsidP="003B5DED">
    <w:pPr>
      <w:pStyle w:val="aa"/>
      <w:rPr>
        <w:rtl/>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5F30" w14:textId="77777777" w:rsidR="002374E5" w:rsidRPr="003B5DED" w:rsidRDefault="002374E5" w:rsidP="003B5DED">
    <w:pPr>
      <w:pStyle w:val="aa"/>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AB92" w14:textId="227931C2" w:rsidR="002374E5" w:rsidRPr="00D43BB0" w:rsidRDefault="002374E5" w:rsidP="00D43BB0">
    <w:pPr>
      <w:pStyle w:val="aa"/>
      <w:jc w:val="center"/>
      <w:rPr>
        <w:rFonts w:ascii="Narkisim" w:hAnsi="Narkisim" w:cs="Narkisim"/>
        <w:rtl/>
      </w:rPr>
    </w:pPr>
  </w:p>
  <w:p w14:paraId="4C9FB2EA" w14:textId="77777777" w:rsidR="002374E5" w:rsidRPr="005112BA" w:rsidRDefault="002374E5" w:rsidP="005112BA">
    <w:pPr>
      <w:pStyle w:val="aa"/>
      <w:rPr>
        <w:rFonts w:cs="Narkisim"/>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E8E" w14:textId="7BC7ABC5" w:rsidR="002374E5" w:rsidRPr="00344957" w:rsidRDefault="002374E5" w:rsidP="00344957">
    <w:pPr>
      <w:pStyle w:val="aa"/>
      <w:tabs>
        <w:tab w:val="left" w:pos="3495"/>
      </w:tabs>
      <w:rPr>
        <w:rFonts w:ascii="Narkisim" w:hAnsi="Narkisim" w:cs="Narkisim"/>
      </w:rPr>
    </w:pPr>
    <w:r>
      <w:rPr>
        <w:rFonts w:ascii="Narkisim" w:hAnsi="Narkisim" w:cs="Narkisim"/>
      </w:rPr>
      <w:fldChar w:fldCharType="begin"/>
    </w:r>
    <w:r>
      <w:rPr>
        <w:rFonts w:ascii="Narkisim" w:hAnsi="Narkisim" w:cs="Narkisim"/>
      </w:rPr>
      <w:instrText xml:space="preserve"> PAGE  \* Arabic  \* MERGEFORMAT </w:instrText>
    </w:r>
    <w:r>
      <w:rPr>
        <w:rFonts w:ascii="Narkisim" w:hAnsi="Narkisim" w:cs="Narkisim"/>
      </w:rPr>
      <w:fldChar w:fldCharType="separate"/>
    </w:r>
    <w:r>
      <w:rPr>
        <w:rFonts w:ascii="Narkisim" w:hAnsi="Narkisim" w:cs="Narkisim"/>
        <w:noProof/>
      </w:rPr>
      <w:t>6</w:t>
    </w:r>
    <w:r>
      <w:rPr>
        <w:rFonts w:ascii="Narkisim" w:hAnsi="Narkisim" w:cs="Narkisim"/>
      </w:rPr>
      <w:fldChar w:fldCharType="end"/>
    </w:r>
    <w:r>
      <w:rPr>
        <w:rtl/>
      </w:rPr>
      <w:tab/>
    </w:r>
    <w:r w:rsidRPr="00344957">
      <w:rPr>
        <w:rFonts w:ascii="Narkisim" w:hAnsi="Narkisim" w:cs="Narkisim"/>
        <w:rtl/>
      </w:rPr>
      <w:tab/>
    </w:r>
    <w:r>
      <w:rPr>
        <w:rFonts w:ascii="Narkisim" w:hAnsi="Narkisim" w:cs="Narkisim"/>
        <w:rtl/>
      </w:rPr>
      <w:tab/>
    </w:r>
    <w:r>
      <w:rPr>
        <w:rFonts w:ascii="Narkisim" w:hAnsi="Narkisim" w:cs="Narkisim" w:hint="cs"/>
        <w:rtl/>
      </w:rPr>
      <w:t xml:space="preserve">   </w:t>
    </w:r>
    <w:r w:rsidRPr="00344957">
      <w:rPr>
        <w:rFonts w:ascii="Narkisim" w:hAnsi="Narkisim" w:cs="Narkisim"/>
        <w:rtl/>
      </w:rPr>
      <w:fldChar w:fldCharType="begin"/>
    </w:r>
    <w:r w:rsidRPr="00344957">
      <w:rPr>
        <w:rFonts w:ascii="Narkisim" w:hAnsi="Narkisim" w:cs="Narkisim"/>
        <w:rtl/>
      </w:rPr>
      <w:instrText xml:space="preserve"> </w:instrText>
    </w:r>
    <w:r w:rsidRPr="00344957">
      <w:rPr>
        <w:rFonts w:ascii="Narkisim" w:hAnsi="Narkisim" w:cs="Narkisim"/>
      </w:rPr>
      <w:instrText>STYLEREF</w:instrText>
    </w:r>
    <w:r w:rsidRPr="00344957">
      <w:rPr>
        <w:rFonts w:ascii="Narkisim" w:hAnsi="Narkisim" w:cs="Narkisim"/>
        <w:rtl/>
      </w:rPr>
      <w:instrText xml:space="preserve">  "שם מחבר"  \* </w:instrText>
    </w:r>
    <w:r w:rsidRPr="00344957">
      <w:rPr>
        <w:rFonts w:ascii="Narkisim" w:hAnsi="Narkisim" w:cs="Narkisim"/>
      </w:rPr>
      <w:instrText>MERGEFORMAT</w:instrText>
    </w:r>
    <w:r w:rsidRPr="00344957">
      <w:rPr>
        <w:rFonts w:ascii="Narkisim" w:hAnsi="Narkisim" w:cs="Narkisim"/>
        <w:rtl/>
      </w:rPr>
      <w:instrText xml:space="preserve"> </w:instrText>
    </w:r>
    <w:r w:rsidR="000C307D">
      <w:rPr>
        <w:rFonts w:ascii="Narkisim" w:hAnsi="Narkisim" w:cs="Narkisim"/>
        <w:rtl/>
      </w:rPr>
      <w:fldChar w:fldCharType="separate"/>
    </w:r>
    <w:r w:rsidR="000C307D">
      <w:rPr>
        <w:rFonts w:ascii="Narkisim" w:hAnsi="Narkisim" w:cs="Narkisim"/>
        <w:noProof/>
        <w:rtl/>
      </w:rPr>
      <w:t>דבר העורכים</w:t>
    </w:r>
    <w:r w:rsidRPr="00344957">
      <w:rPr>
        <w:rFonts w:ascii="Narkisim" w:hAnsi="Narkisim" w:cs="Narkisim"/>
        <w:rt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7FF6" w14:textId="76003B17" w:rsidR="002374E5" w:rsidRPr="00D91B32" w:rsidRDefault="002374E5" w:rsidP="00351BDE">
    <w:pPr>
      <w:pStyle w:val="aa"/>
      <w:tabs>
        <w:tab w:val="clear" w:pos="4153"/>
        <w:tab w:val="clear" w:pos="8306"/>
        <w:tab w:val="left" w:pos="1005"/>
        <w:tab w:val="left" w:pos="6051"/>
      </w:tabs>
      <w:spacing w:after="240"/>
      <w:rPr>
        <w:rFonts w:cs="Narkisim"/>
        <w:rtl/>
      </w:rPr>
    </w:pPr>
    <w:r>
      <w:rPr>
        <w:rFonts w:cs="Narkisim"/>
        <w:rtl/>
      </w:rPr>
      <w:fldChar w:fldCharType="begin"/>
    </w:r>
    <w:r>
      <w:rPr>
        <w:rFonts w:cs="Narkisim"/>
        <w:rtl/>
      </w:rPr>
      <w:instrText xml:space="preserve"> </w:instrText>
    </w:r>
    <w:r>
      <w:rPr>
        <w:rFonts w:cs="Narkisim"/>
      </w:rPr>
      <w:instrText>STYLEREF</w:instrText>
    </w:r>
    <w:r>
      <w:rPr>
        <w:rFonts w:cs="Narkisim"/>
        <w:rtl/>
      </w:rPr>
      <w:instrText xml:space="preserve">  כותרת</w:instrText>
    </w:r>
    <w:r>
      <w:rPr>
        <w:rFonts w:cs="Narkisim"/>
      </w:rPr>
      <w:instrText>I  \* MERGEFORMAT</w:instrText>
    </w:r>
    <w:r>
      <w:rPr>
        <w:rFonts w:cs="Narkisim"/>
        <w:rtl/>
      </w:rPr>
      <w:instrText xml:space="preserve"> </w:instrText>
    </w:r>
    <w:r>
      <w:rPr>
        <w:rFonts w:cs="Narkisim"/>
        <w:rtl/>
      </w:rPr>
      <w:fldChar w:fldCharType="separate"/>
    </w:r>
    <w:r w:rsidR="000C307D">
      <w:rPr>
        <w:rFonts w:cs="Narkisim"/>
        <w:noProof/>
        <w:rtl/>
      </w:rPr>
      <w:t>בשוב העלון</w:t>
    </w:r>
    <w:r>
      <w:rPr>
        <w:rFonts w:cs="Narkisim"/>
        <w:rtl/>
      </w:rPr>
      <w:fldChar w:fldCharType="end"/>
    </w:r>
    <w:r>
      <w:rPr>
        <w:rFonts w:cs="Narkisim"/>
        <w:rtl/>
      </w:rPr>
      <w:tab/>
    </w:r>
    <w:r>
      <w:rPr>
        <w:rFonts w:cs="Narkisim"/>
        <w:rtl/>
      </w:rPr>
      <w:tab/>
    </w:r>
    <w:r>
      <w:rPr>
        <w:rFonts w:cs="Narkisim"/>
        <w:rtl/>
      </w:rPr>
      <w:tab/>
    </w:r>
    <w:r>
      <w:rPr>
        <w:rFonts w:cs="Narkisim" w:hint="cs"/>
        <w:rtl/>
      </w:rPr>
      <w:t xml:space="preserve">          </w:t>
    </w:r>
    <w:r>
      <w:rPr>
        <w:rFonts w:cs="Narkisim"/>
        <w:rtl/>
      </w:rPr>
      <w:fldChar w:fldCharType="begin"/>
    </w:r>
    <w:r>
      <w:rPr>
        <w:rFonts w:cs="Narkisim"/>
        <w:rtl/>
      </w:rPr>
      <w:instrText xml:space="preserve"> </w:instrText>
    </w:r>
    <w:r>
      <w:rPr>
        <w:rFonts w:cs="Narkisim"/>
      </w:rPr>
      <w:instrText>PAGE  \* Arabic  \* MERGEFORMAT</w:instrText>
    </w:r>
    <w:r>
      <w:rPr>
        <w:rFonts w:cs="Narkisim"/>
        <w:rtl/>
      </w:rPr>
      <w:instrText xml:space="preserve"> </w:instrText>
    </w:r>
    <w:r>
      <w:rPr>
        <w:rFonts w:cs="Narkisim"/>
        <w:rtl/>
      </w:rPr>
      <w:fldChar w:fldCharType="separate"/>
    </w:r>
    <w:r>
      <w:rPr>
        <w:rFonts w:cs="Narkisim"/>
        <w:noProof/>
        <w:rtl/>
      </w:rPr>
      <w:t>7</w:t>
    </w:r>
    <w:r>
      <w:rPr>
        <w:rFonts w:cs="Narkisim"/>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B669" w14:textId="0A792EB6" w:rsidR="002374E5" w:rsidRPr="008E24B5" w:rsidRDefault="002374E5" w:rsidP="008E24B5">
    <w:pPr>
      <w:pStyle w:val="aa"/>
      <w:jc w:val="right"/>
      <w:rPr>
        <w:rFonts w:ascii="Narkisim" w:hAnsi="Narkisim" w:cs="Narkisim"/>
      </w:rPr>
    </w:pPr>
    <w:r>
      <w:rPr>
        <w:rFonts w:ascii="Narkisim" w:hAnsi="Narkisim" w:cs="Narkisim" w:hint="cs"/>
        <w:rtl/>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E566" w14:textId="0A79C2A8" w:rsidR="002374E5" w:rsidRPr="008E24B5" w:rsidRDefault="002374E5" w:rsidP="008E24B5">
    <w:pPr>
      <w:pStyle w:val="aa"/>
      <w:jc w:val="right"/>
      <w:rPr>
        <w:rFonts w:ascii="Narkisim" w:hAnsi="Narkisim" w:cs="Narkisim"/>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672" w14:textId="04F0AC32" w:rsidR="002374E5" w:rsidRPr="000C7E3E" w:rsidRDefault="002374E5" w:rsidP="002B1EC5">
    <w:pPr>
      <w:pStyle w:val="aa"/>
      <w:tabs>
        <w:tab w:val="clear" w:pos="8306"/>
        <w:tab w:val="right" w:pos="6973"/>
      </w:tabs>
      <w:jc w:val="left"/>
      <w:rPr>
        <w:rFonts w:cs="Narkisim"/>
      </w:rPr>
    </w:pPr>
    <w:r w:rsidRPr="00367ED3">
      <w:rPr>
        <w:rFonts w:cs="Narkisim"/>
        <w:rtl/>
      </w:rPr>
      <w:fldChar w:fldCharType="begin"/>
    </w:r>
    <w:r w:rsidRPr="00367ED3">
      <w:rPr>
        <w:rFonts w:cs="Narkisim"/>
      </w:rPr>
      <w:instrText>PAGE   \* MERGEFORMAT</w:instrText>
    </w:r>
    <w:r w:rsidRPr="00367ED3">
      <w:rPr>
        <w:rFonts w:cs="Narkisim"/>
        <w:rtl/>
      </w:rPr>
      <w:fldChar w:fldCharType="separate"/>
    </w:r>
    <w:r w:rsidRPr="000E0F2A">
      <w:rPr>
        <w:rFonts w:cs="Narkisim"/>
        <w:noProof/>
        <w:rtl/>
        <w:lang w:val="he-IL"/>
      </w:rPr>
      <w:t>14</w:t>
    </w:r>
    <w:r w:rsidRPr="000E0F2A">
      <w:rPr>
        <w:rFonts w:cs="Narkisim"/>
        <w:noProof/>
        <w:rtl/>
        <w:lang w:val="he-IL"/>
      </w:rPr>
      <w:t>4</w:t>
    </w:r>
    <w:r w:rsidRPr="00367ED3">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MERGEFORMAT</w:instrText>
    </w:r>
    <w:r w:rsidRPr="000C7E3E">
      <w:rPr>
        <w:rFonts w:cs="Narkisim"/>
        <w:rtl/>
      </w:rPr>
      <w:instrText xml:space="preserve"> </w:instrText>
    </w:r>
    <w:r w:rsidRPr="000C7E3E">
      <w:rPr>
        <w:rFonts w:cs="Narkisim"/>
        <w:rtl/>
      </w:rPr>
      <w:fldChar w:fldCharType="separate"/>
    </w:r>
    <w:r w:rsidRPr="000C7E3E">
      <w:rPr>
        <w:rFonts w:cs="Narkisim"/>
        <w:rtl/>
      </w:rPr>
      <w:fldChar w:fldCharType="begin"/>
    </w:r>
    <w:r w:rsidRPr="000C7E3E">
      <w:rPr>
        <w:rFonts w:cs="Narkisim"/>
        <w:rtl/>
      </w:rPr>
      <w:instrText xml:space="preserve"> </w:instrText>
    </w:r>
    <w:r w:rsidRPr="000C7E3E">
      <w:rPr>
        <w:rFonts w:cs="Narkisim"/>
      </w:rPr>
      <w:instrText>AUTOTEXTLIST  \* Upper \s</w:instrText>
    </w:r>
    <w:r w:rsidRPr="000C7E3E">
      <w:rPr>
        <w:rFonts w:cs="Narkisim"/>
        <w:rtl/>
      </w:rPr>
      <w:instrText xml:space="preserve"> כותרת</w:instrText>
    </w:r>
    <w:r w:rsidRPr="000C7E3E">
      <w:rPr>
        <w:rFonts w:cs="Narkisim"/>
      </w:rPr>
      <w:instrText>I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AUTOTEXTLIST  \* FirstCap  \* MERGEFORMAT</w:instrText>
    </w:r>
    <w:r w:rsidRPr="000C7E3E">
      <w:rPr>
        <w:rFonts w:cs="Narkisim"/>
        <w:rtl/>
      </w:rPr>
      <w:instrText xml:space="preserve"> </w:instrText>
    </w:r>
    <w:r w:rsidR="008B4BCB">
      <w:rPr>
        <w:rFonts w:cs="Narkisim"/>
        <w:rtl/>
      </w:rPr>
      <w:fldChar w:fldCharType="separate"/>
    </w:r>
    <w:r w:rsidRPr="000C7E3E">
      <w:rPr>
        <w:rFonts w:cs="Narkisim"/>
        <w:rtl/>
      </w:rPr>
      <w:fldChar w:fldCharType="end"/>
    </w:r>
    <w:r w:rsidRPr="000C7E3E">
      <w:rPr>
        <w:rFonts w:cs="Narkisim"/>
        <w:rtl/>
      </w:rPr>
      <w:fldChar w:fldCharType="begin"/>
    </w:r>
    <w:r w:rsidRPr="000C7E3E">
      <w:rPr>
        <w:rFonts w:cs="Narkisim"/>
        <w:rtl/>
      </w:rPr>
      <w:instrText xml:space="preserve"> </w:instrText>
    </w:r>
    <w:r w:rsidRPr="000C7E3E">
      <w:rPr>
        <w:rFonts w:cs="Narkisim"/>
      </w:rPr>
      <w:instrText>TITLE  \* Caps  \* MERGEFORMAT</w:instrText>
    </w:r>
    <w:r w:rsidRPr="000C7E3E">
      <w:rPr>
        <w:rFonts w:cs="Narkisim"/>
        <w:rtl/>
      </w:rPr>
      <w:instrText xml:space="preserve"> </w:instrText>
    </w:r>
    <w:r w:rsidRPr="000C7E3E">
      <w:rPr>
        <w:rFonts w:cs="Narkisim"/>
        <w:rtl/>
      </w:rPr>
      <w:fldChar w:fldCharType="end"/>
    </w:r>
    <w:r w:rsidRPr="000C7E3E">
      <w:rPr>
        <w:rFonts w:cs="Narkisim"/>
        <w:rtl/>
      </w:rPr>
      <w:ptab w:relativeTo="margin" w:alignment="center" w:leader="none"/>
    </w:r>
    <w:r>
      <w:rPr>
        <w:rFonts w:cs="Narkisim" w:hint="cs"/>
        <w:rtl/>
      </w:rPr>
      <w:tab/>
      <w:t xml:space="preserve">                                              הרב יעקב מדן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B15"/>
    <w:multiLevelType w:val="multilevel"/>
    <w:tmpl w:val="BE22D9A2"/>
    <w:lvl w:ilvl="0">
      <w:start w:val="1"/>
      <w:numFmt w:val="bullet"/>
      <w:lvlText w:val=""/>
      <w:lvlJc w:val="right"/>
      <w:pPr>
        <w:tabs>
          <w:tab w:val="num" w:pos="720"/>
        </w:tabs>
        <w:ind w:left="720" w:hanging="360"/>
      </w:pPr>
      <w:rPr>
        <w:rFonts w:ascii="Symbol" w:hAnsi="Symbol" w:cs="Open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1" w15:restartNumberingAfterBreak="0">
    <w:nsid w:val="06760278"/>
    <w:multiLevelType w:val="hybridMultilevel"/>
    <w:tmpl w:val="93A24456"/>
    <w:lvl w:ilvl="0" w:tplc="2E3E7FCC">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DA164B"/>
    <w:multiLevelType w:val="multilevel"/>
    <w:tmpl w:val="C732444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100400"/>
    <w:multiLevelType w:val="hybridMultilevel"/>
    <w:tmpl w:val="4994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35A4"/>
    <w:multiLevelType w:val="hybridMultilevel"/>
    <w:tmpl w:val="F5764472"/>
    <w:lvl w:ilvl="0" w:tplc="D1C4C9D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42E66"/>
    <w:multiLevelType w:val="hybridMultilevel"/>
    <w:tmpl w:val="3CFE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700BA"/>
    <w:multiLevelType w:val="multilevel"/>
    <w:tmpl w:val="35B6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62862"/>
    <w:multiLevelType w:val="hybridMultilevel"/>
    <w:tmpl w:val="EB34CF98"/>
    <w:lvl w:ilvl="0" w:tplc="71683D1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061A1"/>
    <w:multiLevelType w:val="hybridMultilevel"/>
    <w:tmpl w:val="A6300F7C"/>
    <w:lvl w:ilvl="0" w:tplc="2C9259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C0F99"/>
    <w:multiLevelType w:val="hybridMultilevel"/>
    <w:tmpl w:val="A56CCF8A"/>
    <w:lvl w:ilvl="0" w:tplc="68C6F57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96D1948"/>
    <w:multiLevelType w:val="multilevel"/>
    <w:tmpl w:val="1FD449F2"/>
    <w:styleLink w:val="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336EF"/>
    <w:multiLevelType w:val="hybridMultilevel"/>
    <w:tmpl w:val="360612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3EF6"/>
    <w:multiLevelType w:val="hybridMultilevel"/>
    <w:tmpl w:val="B2A29E6A"/>
    <w:lvl w:ilvl="0" w:tplc="695C80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3EAD"/>
    <w:multiLevelType w:val="hybridMultilevel"/>
    <w:tmpl w:val="C5F49F1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4A2"/>
    <w:multiLevelType w:val="hybridMultilevel"/>
    <w:tmpl w:val="FC084FA6"/>
    <w:lvl w:ilvl="0" w:tplc="E4448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F5400"/>
    <w:multiLevelType w:val="hybridMultilevel"/>
    <w:tmpl w:val="20DE465C"/>
    <w:lvl w:ilvl="0" w:tplc="AE0C7DEC">
      <w:start w:val="1"/>
      <w:numFmt w:val="hebrew1"/>
      <w:lvlText w:val="%1."/>
      <w:lvlJc w:val="left"/>
      <w:pPr>
        <w:ind w:left="360" w:hanging="360"/>
      </w:pPr>
      <w:rPr>
        <w:rFonts w:ascii="Times New Roman" w:eastAsia="Tahoma" w:hAnsi="Times New Roman" w:cs="Narkisim"/>
        <w:b/>
        <w:bCs w:val="0"/>
      </w:rPr>
    </w:lvl>
    <w:lvl w:ilvl="1" w:tplc="04090003">
      <w:start w:val="1"/>
      <w:numFmt w:val="bullet"/>
      <w:lvlText w:val="o"/>
      <w:lvlJc w:val="left"/>
      <w:pPr>
        <w:ind w:left="1080" w:hanging="360"/>
      </w:pPr>
      <w:rPr>
        <w:rFonts w:ascii="Courier New" w:hAnsi="Courier New" w:cs="Courier New" w:hint="default"/>
      </w:rPr>
    </w:lvl>
    <w:lvl w:ilvl="2" w:tplc="5C42D694">
      <w:start w:val="1"/>
      <w:numFmt w:val="hebrew1"/>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506D9A"/>
    <w:multiLevelType w:val="hybridMultilevel"/>
    <w:tmpl w:val="94E4929A"/>
    <w:lvl w:ilvl="0" w:tplc="8788FD36">
      <w:start w:val="1"/>
      <w:numFmt w:val="hebrew1"/>
      <w:lvlText w:val="%1."/>
      <w:lvlJc w:val="left"/>
      <w:pPr>
        <w:ind w:left="360" w:hanging="360"/>
      </w:pPr>
      <w:rPr>
        <w:rFonts w:ascii="Arial" w:eastAsiaTheme="minorHAnsi" w:hAnsi="Arial" w:cs="David"/>
        <w:sz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232D4E"/>
    <w:multiLevelType w:val="hybridMultilevel"/>
    <w:tmpl w:val="164E2310"/>
    <w:lvl w:ilvl="0" w:tplc="6226A8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171D2"/>
    <w:multiLevelType w:val="hybridMultilevel"/>
    <w:tmpl w:val="DF902908"/>
    <w:lvl w:ilvl="0" w:tplc="7EBC8F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179E9"/>
    <w:multiLevelType w:val="hybridMultilevel"/>
    <w:tmpl w:val="5022AF20"/>
    <w:lvl w:ilvl="0" w:tplc="A4561D6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7319CC"/>
    <w:multiLevelType w:val="hybridMultilevel"/>
    <w:tmpl w:val="0DBA1052"/>
    <w:lvl w:ilvl="0" w:tplc="7EBC8F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A1414"/>
    <w:multiLevelType w:val="hybridMultilevel"/>
    <w:tmpl w:val="E33ADAE4"/>
    <w:lvl w:ilvl="0" w:tplc="792CF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00D0F"/>
    <w:multiLevelType w:val="hybridMultilevel"/>
    <w:tmpl w:val="1A8A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D737A"/>
    <w:multiLevelType w:val="hybridMultilevel"/>
    <w:tmpl w:val="63146B3C"/>
    <w:lvl w:ilvl="0" w:tplc="110A050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883287"/>
    <w:multiLevelType w:val="multilevel"/>
    <w:tmpl w:val="5EC05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C9E17A2"/>
    <w:multiLevelType w:val="hybridMultilevel"/>
    <w:tmpl w:val="7F6CB1D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1CA7909"/>
    <w:multiLevelType w:val="hybridMultilevel"/>
    <w:tmpl w:val="277C0BC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1338A8"/>
    <w:multiLevelType w:val="hybridMultilevel"/>
    <w:tmpl w:val="75F6FCBA"/>
    <w:lvl w:ilvl="0" w:tplc="FC46BF6C">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503799"/>
    <w:multiLevelType w:val="hybridMultilevel"/>
    <w:tmpl w:val="C3E26F16"/>
    <w:lvl w:ilvl="0" w:tplc="A82298B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9" w15:restartNumberingAfterBreak="0">
    <w:nsid w:val="5A6F2095"/>
    <w:multiLevelType w:val="multilevel"/>
    <w:tmpl w:val="6706DCD4"/>
    <w:lvl w:ilvl="0">
      <w:start w:val="1"/>
      <w:numFmt w:val="bullet"/>
      <w:lvlText w:val=""/>
      <w:lvlJc w:val="right"/>
      <w:pPr>
        <w:tabs>
          <w:tab w:val="num" w:pos="720"/>
        </w:tabs>
        <w:ind w:left="720" w:hanging="360"/>
      </w:pPr>
      <w:rPr>
        <w:rFonts w:ascii="Symbol" w:hAnsi="Symbol" w:cs="OpenSymbol" w:hint="default"/>
      </w:rPr>
    </w:lvl>
    <w:lvl w:ilvl="1">
      <w:start w:val="1"/>
      <w:numFmt w:val="bullet"/>
      <w:lvlText w:val="◦"/>
      <w:lvlJc w:val="right"/>
      <w:pPr>
        <w:tabs>
          <w:tab w:val="num" w:pos="1080"/>
        </w:tabs>
        <w:ind w:left="1080" w:hanging="360"/>
      </w:pPr>
      <w:rPr>
        <w:rFonts w:ascii="OpenSymbol" w:hAnsi="OpenSymbol" w:cs="OpenSymbol" w:hint="default"/>
      </w:rPr>
    </w:lvl>
    <w:lvl w:ilvl="2">
      <w:start w:val="1"/>
      <w:numFmt w:val="bullet"/>
      <w:lvlText w:val="▪"/>
      <w:lvlJc w:val="right"/>
      <w:pPr>
        <w:tabs>
          <w:tab w:val="num" w:pos="1440"/>
        </w:tabs>
        <w:ind w:left="1440" w:hanging="360"/>
      </w:pPr>
      <w:rPr>
        <w:rFonts w:ascii="OpenSymbol" w:hAnsi="OpenSymbol" w:cs="OpenSymbol" w:hint="default"/>
      </w:rPr>
    </w:lvl>
    <w:lvl w:ilvl="3">
      <w:start w:val="1"/>
      <w:numFmt w:val="bullet"/>
      <w:lvlText w:val=""/>
      <w:lvlJc w:val="right"/>
      <w:pPr>
        <w:tabs>
          <w:tab w:val="num" w:pos="1800"/>
        </w:tabs>
        <w:ind w:left="1800" w:hanging="360"/>
      </w:pPr>
      <w:rPr>
        <w:rFonts w:ascii="Symbol" w:hAnsi="Symbol" w:cs="OpenSymbol" w:hint="default"/>
      </w:rPr>
    </w:lvl>
    <w:lvl w:ilvl="4">
      <w:start w:val="1"/>
      <w:numFmt w:val="bullet"/>
      <w:lvlText w:val="◦"/>
      <w:lvlJc w:val="right"/>
      <w:pPr>
        <w:tabs>
          <w:tab w:val="num" w:pos="2160"/>
        </w:tabs>
        <w:ind w:left="2160" w:hanging="360"/>
      </w:pPr>
      <w:rPr>
        <w:rFonts w:ascii="OpenSymbol" w:hAnsi="OpenSymbol" w:cs="OpenSymbol" w:hint="default"/>
      </w:rPr>
    </w:lvl>
    <w:lvl w:ilvl="5">
      <w:start w:val="1"/>
      <w:numFmt w:val="bullet"/>
      <w:lvlText w:val="▪"/>
      <w:lvlJc w:val="right"/>
      <w:pPr>
        <w:tabs>
          <w:tab w:val="num" w:pos="2520"/>
        </w:tabs>
        <w:ind w:left="2520" w:hanging="360"/>
      </w:pPr>
      <w:rPr>
        <w:rFonts w:ascii="OpenSymbol" w:hAnsi="OpenSymbol" w:cs="OpenSymbol" w:hint="default"/>
      </w:rPr>
    </w:lvl>
    <w:lvl w:ilvl="6">
      <w:start w:val="1"/>
      <w:numFmt w:val="bullet"/>
      <w:lvlText w:val=""/>
      <w:lvlJc w:val="right"/>
      <w:pPr>
        <w:tabs>
          <w:tab w:val="num" w:pos="2880"/>
        </w:tabs>
        <w:ind w:left="2880" w:hanging="360"/>
      </w:pPr>
      <w:rPr>
        <w:rFonts w:ascii="Symbol" w:hAnsi="Symbol" w:cs="OpenSymbol" w:hint="default"/>
      </w:rPr>
    </w:lvl>
    <w:lvl w:ilvl="7">
      <w:start w:val="1"/>
      <w:numFmt w:val="bullet"/>
      <w:lvlText w:val="◦"/>
      <w:lvlJc w:val="right"/>
      <w:pPr>
        <w:tabs>
          <w:tab w:val="num" w:pos="3240"/>
        </w:tabs>
        <w:ind w:left="3240" w:hanging="360"/>
      </w:pPr>
      <w:rPr>
        <w:rFonts w:ascii="OpenSymbol" w:hAnsi="OpenSymbol" w:cs="OpenSymbol" w:hint="default"/>
      </w:rPr>
    </w:lvl>
    <w:lvl w:ilvl="8">
      <w:start w:val="1"/>
      <w:numFmt w:val="bullet"/>
      <w:lvlText w:val="▪"/>
      <w:lvlJc w:val="right"/>
      <w:pPr>
        <w:tabs>
          <w:tab w:val="num" w:pos="3600"/>
        </w:tabs>
        <w:ind w:left="3600" w:hanging="360"/>
      </w:pPr>
      <w:rPr>
        <w:rFonts w:ascii="OpenSymbol" w:hAnsi="OpenSymbol" w:cs="OpenSymbol" w:hint="default"/>
      </w:rPr>
    </w:lvl>
  </w:abstractNum>
  <w:abstractNum w:abstractNumId="30" w15:restartNumberingAfterBreak="0">
    <w:nsid w:val="5C8B0B22"/>
    <w:multiLevelType w:val="hybridMultilevel"/>
    <w:tmpl w:val="1FDEF140"/>
    <w:lvl w:ilvl="0" w:tplc="A532FEDE">
      <w:start w:val="1"/>
      <w:numFmt w:val="hebrew1"/>
      <w:lvlText w:val="%1."/>
      <w:lvlJc w:val="left"/>
      <w:pPr>
        <w:ind w:left="644" w:hanging="360"/>
      </w:pPr>
      <w:rPr>
        <w:rFonts w:ascii="Narkisim" w:eastAsia="Calibri" w:hAnsi="Narkisim" w:cs="Narkisim"/>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DB41FA4"/>
    <w:multiLevelType w:val="hybridMultilevel"/>
    <w:tmpl w:val="02F4AD6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A621A"/>
    <w:multiLevelType w:val="hybridMultilevel"/>
    <w:tmpl w:val="5CB60786"/>
    <w:lvl w:ilvl="0" w:tplc="FCD2CDC8">
      <w:start w:val="1"/>
      <w:numFmt w:val="hebrew1"/>
      <w:lvlText w:val="%1."/>
      <w:lvlJc w:val="left"/>
      <w:pPr>
        <w:ind w:left="720" w:hanging="360"/>
      </w:pPr>
      <w:rPr>
        <w:rFonts w:ascii="Times New Roman" w:eastAsia="Tahoma" w:hAnsi="Times New Roman"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60894"/>
    <w:multiLevelType w:val="hybridMultilevel"/>
    <w:tmpl w:val="38EE4ECC"/>
    <w:lvl w:ilvl="0" w:tplc="B896D0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F4268"/>
    <w:multiLevelType w:val="hybridMultilevel"/>
    <w:tmpl w:val="D9CCE240"/>
    <w:lvl w:ilvl="0" w:tplc="339EAFB4">
      <w:start w:val="1"/>
      <w:numFmt w:val="hebrew1"/>
      <w:lvlText w:val="%1."/>
      <w:lvlJc w:val="left"/>
      <w:pPr>
        <w:ind w:left="360" w:hanging="360"/>
      </w:pPr>
      <w:rPr>
        <w:rFonts w:ascii="Arial" w:eastAsiaTheme="minorHAnsi" w:hAnsi="Arial"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030EE0"/>
    <w:multiLevelType w:val="hybridMultilevel"/>
    <w:tmpl w:val="1D72E8BE"/>
    <w:lvl w:ilvl="0" w:tplc="426CBAC8">
      <w:start w:val="1"/>
      <w:numFmt w:val="hebrew1"/>
      <w:lvlText w:val="%1."/>
      <w:lvlJc w:val="left"/>
      <w:pPr>
        <w:ind w:left="360" w:hanging="360"/>
      </w:pPr>
      <w:rPr>
        <w:rFonts w:ascii="Times New Roman" w:eastAsia="Times New Roman" w:hAnsi="Times New Roman" w:cs="Narkisim"/>
        <w:lang w:val="en-US"/>
      </w:rPr>
    </w:lvl>
    <w:lvl w:ilvl="1" w:tplc="746838D2">
      <w:start w:val="1"/>
      <w:numFmt w:val="decimal"/>
      <w:lvlText w:val="%2."/>
      <w:lvlJc w:val="left"/>
      <w:pPr>
        <w:ind w:left="1080" w:hanging="360"/>
      </w:pPr>
      <w:rPr>
        <w:rFonts w:ascii="Arial" w:eastAsiaTheme="minorHAnsi" w:hAnsi="Arial" w:cs="David"/>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95489F"/>
    <w:multiLevelType w:val="hybridMultilevel"/>
    <w:tmpl w:val="9F9A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63C78"/>
    <w:multiLevelType w:val="hybridMultilevel"/>
    <w:tmpl w:val="5918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5050B"/>
    <w:multiLevelType w:val="hybridMultilevel"/>
    <w:tmpl w:val="0B6A366E"/>
    <w:lvl w:ilvl="0" w:tplc="A9046920">
      <w:start w:val="1"/>
      <w:numFmt w:val="hebrew1"/>
      <w:lvlText w:val="%1."/>
      <w:lvlJc w:val="left"/>
      <w:pPr>
        <w:ind w:left="720" w:hanging="360"/>
      </w:pPr>
      <w:rPr>
        <w:rFonts w:ascii="Times New Roman" w:eastAsia="Tahoma" w:hAnsi="Times New Roman"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447CE"/>
    <w:multiLevelType w:val="hybridMultilevel"/>
    <w:tmpl w:val="4F26D032"/>
    <w:lvl w:ilvl="0" w:tplc="96B659A8">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24099"/>
    <w:multiLevelType w:val="hybridMultilevel"/>
    <w:tmpl w:val="E28C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158C7"/>
    <w:multiLevelType w:val="hybridMultilevel"/>
    <w:tmpl w:val="D91A5200"/>
    <w:lvl w:ilvl="0" w:tplc="79147B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CEC47E3"/>
    <w:multiLevelType w:val="hybridMultilevel"/>
    <w:tmpl w:val="9064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3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0"/>
  </w:num>
  <w:num w:numId="12">
    <w:abstractNumId w:val="18"/>
  </w:num>
  <w:num w:numId="13">
    <w:abstractNumId w:val="12"/>
  </w:num>
  <w:num w:numId="14">
    <w:abstractNumId w:val="39"/>
  </w:num>
  <w:num w:numId="15">
    <w:abstractNumId w:val="32"/>
  </w:num>
  <w:num w:numId="16">
    <w:abstractNumId w:val="13"/>
  </w:num>
  <w:num w:numId="17">
    <w:abstractNumId w:val="25"/>
  </w:num>
  <w:num w:numId="18">
    <w:abstractNumId w:val="37"/>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5"/>
  </w:num>
  <w:num w:numId="26">
    <w:abstractNumId w:val="38"/>
  </w:num>
  <w:num w:numId="27">
    <w:abstractNumId w:val="40"/>
  </w:num>
  <w:num w:numId="28">
    <w:abstractNumId w:val="6"/>
  </w:num>
  <w:num w:numId="29">
    <w:abstractNumId w:val="22"/>
  </w:num>
  <w:num w:numId="30">
    <w:abstractNumId w:val="30"/>
  </w:num>
  <w:num w:numId="31">
    <w:abstractNumId w:val="26"/>
  </w:num>
  <w:num w:numId="32">
    <w:abstractNumId w:val="8"/>
  </w:num>
  <w:num w:numId="33">
    <w:abstractNumId w:val="14"/>
  </w:num>
  <w:num w:numId="34">
    <w:abstractNumId w:val="41"/>
  </w:num>
  <w:num w:numId="35">
    <w:abstractNumId w:val="28"/>
  </w:num>
  <w:num w:numId="36">
    <w:abstractNumId w:val="29"/>
  </w:num>
  <w:num w:numId="37">
    <w:abstractNumId w:val="0"/>
  </w:num>
  <w:num w:numId="38">
    <w:abstractNumId w:val="31"/>
  </w:num>
  <w:num w:numId="39">
    <w:abstractNumId w:val="11"/>
  </w:num>
  <w:num w:numId="40">
    <w:abstractNumId w:val="42"/>
  </w:num>
  <w:num w:numId="41">
    <w:abstractNumId w:val="15"/>
  </w:num>
  <w:num w:numId="42">
    <w:abstractNumId w:val="21"/>
  </w:num>
  <w:num w:numId="43">
    <w:abstractNumId w:val="7"/>
  </w:num>
  <w:num w:numId="44">
    <w:abstractNumId w:val="34"/>
  </w:num>
  <w:num w:numId="45">
    <w:abstractNumId w:val="16"/>
  </w:num>
  <w:num w:numId="4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gutterAtTop/>
  <w:proofState w:spelling="clean" w:grammar="clean"/>
  <w:attachedTemplate r:id="rId1"/>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99"/>
    <w:rsid w:val="00000F36"/>
    <w:rsid w:val="000013EA"/>
    <w:rsid w:val="00001B77"/>
    <w:rsid w:val="00003205"/>
    <w:rsid w:val="00003630"/>
    <w:rsid w:val="000045C3"/>
    <w:rsid w:val="0000494D"/>
    <w:rsid w:val="00007CE2"/>
    <w:rsid w:val="000115DE"/>
    <w:rsid w:val="000119C6"/>
    <w:rsid w:val="00013BB8"/>
    <w:rsid w:val="00014EE2"/>
    <w:rsid w:val="000150DB"/>
    <w:rsid w:val="00017F72"/>
    <w:rsid w:val="000200A2"/>
    <w:rsid w:val="000201FF"/>
    <w:rsid w:val="00020A1F"/>
    <w:rsid w:val="00023A2F"/>
    <w:rsid w:val="000263F0"/>
    <w:rsid w:val="00027E27"/>
    <w:rsid w:val="0003073E"/>
    <w:rsid w:val="00030762"/>
    <w:rsid w:val="000336C0"/>
    <w:rsid w:val="000357CB"/>
    <w:rsid w:val="00035D24"/>
    <w:rsid w:val="000365FF"/>
    <w:rsid w:val="00040348"/>
    <w:rsid w:val="00042588"/>
    <w:rsid w:val="00046E07"/>
    <w:rsid w:val="00047041"/>
    <w:rsid w:val="000471B4"/>
    <w:rsid w:val="0004776B"/>
    <w:rsid w:val="000514BF"/>
    <w:rsid w:val="000531B7"/>
    <w:rsid w:val="0005386E"/>
    <w:rsid w:val="00053BB0"/>
    <w:rsid w:val="00054470"/>
    <w:rsid w:val="000557AC"/>
    <w:rsid w:val="00056F4F"/>
    <w:rsid w:val="00057F6B"/>
    <w:rsid w:val="00062FEF"/>
    <w:rsid w:val="000630B9"/>
    <w:rsid w:val="000703B9"/>
    <w:rsid w:val="000720B6"/>
    <w:rsid w:val="00072199"/>
    <w:rsid w:val="000725F2"/>
    <w:rsid w:val="00072A94"/>
    <w:rsid w:val="0007377D"/>
    <w:rsid w:val="00076168"/>
    <w:rsid w:val="00076213"/>
    <w:rsid w:val="00076971"/>
    <w:rsid w:val="000771D0"/>
    <w:rsid w:val="0008144F"/>
    <w:rsid w:val="0008196D"/>
    <w:rsid w:val="00081CB9"/>
    <w:rsid w:val="000824FA"/>
    <w:rsid w:val="00083257"/>
    <w:rsid w:val="00085325"/>
    <w:rsid w:val="00087792"/>
    <w:rsid w:val="000879E8"/>
    <w:rsid w:val="00087E7B"/>
    <w:rsid w:val="00091B5E"/>
    <w:rsid w:val="00093243"/>
    <w:rsid w:val="00094197"/>
    <w:rsid w:val="00094B19"/>
    <w:rsid w:val="00094F3A"/>
    <w:rsid w:val="000A170D"/>
    <w:rsid w:val="000A2B9A"/>
    <w:rsid w:val="000A32D3"/>
    <w:rsid w:val="000A3525"/>
    <w:rsid w:val="000A40E3"/>
    <w:rsid w:val="000A46DD"/>
    <w:rsid w:val="000A697F"/>
    <w:rsid w:val="000A6E57"/>
    <w:rsid w:val="000A7ACD"/>
    <w:rsid w:val="000B28AB"/>
    <w:rsid w:val="000B3042"/>
    <w:rsid w:val="000B3F6C"/>
    <w:rsid w:val="000C10A0"/>
    <w:rsid w:val="000C22B1"/>
    <w:rsid w:val="000C2448"/>
    <w:rsid w:val="000C27A1"/>
    <w:rsid w:val="000C307D"/>
    <w:rsid w:val="000C519E"/>
    <w:rsid w:val="000C609D"/>
    <w:rsid w:val="000C6332"/>
    <w:rsid w:val="000C753E"/>
    <w:rsid w:val="000C776F"/>
    <w:rsid w:val="000C7BCB"/>
    <w:rsid w:val="000C7E3E"/>
    <w:rsid w:val="000D0E33"/>
    <w:rsid w:val="000D1465"/>
    <w:rsid w:val="000D20EA"/>
    <w:rsid w:val="000D3CE9"/>
    <w:rsid w:val="000D425E"/>
    <w:rsid w:val="000D47E2"/>
    <w:rsid w:val="000D5367"/>
    <w:rsid w:val="000D5C12"/>
    <w:rsid w:val="000D6012"/>
    <w:rsid w:val="000D6F12"/>
    <w:rsid w:val="000D70CC"/>
    <w:rsid w:val="000D710E"/>
    <w:rsid w:val="000D7220"/>
    <w:rsid w:val="000D72AF"/>
    <w:rsid w:val="000D7950"/>
    <w:rsid w:val="000E0E6E"/>
    <w:rsid w:val="000E0F2A"/>
    <w:rsid w:val="000E180F"/>
    <w:rsid w:val="000E341D"/>
    <w:rsid w:val="000E3610"/>
    <w:rsid w:val="000E36A5"/>
    <w:rsid w:val="000E3B4C"/>
    <w:rsid w:val="000E4DEA"/>
    <w:rsid w:val="000E578D"/>
    <w:rsid w:val="000E680C"/>
    <w:rsid w:val="000E6BB3"/>
    <w:rsid w:val="000E6FAA"/>
    <w:rsid w:val="000E7299"/>
    <w:rsid w:val="000F1442"/>
    <w:rsid w:val="000F2327"/>
    <w:rsid w:val="000F2867"/>
    <w:rsid w:val="000F2BC9"/>
    <w:rsid w:val="000F2D6D"/>
    <w:rsid w:val="000F3651"/>
    <w:rsid w:val="001025D1"/>
    <w:rsid w:val="001033DC"/>
    <w:rsid w:val="00104216"/>
    <w:rsid w:val="001043CD"/>
    <w:rsid w:val="00104AC8"/>
    <w:rsid w:val="001051A7"/>
    <w:rsid w:val="00106719"/>
    <w:rsid w:val="00111305"/>
    <w:rsid w:val="00111F84"/>
    <w:rsid w:val="00111F97"/>
    <w:rsid w:val="00113933"/>
    <w:rsid w:val="00114E53"/>
    <w:rsid w:val="00121CC1"/>
    <w:rsid w:val="00122F59"/>
    <w:rsid w:val="0012340A"/>
    <w:rsid w:val="00124374"/>
    <w:rsid w:val="00124A56"/>
    <w:rsid w:val="001252BF"/>
    <w:rsid w:val="00130522"/>
    <w:rsid w:val="00130D62"/>
    <w:rsid w:val="00131A45"/>
    <w:rsid w:val="00132C0E"/>
    <w:rsid w:val="00134FD1"/>
    <w:rsid w:val="001359BC"/>
    <w:rsid w:val="0014019A"/>
    <w:rsid w:val="00140B7B"/>
    <w:rsid w:val="00143FA6"/>
    <w:rsid w:val="001449F9"/>
    <w:rsid w:val="001452D0"/>
    <w:rsid w:val="0014569F"/>
    <w:rsid w:val="0014598B"/>
    <w:rsid w:val="0014631A"/>
    <w:rsid w:val="00146520"/>
    <w:rsid w:val="00146706"/>
    <w:rsid w:val="00147150"/>
    <w:rsid w:val="001508AA"/>
    <w:rsid w:val="001529B2"/>
    <w:rsid w:val="001532BF"/>
    <w:rsid w:val="0015372E"/>
    <w:rsid w:val="00153DD5"/>
    <w:rsid w:val="00156982"/>
    <w:rsid w:val="0016145C"/>
    <w:rsid w:val="00165E6E"/>
    <w:rsid w:val="00167202"/>
    <w:rsid w:val="00170CD2"/>
    <w:rsid w:val="001713A5"/>
    <w:rsid w:val="0017188E"/>
    <w:rsid w:val="00172544"/>
    <w:rsid w:val="00173219"/>
    <w:rsid w:val="001736D7"/>
    <w:rsid w:val="001741C2"/>
    <w:rsid w:val="00176265"/>
    <w:rsid w:val="0017673D"/>
    <w:rsid w:val="00176E10"/>
    <w:rsid w:val="00177F58"/>
    <w:rsid w:val="00181D86"/>
    <w:rsid w:val="00182A1B"/>
    <w:rsid w:val="00183CF4"/>
    <w:rsid w:val="0018460E"/>
    <w:rsid w:val="001874CD"/>
    <w:rsid w:val="00191CFB"/>
    <w:rsid w:val="0019244E"/>
    <w:rsid w:val="001925AC"/>
    <w:rsid w:val="00192914"/>
    <w:rsid w:val="00192DBA"/>
    <w:rsid w:val="00196011"/>
    <w:rsid w:val="001A0836"/>
    <w:rsid w:val="001A0C11"/>
    <w:rsid w:val="001A0FF3"/>
    <w:rsid w:val="001A1B69"/>
    <w:rsid w:val="001A2B9E"/>
    <w:rsid w:val="001A4C45"/>
    <w:rsid w:val="001A4D4C"/>
    <w:rsid w:val="001A572B"/>
    <w:rsid w:val="001A6614"/>
    <w:rsid w:val="001A67D9"/>
    <w:rsid w:val="001B0418"/>
    <w:rsid w:val="001B04D1"/>
    <w:rsid w:val="001B0B6F"/>
    <w:rsid w:val="001B0D07"/>
    <w:rsid w:val="001B48D6"/>
    <w:rsid w:val="001B4BC6"/>
    <w:rsid w:val="001B5CB1"/>
    <w:rsid w:val="001B669F"/>
    <w:rsid w:val="001B6FAF"/>
    <w:rsid w:val="001B73D0"/>
    <w:rsid w:val="001B7F59"/>
    <w:rsid w:val="001C02B3"/>
    <w:rsid w:val="001C0D35"/>
    <w:rsid w:val="001C2343"/>
    <w:rsid w:val="001C239B"/>
    <w:rsid w:val="001C2A77"/>
    <w:rsid w:val="001C2B12"/>
    <w:rsid w:val="001C2C4F"/>
    <w:rsid w:val="001C2E02"/>
    <w:rsid w:val="001C4444"/>
    <w:rsid w:val="001C53C1"/>
    <w:rsid w:val="001C5ED1"/>
    <w:rsid w:val="001C71F3"/>
    <w:rsid w:val="001C73AB"/>
    <w:rsid w:val="001C7588"/>
    <w:rsid w:val="001C7A46"/>
    <w:rsid w:val="001C7ACE"/>
    <w:rsid w:val="001D205F"/>
    <w:rsid w:val="001D5193"/>
    <w:rsid w:val="001D529B"/>
    <w:rsid w:val="001D5EE1"/>
    <w:rsid w:val="001D61F9"/>
    <w:rsid w:val="001D6805"/>
    <w:rsid w:val="001D7FA3"/>
    <w:rsid w:val="001E2CF7"/>
    <w:rsid w:val="001E6C56"/>
    <w:rsid w:val="001E6CC7"/>
    <w:rsid w:val="001E7556"/>
    <w:rsid w:val="001E769E"/>
    <w:rsid w:val="001F0281"/>
    <w:rsid w:val="001F5195"/>
    <w:rsid w:val="002019FC"/>
    <w:rsid w:val="00202D75"/>
    <w:rsid w:val="00205753"/>
    <w:rsid w:val="0020669B"/>
    <w:rsid w:val="00206FCC"/>
    <w:rsid w:val="00207D30"/>
    <w:rsid w:val="00210D2D"/>
    <w:rsid w:val="00212468"/>
    <w:rsid w:val="00213878"/>
    <w:rsid w:val="00217B37"/>
    <w:rsid w:val="002201C9"/>
    <w:rsid w:val="0022189E"/>
    <w:rsid w:val="00222B8D"/>
    <w:rsid w:val="00223659"/>
    <w:rsid w:val="00223F54"/>
    <w:rsid w:val="00224B24"/>
    <w:rsid w:val="002253E8"/>
    <w:rsid w:val="00227B92"/>
    <w:rsid w:val="00227E22"/>
    <w:rsid w:val="00230C15"/>
    <w:rsid w:val="00230E09"/>
    <w:rsid w:val="00232649"/>
    <w:rsid w:val="00234016"/>
    <w:rsid w:val="00234ACD"/>
    <w:rsid w:val="00234DCB"/>
    <w:rsid w:val="002374E5"/>
    <w:rsid w:val="002414A6"/>
    <w:rsid w:val="00243726"/>
    <w:rsid w:val="00243AC6"/>
    <w:rsid w:val="00246F2D"/>
    <w:rsid w:val="00247159"/>
    <w:rsid w:val="0024732C"/>
    <w:rsid w:val="002510CF"/>
    <w:rsid w:val="00251D8E"/>
    <w:rsid w:val="00252731"/>
    <w:rsid w:val="002527E7"/>
    <w:rsid w:val="00252909"/>
    <w:rsid w:val="00254F2F"/>
    <w:rsid w:val="00256694"/>
    <w:rsid w:val="002568F4"/>
    <w:rsid w:val="0026148E"/>
    <w:rsid w:val="00267862"/>
    <w:rsid w:val="002678E0"/>
    <w:rsid w:val="00267A17"/>
    <w:rsid w:val="002703C6"/>
    <w:rsid w:val="002712B6"/>
    <w:rsid w:val="00271DB7"/>
    <w:rsid w:val="00272102"/>
    <w:rsid w:val="00272F8B"/>
    <w:rsid w:val="002730B4"/>
    <w:rsid w:val="00275B4E"/>
    <w:rsid w:val="00276471"/>
    <w:rsid w:val="00282861"/>
    <w:rsid w:val="002846E0"/>
    <w:rsid w:val="002847C8"/>
    <w:rsid w:val="00285F1F"/>
    <w:rsid w:val="002865C6"/>
    <w:rsid w:val="00286ADF"/>
    <w:rsid w:val="00286CFD"/>
    <w:rsid w:val="00286DF3"/>
    <w:rsid w:val="00287798"/>
    <w:rsid w:val="0029019A"/>
    <w:rsid w:val="002909E0"/>
    <w:rsid w:val="00291656"/>
    <w:rsid w:val="00292E6C"/>
    <w:rsid w:val="002934B9"/>
    <w:rsid w:val="00293518"/>
    <w:rsid w:val="002942FF"/>
    <w:rsid w:val="00295B4A"/>
    <w:rsid w:val="00296A32"/>
    <w:rsid w:val="00296FA3"/>
    <w:rsid w:val="002974C8"/>
    <w:rsid w:val="00297B11"/>
    <w:rsid w:val="002A0015"/>
    <w:rsid w:val="002A021A"/>
    <w:rsid w:val="002A4ACF"/>
    <w:rsid w:val="002A5F5C"/>
    <w:rsid w:val="002B08BD"/>
    <w:rsid w:val="002B1EC5"/>
    <w:rsid w:val="002B3C14"/>
    <w:rsid w:val="002B3DDC"/>
    <w:rsid w:val="002B3E5C"/>
    <w:rsid w:val="002B4AEB"/>
    <w:rsid w:val="002B5AE3"/>
    <w:rsid w:val="002B5FE3"/>
    <w:rsid w:val="002B7D60"/>
    <w:rsid w:val="002C190A"/>
    <w:rsid w:val="002C1EF2"/>
    <w:rsid w:val="002C4390"/>
    <w:rsid w:val="002C4B2A"/>
    <w:rsid w:val="002C4B7E"/>
    <w:rsid w:val="002D0493"/>
    <w:rsid w:val="002D36E2"/>
    <w:rsid w:val="002D53F5"/>
    <w:rsid w:val="002D75E7"/>
    <w:rsid w:val="002E0B1C"/>
    <w:rsid w:val="002E0F64"/>
    <w:rsid w:val="002E2D23"/>
    <w:rsid w:val="002E5D17"/>
    <w:rsid w:val="002E6F6D"/>
    <w:rsid w:val="002E7895"/>
    <w:rsid w:val="002E78E2"/>
    <w:rsid w:val="002E7A75"/>
    <w:rsid w:val="002F11CC"/>
    <w:rsid w:val="002F1576"/>
    <w:rsid w:val="002F1BE1"/>
    <w:rsid w:val="002F2C9F"/>
    <w:rsid w:val="002F68A1"/>
    <w:rsid w:val="002F75B9"/>
    <w:rsid w:val="002F7E4F"/>
    <w:rsid w:val="002F7E9C"/>
    <w:rsid w:val="00300EE0"/>
    <w:rsid w:val="003014CB"/>
    <w:rsid w:val="0030161C"/>
    <w:rsid w:val="003023FA"/>
    <w:rsid w:val="00302B09"/>
    <w:rsid w:val="00303602"/>
    <w:rsid w:val="00303762"/>
    <w:rsid w:val="003047B5"/>
    <w:rsid w:val="00304890"/>
    <w:rsid w:val="00305F94"/>
    <w:rsid w:val="00307174"/>
    <w:rsid w:val="00310FD2"/>
    <w:rsid w:val="00311D2B"/>
    <w:rsid w:val="00311FBB"/>
    <w:rsid w:val="003132FF"/>
    <w:rsid w:val="003149EC"/>
    <w:rsid w:val="003157C9"/>
    <w:rsid w:val="00316430"/>
    <w:rsid w:val="0032036D"/>
    <w:rsid w:val="00320549"/>
    <w:rsid w:val="00321044"/>
    <w:rsid w:val="00322871"/>
    <w:rsid w:val="00323123"/>
    <w:rsid w:val="003245A8"/>
    <w:rsid w:val="0032555D"/>
    <w:rsid w:val="00325C8F"/>
    <w:rsid w:val="00325E93"/>
    <w:rsid w:val="00331A8D"/>
    <w:rsid w:val="00332AB7"/>
    <w:rsid w:val="00333D22"/>
    <w:rsid w:val="0033750F"/>
    <w:rsid w:val="00341A3B"/>
    <w:rsid w:val="00341DFB"/>
    <w:rsid w:val="00342037"/>
    <w:rsid w:val="0034308E"/>
    <w:rsid w:val="0034458C"/>
    <w:rsid w:val="00344855"/>
    <w:rsid w:val="00344957"/>
    <w:rsid w:val="003451EE"/>
    <w:rsid w:val="00345E19"/>
    <w:rsid w:val="00345EA3"/>
    <w:rsid w:val="00345F69"/>
    <w:rsid w:val="00346155"/>
    <w:rsid w:val="003461A2"/>
    <w:rsid w:val="003468F2"/>
    <w:rsid w:val="00346ED4"/>
    <w:rsid w:val="00351BDE"/>
    <w:rsid w:val="00352D49"/>
    <w:rsid w:val="00352E15"/>
    <w:rsid w:val="0035388D"/>
    <w:rsid w:val="00353EC4"/>
    <w:rsid w:val="00354147"/>
    <w:rsid w:val="003547D8"/>
    <w:rsid w:val="003554E8"/>
    <w:rsid w:val="00355CBA"/>
    <w:rsid w:val="0035651D"/>
    <w:rsid w:val="003622DE"/>
    <w:rsid w:val="003627C2"/>
    <w:rsid w:val="003631F0"/>
    <w:rsid w:val="00364F69"/>
    <w:rsid w:val="00365ABC"/>
    <w:rsid w:val="00366323"/>
    <w:rsid w:val="00367ED3"/>
    <w:rsid w:val="0037051D"/>
    <w:rsid w:val="00371370"/>
    <w:rsid w:val="003713B4"/>
    <w:rsid w:val="00371985"/>
    <w:rsid w:val="00372910"/>
    <w:rsid w:val="00376A7D"/>
    <w:rsid w:val="00380369"/>
    <w:rsid w:val="00380686"/>
    <w:rsid w:val="00380883"/>
    <w:rsid w:val="00383C68"/>
    <w:rsid w:val="0038465E"/>
    <w:rsid w:val="00384CE1"/>
    <w:rsid w:val="003857D9"/>
    <w:rsid w:val="00390CAC"/>
    <w:rsid w:val="00391643"/>
    <w:rsid w:val="00392666"/>
    <w:rsid w:val="003941F9"/>
    <w:rsid w:val="0039424A"/>
    <w:rsid w:val="00395263"/>
    <w:rsid w:val="003963B1"/>
    <w:rsid w:val="003978B8"/>
    <w:rsid w:val="003A1B8A"/>
    <w:rsid w:val="003A30B8"/>
    <w:rsid w:val="003A318D"/>
    <w:rsid w:val="003A40BF"/>
    <w:rsid w:val="003A4EA4"/>
    <w:rsid w:val="003A5A56"/>
    <w:rsid w:val="003A7327"/>
    <w:rsid w:val="003A75E1"/>
    <w:rsid w:val="003B0041"/>
    <w:rsid w:val="003B164F"/>
    <w:rsid w:val="003B19AB"/>
    <w:rsid w:val="003B28FA"/>
    <w:rsid w:val="003B2933"/>
    <w:rsid w:val="003B3B53"/>
    <w:rsid w:val="003B3FEA"/>
    <w:rsid w:val="003B4480"/>
    <w:rsid w:val="003B5480"/>
    <w:rsid w:val="003B5DED"/>
    <w:rsid w:val="003C02CD"/>
    <w:rsid w:val="003C104A"/>
    <w:rsid w:val="003C109E"/>
    <w:rsid w:val="003C26F6"/>
    <w:rsid w:val="003C286B"/>
    <w:rsid w:val="003C2905"/>
    <w:rsid w:val="003C57C1"/>
    <w:rsid w:val="003C5FC0"/>
    <w:rsid w:val="003C6351"/>
    <w:rsid w:val="003C7317"/>
    <w:rsid w:val="003C7548"/>
    <w:rsid w:val="003D1114"/>
    <w:rsid w:val="003D240E"/>
    <w:rsid w:val="003D2A70"/>
    <w:rsid w:val="003D2F3C"/>
    <w:rsid w:val="003D55C2"/>
    <w:rsid w:val="003D627C"/>
    <w:rsid w:val="003D75EE"/>
    <w:rsid w:val="003D7C92"/>
    <w:rsid w:val="003E030D"/>
    <w:rsid w:val="003E1BB0"/>
    <w:rsid w:val="003E247B"/>
    <w:rsid w:val="003E2B6C"/>
    <w:rsid w:val="003E486D"/>
    <w:rsid w:val="003E48F9"/>
    <w:rsid w:val="003E4E84"/>
    <w:rsid w:val="003E50EF"/>
    <w:rsid w:val="003E5FAB"/>
    <w:rsid w:val="003E7299"/>
    <w:rsid w:val="003F0489"/>
    <w:rsid w:val="003F1263"/>
    <w:rsid w:val="003F1E87"/>
    <w:rsid w:val="003F3514"/>
    <w:rsid w:val="003F406E"/>
    <w:rsid w:val="003F4951"/>
    <w:rsid w:val="003F63D0"/>
    <w:rsid w:val="003F6FB1"/>
    <w:rsid w:val="003F730B"/>
    <w:rsid w:val="004020B5"/>
    <w:rsid w:val="00403657"/>
    <w:rsid w:val="00403E98"/>
    <w:rsid w:val="00403ED5"/>
    <w:rsid w:val="00404B19"/>
    <w:rsid w:val="00405290"/>
    <w:rsid w:val="00405A58"/>
    <w:rsid w:val="00410646"/>
    <w:rsid w:val="0041089C"/>
    <w:rsid w:val="00410950"/>
    <w:rsid w:val="00411BE4"/>
    <w:rsid w:val="00412E80"/>
    <w:rsid w:val="0041319E"/>
    <w:rsid w:val="0041446C"/>
    <w:rsid w:val="00415908"/>
    <w:rsid w:val="00415E0A"/>
    <w:rsid w:val="00416C61"/>
    <w:rsid w:val="004171FE"/>
    <w:rsid w:val="004176D0"/>
    <w:rsid w:val="00417845"/>
    <w:rsid w:val="00420402"/>
    <w:rsid w:val="0042063C"/>
    <w:rsid w:val="004236E6"/>
    <w:rsid w:val="00426576"/>
    <w:rsid w:val="004318DA"/>
    <w:rsid w:val="0043515E"/>
    <w:rsid w:val="004376AB"/>
    <w:rsid w:val="00437C4D"/>
    <w:rsid w:val="00440756"/>
    <w:rsid w:val="00442D56"/>
    <w:rsid w:val="00444CF8"/>
    <w:rsid w:val="00445669"/>
    <w:rsid w:val="00445F35"/>
    <w:rsid w:val="0044620C"/>
    <w:rsid w:val="00447A92"/>
    <w:rsid w:val="00450268"/>
    <w:rsid w:val="004505D8"/>
    <w:rsid w:val="00452A5A"/>
    <w:rsid w:val="00453295"/>
    <w:rsid w:val="00454FCB"/>
    <w:rsid w:val="00455B7E"/>
    <w:rsid w:val="00460B28"/>
    <w:rsid w:val="004630BC"/>
    <w:rsid w:val="004635C0"/>
    <w:rsid w:val="0046384B"/>
    <w:rsid w:val="00463C37"/>
    <w:rsid w:val="00463C5C"/>
    <w:rsid w:val="0046449D"/>
    <w:rsid w:val="00466FBA"/>
    <w:rsid w:val="004733D5"/>
    <w:rsid w:val="00477F13"/>
    <w:rsid w:val="004801C7"/>
    <w:rsid w:val="004803DB"/>
    <w:rsid w:val="004820A1"/>
    <w:rsid w:val="0048214A"/>
    <w:rsid w:val="00482D35"/>
    <w:rsid w:val="00483C4A"/>
    <w:rsid w:val="004844CC"/>
    <w:rsid w:val="00484FAB"/>
    <w:rsid w:val="00485F20"/>
    <w:rsid w:val="004869AD"/>
    <w:rsid w:val="004873FE"/>
    <w:rsid w:val="00492B2E"/>
    <w:rsid w:val="004937D5"/>
    <w:rsid w:val="0049547E"/>
    <w:rsid w:val="004961D8"/>
    <w:rsid w:val="0049674D"/>
    <w:rsid w:val="00497E79"/>
    <w:rsid w:val="004A0F2A"/>
    <w:rsid w:val="004A260F"/>
    <w:rsid w:val="004A2743"/>
    <w:rsid w:val="004A33AF"/>
    <w:rsid w:val="004A5223"/>
    <w:rsid w:val="004A5B6A"/>
    <w:rsid w:val="004A6616"/>
    <w:rsid w:val="004B2130"/>
    <w:rsid w:val="004B25FC"/>
    <w:rsid w:val="004B2606"/>
    <w:rsid w:val="004B4A2A"/>
    <w:rsid w:val="004B6F47"/>
    <w:rsid w:val="004B7CF2"/>
    <w:rsid w:val="004C3BF9"/>
    <w:rsid w:val="004C3DA4"/>
    <w:rsid w:val="004C6044"/>
    <w:rsid w:val="004C784D"/>
    <w:rsid w:val="004C7A0E"/>
    <w:rsid w:val="004C7FFD"/>
    <w:rsid w:val="004D2872"/>
    <w:rsid w:val="004D319A"/>
    <w:rsid w:val="004D4FA3"/>
    <w:rsid w:val="004D5C3D"/>
    <w:rsid w:val="004D6682"/>
    <w:rsid w:val="004D6B3A"/>
    <w:rsid w:val="004D6C4C"/>
    <w:rsid w:val="004D6D73"/>
    <w:rsid w:val="004E10E1"/>
    <w:rsid w:val="004E1C00"/>
    <w:rsid w:val="004E4215"/>
    <w:rsid w:val="004E5A26"/>
    <w:rsid w:val="004E64E3"/>
    <w:rsid w:val="004F0515"/>
    <w:rsid w:val="004F0AED"/>
    <w:rsid w:val="004F147D"/>
    <w:rsid w:val="004F15A7"/>
    <w:rsid w:val="004F1B10"/>
    <w:rsid w:val="004F29C2"/>
    <w:rsid w:val="004F6C08"/>
    <w:rsid w:val="005005AD"/>
    <w:rsid w:val="00502805"/>
    <w:rsid w:val="005028C2"/>
    <w:rsid w:val="00502AA9"/>
    <w:rsid w:val="005112BA"/>
    <w:rsid w:val="00511957"/>
    <w:rsid w:val="00512A0D"/>
    <w:rsid w:val="00512D84"/>
    <w:rsid w:val="00513032"/>
    <w:rsid w:val="005145BA"/>
    <w:rsid w:val="005167CB"/>
    <w:rsid w:val="00516E98"/>
    <w:rsid w:val="00516EDA"/>
    <w:rsid w:val="005172E4"/>
    <w:rsid w:val="00520163"/>
    <w:rsid w:val="005201F3"/>
    <w:rsid w:val="0052062A"/>
    <w:rsid w:val="00520A57"/>
    <w:rsid w:val="00520D20"/>
    <w:rsid w:val="0052180A"/>
    <w:rsid w:val="00521FB9"/>
    <w:rsid w:val="00522A8C"/>
    <w:rsid w:val="00525A95"/>
    <w:rsid w:val="00531C95"/>
    <w:rsid w:val="00531DE9"/>
    <w:rsid w:val="00535C1B"/>
    <w:rsid w:val="0053648C"/>
    <w:rsid w:val="005421F5"/>
    <w:rsid w:val="00542A2B"/>
    <w:rsid w:val="00543DC7"/>
    <w:rsid w:val="005440AC"/>
    <w:rsid w:val="00544709"/>
    <w:rsid w:val="00547453"/>
    <w:rsid w:val="005513B3"/>
    <w:rsid w:val="00551899"/>
    <w:rsid w:val="0055345F"/>
    <w:rsid w:val="00553905"/>
    <w:rsid w:val="00553BE2"/>
    <w:rsid w:val="0055427A"/>
    <w:rsid w:val="00554C10"/>
    <w:rsid w:val="005571F1"/>
    <w:rsid w:val="005578AD"/>
    <w:rsid w:val="00561D4F"/>
    <w:rsid w:val="00563BF3"/>
    <w:rsid w:val="00572433"/>
    <w:rsid w:val="005743B6"/>
    <w:rsid w:val="00577AFF"/>
    <w:rsid w:val="005804BA"/>
    <w:rsid w:val="00580AEF"/>
    <w:rsid w:val="00580E92"/>
    <w:rsid w:val="005826FA"/>
    <w:rsid w:val="00582911"/>
    <w:rsid w:val="00586695"/>
    <w:rsid w:val="0058687D"/>
    <w:rsid w:val="00586C29"/>
    <w:rsid w:val="00587903"/>
    <w:rsid w:val="005924FF"/>
    <w:rsid w:val="00592D5E"/>
    <w:rsid w:val="00593055"/>
    <w:rsid w:val="00594B18"/>
    <w:rsid w:val="00596842"/>
    <w:rsid w:val="00597059"/>
    <w:rsid w:val="00597A2C"/>
    <w:rsid w:val="00597B3A"/>
    <w:rsid w:val="005A070C"/>
    <w:rsid w:val="005A0C31"/>
    <w:rsid w:val="005A1795"/>
    <w:rsid w:val="005A1E15"/>
    <w:rsid w:val="005A2D8A"/>
    <w:rsid w:val="005A3218"/>
    <w:rsid w:val="005A42CB"/>
    <w:rsid w:val="005A456C"/>
    <w:rsid w:val="005A46CB"/>
    <w:rsid w:val="005A47EB"/>
    <w:rsid w:val="005A5067"/>
    <w:rsid w:val="005A553B"/>
    <w:rsid w:val="005A5857"/>
    <w:rsid w:val="005A6AC9"/>
    <w:rsid w:val="005A79A6"/>
    <w:rsid w:val="005B1230"/>
    <w:rsid w:val="005B1E4C"/>
    <w:rsid w:val="005B2F1A"/>
    <w:rsid w:val="005B32D9"/>
    <w:rsid w:val="005B394F"/>
    <w:rsid w:val="005B4223"/>
    <w:rsid w:val="005B4D81"/>
    <w:rsid w:val="005B5370"/>
    <w:rsid w:val="005B627F"/>
    <w:rsid w:val="005B67EB"/>
    <w:rsid w:val="005B69F5"/>
    <w:rsid w:val="005B6F0E"/>
    <w:rsid w:val="005B7C4C"/>
    <w:rsid w:val="005C07FC"/>
    <w:rsid w:val="005C1441"/>
    <w:rsid w:val="005C1A9D"/>
    <w:rsid w:val="005C2A4B"/>
    <w:rsid w:val="005C3C79"/>
    <w:rsid w:val="005C4757"/>
    <w:rsid w:val="005C5617"/>
    <w:rsid w:val="005C5ADE"/>
    <w:rsid w:val="005D12DC"/>
    <w:rsid w:val="005D228A"/>
    <w:rsid w:val="005D731A"/>
    <w:rsid w:val="005E1FFC"/>
    <w:rsid w:val="005E361B"/>
    <w:rsid w:val="005E39AF"/>
    <w:rsid w:val="005E5B68"/>
    <w:rsid w:val="005E6574"/>
    <w:rsid w:val="005E6C39"/>
    <w:rsid w:val="005F2660"/>
    <w:rsid w:val="005F3AA7"/>
    <w:rsid w:val="005F3E3D"/>
    <w:rsid w:val="005F4853"/>
    <w:rsid w:val="005F66A3"/>
    <w:rsid w:val="005F7EEF"/>
    <w:rsid w:val="00600809"/>
    <w:rsid w:val="00602463"/>
    <w:rsid w:val="00602AD0"/>
    <w:rsid w:val="006032BE"/>
    <w:rsid w:val="00604704"/>
    <w:rsid w:val="006054B2"/>
    <w:rsid w:val="0060596D"/>
    <w:rsid w:val="00605DBE"/>
    <w:rsid w:val="00607AE3"/>
    <w:rsid w:val="006109A2"/>
    <w:rsid w:val="00613740"/>
    <w:rsid w:val="0061466A"/>
    <w:rsid w:val="006169C1"/>
    <w:rsid w:val="006169D0"/>
    <w:rsid w:val="006203A3"/>
    <w:rsid w:val="00620FBB"/>
    <w:rsid w:val="0062165A"/>
    <w:rsid w:val="006235E2"/>
    <w:rsid w:val="00623714"/>
    <w:rsid w:val="00624173"/>
    <w:rsid w:val="0062672A"/>
    <w:rsid w:val="00627BA2"/>
    <w:rsid w:val="006323A6"/>
    <w:rsid w:val="0063266B"/>
    <w:rsid w:val="00633949"/>
    <w:rsid w:val="00634A50"/>
    <w:rsid w:val="00635B7B"/>
    <w:rsid w:val="00640054"/>
    <w:rsid w:val="00641A16"/>
    <w:rsid w:val="00642106"/>
    <w:rsid w:val="006423E7"/>
    <w:rsid w:val="00645B46"/>
    <w:rsid w:val="00647AE2"/>
    <w:rsid w:val="006522B7"/>
    <w:rsid w:val="0065434B"/>
    <w:rsid w:val="00655BC9"/>
    <w:rsid w:val="006570A3"/>
    <w:rsid w:val="00657A2E"/>
    <w:rsid w:val="00660F2E"/>
    <w:rsid w:val="0066123F"/>
    <w:rsid w:val="006612E8"/>
    <w:rsid w:val="0066213E"/>
    <w:rsid w:val="006640D8"/>
    <w:rsid w:val="00665E90"/>
    <w:rsid w:val="00666621"/>
    <w:rsid w:val="006669A9"/>
    <w:rsid w:val="00667EFF"/>
    <w:rsid w:val="006702D9"/>
    <w:rsid w:val="006707D3"/>
    <w:rsid w:val="0067174D"/>
    <w:rsid w:val="006719A3"/>
    <w:rsid w:val="00671B98"/>
    <w:rsid w:val="00671EA3"/>
    <w:rsid w:val="006739E2"/>
    <w:rsid w:val="00673F11"/>
    <w:rsid w:val="00674461"/>
    <w:rsid w:val="00680C6B"/>
    <w:rsid w:val="00681769"/>
    <w:rsid w:val="006819DD"/>
    <w:rsid w:val="00681FD6"/>
    <w:rsid w:val="006822A8"/>
    <w:rsid w:val="00683450"/>
    <w:rsid w:val="006846C2"/>
    <w:rsid w:val="00684B8F"/>
    <w:rsid w:val="00684C26"/>
    <w:rsid w:val="00684EB2"/>
    <w:rsid w:val="006850D0"/>
    <w:rsid w:val="006858E4"/>
    <w:rsid w:val="00685FE7"/>
    <w:rsid w:val="006872FF"/>
    <w:rsid w:val="006876E6"/>
    <w:rsid w:val="00687F74"/>
    <w:rsid w:val="0069189A"/>
    <w:rsid w:val="006930FF"/>
    <w:rsid w:val="006940C5"/>
    <w:rsid w:val="00694A70"/>
    <w:rsid w:val="00695985"/>
    <w:rsid w:val="006A0E79"/>
    <w:rsid w:val="006A2FA1"/>
    <w:rsid w:val="006A35DB"/>
    <w:rsid w:val="006A3A51"/>
    <w:rsid w:val="006A49B7"/>
    <w:rsid w:val="006A4D63"/>
    <w:rsid w:val="006A57F8"/>
    <w:rsid w:val="006A71B3"/>
    <w:rsid w:val="006A7745"/>
    <w:rsid w:val="006A7C9D"/>
    <w:rsid w:val="006B0807"/>
    <w:rsid w:val="006B14D2"/>
    <w:rsid w:val="006B2BC2"/>
    <w:rsid w:val="006B3887"/>
    <w:rsid w:val="006B39FE"/>
    <w:rsid w:val="006B40FC"/>
    <w:rsid w:val="006B4237"/>
    <w:rsid w:val="006B4970"/>
    <w:rsid w:val="006B59AE"/>
    <w:rsid w:val="006B6174"/>
    <w:rsid w:val="006B6844"/>
    <w:rsid w:val="006B6B55"/>
    <w:rsid w:val="006C0639"/>
    <w:rsid w:val="006C19C9"/>
    <w:rsid w:val="006C445B"/>
    <w:rsid w:val="006C4A6A"/>
    <w:rsid w:val="006C552C"/>
    <w:rsid w:val="006C78B3"/>
    <w:rsid w:val="006D0D7B"/>
    <w:rsid w:val="006D14FA"/>
    <w:rsid w:val="006D3CD9"/>
    <w:rsid w:val="006D4A0E"/>
    <w:rsid w:val="006D4A4A"/>
    <w:rsid w:val="006D51F1"/>
    <w:rsid w:val="006E0483"/>
    <w:rsid w:val="006E058F"/>
    <w:rsid w:val="006E12A7"/>
    <w:rsid w:val="006E132D"/>
    <w:rsid w:val="006E256A"/>
    <w:rsid w:val="006E27E9"/>
    <w:rsid w:val="006E3820"/>
    <w:rsid w:val="006E3A9D"/>
    <w:rsid w:val="006E58D6"/>
    <w:rsid w:val="006E5EE5"/>
    <w:rsid w:val="006E6430"/>
    <w:rsid w:val="006E7989"/>
    <w:rsid w:val="006F0AA2"/>
    <w:rsid w:val="006F153F"/>
    <w:rsid w:val="006F2A45"/>
    <w:rsid w:val="006F319B"/>
    <w:rsid w:val="006F38CB"/>
    <w:rsid w:val="006F4604"/>
    <w:rsid w:val="006F565C"/>
    <w:rsid w:val="006F5E6B"/>
    <w:rsid w:val="006F6755"/>
    <w:rsid w:val="006F7AA0"/>
    <w:rsid w:val="0070102A"/>
    <w:rsid w:val="00701D31"/>
    <w:rsid w:val="00703437"/>
    <w:rsid w:val="00704065"/>
    <w:rsid w:val="007041C7"/>
    <w:rsid w:val="007053C8"/>
    <w:rsid w:val="0070609F"/>
    <w:rsid w:val="00707E2D"/>
    <w:rsid w:val="00710420"/>
    <w:rsid w:val="007129F6"/>
    <w:rsid w:val="00712DB6"/>
    <w:rsid w:val="00712DD6"/>
    <w:rsid w:val="00713238"/>
    <w:rsid w:val="00713D4E"/>
    <w:rsid w:val="00716FE8"/>
    <w:rsid w:val="007170D0"/>
    <w:rsid w:val="00720299"/>
    <w:rsid w:val="007208D1"/>
    <w:rsid w:val="0072295B"/>
    <w:rsid w:val="007238DD"/>
    <w:rsid w:val="007242F5"/>
    <w:rsid w:val="00726444"/>
    <w:rsid w:val="00726EC5"/>
    <w:rsid w:val="00730134"/>
    <w:rsid w:val="00733360"/>
    <w:rsid w:val="00734C90"/>
    <w:rsid w:val="00735967"/>
    <w:rsid w:val="00737649"/>
    <w:rsid w:val="00742C0B"/>
    <w:rsid w:val="00743998"/>
    <w:rsid w:val="00745585"/>
    <w:rsid w:val="0074748A"/>
    <w:rsid w:val="007500CB"/>
    <w:rsid w:val="00750359"/>
    <w:rsid w:val="00750425"/>
    <w:rsid w:val="007506CC"/>
    <w:rsid w:val="007512F8"/>
    <w:rsid w:val="00751AB4"/>
    <w:rsid w:val="00752618"/>
    <w:rsid w:val="0075530B"/>
    <w:rsid w:val="00755E94"/>
    <w:rsid w:val="007562C8"/>
    <w:rsid w:val="00756C1F"/>
    <w:rsid w:val="007645BC"/>
    <w:rsid w:val="00764654"/>
    <w:rsid w:val="00764BC4"/>
    <w:rsid w:val="007661DD"/>
    <w:rsid w:val="0076622D"/>
    <w:rsid w:val="0076739B"/>
    <w:rsid w:val="007726F8"/>
    <w:rsid w:val="00772ADC"/>
    <w:rsid w:val="007764B3"/>
    <w:rsid w:val="00776A38"/>
    <w:rsid w:val="00780B74"/>
    <w:rsid w:val="0078101B"/>
    <w:rsid w:val="00781C3F"/>
    <w:rsid w:val="00781D80"/>
    <w:rsid w:val="00784195"/>
    <w:rsid w:val="00785F55"/>
    <w:rsid w:val="00786E24"/>
    <w:rsid w:val="00786E90"/>
    <w:rsid w:val="00787B40"/>
    <w:rsid w:val="00787EFD"/>
    <w:rsid w:val="00790558"/>
    <w:rsid w:val="00791DBB"/>
    <w:rsid w:val="007920A0"/>
    <w:rsid w:val="0079414E"/>
    <w:rsid w:val="00794AC3"/>
    <w:rsid w:val="00794F9F"/>
    <w:rsid w:val="00795468"/>
    <w:rsid w:val="00795D09"/>
    <w:rsid w:val="00797386"/>
    <w:rsid w:val="007A04FC"/>
    <w:rsid w:val="007A0BD4"/>
    <w:rsid w:val="007A1CAF"/>
    <w:rsid w:val="007A29DD"/>
    <w:rsid w:val="007A43D4"/>
    <w:rsid w:val="007B16AF"/>
    <w:rsid w:val="007B2AA9"/>
    <w:rsid w:val="007B2B5C"/>
    <w:rsid w:val="007B4361"/>
    <w:rsid w:val="007B4BC6"/>
    <w:rsid w:val="007B5E8B"/>
    <w:rsid w:val="007C125C"/>
    <w:rsid w:val="007C12F1"/>
    <w:rsid w:val="007C14E8"/>
    <w:rsid w:val="007C2A16"/>
    <w:rsid w:val="007C2AFD"/>
    <w:rsid w:val="007C3815"/>
    <w:rsid w:val="007C3BBD"/>
    <w:rsid w:val="007C5E1E"/>
    <w:rsid w:val="007C6E73"/>
    <w:rsid w:val="007D01A5"/>
    <w:rsid w:val="007D277C"/>
    <w:rsid w:val="007D39C7"/>
    <w:rsid w:val="007D3BDA"/>
    <w:rsid w:val="007D5932"/>
    <w:rsid w:val="007D69F7"/>
    <w:rsid w:val="007D7A5D"/>
    <w:rsid w:val="007E34FB"/>
    <w:rsid w:val="007E35B5"/>
    <w:rsid w:val="007E3C1F"/>
    <w:rsid w:val="007E3DF0"/>
    <w:rsid w:val="007E418B"/>
    <w:rsid w:val="007E6600"/>
    <w:rsid w:val="007F02E3"/>
    <w:rsid w:val="007F08BD"/>
    <w:rsid w:val="007F0DD1"/>
    <w:rsid w:val="007F19F1"/>
    <w:rsid w:val="007F37F9"/>
    <w:rsid w:val="007F3E27"/>
    <w:rsid w:val="007F4711"/>
    <w:rsid w:val="007F4DF5"/>
    <w:rsid w:val="007F530C"/>
    <w:rsid w:val="007F553A"/>
    <w:rsid w:val="007F6158"/>
    <w:rsid w:val="007F63E1"/>
    <w:rsid w:val="007F6496"/>
    <w:rsid w:val="007F778D"/>
    <w:rsid w:val="007F7CC4"/>
    <w:rsid w:val="008008F8"/>
    <w:rsid w:val="008025EF"/>
    <w:rsid w:val="008027B7"/>
    <w:rsid w:val="00803B29"/>
    <w:rsid w:val="008040B4"/>
    <w:rsid w:val="0080612B"/>
    <w:rsid w:val="00806E0C"/>
    <w:rsid w:val="00811AC1"/>
    <w:rsid w:val="00812710"/>
    <w:rsid w:val="0081318D"/>
    <w:rsid w:val="00815194"/>
    <w:rsid w:val="00815DA0"/>
    <w:rsid w:val="008174E3"/>
    <w:rsid w:val="008176AA"/>
    <w:rsid w:val="0082647A"/>
    <w:rsid w:val="0083036D"/>
    <w:rsid w:val="00831996"/>
    <w:rsid w:val="00831E64"/>
    <w:rsid w:val="00834930"/>
    <w:rsid w:val="008359DA"/>
    <w:rsid w:val="0083645F"/>
    <w:rsid w:val="00836670"/>
    <w:rsid w:val="0084034C"/>
    <w:rsid w:val="00840A60"/>
    <w:rsid w:val="00840FCD"/>
    <w:rsid w:val="00841567"/>
    <w:rsid w:val="0084199E"/>
    <w:rsid w:val="00843399"/>
    <w:rsid w:val="00844F0D"/>
    <w:rsid w:val="00845C9F"/>
    <w:rsid w:val="0085033D"/>
    <w:rsid w:val="00850929"/>
    <w:rsid w:val="00851BB4"/>
    <w:rsid w:val="008525ED"/>
    <w:rsid w:val="00852B02"/>
    <w:rsid w:val="00852F3A"/>
    <w:rsid w:val="008539B7"/>
    <w:rsid w:val="00857DAF"/>
    <w:rsid w:val="00862971"/>
    <w:rsid w:val="00863801"/>
    <w:rsid w:val="00863A86"/>
    <w:rsid w:val="00864BFD"/>
    <w:rsid w:val="008704AD"/>
    <w:rsid w:val="00870DE6"/>
    <w:rsid w:val="00871097"/>
    <w:rsid w:val="0087443C"/>
    <w:rsid w:val="00875761"/>
    <w:rsid w:val="008768DE"/>
    <w:rsid w:val="00876BDB"/>
    <w:rsid w:val="008771C0"/>
    <w:rsid w:val="008774B5"/>
    <w:rsid w:val="0087778E"/>
    <w:rsid w:val="00877AC9"/>
    <w:rsid w:val="008800D0"/>
    <w:rsid w:val="0088154B"/>
    <w:rsid w:val="00884D8C"/>
    <w:rsid w:val="008873DB"/>
    <w:rsid w:val="0089116D"/>
    <w:rsid w:val="00891731"/>
    <w:rsid w:val="00891B01"/>
    <w:rsid w:val="008938A0"/>
    <w:rsid w:val="00894609"/>
    <w:rsid w:val="00894911"/>
    <w:rsid w:val="00896C9E"/>
    <w:rsid w:val="00896E88"/>
    <w:rsid w:val="008A009D"/>
    <w:rsid w:val="008A1FC5"/>
    <w:rsid w:val="008A278E"/>
    <w:rsid w:val="008A2A05"/>
    <w:rsid w:val="008A522D"/>
    <w:rsid w:val="008B0371"/>
    <w:rsid w:val="008B186E"/>
    <w:rsid w:val="008B2DA0"/>
    <w:rsid w:val="008B3105"/>
    <w:rsid w:val="008B4BCB"/>
    <w:rsid w:val="008B4E91"/>
    <w:rsid w:val="008C1740"/>
    <w:rsid w:val="008C347D"/>
    <w:rsid w:val="008C55B5"/>
    <w:rsid w:val="008C5B97"/>
    <w:rsid w:val="008D0576"/>
    <w:rsid w:val="008D0F9A"/>
    <w:rsid w:val="008D13F2"/>
    <w:rsid w:val="008D272A"/>
    <w:rsid w:val="008D4C60"/>
    <w:rsid w:val="008D5338"/>
    <w:rsid w:val="008D5440"/>
    <w:rsid w:val="008D5490"/>
    <w:rsid w:val="008D68C7"/>
    <w:rsid w:val="008E24B5"/>
    <w:rsid w:val="008E31CE"/>
    <w:rsid w:val="008E5190"/>
    <w:rsid w:val="008E51A5"/>
    <w:rsid w:val="008E67B3"/>
    <w:rsid w:val="008E79D9"/>
    <w:rsid w:val="008F0214"/>
    <w:rsid w:val="008F08DF"/>
    <w:rsid w:val="008F0CE4"/>
    <w:rsid w:val="008F1D68"/>
    <w:rsid w:val="008F3D10"/>
    <w:rsid w:val="008F4444"/>
    <w:rsid w:val="008F5955"/>
    <w:rsid w:val="008F5E44"/>
    <w:rsid w:val="008F65FE"/>
    <w:rsid w:val="008F67CF"/>
    <w:rsid w:val="009019AE"/>
    <w:rsid w:val="009026D1"/>
    <w:rsid w:val="009067EE"/>
    <w:rsid w:val="00906952"/>
    <w:rsid w:val="00907325"/>
    <w:rsid w:val="009073F3"/>
    <w:rsid w:val="00907BD2"/>
    <w:rsid w:val="00910B2D"/>
    <w:rsid w:val="0091140A"/>
    <w:rsid w:val="00912A11"/>
    <w:rsid w:val="00914276"/>
    <w:rsid w:val="0091434B"/>
    <w:rsid w:val="00914359"/>
    <w:rsid w:val="0091567B"/>
    <w:rsid w:val="0091661D"/>
    <w:rsid w:val="00916DFE"/>
    <w:rsid w:val="00916F28"/>
    <w:rsid w:val="0091702E"/>
    <w:rsid w:val="00921277"/>
    <w:rsid w:val="00921F05"/>
    <w:rsid w:val="00922BD4"/>
    <w:rsid w:val="00923DEC"/>
    <w:rsid w:val="00923EB4"/>
    <w:rsid w:val="00927F1F"/>
    <w:rsid w:val="00931CEB"/>
    <w:rsid w:val="009322F6"/>
    <w:rsid w:val="0093238C"/>
    <w:rsid w:val="00933952"/>
    <w:rsid w:val="00934DC6"/>
    <w:rsid w:val="0093768E"/>
    <w:rsid w:val="00940D2F"/>
    <w:rsid w:val="009413B5"/>
    <w:rsid w:val="009414C5"/>
    <w:rsid w:val="009417B7"/>
    <w:rsid w:val="00942022"/>
    <w:rsid w:val="0094566A"/>
    <w:rsid w:val="009464F7"/>
    <w:rsid w:val="00952963"/>
    <w:rsid w:val="009535B3"/>
    <w:rsid w:val="009553EC"/>
    <w:rsid w:val="009554AC"/>
    <w:rsid w:val="00955D45"/>
    <w:rsid w:val="00956BB5"/>
    <w:rsid w:val="0096017D"/>
    <w:rsid w:val="009605F0"/>
    <w:rsid w:val="00960F9D"/>
    <w:rsid w:val="00963138"/>
    <w:rsid w:val="00964421"/>
    <w:rsid w:val="00966CA4"/>
    <w:rsid w:val="00971293"/>
    <w:rsid w:val="00971854"/>
    <w:rsid w:val="00971B3F"/>
    <w:rsid w:val="00971C25"/>
    <w:rsid w:val="00972199"/>
    <w:rsid w:val="0097328D"/>
    <w:rsid w:val="00973C4E"/>
    <w:rsid w:val="009744CE"/>
    <w:rsid w:val="0097525E"/>
    <w:rsid w:val="00977C2F"/>
    <w:rsid w:val="0098016E"/>
    <w:rsid w:val="009817FD"/>
    <w:rsid w:val="00984B2B"/>
    <w:rsid w:val="009866E4"/>
    <w:rsid w:val="00986FF6"/>
    <w:rsid w:val="009878D7"/>
    <w:rsid w:val="00990F05"/>
    <w:rsid w:val="009916BA"/>
    <w:rsid w:val="009922AE"/>
    <w:rsid w:val="009947DF"/>
    <w:rsid w:val="00997396"/>
    <w:rsid w:val="009A4C7D"/>
    <w:rsid w:val="009A6147"/>
    <w:rsid w:val="009A692B"/>
    <w:rsid w:val="009A76CB"/>
    <w:rsid w:val="009B050B"/>
    <w:rsid w:val="009B0F00"/>
    <w:rsid w:val="009B2439"/>
    <w:rsid w:val="009B2A88"/>
    <w:rsid w:val="009B4DBA"/>
    <w:rsid w:val="009B5563"/>
    <w:rsid w:val="009C2A76"/>
    <w:rsid w:val="009C3682"/>
    <w:rsid w:val="009C37FB"/>
    <w:rsid w:val="009C3BF9"/>
    <w:rsid w:val="009C4221"/>
    <w:rsid w:val="009C4D8B"/>
    <w:rsid w:val="009C5836"/>
    <w:rsid w:val="009C7A55"/>
    <w:rsid w:val="009D12AC"/>
    <w:rsid w:val="009D1E03"/>
    <w:rsid w:val="009D24B4"/>
    <w:rsid w:val="009D6252"/>
    <w:rsid w:val="009D6675"/>
    <w:rsid w:val="009D6980"/>
    <w:rsid w:val="009E0A97"/>
    <w:rsid w:val="009E1B06"/>
    <w:rsid w:val="009E2803"/>
    <w:rsid w:val="009E74B7"/>
    <w:rsid w:val="009F0B90"/>
    <w:rsid w:val="009F1DC7"/>
    <w:rsid w:val="009F46ED"/>
    <w:rsid w:val="009F47B8"/>
    <w:rsid w:val="009F662A"/>
    <w:rsid w:val="009F7731"/>
    <w:rsid w:val="009F7F68"/>
    <w:rsid w:val="00A00708"/>
    <w:rsid w:val="00A01385"/>
    <w:rsid w:val="00A02338"/>
    <w:rsid w:val="00A04E74"/>
    <w:rsid w:val="00A05CCC"/>
    <w:rsid w:val="00A062B3"/>
    <w:rsid w:val="00A06650"/>
    <w:rsid w:val="00A10D6A"/>
    <w:rsid w:val="00A122D4"/>
    <w:rsid w:val="00A12761"/>
    <w:rsid w:val="00A12D3E"/>
    <w:rsid w:val="00A12DE3"/>
    <w:rsid w:val="00A14393"/>
    <w:rsid w:val="00A20BA0"/>
    <w:rsid w:val="00A2123F"/>
    <w:rsid w:val="00A21AD4"/>
    <w:rsid w:val="00A21AF4"/>
    <w:rsid w:val="00A21C99"/>
    <w:rsid w:val="00A2392D"/>
    <w:rsid w:val="00A25813"/>
    <w:rsid w:val="00A26448"/>
    <w:rsid w:val="00A26EE7"/>
    <w:rsid w:val="00A317D2"/>
    <w:rsid w:val="00A31956"/>
    <w:rsid w:val="00A32C05"/>
    <w:rsid w:val="00A32CC2"/>
    <w:rsid w:val="00A3358E"/>
    <w:rsid w:val="00A33759"/>
    <w:rsid w:val="00A36292"/>
    <w:rsid w:val="00A36B94"/>
    <w:rsid w:val="00A376FB"/>
    <w:rsid w:val="00A37878"/>
    <w:rsid w:val="00A42967"/>
    <w:rsid w:val="00A43757"/>
    <w:rsid w:val="00A43BFA"/>
    <w:rsid w:val="00A443BF"/>
    <w:rsid w:val="00A44515"/>
    <w:rsid w:val="00A4548A"/>
    <w:rsid w:val="00A45E7B"/>
    <w:rsid w:val="00A45F27"/>
    <w:rsid w:val="00A52434"/>
    <w:rsid w:val="00A534A0"/>
    <w:rsid w:val="00A54A9D"/>
    <w:rsid w:val="00A5567D"/>
    <w:rsid w:val="00A55EFE"/>
    <w:rsid w:val="00A574BD"/>
    <w:rsid w:val="00A645F3"/>
    <w:rsid w:val="00A663E4"/>
    <w:rsid w:val="00A66E1D"/>
    <w:rsid w:val="00A67EA2"/>
    <w:rsid w:val="00A7033D"/>
    <w:rsid w:val="00A815E7"/>
    <w:rsid w:val="00A81E88"/>
    <w:rsid w:val="00A822C4"/>
    <w:rsid w:val="00A8270F"/>
    <w:rsid w:val="00A835A5"/>
    <w:rsid w:val="00A91EE8"/>
    <w:rsid w:val="00A92682"/>
    <w:rsid w:val="00A92DD7"/>
    <w:rsid w:val="00A92EF5"/>
    <w:rsid w:val="00A93C4B"/>
    <w:rsid w:val="00A95D9F"/>
    <w:rsid w:val="00A96C58"/>
    <w:rsid w:val="00AA082C"/>
    <w:rsid w:val="00AA150B"/>
    <w:rsid w:val="00AA3BF3"/>
    <w:rsid w:val="00AA43BB"/>
    <w:rsid w:val="00AA4820"/>
    <w:rsid w:val="00AB04CD"/>
    <w:rsid w:val="00AB07C3"/>
    <w:rsid w:val="00AB22E1"/>
    <w:rsid w:val="00AB308B"/>
    <w:rsid w:val="00AB316D"/>
    <w:rsid w:val="00AB52EA"/>
    <w:rsid w:val="00AB5AE2"/>
    <w:rsid w:val="00AB6FCC"/>
    <w:rsid w:val="00AB799F"/>
    <w:rsid w:val="00AC27C2"/>
    <w:rsid w:val="00AC42AD"/>
    <w:rsid w:val="00AC4BA2"/>
    <w:rsid w:val="00AC55B4"/>
    <w:rsid w:val="00AC5B26"/>
    <w:rsid w:val="00AC60F4"/>
    <w:rsid w:val="00AC61EF"/>
    <w:rsid w:val="00AC6D7B"/>
    <w:rsid w:val="00AD007B"/>
    <w:rsid w:val="00AD0C82"/>
    <w:rsid w:val="00AD1203"/>
    <w:rsid w:val="00AD18DA"/>
    <w:rsid w:val="00AD3B1F"/>
    <w:rsid w:val="00AD41A1"/>
    <w:rsid w:val="00AD51FF"/>
    <w:rsid w:val="00AD5E3B"/>
    <w:rsid w:val="00AD6F6E"/>
    <w:rsid w:val="00AE08BF"/>
    <w:rsid w:val="00AE163C"/>
    <w:rsid w:val="00AE2CBB"/>
    <w:rsid w:val="00AE2EB7"/>
    <w:rsid w:val="00AE40AD"/>
    <w:rsid w:val="00AE4A87"/>
    <w:rsid w:val="00AE63A8"/>
    <w:rsid w:val="00AE7B5F"/>
    <w:rsid w:val="00AF0475"/>
    <w:rsid w:val="00AF0A2A"/>
    <w:rsid w:val="00AF151D"/>
    <w:rsid w:val="00AF602E"/>
    <w:rsid w:val="00AF746B"/>
    <w:rsid w:val="00AF7A6E"/>
    <w:rsid w:val="00B02E33"/>
    <w:rsid w:val="00B035BE"/>
    <w:rsid w:val="00B03AF6"/>
    <w:rsid w:val="00B03C34"/>
    <w:rsid w:val="00B04043"/>
    <w:rsid w:val="00B058BC"/>
    <w:rsid w:val="00B05A52"/>
    <w:rsid w:val="00B11ECC"/>
    <w:rsid w:val="00B1432E"/>
    <w:rsid w:val="00B15273"/>
    <w:rsid w:val="00B16831"/>
    <w:rsid w:val="00B17CDC"/>
    <w:rsid w:val="00B20840"/>
    <w:rsid w:val="00B21FC5"/>
    <w:rsid w:val="00B23D87"/>
    <w:rsid w:val="00B26ADC"/>
    <w:rsid w:val="00B26C4F"/>
    <w:rsid w:val="00B30C3A"/>
    <w:rsid w:val="00B31879"/>
    <w:rsid w:val="00B32034"/>
    <w:rsid w:val="00B327FB"/>
    <w:rsid w:val="00B32964"/>
    <w:rsid w:val="00B343F7"/>
    <w:rsid w:val="00B36DEE"/>
    <w:rsid w:val="00B4062E"/>
    <w:rsid w:val="00B40CA6"/>
    <w:rsid w:val="00B42C77"/>
    <w:rsid w:val="00B43255"/>
    <w:rsid w:val="00B441F6"/>
    <w:rsid w:val="00B4433F"/>
    <w:rsid w:val="00B457D1"/>
    <w:rsid w:val="00B46393"/>
    <w:rsid w:val="00B4728D"/>
    <w:rsid w:val="00B4790E"/>
    <w:rsid w:val="00B47B28"/>
    <w:rsid w:val="00B51AD5"/>
    <w:rsid w:val="00B52176"/>
    <w:rsid w:val="00B526AC"/>
    <w:rsid w:val="00B52F56"/>
    <w:rsid w:val="00B55F56"/>
    <w:rsid w:val="00B56AD7"/>
    <w:rsid w:val="00B5789A"/>
    <w:rsid w:val="00B60A86"/>
    <w:rsid w:val="00B615C3"/>
    <w:rsid w:val="00B6442A"/>
    <w:rsid w:val="00B670BD"/>
    <w:rsid w:val="00B6732C"/>
    <w:rsid w:val="00B67C5F"/>
    <w:rsid w:val="00B67DF7"/>
    <w:rsid w:val="00B70C28"/>
    <w:rsid w:val="00B72ABD"/>
    <w:rsid w:val="00B73DD3"/>
    <w:rsid w:val="00B76426"/>
    <w:rsid w:val="00B76451"/>
    <w:rsid w:val="00B76EF1"/>
    <w:rsid w:val="00B801AB"/>
    <w:rsid w:val="00B81B9A"/>
    <w:rsid w:val="00B8392D"/>
    <w:rsid w:val="00B8415A"/>
    <w:rsid w:val="00B85BCA"/>
    <w:rsid w:val="00B86EBE"/>
    <w:rsid w:val="00B91209"/>
    <w:rsid w:val="00B915A1"/>
    <w:rsid w:val="00B92128"/>
    <w:rsid w:val="00B929E5"/>
    <w:rsid w:val="00B933DB"/>
    <w:rsid w:val="00B94CF9"/>
    <w:rsid w:val="00B95E8E"/>
    <w:rsid w:val="00B96BB3"/>
    <w:rsid w:val="00B97A5D"/>
    <w:rsid w:val="00BA0581"/>
    <w:rsid w:val="00BA25CD"/>
    <w:rsid w:val="00BA4EC8"/>
    <w:rsid w:val="00BA6CA8"/>
    <w:rsid w:val="00BA6E61"/>
    <w:rsid w:val="00BB0E52"/>
    <w:rsid w:val="00BB220C"/>
    <w:rsid w:val="00BB2319"/>
    <w:rsid w:val="00BB4F47"/>
    <w:rsid w:val="00BB5137"/>
    <w:rsid w:val="00BB5DB8"/>
    <w:rsid w:val="00BB7788"/>
    <w:rsid w:val="00BB7D1E"/>
    <w:rsid w:val="00BC24D9"/>
    <w:rsid w:val="00BC2A6B"/>
    <w:rsid w:val="00BC5736"/>
    <w:rsid w:val="00BC5BA6"/>
    <w:rsid w:val="00BD112A"/>
    <w:rsid w:val="00BD2FD5"/>
    <w:rsid w:val="00BD321D"/>
    <w:rsid w:val="00BD4E96"/>
    <w:rsid w:val="00BD666B"/>
    <w:rsid w:val="00BD68DF"/>
    <w:rsid w:val="00BD7090"/>
    <w:rsid w:val="00BD7497"/>
    <w:rsid w:val="00BE0163"/>
    <w:rsid w:val="00BE204A"/>
    <w:rsid w:val="00BE2220"/>
    <w:rsid w:val="00BE6A10"/>
    <w:rsid w:val="00BE7109"/>
    <w:rsid w:val="00BE7D13"/>
    <w:rsid w:val="00BF3E4B"/>
    <w:rsid w:val="00BF45A0"/>
    <w:rsid w:val="00BF75C2"/>
    <w:rsid w:val="00BF76BC"/>
    <w:rsid w:val="00C033CB"/>
    <w:rsid w:val="00C043A5"/>
    <w:rsid w:val="00C048F3"/>
    <w:rsid w:val="00C05247"/>
    <w:rsid w:val="00C05C7B"/>
    <w:rsid w:val="00C101BD"/>
    <w:rsid w:val="00C10E35"/>
    <w:rsid w:val="00C11E93"/>
    <w:rsid w:val="00C131EB"/>
    <w:rsid w:val="00C139FD"/>
    <w:rsid w:val="00C142A0"/>
    <w:rsid w:val="00C145DE"/>
    <w:rsid w:val="00C152CD"/>
    <w:rsid w:val="00C20BEA"/>
    <w:rsid w:val="00C24E84"/>
    <w:rsid w:val="00C257C2"/>
    <w:rsid w:val="00C25EF5"/>
    <w:rsid w:val="00C25F86"/>
    <w:rsid w:val="00C30D61"/>
    <w:rsid w:val="00C362CE"/>
    <w:rsid w:val="00C36760"/>
    <w:rsid w:val="00C3699D"/>
    <w:rsid w:val="00C369B2"/>
    <w:rsid w:val="00C406B4"/>
    <w:rsid w:val="00C40D58"/>
    <w:rsid w:val="00C4199C"/>
    <w:rsid w:val="00C425BD"/>
    <w:rsid w:val="00C444C4"/>
    <w:rsid w:val="00C45BA9"/>
    <w:rsid w:val="00C47D5D"/>
    <w:rsid w:val="00C50FAA"/>
    <w:rsid w:val="00C51160"/>
    <w:rsid w:val="00C51734"/>
    <w:rsid w:val="00C519EA"/>
    <w:rsid w:val="00C53033"/>
    <w:rsid w:val="00C53D8A"/>
    <w:rsid w:val="00C54668"/>
    <w:rsid w:val="00C56438"/>
    <w:rsid w:val="00C56E99"/>
    <w:rsid w:val="00C57BF2"/>
    <w:rsid w:val="00C57E8E"/>
    <w:rsid w:val="00C61490"/>
    <w:rsid w:val="00C62791"/>
    <w:rsid w:val="00C6519D"/>
    <w:rsid w:val="00C656FC"/>
    <w:rsid w:val="00C70D62"/>
    <w:rsid w:val="00C74C4E"/>
    <w:rsid w:val="00C766C0"/>
    <w:rsid w:val="00C8084A"/>
    <w:rsid w:val="00C81E63"/>
    <w:rsid w:val="00C82F32"/>
    <w:rsid w:val="00C83947"/>
    <w:rsid w:val="00C85D4E"/>
    <w:rsid w:val="00C87060"/>
    <w:rsid w:val="00C91802"/>
    <w:rsid w:val="00C92726"/>
    <w:rsid w:val="00C92A7D"/>
    <w:rsid w:val="00C94526"/>
    <w:rsid w:val="00C94F0E"/>
    <w:rsid w:val="00C95504"/>
    <w:rsid w:val="00C9599C"/>
    <w:rsid w:val="00C95F33"/>
    <w:rsid w:val="00CA0467"/>
    <w:rsid w:val="00CA1A8E"/>
    <w:rsid w:val="00CA1B28"/>
    <w:rsid w:val="00CA1F40"/>
    <w:rsid w:val="00CA1FC5"/>
    <w:rsid w:val="00CA355F"/>
    <w:rsid w:val="00CA35DE"/>
    <w:rsid w:val="00CA390E"/>
    <w:rsid w:val="00CA3A18"/>
    <w:rsid w:val="00CA45FB"/>
    <w:rsid w:val="00CA5DDE"/>
    <w:rsid w:val="00CA5F7B"/>
    <w:rsid w:val="00CA7385"/>
    <w:rsid w:val="00CA7977"/>
    <w:rsid w:val="00CB0CB8"/>
    <w:rsid w:val="00CB1634"/>
    <w:rsid w:val="00CB1ABA"/>
    <w:rsid w:val="00CB3F7F"/>
    <w:rsid w:val="00CB41DD"/>
    <w:rsid w:val="00CB4B18"/>
    <w:rsid w:val="00CB4DEA"/>
    <w:rsid w:val="00CB5630"/>
    <w:rsid w:val="00CB6121"/>
    <w:rsid w:val="00CB6D9E"/>
    <w:rsid w:val="00CD1BE3"/>
    <w:rsid w:val="00CD2808"/>
    <w:rsid w:val="00CD6222"/>
    <w:rsid w:val="00CD7994"/>
    <w:rsid w:val="00CE0668"/>
    <w:rsid w:val="00CE1F71"/>
    <w:rsid w:val="00CE2741"/>
    <w:rsid w:val="00CE2A57"/>
    <w:rsid w:val="00CE3622"/>
    <w:rsid w:val="00CE6573"/>
    <w:rsid w:val="00CE67E9"/>
    <w:rsid w:val="00CE6CBE"/>
    <w:rsid w:val="00CF01C8"/>
    <w:rsid w:val="00CF22E7"/>
    <w:rsid w:val="00CF43BF"/>
    <w:rsid w:val="00CF5F1C"/>
    <w:rsid w:val="00CF6190"/>
    <w:rsid w:val="00CF6CD7"/>
    <w:rsid w:val="00CF7120"/>
    <w:rsid w:val="00CF7C98"/>
    <w:rsid w:val="00D00B8F"/>
    <w:rsid w:val="00D01F5E"/>
    <w:rsid w:val="00D0306D"/>
    <w:rsid w:val="00D04A0C"/>
    <w:rsid w:val="00D04DBA"/>
    <w:rsid w:val="00D05CDA"/>
    <w:rsid w:val="00D06A4A"/>
    <w:rsid w:val="00D07724"/>
    <w:rsid w:val="00D07B02"/>
    <w:rsid w:val="00D112DC"/>
    <w:rsid w:val="00D11730"/>
    <w:rsid w:val="00D11956"/>
    <w:rsid w:val="00D13FE7"/>
    <w:rsid w:val="00D141CC"/>
    <w:rsid w:val="00D167A4"/>
    <w:rsid w:val="00D177B0"/>
    <w:rsid w:val="00D17E5E"/>
    <w:rsid w:val="00D20022"/>
    <w:rsid w:val="00D207A9"/>
    <w:rsid w:val="00D20C84"/>
    <w:rsid w:val="00D20E74"/>
    <w:rsid w:val="00D220A8"/>
    <w:rsid w:val="00D22CE2"/>
    <w:rsid w:val="00D23535"/>
    <w:rsid w:val="00D23DF5"/>
    <w:rsid w:val="00D23FDF"/>
    <w:rsid w:val="00D24CBB"/>
    <w:rsid w:val="00D24F2E"/>
    <w:rsid w:val="00D2655A"/>
    <w:rsid w:val="00D2689B"/>
    <w:rsid w:val="00D30426"/>
    <w:rsid w:val="00D31A6B"/>
    <w:rsid w:val="00D34D72"/>
    <w:rsid w:val="00D34FA4"/>
    <w:rsid w:val="00D350C0"/>
    <w:rsid w:val="00D37EAB"/>
    <w:rsid w:val="00D40DE5"/>
    <w:rsid w:val="00D41002"/>
    <w:rsid w:val="00D431E5"/>
    <w:rsid w:val="00D43BB0"/>
    <w:rsid w:val="00D445B3"/>
    <w:rsid w:val="00D46F60"/>
    <w:rsid w:val="00D4707A"/>
    <w:rsid w:val="00D47A3E"/>
    <w:rsid w:val="00D5152A"/>
    <w:rsid w:val="00D51B38"/>
    <w:rsid w:val="00D52704"/>
    <w:rsid w:val="00D5400E"/>
    <w:rsid w:val="00D549A7"/>
    <w:rsid w:val="00D54B29"/>
    <w:rsid w:val="00D5577C"/>
    <w:rsid w:val="00D57D51"/>
    <w:rsid w:val="00D60AAA"/>
    <w:rsid w:val="00D60CB9"/>
    <w:rsid w:val="00D60DFF"/>
    <w:rsid w:val="00D63770"/>
    <w:rsid w:val="00D63CD9"/>
    <w:rsid w:val="00D63ED4"/>
    <w:rsid w:val="00D63FDE"/>
    <w:rsid w:val="00D65414"/>
    <w:rsid w:val="00D66BE3"/>
    <w:rsid w:val="00D67A1E"/>
    <w:rsid w:val="00D71A91"/>
    <w:rsid w:val="00D7206D"/>
    <w:rsid w:val="00D72222"/>
    <w:rsid w:val="00D728D3"/>
    <w:rsid w:val="00D73176"/>
    <w:rsid w:val="00D7442D"/>
    <w:rsid w:val="00D7490D"/>
    <w:rsid w:val="00D74A6E"/>
    <w:rsid w:val="00D75D59"/>
    <w:rsid w:val="00D7706C"/>
    <w:rsid w:val="00D77997"/>
    <w:rsid w:val="00D81741"/>
    <w:rsid w:val="00D839E3"/>
    <w:rsid w:val="00D84364"/>
    <w:rsid w:val="00D8564D"/>
    <w:rsid w:val="00D85D37"/>
    <w:rsid w:val="00D8684C"/>
    <w:rsid w:val="00D8751D"/>
    <w:rsid w:val="00D87568"/>
    <w:rsid w:val="00D9060A"/>
    <w:rsid w:val="00D9512C"/>
    <w:rsid w:val="00D953B1"/>
    <w:rsid w:val="00D96B8C"/>
    <w:rsid w:val="00D97B91"/>
    <w:rsid w:val="00DA3D8E"/>
    <w:rsid w:val="00DA3F58"/>
    <w:rsid w:val="00DA40F8"/>
    <w:rsid w:val="00DA4DD4"/>
    <w:rsid w:val="00DA6FC9"/>
    <w:rsid w:val="00DB0212"/>
    <w:rsid w:val="00DB07B1"/>
    <w:rsid w:val="00DB0B63"/>
    <w:rsid w:val="00DB2E88"/>
    <w:rsid w:val="00DB3FD6"/>
    <w:rsid w:val="00DB40E2"/>
    <w:rsid w:val="00DB4A23"/>
    <w:rsid w:val="00DB64B3"/>
    <w:rsid w:val="00DB6B66"/>
    <w:rsid w:val="00DB738A"/>
    <w:rsid w:val="00DC0236"/>
    <w:rsid w:val="00DC06E3"/>
    <w:rsid w:val="00DC0ED2"/>
    <w:rsid w:val="00DC1B16"/>
    <w:rsid w:val="00DC1E2C"/>
    <w:rsid w:val="00DC43E3"/>
    <w:rsid w:val="00DC4BC1"/>
    <w:rsid w:val="00DC7D66"/>
    <w:rsid w:val="00DC7F1E"/>
    <w:rsid w:val="00DD071E"/>
    <w:rsid w:val="00DD0E89"/>
    <w:rsid w:val="00DD1E76"/>
    <w:rsid w:val="00DD2500"/>
    <w:rsid w:val="00DD5818"/>
    <w:rsid w:val="00DD64AF"/>
    <w:rsid w:val="00DD6741"/>
    <w:rsid w:val="00DD7C76"/>
    <w:rsid w:val="00DE0C0E"/>
    <w:rsid w:val="00DE316D"/>
    <w:rsid w:val="00DE34A7"/>
    <w:rsid w:val="00DE438B"/>
    <w:rsid w:val="00DE44D0"/>
    <w:rsid w:val="00DE51FD"/>
    <w:rsid w:val="00DE57A8"/>
    <w:rsid w:val="00DF0E06"/>
    <w:rsid w:val="00DF1B37"/>
    <w:rsid w:val="00DF2805"/>
    <w:rsid w:val="00DF3A4E"/>
    <w:rsid w:val="00E01997"/>
    <w:rsid w:val="00E02FB3"/>
    <w:rsid w:val="00E0306B"/>
    <w:rsid w:val="00E040AA"/>
    <w:rsid w:val="00E059B0"/>
    <w:rsid w:val="00E06381"/>
    <w:rsid w:val="00E07CA4"/>
    <w:rsid w:val="00E07D60"/>
    <w:rsid w:val="00E1043E"/>
    <w:rsid w:val="00E10BAE"/>
    <w:rsid w:val="00E11E49"/>
    <w:rsid w:val="00E1245E"/>
    <w:rsid w:val="00E13B5C"/>
    <w:rsid w:val="00E15A9F"/>
    <w:rsid w:val="00E17D81"/>
    <w:rsid w:val="00E17E34"/>
    <w:rsid w:val="00E23E40"/>
    <w:rsid w:val="00E26468"/>
    <w:rsid w:val="00E26AC6"/>
    <w:rsid w:val="00E30821"/>
    <w:rsid w:val="00E30E38"/>
    <w:rsid w:val="00E30FDB"/>
    <w:rsid w:val="00E31816"/>
    <w:rsid w:val="00E32B4F"/>
    <w:rsid w:val="00E33917"/>
    <w:rsid w:val="00E33AA6"/>
    <w:rsid w:val="00E33F7B"/>
    <w:rsid w:val="00E35E59"/>
    <w:rsid w:val="00E40AD1"/>
    <w:rsid w:val="00E429CD"/>
    <w:rsid w:val="00E42EB8"/>
    <w:rsid w:val="00E42F83"/>
    <w:rsid w:val="00E435C9"/>
    <w:rsid w:val="00E4383D"/>
    <w:rsid w:val="00E444B6"/>
    <w:rsid w:val="00E44884"/>
    <w:rsid w:val="00E452DC"/>
    <w:rsid w:val="00E456CE"/>
    <w:rsid w:val="00E459DE"/>
    <w:rsid w:val="00E45D68"/>
    <w:rsid w:val="00E47856"/>
    <w:rsid w:val="00E47A2F"/>
    <w:rsid w:val="00E47D16"/>
    <w:rsid w:val="00E50698"/>
    <w:rsid w:val="00E509CD"/>
    <w:rsid w:val="00E53A0D"/>
    <w:rsid w:val="00E54458"/>
    <w:rsid w:val="00E55835"/>
    <w:rsid w:val="00E55882"/>
    <w:rsid w:val="00E55F64"/>
    <w:rsid w:val="00E61447"/>
    <w:rsid w:val="00E614B2"/>
    <w:rsid w:val="00E6155E"/>
    <w:rsid w:val="00E621A4"/>
    <w:rsid w:val="00E62B99"/>
    <w:rsid w:val="00E62D6F"/>
    <w:rsid w:val="00E62E4C"/>
    <w:rsid w:val="00E630E0"/>
    <w:rsid w:val="00E63529"/>
    <w:rsid w:val="00E6769C"/>
    <w:rsid w:val="00E700C4"/>
    <w:rsid w:val="00E7149B"/>
    <w:rsid w:val="00E71B53"/>
    <w:rsid w:val="00E73079"/>
    <w:rsid w:val="00E77047"/>
    <w:rsid w:val="00E774B3"/>
    <w:rsid w:val="00E802B1"/>
    <w:rsid w:val="00E804DD"/>
    <w:rsid w:val="00E820F8"/>
    <w:rsid w:val="00E822F6"/>
    <w:rsid w:val="00E8345A"/>
    <w:rsid w:val="00E87288"/>
    <w:rsid w:val="00E912FE"/>
    <w:rsid w:val="00E926DF"/>
    <w:rsid w:val="00E92715"/>
    <w:rsid w:val="00E93BA3"/>
    <w:rsid w:val="00E93F46"/>
    <w:rsid w:val="00E9429F"/>
    <w:rsid w:val="00E946E1"/>
    <w:rsid w:val="00E95A35"/>
    <w:rsid w:val="00E966B1"/>
    <w:rsid w:val="00E977C0"/>
    <w:rsid w:val="00EA0127"/>
    <w:rsid w:val="00EA025D"/>
    <w:rsid w:val="00EA2D58"/>
    <w:rsid w:val="00EA4048"/>
    <w:rsid w:val="00EA4D16"/>
    <w:rsid w:val="00EA6E1D"/>
    <w:rsid w:val="00EA7EAE"/>
    <w:rsid w:val="00EB0438"/>
    <w:rsid w:val="00EB04B1"/>
    <w:rsid w:val="00EB07B0"/>
    <w:rsid w:val="00EB0A1F"/>
    <w:rsid w:val="00EB1D72"/>
    <w:rsid w:val="00EB1F0C"/>
    <w:rsid w:val="00EB3D39"/>
    <w:rsid w:val="00EB4D04"/>
    <w:rsid w:val="00EB564B"/>
    <w:rsid w:val="00EB7321"/>
    <w:rsid w:val="00EC0522"/>
    <w:rsid w:val="00EC19F4"/>
    <w:rsid w:val="00EC41D4"/>
    <w:rsid w:val="00EC4489"/>
    <w:rsid w:val="00EC7D48"/>
    <w:rsid w:val="00ED0311"/>
    <w:rsid w:val="00ED0C15"/>
    <w:rsid w:val="00ED2DA6"/>
    <w:rsid w:val="00ED317F"/>
    <w:rsid w:val="00ED330D"/>
    <w:rsid w:val="00ED76AE"/>
    <w:rsid w:val="00ED7C77"/>
    <w:rsid w:val="00EE13DE"/>
    <w:rsid w:val="00EE27F2"/>
    <w:rsid w:val="00EE2A3F"/>
    <w:rsid w:val="00EE2D43"/>
    <w:rsid w:val="00EE40D0"/>
    <w:rsid w:val="00EE750B"/>
    <w:rsid w:val="00EF0DF1"/>
    <w:rsid w:val="00EF238A"/>
    <w:rsid w:val="00EF256F"/>
    <w:rsid w:val="00EF4519"/>
    <w:rsid w:val="00EF4C1E"/>
    <w:rsid w:val="00EF50E4"/>
    <w:rsid w:val="00EF5929"/>
    <w:rsid w:val="00EF5F0E"/>
    <w:rsid w:val="00EF600D"/>
    <w:rsid w:val="00EF69EE"/>
    <w:rsid w:val="00F004D5"/>
    <w:rsid w:val="00F02705"/>
    <w:rsid w:val="00F02A7A"/>
    <w:rsid w:val="00F02CBC"/>
    <w:rsid w:val="00F02E05"/>
    <w:rsid w:val="00F04331"/>
    <w:rsid w:val="00F0654D"/>
    <w:rsid w:val="00F0672D"/>
    <w:rsid w:val="00F1124C"/>
    <w:rsid w:val="00F149BC"/>
    <w:rsid w:val="00F22627"/>
    <w:rsid w:val="00F237B7"/>
    <w:rsid w:val="00F24B69"/>
    <w:rsid w:val="00F25C2E"/>
    <w:rsid w:val="00F272D4"/>
    <w:rsid w:val="00F30B26"/>
    <w:rsid w:val="00F315AC"/>
    <w:rsid w:val="00F32979"/>
    <w:rsid w:val="00F3301C"/>
    <w:rsid w:val="00F33261"/>
    <w:rsid w:val="00F3497C"/>
    <w:rsid w:val="00F355DE"/>
    <w:rsid w:val="00F37A5A"/>
    <w:rsid w:val="00F37E16"/>
    <w:rsid w:val="00F40135"/>
    <w:rsid w:val="00F43225"/>
    <w:rsid w:val="00F445EE"/>
    <w:rsid w:val="00F474AC"/>
    <w:rsid w:val="00F50D0B"/>
    <w:rsid w:val="00F51328"/>
    <w:rsid w:val="00F514BA"/>
    <w:rsid w:val="00F526CE"/>
    <w:rsid w:val="00F52743"/>
    <w:rsid w:val="00F52A83"/>
    <w:rsid w:val="00F53D2C"/>
    <w:rsid w:val="00F53F5C"/>
    <w:rsid w:val="00F56598"/>
    <w:rsid w:val="00F566F5"/>
    <w:rsid w:val="00F571D9"/>
    <w:rsid w:val="00F629AB"/>
    <w:rsid w:val="00F63A71"/>
    <w:rsid w:val="00F63FB1"/>
    <w:rsid w:val="00F6431A"/>
    <w:rsid w:val="00F67CD8"/>
    <w:rsid w:val="00F71703"/>
    <w:rsid w:val="00F73FF1"/>
    <w:rsid w:val="00F7662B"/>
    <w:rsid w:val="00F7715E"/>
    <w:rsid w:val="00F7745F"/>
    <w:rsid w:val="00F80112"/>
    <w:rsid w:val="00F80289"/>
    <w:rsid w:val="00F80B25"/>
    <w:rsid w:val="00F81BE4"/>
    <w:rsid w:val="00F82E21"/>
    <w:rsid w:val="00F842CF"/>
    <w:rsid w:val="00F8532A"/>
    <w:rsid w:val="00F8659E"/>
    <w:rsid w:val="00F86620"/>
    <w:rsid w:val="00F87123"/>
    <w:rsid w:val="00F87485"/>
    <w:rsid w:val="00F87BF8"/>
    <w:rsid w:val="00F9079A"/>
    <w:rsid w:val="00F91571"/>
    <w:rsid w:val="00F91E83"/>
    <w:rsid w:val="00F91F68"/>
    <w:rsid w:val="00F933DA"/>
    <w:rsid w:val="00F94354"/>
    <w:rsid w:val="00F94754"/>
    <w:rsid w:val="00F958EB"/>
    <w:rsid w:val="00F969EE"/>
    <w:rsid w:val="00F96E5A"/>
    <w:rsid w:val="00FA1670"/>
    <w:rsid w:val="00FA3948"/>
    <w:rsid w:val="00FA4215"/>
    <w:rsid w:val="00FA4BF9"/>
    <w:rsid w:val="00FA54EA"/>
    <w:rsid w:val="00FA6FD6"/>
    <w:rsid w:val="00FA7066"/>
    <w:rsid w:val="00FB0C55"/>
    <w:rsid w:val="00FB3024"/>
    <w:rsid w:val="00FB3813"/>
    <w:rsid w:val="00FB3DEC"/>
    <w:rsid w:val="00FB7099"/>
    <w:rsid w:val="00FB7A3D"/>
    <w:rsid w:val="00FB7E3F"/>
    <w:rsid w:val="00FC0EAB"/>
    <w:rsid w:val="00FC1448"/>
    <w:rsid w:val="00FC14E0"/>
    <w:rsid w:val="00FC1DC9"/>
    <w:rsid w:val="00FC278B"/>
    <w:rsid w:val="00FC398A"/>
    <w:rsid w:val="00FC405D"/>
    <w:rsid w:val="00FC5540"/>
    <w:rsid w:val="00FC5856"/>
    <w:rsid w:val="00FC70D2"/>
    <w:rsid w:val="00FC7D0C"/>
    <w:rsid w:val="00FD02AD"/>
    <w:rsid w:val="00FD0513"/>
    <w:rsid w:val="00FD08C9"/>
    <w:rsid w:val="00FD19B7"/>
    <w:rsid w:val="00FD1E98"/>
    <w:rsid w:val="00FD278D"/>
    <w:rsid w:val="00FD41A7"/>
    <w:rsid w:val="00FD4BD2"/>
    <w:rsid w:val="00FD4C2B"/>
    <w:rsid w:val="00FD4D18"/>
    <w:rsid w:val="00FD4E36"/>
    <w:rsid w:val="00FD4FAA"/>
    <w:rsid w:val="00FD5153"/>
    <w:rsid w:val="00FD56B1"/>
    <w:rsid w:val="00FD6410"/>
    <w:rsid w:val="00FE0E45"/>
    <w:rsid w:val="00FE2C73"/>
    <w:rsid w:val="00FE405B"/>
    <w:rsid w:val="00FE437F"/>
    <w:rsid w:val="00FE4AD8"/>
    <w:rsid w:val="00FE5BB9"/>
    <w:rsid w:val="00FE650B"/>
    <w:rsid w:val="00FE696C"/>
    <w:rsid w:val="00FF1162"/>
    <w:rsid w:val="00FF2BDC"/>
    <w:rsid w:val="00FF31CE"/>
    <w:rsid w:val="00FF3742"/>
    <w:rsid w:val="00FF41BA"/>
    <w:rsid w:val="00FF4B1C"/>
    <w:rsid w:val="00FF6788"/>
    <w:rsid w:val="00FF7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A516"/>
  <w15:docId w15:val="{94E61FDE-CE7F-40C8-B784-E55B5BA2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E62B99"/>
    <w:pPr>
      <w:bidi/>
      <w:spacing w:after="50" w:line="240" w:lineRule="exact"/>
      <w:jc w:val="both"/>
    </w:pPr>
    <w:rPr>
      <w:rFonts w:eastAsia="Tahoma"/>
    </w:rPr>
  </w:style>
  <w:style w:type="paragraph" w:styleId="1">
    <w:name w:val="heading 1"/>
    <w:basedOn w:val="a0"/>
    <w:next w:val="a0"/>
    <w:link w:val="10"/>
    <w:uiPriority w:val="9"/>
    <w:qFormat/>
    <w:rsid w:val="00E02F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02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02F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F30B26"/>
    <w:pPr>
      <w:keepNext/>
      <w:keepLines/>
      <w:spacing w:before="200" w:after="0" w:line="276" w:lineRule="auto"/>
      <w:jc w:val="left"/>
      <w:outlineLvl w:val="3"/>
    </w:pPr>
    <w:rPr>
      <w:rFonts w:asciiTheme="majorHAnsi" w:eastAsiaTheme="majorEastAsia" w:hAnsiTheme="majorHAnsi" w:cstheme="majorBidi"/>
      <w:b/>
      <w:bCs/>
      <w:i/>
      <w:iCs/>
      <w:color w:val="4F81BD" w:themeColor="accent1"/>
      <w:sz w:val="22"/>
      <w:szCs w:val="24"/>
    </w:rPr>
  </w:style>
  <w:style w:type="paragraph" w:styleId="5">
    <w:name w:val="heading 5"/>
    <w:basedOn w:val="a0"/>
    <w:next w:val="a0"/>
    <w:link w:val="50"/>
    <w:uiPriority w:val="9"/>
    <w:unhideWhenUsed/>
    <w:qFormat/>
    <w:rsid w:val="00BD112A"/>
    <w:pPr>
      <w:keepNext/>
      <w:keepLines/>
      <w:widowControl w:val="0"/>
      <w:suppressAutoHyphens/>
      <w:autoSpaceDN w:val="0"/>
      <w:spacing w:before="40" w:after="0" w:line="240" w:lineRule="auto"/>
      <w:textAlignment w:val="baseline"/>
      <w:outlineLvl w:val="4"/>
    </w:pPr>
    <w:rPr>
      <w:rFonts w:asciiTheme="majorHAnsi" w:eastAsiaTheme="majorEastAsia" w:hAnsiTheme="majorHAnsi" w:cstheme="majorBidi"/>
      <w:color w:val="365F91" w:themeColor="accent1" w:themeShade="BF"/>
      <w:kern w:val="3"/>
      <w:sz w:val="24"/>
      <w:szCs w:val="24"/>
    </w:rPr>
  </w:style>
  <w:style w:type="paragraph" w:styleId="7">
    <w:name w:val="heading 7"/>
    <w:basedOn w:val="a0"/>
    <w:next w:val="a0"/>
    <w:link w:val="70"/>
    <w:semiHidden/>
    <w:unhideWhenUsed/>
    <w:qFormat/>
    <w:rsid w:val="00BD11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סטנדרט"/>
    <w:basedOn w:val="a0"/>
    <w:link w:val="Char"/>
    <w:qFormat/>
    <w:rsid w:val="00551899"/>
    <w:pPr>
      <w:spacing w:after="40" w:line="360" w:lineRule="auto"/>
    </w:pPr>
    <w:rPr>
      <w:rFonts w:cs="Narkisim"/>
      <w:sz w:val="22"/>
      <w:szCs w:val="22"/>
    </w:rPr>
  </w:style>
  <w:style w:type="character" w:customStyle="1" w:styleId="Char">
    <w:name w:val="סטנדרט Char"/>
    <w:link w:val="a4"/>
    <w:rsid w:val="00551899"/>
    <w:rPr>
      <w:rFonts w:eastAsia="Tahoma" w:cs="Narkisim"/>
      <w:sz w:val="22"/>
      <w:szCs w:val="22"/>
    </w:rPr>
  </w:style>
  <w:style w:type="paragraph" w:customStyle="1" w:styleId="III">
    <w:name w:val="כותרתIII"/>
    <w:basedOn w:val="3"/>
    <w:next w:val="a4"/>
    <w:qFormat/>
    <w:rsid w:val="00794F9F"/>
    <w:pPr>
      <w:keepLines w:val="0"/>
      <w:spacing w:before="280" w:after="100" w:line="312" w:lineRule="exact"/>
    </w:pPr>
    <w:rPr>
      <w:rFonts w:ascii="Times New Roman" w:eastAsia="Times New Roman" w:hAnsi="Times New Roman" w:cs="Alef"/>
      <w:noProof/>
      <w:color w:val="000000"/>
      <w:sz w:val="26"/>
      <w:szCs w:val="24"/>
      <w:lang w:eastAsia="he-IL"/>
    </w:rPr>
  </w:style>
  <w:style w:type="character" w:customStyle="1" w:styleId="30">
    <w:name w:val="כותרת 3 תו"/>
    <w:basedOn w:val="a1"/>
    <w:link w:val="3"/>
    <w:uiPriority w:val="9"/>
    <w:rsid w:val="00E02FB3"/>
    <w:rPr>
      <w:rFonts w:asciiTheme="majorHAnsi" w:eastAsiaTheme="majorEastAsia" w:hAnsiTheme="majorHAnsi" w:cstheme="majorBidi"/>
      <w:b/>
      <w:bCs/>
      <w:color w:val="4F81BD" w:themeColor="accent1"/>
    </w:rPr>
  </w:style>
  <w:style w:type="paragraph" w:customStyle="1" w:styleId="II">
    <w:name w:val="כותרתII"/>
    <w:basedOn w:val="2"/>
    <w:next w:val="a0"/>
    <w:link w:val="II0"/>
    <w:qFormat/>
    <w:rsid w:val="00551899"/>
    <w:pPr>
      <w:keepLines w:val="0"/>
      <w:spacing w:before="280" w:after="160" w:line="312" w:lineRule="exact"/>
      <w:jc w:val="center"/>
    </w:pPr>
    <w:rPr>
      <w:rFonts w:cs="Alef"/>
      <w:noProof/>
      <w:color w:val="7F7F7F" w:themeColor="text1" w:themeTint="80"/>
      <w:sz w:val="28"/>
      <w:szCs w:val="28"/>
      <w:lang w:eastAsia="he-IL"/>
    </w:rPr>
  </w:style>
  <w:style w:type="character" w:customStyle="1" w:styleId="20">
    <w:name w:val="כותרת 2 תו"/>
    <w:basedOn w:val="a1"/>
    <w:link w:val="2"/>
    <w:uiPriority w:val="9"/>
    <w:rsid w:val="00E02FB3"/>
    <w:rPr>
      <w:rFonts w:asciiTheme="majorHAnsi" w:eastAsiaTheme="majorEastAsia" w:hAnsiTheme="majorHAnsi" w:cstheme="majorBidi"/>
      <w:b/>
      <w:bCs/>
      <w:color w:val="4F81BD" w:themeColor="accent1"/>
      <w:sz w:val="26"/>
      <w:szCs w:val="26"/>
    </w:rPr>
  </w:style>
  <w:style w:type="paragraph" w:customStyle="1" w:styleId="11">
    <w:name w:val="ציטוט1"/>
    <w:basedOn w:val="a0"/>
    <w:next w:val="a4"/>
    <w:link w:val="a5"/>
    <w:qFormat/>
    <w:rsid w:val="00551899"/>
    <w:pPr>
      <w:tabs>
        <w:tab w:val="right" w:pos="6407"/>
      </w:tabs>
      <w:spacing w:after="60" w:line="360" w:lineRule="auto"/>
      <w:ind w:left="561" w:right="561"/>
      <w:contextualSpacing/>
    </w:pPr>
    <w:rPr>
      <w:rFonts w:cs="FrankRuehl"/>
      <w:sz w:val="22"/>
      <w:szCs w:val="22"/>
      <w:lang w:eastAsia="he-IL"/>
    </w:rPr>
  </w:style>
  <w:style w:type="paragraph" w:customStyle="1" w:styleId="I">
    <w:name w:val="כותרתI"/>
    <w:basedOn w:val="1"/>
    <w:next w:val="a0"/>
    <w:qFormat/>
    <w:rsid w:val="00794F9F"/>
    <w:pPr>
      <w:keepNext w:val="0"/>
      <w:keepLines w:val="0"/>
      <w:tabs>
        <w:tab w:val="left" w:pos="4"/>
      </w:tabs>
      <w:spacing w:before="240" w:after="360" w:line="312" w:lineRule="exact"/>
      <w:jc w:val="center"/>
    </w:pPr>
    <w:rPr>
      <w:rFonts w:ascii="Times New Roman" w:eastAsia="Times New Roman" w:hAnsi="Times New Roman" w:cs="Alef"/>
      <w:b w:val="0"/>
      <w:noProof/>
      <w:color w:val="auto"/>
      <w:sz w:val="30"/>
      <w:szCs w:val="36"/>
      <w:lang w:eastAsia="he-IL"/>
    </w:rPr>
  </w:style>
  <w:style w:type="character" w:customStyle="1" w:styleId="10">
    <w:name w:val="כותרת 1 תו"/>
    <w:basedOn w:val="a1"/>
    <w:link w:val="1"/>
    <w:uiPriority w:val="9"/>
    <w:rsid w:val="00E02FB3"/>
    <w:rPr>
      <w:rFonts w:asciiTheme="majorHAnsi" w:eastAsiaTheme="majorEastAsia" w:hAnsiTheme="majorHAnsi" w:cstheme="majorBidi"/>
      <w:b/>
      <w:bCs/>
      <w:color w:val="365F91" w:themeColor="accent1" w:themeShade="BF"/>
      <w:sz w:val="28"/>
      <w:szCs w:val="28"/>
    </w:rPr>
  </w:style>
  <w:style w:type="paragraph" w:customStyle="1" w:styleId="IV">
    <w:name w:val="כותרתIV"/>
    <w:basedOn w:val="a4"/>
    <w:link w:val="IVChar"/>
    <w:qFormat/>
    <w:rsid w:val="00AC42AD"/>
    <w:rPr>
      <w:b/>
      <w:bCs/>
      <w:i/>
      <w:iCs/>
      <w:lang w:val="de-DE" w:eastAsia="he-IL"/>
    </w:rPr>
  </w:style>
  <w:style w:type="character" w:customStyle="1" w:styleId="IVChar">
    <w:name w:val="כותרתIV Char"/>
    <w:link w:val="IV"/>
    <w:rsid w:val="00AC42AD"/>
    <w:rPr>
      <w:rFonts w:eastAsia="Tahoma" w:cs="Narkisim"/>
      <w:b/>
      <w:bCs/>
      <w:i/>
      <w:iCs/>
      <w:sz w:val="22"/>
      <w:szCs w:val="22"/>
      <w:lang w:val="de-DE" w:eastAsia="he-IL"/>
    </w:rPr>
  </w:style>
  <w:style w:type="paragraph" w:styleId="a6">
    <w:name w:val="footnote text"/>
    <w:aliases w:val="הערת שוליים,הערות שוליים דוקטורט,טקסט הערת שוליים תו3 תו,טקסט הערת שוליים תו1 תו1 תו תו,Footnotes - My English Docs"/>
    <w:basedOn w:val="a0"/>
    <w:link w:val="a7"/>
    <w:uiPriority w:val="99"/>
    <w:qFormat/>
    <w:rsid w:val="00551899"/>
    <w:pPr>
      <w:tabs>
        <w:tab w:val="left" w:pos="302"/>
      </w:tabs>
      <w:spacing w:before="60" w:after="80" w:line="240" w:lineRule="auto"/>
      <w:ind w:left="301" w:hanging="301"/>
    </w:pPr>
    <w:rPr>
      <w:rFonts w:ascii="Narkisim" w:eastAsia="Calibri" w:hAnsi="Narkisim" w:cs="Narkisim"/>
      <w:sz w:val="22"/>
    </w:rPr>
  </w:style>
  <w:style w:type="character" w:customStyle="1" w:styleId="a7">
    <w:name w:val="טקסט הערת שוליים תו"/>
    <w:aliases w:val="הערת שוליים תו,הערות שוליים דוקטורט תו,טקסט הערת שוליים תו3 תו תו,טקסט הערת שוליים תו1 תו1 תו תו תו,Footnotes - My English Docs תו"/>
    <w:link w:val="a6"/>
    <w:uiPriority w:val="99"/>
    <w:rsid w:val="00551899"/>
    <w:rPr>
      <w:rFonts w:ascii="Narkisim" w:eastAsia="Calibri" w:hAnsi="Narkisim" w:cs="Narkisim"/>
      <w:sz w:val="22"/>
    </w:rPr>
  </w:style>
  <w:style w:type="numbering" w:customStyle="1" w:styleId="a">
    <w:name w:val="סטנדט רשימה"/>
    <w:uiPriority w:val="99"/>
    <w:rsid w:val="000771D0"/>
    <w:pPr>
      <w:numPr>
        <w:numId w:val="1"/>
      </w:numPr>
    </w:pPr>
  </w:style>
  <w:style w:type="paragraph" w:styleId="a8">
    <w:name w:val="Balloon Text"/>
    <w:basedOn w:val="a0"/>
    <w:link w:val="a9"/>
    <w:uiPriority w:val="99"/>
    <w:unhideWhenUsed/>
    <w:rsid w:val="00FF41BA"/>
    <w:rPr>
      <w:rFonts w:ascii="Tahoma" w:hAnsi="Tahoma" w:cs="Tahoma"/>
      <w:sz w:val="16"/>
      <w:szCs w:val="16"/>
    </w:rPr>
  </w:style>
  <w:style w:type="character" w:customStyle="1" w:styleId="a9">
    <w:name w:val="טקסט בלונים תו"/>
    <w:basedOn w:val="a1"/>
    <w:link w:val="a8"/>
    <w:uiPriority w:val="99"/>
    <w:rsid w:val="00FF41BA"/>
    <w:rPr>
      <w:rFonts w:ascii="Tahoma" w:hAnsi="Tahoma" w:cs="Tahoma"/>
      <w:sz w:val="16"/>
      <w:szCs w:val="16"/>
    </w:rPr>
  </w:style>
  <w:style w:type="paragraph" w:styleId="aa">
    <w:name w:val="header"/>
    <w:basedOn w:val="a0"/>
    <w:link w:val="ab"/>
    <w:uiPriority w:val="99"/>
    <w:unhideWhenUsed/>
    <w:rsid w:val="00BA6CA8"/>
    <w:pPr>
      <w:tabs>
        <w:tab w:val="center" w:pos="4153"/>
        <w:tab w:val="right" w:pos="8306"/>
      </w:tabs>
    </w:pPr>
  </w:style>
  <w:style w:type="paragraph" w:styleId="TOC1">
    <w:name w:val="toc 1"/>
    <w:basedOn w:val="a0"/>
    <w:next w:val="a0"/>
    <w:autoRedefine/>
    <w:uiPriority w:val="39"/>
    <w:unhideWhenUsed/>
    <w:rsid w:val="001A572B"/>
    <w:pPr>
      <w:spacing w:before="240" w:after="120"/>
    </w:pPr>
    <w:rPr>
      <w:rFonts w:asciiTheme="minorHAnsi" w:hAnsiTheme="minorHAnsi"/>
      <w:b/>
      <w:bCs/>
    </w:rPr>
  </w:style>
  <w:style w:type="character" w:customStyle="1" w:styleId="ab">
    <w:name w:val="כותרת עליונה תו"/>
    <w:basedOn w:val="a1"/>
    <w:link w:val="aa"/>
    <w:uiPriority w:val="99"/>
    <w:rsid w:val="00BA6CA8"/>
  </w:style>
  <w:style w:type="paragraph" w:styleId="ac">
    <w:name w:val="footer"/>
    <w:basedOn w:val="a0"/>
    <w:link w:val="ad"/>
    <w:uiPriority w:val="99"/>
    <w:unhideWhenUsed/>
    <w:rsid w:val="00BA6CA8"/>
    <w:pPr>
      <w:tabs>
        <w:tab w:val="center" w:pos="4153"/>
        <w:tab w:val="right" w:pos="8306"/>
      </w:tabs>
    </w:pPr>
  </w:style>
  <w:style w:type="character" w:customStyle="1" w:styleId="ad">
    <w:name w:val="כותרת תחתונה תו"/>
    <w:basedOn w:val="a1"/>
    <w:link w:val="ac"/>
    <w:uiPriority w:val="99"/>
    <w:rsid w:val="00BA6CA8"/>
  </w:style>
  <w:style w:type="character" w:styleId="ae">
    <w:name w:val="Placeholder Text"/>
    <w:basedOn w:val="a1"/>
    <w:uiPriority w:val="99"/>
    <w:semiHidden/>
    <w:rsid w:val="00293518"/>
    <w:rPr>
      <w:color w:val="808080"/>
    </w:rPr>
  </w:style>
  <w:style w:type="character" w:styleId="af">
    <w:name w:val="footnote reference"/>
    <w:aliases w:val="אות הערה"/>
    <w:basedOn w:val="a1"/>
    <w:uiPriority w:val="99"/>
    <w:unhideWhenUsed/>
    <w:rsid w:val="006B4237"/>
    <w:rPr>
      <w:vertAlign w:val="superscript"/>
    </w:rPr>
  </w:style>
  <w:style w:type="paragraph" w:styleId="af0">
    <w:name w:val="Subtitle"/>
    <w:basedOn w:val="a0"/>
    <w:next w:val="a0"/>
    <w:link w:val="af1"/>
    <w:rsid w:val="000C7E3E"/>
    <w:pPr>
      <w:spacing w:before="120" w:after="60" w:line="360" w:lineRule="auto"/>
      <w:outlineLvl w:val="1"/>
    </w:pPr>
    <w:rPr>
      <w:rFonts w:ascii="Cambria" w:hAnsi="Cambria" w:cs="Guttman Adii"/>
      <w:bCs/>
      <w:sz w:val="24"/>
      <w:szCs w:val="28"/>
    </w:rPr>
  </w:style>
  <w:style w:type="character" w:customStyle="1" w:styleId="af1">
    <w:name w:val="כותרת משנה תו"/>
    <w:basedOn w:val="a1"/>
    <w:link w:val="af0"/>
    <w:rsid w:val="000C7E3E"/>
    <w:rPr>
      <w:rFonts w:ascii="Cambria" w:hAnsi="Cambria" w:cs="Guttman Adii"/>
      <w:bCs/>
      <w:sz w:val="24"/>
      <w:szCs w:val="28"/>
    </w:rPr>
  </w:style>
  <w:style w:type="paragraph" w:customStyle="1" w:styleId="12">
    <w:name w:val="ציטוט 1."/>
    <w:basedOn w:val="a0"/>
    <w:link w:val="13"/>
    <w:rsid w:val="000C7E3E"/>
    <w:pPr>
      <w:spacing w:before="120" w:after="120" w:line="360" w:lineRule="auto"/>
      <w:ind w:left="1134" w:right="1134"/>
    </w:pPr>
    <w:rPr>
      <w:rFonts w:cs="Narkisim"/>
      <w:sz w:val="22"/>
    </w:rPr>
  </w:style>
  <w:style w:type="character" w:customStyle="1" w:styleId="13">
    <w:name w:val="ציטוט 1. תו"/>
    <w:basedOn w:val="a1"/>
    <w:link w:val="12"/>
    <w:rsid w:val="000C7E3E"/>
    <w:rPr>
      <w:rFonts w:cs="Narkisim"/>
      <w:sz w:val="22"/>
    </w:rPr>
  </w:style>
  <w:style w:type="paragraph" w:styleId="af2">
    <w:name w:val="List Paragraph"/>
    <w:basedOn w:val="a0"/>
    <w:uiPriority w:val="34"/>
    <w:qFormat/>
    <w:rsid w:val="000C7E3E"/>
    <w:pPr>
      <w:spacing w:before="120" w:after="120" w:line="360" w:lineRule="auto"/>
      <w:ind w:left="720"/>
      <w:contextualSpacing/>
    </w:pPr>
    <w:rPr>
      <w:rFonts w:cs="Narkisim"/>
      <w:sz w:val="24"/>
    </w:rPr>
  </w:style>
  <w:style w:type="character" w:customStyle="1" w:styleId="a5">
    <w:name w:val="ציטוט תו"/>
    <w:basedOn w:val="a1"/>
    <w:link w:val="11"/>
    <w:rsid w:val="00551899"/>
    <w:rPr>
      <w:rFonts w:eastAsia="Tahoma" w:cs="FrankRuehl"/>
      <w:sz w:val="22"/>
      <w:szCs w:val="22"/>
      <w:lang w:eastAsia="he-IL"/>
    </w:rPr>
  </w:style>
  <w:style w:type="paragraph" w:styleId="af3">
    <w:name w:val="No Spacing"/>
    <w:aliases w:val="ציטוטים"/>
    <w:basedOn w:val="af4"/>
    <w:next w:val="af4"/>
    <w:link w:val="af5"/>
    <w:autoRedefine/>
    <w:uiPriority w:val="1"/>
    <w:qFormat/>
    <w:rsid w:val="000C7E3E"/>
    <w:pPr>
      <w:ind w:left="1134" w:right="1134"/>
    </w:pPr>
  </w:style>
  <w:style w:type="paragraph" w:styleId="af4">
    <w:name w:val="Body Text"/>
    <w:basedOn w:val="a0"/>
    <w:link w:val="af6"/>
    <w:rsid w:val="000C7E3E"/>
    <w:pPr>
      <w:spacing w:before="120" w:after="120" w:line="360" w:lineRule="auto"/>
    </w:pPr>
    <w:rPr>
      <w:rFonts w:cs="Narkisim"/>
      <w:sz w:val="24"/>
    </w:rPr>
  </w:style>
  <w:style w:type="character" w:customStyle="1" w:styleId="af6">
    <w:name w:val="גוף טקסט תו"/>
    <w:basedOn w:val="a1"/>
    <w:link w:val="af4"/>
    <w:rsid w:val="000C7E3E"/>
    <w:rPr>
      <w:rFonts w:cs="Narkisim"/>
      <w:sz w:val="24"/>
    </w:rPr>
  </w:style>
  <w:style w:type="character" w:customStyle="1" w:styleId="FootnoteTextChar">
    <w:name w:val="Footnote Text Char"/>
    <w:semiHidden/>
    <w:rsid w:val="003B5480"/>
    <w:rPr>
      <w:sz w:val="20"/>
      <w:szCs w:val="20"/>
    </w:rPr>
  </w:style>
  <w:style w:type="character" w:styleId="af7">
    <w:name w:val="page number"/>
    <w:basedOn w:val="a1"/>
    <w:rsid w:val="003B5480"/>
  </w:style>
  <w:style w:type="character" w:styleId="Hyperlink">
    <w:name w:val="Hyperlink"/>
    <w:uiPriority w:val="99"/>
    <w:rsid w:val="003B5480"/>
    <w:rPr>
      <w:color w:val="0000FF"/>
      <w:u w:val="single"/>
    </w:rPr>
  </w:style>
  <w:style w:type="character" w:styleId="af8">
    <w:name w:val="annotation reference"/>
    <w:uiPriority w:val="99"/>
    <w:rsid w:val="003B5480"/>
    <w:rPr>
      <w:sz w:val="16"/>
      <w:szCs w:val="16"/>
    </w:rPr>
  </w:style>
  <w:style w:type="paragraph" w:styleId="af9">
    <w:name w:val="annotation text"/>
    <w:basedOn w:val="a0"/>
    <w:link w:val="afa"/>
    <w:uiPriority w:val="99"/>
    <w:rsid w:val="003B5480"/>
    <w:pPr>
      <w:bidi w:val="0"/>
      <w:spacing w:after="200" w:line="276" w:lineRule="auto"/>
    </w:pPr>
  </w:style>
  <w:style w:type="character" w:customStyle="1" w:styleId="afa">
    <w:name w:val="טקסט הערה תו"/>
    <w:basedOn w:val="a1"/>
    <w:link w:val="af9"/>
    <w:uiPriority w:val="99"/>
    <w:rsid w:val="003B5480"/>
  </w:style>
  <w:style w:type="paragraph" w:styleId="afb">
    <w:name w:val="annotation subject"/>
    <w:basedOn w:val="af9"/>
    <w:next w:val="af9"/>
    <w:link w:val="afc"/>
    <w:uiPriority w:val="99"/>
    <w:rsid w:val="003B5480"/>
    <w:rPr>
      <w:b/>
      <w:bCs/>
    </w:rPr>
  </w:style>
  <w:style w:type="character" w:customStyle="1" w:styleId="afc">
    <w:name w:val="נושא הערה תו"/>
    <w:basedOn w:val="afa"/>
    <w:link w:val="afb"/>
    <w:uiPriority w:val="99"/>
    <w:rsid w:val="003B5480"/>
    <w:rPr>
      <w:b/>
      <w:bCs/>
    </w:rPr>
  </w:style>
  <w:style w:type="paragraph" w:styleId="afd">
    <w:name w:val="Revision"/>
    <w:hidden/>
    <w:uiPriority w:val="99"/>
    <w:semiHidden/>
    <w:rsid w:val="003B5480"/>
    <w:rPr>
      <w:sz w:val="22"/>
      <w:szCs w:val="22"/>
    </w:rPr>
  </w:style>
  <w:style w:type="character" w:styleId="FollowedHyperlink">
    <w:name w:val="FollowedHyperlink"/>
    <w:basedOn w:val="a1"/>
    <w:uiPriority w:val="99"/>
    <w:semiHidden/>
    <w:unhideWhenUsed/>
    <w:rsid w:val="003B5480"/>
    <w:rPr>
      <w:color w:val="800080" w:themeColor="followedHyperlink"/>
      <w:u w:val="single"/>
    </w:rPr>
  </w:style>
  <w:style w:type="paragraph" w:customStyle="1" w:styleId="afe">
    <w:name w:val="שם מחבר"/>
    <w:basedOn w:val="II"/>
    <w:link w:val="aff"/>
    <w:qFormat/>
    <w:rsid w:val="00B526AC"/>
    <w:pPr>
      <w:jc w:val="left"/>
    </w:pPr>
    <w:rPr>
      <w:bCs w:val="0"/>
      <w:color w:val="auto"/>
    </w:rPr>
  </w:style>
  <w:style w:type="character" w:customStyle="1" w:styleId="II0">
    <w:name w:val="כותרתII תו"/>
    <w:basedOn w:val="20"/>
    <w:link w:val="II"/>
    <w:rsid w:val="00551899"/>
    <w:rPr>
      <w:rFonts w:asciiTheme="majorHAnsi" w:eastAsiaTheme="majorEastAsia" w:hAnsiTheme="majorHAnsi" w:cs="Alef"/>
      <w:b/>
      <w:bCs/>
      <w:noProof/>
      <w:color w:val="7F7F7F" w:themeColor="text1" w:themeTint="80"/>
      <w:sz w:val="28"/>
      <w:szCs w:val="28"/>
      <w:lang w:eastAsia="he-IL"/>
    </w:rPr>
  </w:style>
  <w:style w:type="character" w:customStyle="1" w:styleId="aff">
    <w:name w:val="שם מחבר תו"/>
    <w:basedOn w:val="II0"/>
    <w:link w:val="afe"/>
    <w:rsid w:val="00B526AC"/>
    <w:rPr>
      <w:rFonts w:asciiTheme="majorHAnsi" w:eastAsiaTheme="majorEastAsia" w:hAnsiTheme="majorHAnsi" w:cs="Alef"/>
      <w:b/>
      <w:bCs w:val="0"/>
      <w:noProof/>
      <w:color w:val="7F7F7F" w:themeColor="text1" w:themeTint="80"/>
      <w:sz w:val="28"/>
      <w:szCs w:val="28"/>
      <w:lang w:eastAsia="he-IL"/>
    </w:rPr>
  </w:style>
  <w:style w:type="paragraph" w:styleId="TOC2">
    <w:name w:val="toc 2"/>
    <w:basedOn w:val="a0"/>
    <w:next w:val="a0"/>
    <w:autoRedefine/>
    <w:uiPriority w:val="39"/>
    <w:unhideWhenUsed/>
    <w:rsid w:val="003F406E"/>
    <w:pPr>
      <w:spacing w:before="120"/>
      <w:ind w:left="200"/>
    </w:pPr>
    <w:rPr>
      <w:rFonts w:asciiTheme="minorHAnsi" w:hAnsiTheme="minorHAnsi"/>
      <w:i/>
      <w:iCs/>
    </w:rPr>
  </w:style>
  <w:style w:type="paragraph" w:styleId="TOC3">
    <w:name w:val="toc 3"/>
    <w:basedOn w:val="a0"/>
    <w:next w:val="a0"/>
    <w:autoRedefine/>
    <w:uiPriority w:val="39"/>
    <w:unhideWhenUsed/>
    <w:rsid w:val="003F406E"/>
    <w:pPr>
      <w:ind w:left="400"/>
    </w:pPr>
    <w:rPr>
      <w:rFonts w:asciiTheme="minorHAnsi" w:hAnsiTheme="minorHAnsi"/>
    </w:rPr>
  </w:style>
  <w:style w:type="paragraph" w:styleId="TOC4">
    <w:name w:val="toc 4"/>
    <w:basedOn w:val="a0"/>
    <w:next w:val="a0"/>
    <w:autoRedefine/>
    <w:uiPriority w:val="39"/>
    <w:unhideWhenUsed/>
    <w:rsid w:val="003F406E"/>
    <w:pPr>
      <w:ind w:left="600"/>
    </w:pPr>
    <w:rPr>
      <w:rFonts w:asciiTheme="minorHAnsi" w:hAnsiTheme="minorHAnsi"/>
    </w:rPr>
  </w:style>
  <w:style w:type="paragraph" w:styleId="TOC5">
    <w:name w:val="toc 5"/>
    <w:basedOn w:val="a0"/>
    <w:next w:val="a0"/>
    <w:autoRedefine/>
    <w:uiPriority w:val="39"/>
    <w:unhideWhenUsed/>
    <w:rsid w:val="003F406E"/>
    <w:pPr>
      <w:ind w:left="800"/>
    </w:pPr>
    <w:rPr>
      <w:rFonts w:asciiTheme="minorHAnsi" w:hAnsiTheme="minorHAnsi"/>
    </w:rPr>
  </w:style>
  <w:style w:type="paragraph" w:styleId="TOC6">
    <w:name w:val="toc 6"/>
    <w:basedOn w:val="a0"/>
    <w:next w:val="a0"/>
    <w:autoRedefine/>
    <w:uiPriority w:val="39"/>
    <w:unhideWhenUsed/>
    <w:rsid w:val="003F406E"/>
    <w:pPr>
      <w:ind w:left="1000"/>
    </w:pPr>
    <w:rPr>
      <w:rFonts w:asciiTheme="minorHAnsi" w:hAnsiTheme="minorHAnsi"/>
    </w:rPr>
  </w:style>
  <w:style w:type="paragraph" w:styleId="TOC7">
    <w:name w:val="toc 7"/>
    <w:basedOn w:val="a0"/>
    <w:next w:val="a0"/>
    <w:autoRedefine/>
    <w:uiPriority w:val="39"/>
    <w:unhideWhenUsed/>
    <w:rsid w:val="003F406E"/>
    <w:pPr>
      <w:ind w:left="1200"/>
    </w:pPr>
    <w:rPr>
      <w:rFonts w:asciiTheme="minorHAnsi" w:hAnsiTheme="minorHAnsi"/>
    </w:rPr>
  </w:style>
  <w:style w:type="paragraph" w:styleId="TOC8">
    <w:name w:val="toc 8"/>
    <w:basedOn w:val="a0"/>
    <w:next w:val="a0"/>
    <w:autoRedefine/>
    <w:uiPriority w:val="39"/>
    <w:unhideWhenUsed/>
    <w:rsid w:val="003F406E"/>
    <w:pPr>
      <w:ind w:left="1400"/>
    </w:pPr>
    <w:rPr>
      <w:rFonts w:asciiTheme="minorHAnsi" w:hAnsiTheme="minorHAnsi"/>
    </w:rPr>
  </w:style>
  <w:style w:type="paragraph" w:styleId="TOC9">
    <w:name w:val="toc 9"/>
    <w:basedOn w:val="a0"/>
    <w:next w:val="a0"/>
    <w:autoRedefine/>
    <w:uiPriority w:val="39"/>
    <w:unhideWhenUsed/>
    <w:rsid w:val="003F406E"/>
    <w:pPr>
      <w:ind w:left="1600"/>
    </w:pPr>
    <w:rPr>
      <w:rFonts w:asciiTheme="minorHAnsi" w:hAnsiTheme="minorHAnsi"/>
    </w:rPr>
  </w:style>
  <w:style w:type="paragraph" w:customStyle="1" w:styleId="aff0">
    <w:name w:val="כותב"/>
    <w:basedOn w:val="af0"/>
    <w:link w:val="aff1"/>
    <w:rsid w:val="00E62B99"/>
    <w:pPr>
      <w:spacing w:before="0" w:after="0" w:line="240" w:lineRule="auto"/>
      <w:jc w:val="center"/>
    </w:pPr>
    <w:rPr>
      <w:rFonts w:eastAsiaTheme="majorEastAsia" w:cs="Guttman Hatzvi"/>
      <w:b/>
      <w:sz w:val="22"/>
      <w:szCs w:val="26"/>
    </w:rPr>
  </w:style>
  <w:style w:type="character" w:customStyle="1" w:styleId="aff1">
    <w:name w:val="כותב תו"/>
    <w:link w:val="aff0"/>
    <w:rsid w:val="00E62B99"/>
    <w:rPr>
      <w:rFonts w:ascii="Cambria" w:eastAsiaTheme="majorEastAsia" w:hAnsi="Cambria" w:cs="Guttman Hatzvi"/>
      <w:b/>
      <w:bCs/>
      <w:sz w:val="22"/>
      <w:szCs w:val="26"/>
    </w:rPr>
  </w:style>
  <w:style w:type="paragraph" w:customStyle="1" w:styleId="Quote1">
    <w:name w:val="Quote1"/>
    <w:basedOn w:val="a0"/>
    <w:rsid w:val="00E62B99"/>
    <w:pPr>
      <w:ind w:left="227"/>
    </w:pPr>
    <w:rPr>
      <w:rFonts w:cs="Guttman Keren"/>
      <w:b/>
      <w:bCs/>
      <w:sz w:val="15"/>
      <w:szCs w:val="15"/>
    </w:rPr>
  </w:style>
  <w:style w:type="paragraph" w:customStyle="1" w:styleId="aff2">
    <w:name w:val="כותרת מאמר"/>
    <w:basedOn w:val="aff0"/>
    <w:link w:val="aff3"/>
    <w:qFormat/>
    <w:rsid w:val="00E62B99"/>
    <w:rPr>
      <w:rFonts w:cs="Guttman Drogolin"/>
      <w:bCs w:val="0"/>
      <w:sz w:val="44"/>
      <w:szCs w:val="44"/>
    </w:rPr>
  </w:style>
  <w:style w:type="character" w:customStyle="1" w:styleId="aff3">
    <w:name w:val="כותרת מאמר תו"/>
    <w:link w:val="aff2"/>
    <w:rsid w:val="00E62B99"/>
    <w:rPr>
      <w:rFonts w:ascii="Cambria" w:eastAsiaTheme="majorEastAsia" w:hAnsi="Cambria" w:cs="Guttman Drogolin"/>
      <w:b/>
      <w:sz w:val="44"/>
      <w:szCs w:val="44"/>
    </w:rPr>
  </w:style>
  <w:style w:type="paragraph" w:customStyle="1" w:styleId="aff4">
    <w:name w:val="חדשות"/>
    <w:basedOn w:val="a0"/>
    <w:link w:val="Char0"/>
    <w:rsid w:val="00E62B99"/>
    <w:rPr>
      <w:sz w:val="16"/>
      <w:szCs w:val="16"/>
    </w:rPr>
  </w:style>
  <w:style w:type="character" w:customStyle="1" w:styleId="Char0">
    <w:name w:val="חדשות Char"/>
    <w:link w:val="aff4"/>
    <w:rsid w:val="00E62B99"/>
    <w:rPr>
      <w:rFonts w:eastAsia="Tahoma"/>
      <w:sz w:val="16"/>
      <w:szCs w:val="16"/>
    </w:rPr>
  </w:style>
  <w:style w:type="character" w:customStyle="1" w:styleId="FootnoteTextChar1">
    <w:name w:val="Footnote Text Char1"/>
    <w:aliases w:val="הערת שוליים Char"/>
    <w:uiPriority w:val="99"/>
    <w:semiHidden/>
    <w:locked/>
    <w:rsid w:val="00E62B99"/>
    <w:rPr>
      <w:rFonts w:ascii="Narkisim" w:eastAsia="Calibri" w:hAnsi="Narkisim"/>
      <w:sz w:val="22"/>
    </w:rPr>
  </w:style>
  <w:style w:type="paragraph" w:customStyle="1" w:styleId="Standard">
    <w:name w:val="Standard"/>
    <w:rsid w:val="00512A0D"/>
    <w:pPr>
      <w:suppressAutoHyphens/>
      <w:autoSpaceDN w:val="0"/>
      <w:bidi/>
      <w:spacing w:after="160" w:line="259" w:lineRule="auto"/>
      <w:jc w:val="right"/>
      <w:textAlignment w:val="baseline"/>
    </w:pPr>
    <w:rPr>
      <w:rFonts w:ascii="Calibri" w:eastAsia="SimSun" w:hAnsi="Calibri" w:cs="Tahoma"/>
      <w:kern w:val="3"/>
      <w:sz w:val="22"/>
      <w:szCs w:val="22"/>
    </w:rPr>
  </w:style>
  <w:style w:type="character" w:customStyle="1" w:styleId="40">
    <w:name w:val="כותרת 4 תו"/>
    <w:basedOn w:val="a1"/>
    <w:link w:val="4"/>
    <w:uiPriority w:val="9"/>
    <w:rsid w:val="00F30B26"/>
    <w:rPr>
      <w:rFonts w:asciiTheme="majorHAnsi" w:eastAsiaTheme="majorEastAsia" w:hAnsiTheme="majorHAnsi" w:cstheme="majorBidi"/>
      <w:b/>
      <w:bCs/>
      <w:i/>
      <w:iCs/>
      <w:color w:val="4F81BD" w:themeColor="accent1"/>
      <w:sz w:val="22"/>
      <w:szCs w:val="24"/>
    </w:rPr>
  </w:style>
  <w:style w:type="paragraph" w:styleId="aff5">
    <w:name w:val="Quote"/>
    <w:basedOn w:val="a0"/>
    <w:next w:val="a0"/>
    <w:link w:val="14"/>
    <w:qFormat/>
    <w:rsid w:val="00F30B26"/>
    <w:pPr>
      <w:widowControl w:val="0"/>
      <w:tabs>
        <w:tab w:val="right" w:pos="7757"/>
      </w:tabs>
      <w:spacing w:before="60" w:after="120" w:line="312" w:lineRule="auto"/>
      <w:ind w:left="567" w:right="567"/>
    </w:pPr>
    <w:rPr>
      <w:rFonts w:ascii="FrankRuehl" w:eastAsia="Times New Roman" w:hAnsi="FrankRuehl" w:cs="FrankRuehl"/>
      <w:szCs w:val="22"/>
    </w:rPr>
  </w:style>
  <w:style w:type="character" w:customStyle="1" w:styleId="14">
    <w:name w:val="ציטוט תו1"/>
    <w:basedOn w:val="a1"/>
    <w:link w:val="aff5"/>
    <w:rsid w:val="00F30B26"/>
    <w:rPr>
      <w:rFonts w:ascii="FrankRuehl" w:hAnsi="FrankRuehl" w:cs="FrankRuehl"/>
      <w:szCs w:val="22"/>
    </w:rPr>
  </w:style>
  <w:style w:type="paragraph" w:styleId="aff6">
    <w:name w:val="TOC Heading"/>
    <w:basedOn w:val="1"/>
    <w:next w:val="a0"/>
    <w:unhideWhenUsed/>
    <w:qFormat/>
    <w:rsid w:val="00F30B26"/>
    <w:pPr>
      <w:spacing w:after="0" w:line="276" w:lineRule="auto"/>
      <w:jc w:val="left"/>
      <w:outlineLvl w:val="9"/>
    </w:pPr>
    <w:rPr>
      <w:rtl/>
      <w:cs/>
    </w:rPr>
  </w:style>
  <w:style w:type="paragraph" w:customStyle="1" w:styleId="100">
    <w:name w:val="ציטוט עלון קרן 10"/>
    <w:basedOn w:val="a0"/>
    <w:link w:val="101"/>
    <w:qFormat/>
    <w:rsid w:val="00F30B26"/>
    <w:pPr>
      <w:spacing w:after="200" w:line="276" w:lineRule="auto"/>
      <w:ind w:left="720"/>
      <w:jc w:val="left"/>
    </w:pPr>
    <w:rPr>
      <w:rFonts w:asciiTheme="minorHAnsi" w:eastAsiaTheme="minorHAnsi" w:hAnsiTheme="minorHAnsi" w:cs="Guttman Keren"/>
      <w:sz w:val="18"/>
    </w:rPr>
  </w:style>
  <w:style w:type="character" w:customStyle="1" w:styleId="101">
    <w:name w:val="ציטוט עלון קרן 10 תו"/>
    <w:basedOn w:val="a1"/>
    <w:link w:val="100"/>
    <w:rsid w:val="00F30B26"/>
    <w:rPr>
      <w:rFonts w:asciiTheme="minorHAnsi" w:eastAsiaTheme="minorHAnsi" w:hAnsiTheme="minorHAnsi" w:cs="Guttman Keren"/>
      <w:sz w:val="18"/>
    </w:rPr>
  </w:style>
  <w:style w:type="character" w:customStyle="1" w:styleId="70">
    <w:name w:val="כותרת 7 תו"/>
    <w:basedOn w:val="a1"/>
    <w:link w:val="7"/>
    <w:semiHidden/>
    <w:rsid w:val="00BD112A"/>
    <w:rPr>
      <w:rFonts w:asciiTheme="majorHAnsi" w:eastAsiaTheme="majorEastAsia" w:hAnsiTheme="majorHAnsi" w:cstheme="majorBidi"/>
      <w:i/>
      <w:iCs/>
      <w:color w:val="243F60" w:themeColor="accent1" w:themeShade="7F"/>
    </w:rPr>
  </w:style>
  <w:style w:type="character" w:customStyle="1" w:styleId="50">
    <w:name w:val="כותרת 5 תו"/>
    <w:basedOn w:val="a1"/>
    <w:link w:val="5"/>
    <w:uiPriority w:val="9"/>
    <w:rsid w:val="00BD112A"/>
    <w:rPr>
      <w:rFonts w:asciiTheme="majorHAnsi" w:eastAsiaTheme="majorEastAsia" w:hAnsiTheme="majorHAnsi" w:cstheme="majorBidi"/>
      <w:color w:val="365F91" w:themeColor="accent1" w:themeShade="BF"/>
      <w:kern w:val="3"/>
      <w:sz w:val="24"/>
      <w:szCs w:val="24"/>
    </w:rPr>
  </w:style>
  <w:style w:type="paragraph" w:customStyle="1" w:styleId="Textbody">
    <w:name w:val="Text body"/>
    <w:basedOn w:val="Standard"/>
    <w:rsid w:val="00BD112A"/>
    <w:pPr>
      <w:widowControl w:val="0"/>
      <w:bidi w:val="0"/>
      <w:spacing w:after="0" w:line="240" w:lineRule="auto"/>
      <w:jc w:val="both"/>
    </w:pPr>
    <w:rPr>
      <w:rFonts w:ascii="Times New Roman" w:eastAsia="Tahoma" w:hAnsi="Times New Roman" w:cs="David"/>
      <w:sz w:val="24"/>
      <w:szCs w:val="24"/>
    </w:rPr>
  </w:style>
  <w:style w:type="paragraph" w:customStyle="1" w:styleId="Footnote">
    <w:name w:val="Footnote"/>
    <w:basedOn w:val="Standard"/>
    <w:rsid w:val="00BD112A"/>
    <w:pPr>
      <w:widowControl w:val="0"/>
      <w:suppressLineNumbers/>
      <w:bidi w:val="0"/>
      <w:spacing w:after="0" w:line="240" w:lineRule="auto"/>
      <w:jc w:val="both"/>
    </w:pPr>
    <w:rPr>
      <w:rFonts w:ascii="Times New Roman" w:eastAsia="Tahoma" w:hAnsi="Times New Roman" w:cs="David"/>
      <w:sz w:val="20"/>
      <w:szCs w:val="20"/>
    </w:rPr>
  </w:style>
  <w:style w:type="paragraph" w:customStyle="1" w:styleId="TableContents">
    <w:name w:val="Table Contents"/>
    <w:basedOn w:val="Standard"/>
    <w:rsid w:val="00BD112A"/>
    <w:pPr>
      <w:widowControl w:val="0"/>
      <w:suppressLineNumbers/>
      <w:bidi w:val="0"/>
      <w:spacing w:after="0" w:line="240" w:lineRule="auto"/>
      <w:jc w:val="both"/>
    </w:pPr>
    <w:rPr>
      <w:rFonts w:ascii="Times New Roman" w:eastAsia="Tahoma" w:hAnsi="Times New Roman" w:cs="David"/>
      <w:sz w:val="24"/>
      <w:szCs w:val="24"/>
    </w:rPr>
  </w:style>
  <w:style w:type="paragraph" w:styleId="aff7">
    <w:name w:val="Title"/>
    <w:basedOn w:val="a0"/>
    <w:next w:val="a0"/>
    <w:link w:val="aff8"/>
    <w:uiPriority w:val="10"/>
    <w:qFormat/>
    <w:rsid w:val="00BD112A"/>
    <w:pPr>
      <w:widowControl w:val="0"/>
      <w:suppressAutoHyphens/>
      <w:autoSpaceDN w:val="0"/>
      <w:spacing w:after="0" w:line="240" w:lineRule="auto"/>
      <w:contextualSpacing/>
      <w:textAlignment w:val="baseline"/>
    </w:pPr>
    <w:rPr>
      <w:rFonts w:asciiTheme="majorHAnsi" w:eastAsiaTheme="majorEastAsia" w:hAnsiTheme="majorHAnsi" w:cstheme="majorBidi"/>
      <w:spacing w:val="-10"/>
      <w:kern w:val="28"/>
      <w:sz w:val="56"/>
      <w:szCs w:val="56"/>
    </w:rPr>
  </w:style>
  <w:style w:type="character" w:customStyle="1" w:styleId="aff8">
    <w:name w:val="כותרת טקסט תו"/>
    <w:basedOn w:val="a1"/>
    <w:link w:val="aff7"/>
    <w:uiPriority w:val="10"/>
    <w:rsid w:val="00BD112A"/>
    <w:rPr>
      <w:rFonts w:asciiTheme="majorHAnsi" w:eastAsiaTheme="majorEastAsia" w:hAnsiTheme="majorHAnsi" w:cstheme="majorBidi"/>
      <w:spacing w:val="-10"/>
      <w:kern w:val="28"/>
      <w:sz w:val="56"/>
      <w:szCs w:val="56"/>
    </w:rPr>
  </w:style>
  <w:style w:type="paragraph" w:customStyle="1" w:styleId="m-6774530854621196123gmail-msoquote">
    <w:name w:val="m_-6774530854621196123gmail-msoquote"/>
    <w:basedOn w:val="a0"/>
    <w:rsid w:val="00BD112A"/>
    <w:pPr>
      <w:bidi w:val="0"/>
      <w:spacing w:before="100" w:beforeAutospacing="1" w:after="100" w:afterAutospacing="1" w:line="240" w:lineRule="auto"/>
      <w:jc w:val="left"/>
    </w:pPr>
    <w:rPr>
      <w:rFonts w:eastAsia="Times New Roman"/>
      <w:sz w:val="24"/>
      <w:szCs w:val="24"/>
    </w:rPr>
  </w:style>
  <w:style w:type="paragraph" w:customStyle="1" w:styleId="m-6774530854621196123gmail-textbody">
    <w:name w:val="m_-6774530854621196123gmail-textbody"/>
    <w:basedOn w:val="a0"/>
    <w:rsid w:val="00BD112A"/>
    <w:pPr>
      <w:bidi w:val="0"/>
      <w:spacing w:before="100" w:beforeAutospacing="1" w:after="100" w:afterAutospacing="1" w:line="240" w:lineRule="auto"/>
      <w:jc w:val="left"/>
    </w:pPr>
    <w:rPr>
      <w:rFonts w:eastAsia="Times New Roman"/>
      <w:sz w:val="24"/>
      <w:szCs w:val="24"/>
    </w:rPr>
  </w:style>
  <w:style w:type="character" w:customStyle="1" w:styleId="m-6774530854621196123gmail-msofootnotereference">
    <w:name w:val="m_-6774530854621196123gmail-msofootnotereference"/>
    <w:basedOn w:val="a1"/>
    <w:rsid w:val="00BD112A"/>
  </w:style>
  <w:style w:type="paragraph" w:customStyle="1" w:styleId="m-6774530854621196123gmail-msofootnotetext">
    <w:name w:val="m_-6774530854621196123gmail-msofootnotetext"/>
    <w:basedOn w:val="a0"/>
    <w:rsid w:val="00BD112A"/>
    <w:pPr>
      <w:bidi w:val="0"/>
      <w:spacing w:before="100" w:beforeAutospacing="1" w:after="100" w:afterAutospacing="1" w:line="240" w:lineRule="auto"/>
      <w:jc w:val="left"/>
    </w:pPr>
    <w:rPr>
      <w:rFonts w:eastAsia="Times New Roman"/>
      <w:sz w:val="24"/>
      <w:szCs w:val="24"/>
    </w:rPr>
  </w:style>
  <w:style w:type="numbering" w:customStyle="1" w:styleId="WWNum2">
    <w:name w:val="WWNum2"/>
    <w:basedOn w:val="a3"/>
    <w:rsid w:val="001F0281"/>
    <w:pPr>
      <w:numPr>
        <w:numId w:val="2"/>
      </w:numPr>
    </w:pPr>
  </w:style>
  <w:style w:type="paragraph" w:styleId="aff9">
    <w:name w:val="endnote text"/>
    <w:basedOn w:val="a0"/>
    <w:link w:val="affa"/>
    <w:uiPriority w:val="99"/>
    <w:semiHidden/>
    <w:unhideWhenUsed/>
    <w:rsid w:val="00EE2A3F"/>
    <w:pPr>
      <w:spacing w:after="0" w:line="240" w:lineRule="auto"/>
    </w:pPr>
  </w:style>
  <w:style w:type="character" w:customStyle="1" w:styleId="affa">
    <w:name w:val="טקסט הערת סיום תו"/>
    <w:basedOn w:val="a1"/>
    <w:link w:val="aff9"/>
    <w:uiPriority w:val="99"/>
    <w:semiHidden/>
    <w:rsid w:val="00EE2A3F"/>
    <w:rPr>
      <w:rFonts w:eastAsia="Tahoma"/>
    </w:rPr>
  </w:style>
  <w:style w:type="character" w:styleId="affb">
    <w:name w:val="endnote reference"/>
    <w:basedOn w:val="a1"/>
    <w:uiPriority w:val="99"/>
    <w:semiHidden/>
    <w:unhideWhenUsed/>
    <w:rsid w:val="00EE2A3F"/>
    <w:rPr>
      <w:vertAlign w:val="superscript"/>
    </w:rPr>
  </w:style>
  <w:style w:type="paragraph" w:customStyle="1" w:styleId="15">
    <w:name w:val="ציטוט 1"/>
    <w:basedOn w:val="a0"/>
    <w:next w:val="a0"/>
    <w:rsid w:val="000C753E"/>
    <w:pPr>
      <w:spacing w:after="0" w:line="360" w:lineRule="auto"/>
      <w:ind w:left="566" w:right="720"/>
    </w:pPr>
    <w:rPr>
      <w:rFonts w:ascii="Narkisim" w:eastAsia="Times New Roman" w:hAnsi="Narkisim" w:cs="Narkisim"/>
      <w:szCs w:val="24"/>
    </w:rPr>
  </w:style>
  <w:style w:type="paragraph" w:customStyle="1" w:styleId="affc">
    <w:name w:val="ציטוט מקור"/>
    <w:basedOn w:val="a0"/>
    <w:next w:val="a0"/>
    <w:qFormat/>
    <w:rsid w:val="000C753E"/>
    <w:pPr>
      <w:spacing w:after="0" w:line="360" w:lineRule="auto"/>
      <w:ind w:left="340" w:right="340"/>
    </w:pPr>
    <w:rPr>
      <w:rFonts w:asciiTheme="minorHAnsi" w:eastAsiaTheme="minorHAnsi" w:hAnsiTheme="minorHAnsi" w:cs="David"/>
      <w:sz w:val="22"/>
      <w:szCs w:val="22"/>
    </w:rPr>
  </w:style>
  <w:style w:type="paragraph" w:styleId="affd">
    <w:name w:val="Body Text Indent"/>
    <w:basedOn w:val="a0"/>
    <w:link w:val="affe"/>
    <w:uiPriority w:val="99"/>
    <w:unhideWhenUsed/>
    <w:rsid w:val="00891731"/>
    <w:pPr>
      <w:spacing w:after="120"/>
      <w:ind w:left="283"/>
    </w:pPr>
  </w:style>
  <w:style w:type="character" w:customStyle="1" w:styleId="affe">
    <w:name w:val="כניסה בגוף טקסט תו"/>
    <w:basedOn w:val="a1"/>
    <w:link w:val="affd"/>
    <w:uiPriority w:val="99"/>
    <w:rsid w:val="00891731"/>
    <w:rPr>
      <w:rFonts w:eastAsia="Tahoma"/>
    </w:rPr>
  </w:style>
  <w:style w:type="paragraph" w:styleId="21">
    <w:name w:val="Body Text Indent 2"/>
    <w:basedOn w:val="a0"/>
    <w:link w:val="22"/>
    <w:uiPriority w:val="99"/>
    <w:unhideWhenUsed/>
    <w:rsid w:val="00891731"/>
    <w:pPr>
      <w:spacing w:after="120" w:line="480" w:lineRule="auto"/>
      <w:ind w:left="283"/>
    </w:pPr>
  </w:style>
  <w:style w:type="character" w:customStyle="1" w:styleId="22">
    <w:name w:val="כניסה בגוף טקסט 2 תו"/>
    <w:basedOn w:val="a1"/>
    <w:link w:val="21"/>
    <w:uiPriority w:val="99"/>
    <w:rsid w:val="00891731"/>
    <w:rPr>
      <w:rFonts w:eastAsia="Tahoma"/>
    </w:rPr>
  </w:style>
  <w:style w:type="paragraph" w:styleId="NormalWeb">
    <w:name w:val="Normal (Web)"/>
    <w:basedOn w:val="a0"/>
    <w:uiPriority w:val="99"/>
    <w:semiHidden/>
    <w:unhideWhenUsed/>
    <w:rsid w:val="00891731"/>
    <w:pPr>
      <w:bidi w:val="0"/>
      <w:spacing w:before="100" w:beforeAutospacing="1" w:after="100" w:afterAutospacing="1" w:line="240" w:lineRule="auto"/>
      <w:jc w:val="left"/>
    </w:pPr>
    <w:rPr>
      <w:rFonts w:eastAsia="Times New Roman"/>
      <w:sz w:val="24"/>
      <w:szCs w:val="24"/>
    </w:rPr>
  </w:style>
  <w:style w:type="paragraph" w:customStyle="1" w:styleId="paragraph">
    <w:name w:val="paragraph"/>
    <w:basedOn w:val="a0"/>
    <w:rsid w:val="00891731"/>
    <w:pPr>
      <w:bidi w:val="0"/>
      <w:spacing w:before="100" w:beforeAutospacing="1" w:after="100" w:afterAutospacing="1" w:line="240" w:lineRule="auto"/>
      <w:jc w:val="left"/>
    </w:pPr>
    <w:rPr>
      <w:rFonts w:eastAsia="Times New Roman"/>
      <w:sz w:val="24"/>
      <w:szCs w:val="24"/>
    </w:rPr>
  </w:style>
  <w:style w:type="character" w:customStyle="1" w:styleId="textrun">
    <w:name w:val="textrun"/>
    <w:basedOn w:val="a1"/>
    <w:rsid w:val="00891731"/>
  </w:style>
  <w:style w:type="character" w:customStyle="1" w:styleId="normaltextrun">
    <w:name w:val="normaltextrun"/>
    <w:basedOn w:val="a1"/>
    <w:rsid w:val="00891731"/>
  </w:style>
  <w:style w:type="character" w:customStyle="1" w:styleId="eop">
    <w:name w:val="eop"/>
    <w:basedOn w:val="a1"/>
    <w:rsid w:val="00891731"/>
  </w:style>
  <w:style w:type="character" w:customStyle="1" w:styleId="spellingerror">
    <w:name w:val="spellingerror"/>
    <w:basedOn w:val="a1"/>
    <w:rsid w:val="00891731"/>
  </w:style>
  <w:style w:type="character" w:customStyle="1" w:styleId="pagebreakblob">
    <w:name w:val="pagebreakblob"/>
    <w:basedOn w:val="a1"/>
    <w:rsid w:val="00891731"/>
  </w:style>
  <w:style w:type="character" w:customStyle="1" w:styleId="pagebreakborderspan">
    <w:name w:val="pagebreakborderspan"/>
    <w:basedOn w:val="a1"/>
    <w:rsid w:val="00891731"/>
  </w:style>
  <w:style w:type="character" w:customStyle="1" w:styleId="pagebreaktextspan">
    <w:name w:val="pagebreaktextspan"/>
    <w:basedOn w:val="a1"/>
    <w:rsid w:val="00891731"/>
  </w:style>
  <w:style w:type="character" w:customStyle="1" w:styleId="linebreakblob">
    <w:name w:val="linebreakblob"/>
    <w:basedOn w:val="a1"/>
    <w:rsid w:val="00891731"/>
  </w:style>
  <w:style w:type="character" w:customStyle="1" w:styleId="scxw79964120">
    <w:name w:val="scxw79964120"/>
    <w:basedOn w:val="a1"/>
    <w:rsid w:val="00891731"/>
  </w:style>
  <w:style w:type="character" w:styleId="afff">
    <w:name w:val="Unresolved Mention"/>
    <w:basedOn w:val="a1"/>
    <w:uiPriority w:val="99"/>
    <w:semiHidden/>
    <w:unhideWhenUsed/>
    <w:rsid w:val="00C766C0"/>
    <w:rPr>
      <w:color w:val="605E5C"/>
      <w:shd w:val="clear" w:color="auto" w:fill="E1DFDD"/>
    </w:rPr>
  </w:style>
  <w:style w:type="table" w:styleId="afff0">
    <w:name w:val="Table Grid"/>
    <w:basedOn w:val="a2"/>
    <w:uiPriority w:val="59"/>
    <w:rsid w:val="00C7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5">
    <w:name w:val="ללא מרווח תו"/>
    <w:aliases w:val="ציטוטים תו"/>
    <w:basedOn w:val="a1"/>
    <w:link w:val="af3"/>
    <w:uiPriority w:val="1"/>
    <w:rsid w:val="00971B3F"/>
    <w:rPr>
      <w:rFonts w:eastAsia="Tahoma" w:cs="Narkisim"/>
      <w:sz w:val="24"/>
    </w:rPr>
  </w:style>
  <w:style w:type="paragraph" w:styleId="afff1">
    <w:name w:val="Intense Quote"/>
    <w:basedOn w:val="a0"/>
    <w:next w:val="a0"/>
    <w:link w:val="afff2"/>
    <w:uiPriority w:val="30"/>
    <w:rsid w:val="004B7C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2">
    <w:name w:val="ציטוט חזק תו"/>
    <w:basedOn w:val="a1"/>
    <w:link w:val="afff1"/>
    <w:uiPriority w:val="30"/>
    <w:rsid w:val="004B7CF2"/>
    <w:rPr>
      <w:rFonts w:eastAsia="Tahoma"/>
      <w:i/>
      <w:iCs/>
      <w:color w:val="4F81BD" w:themeColor="accent1"/>
    </w:rPr>
  </w:style>
  <w:style w:type="paragraph" w:customStyle="1" w:styleId="-1">
    <w:name w:val="כותרת-1"/>
    <w:next w:val="a0"/>
    <w:rsid w:val="00D65414"/>
    <w:pPr>
      <w:widowControl w:val="0"/>
      <w:bidi/>
      <w:spacing w:before="240"/>
      <w:outlineLvl w:val="0"/>
    </w:pPr>
    <w:rPr>
      <w:rFonts w:cs="David"/>
      <w:b/>
      <w:bCs/>
      <w:snapToGrid w:val="0"/>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079">
      <w:bodyDiv w:val="1"/>
      <w:marLeft w:val="0"/>
      <w:marRight w:val="0"/>
      <w:marTop w:val="0"/>
      <w:marBottom w:val="0"/>
      <w:divBdr>
        <w:top w:val="none" w:sz="0" w:space="0" w:color="auto"/>
        <w:left w:val="none" w:sz="0" w:space="0" w:color="auto"/>
        <w:bottom w:val="none" w:sz="0" w:space="0" w:color="auto"/>
        <w:right w:val="none" w:sz="0" w:space="0" w:color="auto"/>
      </w:divBdr>
    </w:div>
    <w:div w:id="16197291">
      <w:bodyDiv w:val="1"/>
      <w:marLeft w:val="0"/>
      <w:marRight w:val="0"/>
      <w:marTop w:val="0"/>
      <w:marBottom w:val="0"/>
      <w:divBdr>
        <w:top w:val="none" w:sz="0" w:space="0" w:color="auto"/>
        <w:left w:val="none" w:sz="0" w:space="0" w:color="auto"/>
        <w:bottom w:val="none" w:sz="0" w:space="0" w:color="auto"/>
        <w:right w:val="none" w:sz="0" w:space="0" w:color="auto"/>
      </w:divBdr>
    </w:div>
    <w:div w:id="81537988">
      <w:bodyDiv w:val="1"/>
      <w:marLeft w:val="0"/>
      <w:marRight w:val="0"/>
      <w:marTop w:val="0"/>
      <w:marBottom w:val="0"/>
      <w:divBdr>
        <w:top w:val="none" w:sz="0" w:space="0" w:color="auto"/>
        <w:left w:val="none" w:sz="0" w:space="0" w:color="auto"/>
        <w:bottom w:val="none" w:sz="0" w:space="0" w:color="auto"/>
        <w:right w:val="none" w:sz="0" w:space="0" w:color="auto"/>
      </w:divBdr>
    </w:div>
    <w:div w:id="199633754">
      <w:bodyDiv w:val="1"/>
      <w:marLeft w:val="0"/>
      <w:marRight w:val="0"/>
      <w:marTop w:val="0"/>
      <w:marBottom w:val="0"/>
      <w:divBdr>
        <w:top w:val="none" w:sz="0" w:space="0" w:color="auto"/>
        <w:left w:val="none" w:sz="0" w:space="0" w:color="auto"/>
        <w:bottom w:val="none" w:sz="0" w:space="0" w:color="auto"/>
        <w:right w:val="none" w:sz="0" w:space="0" w:color="auto"/>
      </w:divBdr>
    </w:div>
    <w:div w:id="478956494">
      <w:bodyDiv w:val="1"/>
      <w:marLeft w:val="0"/>
      <w:marRight w:val="0"/>
      <w:marTop w:val="0"/>
      <w:marBottom w:val="0"/>
      <w:divBdr>
        <w:top w:val="none" w:sz="0" w:space="0" w:color="auto"/>
        <w:left w:val="none" w:sz="0" w:space="0" w:color="auto"/>
        <w:bottom w:val="none" w:sz="0" w:space="0" w:color="auto"/>
        <w:right w:val="none" w:sz="0" w:space="0" w:color="auto"/>
      </w:divBdr>
    </w:div>
    <w:div w:id="570625941">
      <w:bodyDiv w:val="1"/>
      <w:marLeft w:val="0"/>
      <w:marRight w:val="0"/>
      <w:marTop w:val="0"/>
      <w:marBottom w:val="0"/>
      <w:divBdr>
        <w:top w:val="none" w:sz="0" w:space="0" w:color="auto"/>
        <w:left w:val="none" w:sz="0" w:space="0" w:color="auto"/>
        <w:bottom w:val="none" w:sz="0" w:space="0" w:color="auto"/>
        <w:right w:val="none" w:sz="0" w:space="0" w:color="auto"/>
      </w:divBdr>
    </w:div>
    <w:div w:id="593170158">
      <w:bodyDiv w:val="1"/>
      <w:marLeft w:val="0"/>
      <w:marRight w:val="0"/>
      <w:marTop w:val="0"/>
      <w:marBottom w:val="0"/>
      <w:divBdr>
        <w:top w:val="none" w:sz="0" w:space="0" w:color="auto"/>
        <w:left w:val="none" w:sz="0" w:space="0" w:color="auto"/>
        <w:bottom w:val="none" w:sz="0" w:space="0" w:color="auto"/>
        <w:right w:val="none" w:sz="0" w:space="0" w:color="auto"/>
      </w:divBdr>
    </w:div>
    <w:div w:id="621231807">
      <w:bodyDiv w:val="1"/>
      <w:marLeft w:val="0"/>
      <w:marRight w:val="0"/>
      <w:marTop w:val="0"/>
      <w:marBottom w:val="0"/>
      <w:divBdr>
        <w:top w:val="none" w:sz="0" w:space="0" w:color="auto"/>
        <w:left w:val="none" w:sz="0" w:space="0" w:color="auto"/>
        <w:bottom w:val="none" w:sz="0" w:space="0" w:color="auto"/>
        <w:right w:val="none" w:sz="0" w:space="0" w:color="auto"/>
      </w:divBdr>
    </w:div>
    <w:div w:id="628509457">
      <w:bodyDiv w:val="1"/>
      <w:marLeft w:val="0"/>
      <w:marRight w:val="0"/>
      <w:marTop w:val="0"/>
      <w:marBottom w:val="0"/>
      <w:divBdr>
        <w:top w:val="none" w:sz="0" w:space="0" w:color="auto"/>
        <w:left w:val="none" w:sz="0" w:space="0" w:color="auto"/>
        <w:bottom w:val="none" w:sz="0" w:space="0" w:color="auto"/>
        <w:right w:val="none" w:sz="0" w:space="0" w:color="auto"/>
      </w:divBdr>
    </w:div>
    <w:div w:id="659580800">
      <w:bodyDiv w:val="1"/>
      <w:marLeft w:val="0"/>
      <w:marRight w:val="0"/>
      <w:marTop w:val="0"/>
      <w:marBottom w:val="0"/>
      <w:divBdr>
        <w:top w:val="none" w:sz="0" w:space="0" w:color="auto"/>
        <w:left w:val="none" w:sz="0" w:space="0" w:color="auto"/>
        <w:bottom w:val="none" w:sz="0" w:space="0" w:color="auto"/>
        <w:right w:val="none" w:sz="0" w:space="0" w:color="auto"/>
      </w:divBdr>
    </w:div>
    <w:div w:id="838885698">
      <w:bodyDiv w:val="1"/>
      <w:marLeft w:val="0"/>
      <w:marRight w:val="0"/>
      <w:marTop w:val="0"/>
      <w:marBottom w:val="0"/>
      <w:divBdr>
        <w:top w:val="none" w:sz="0" w:space="0" w:color="auto"/>
        <w:left w:val="none" w:sz="0" w:space="0" w:color="auto"/>
        <w:bottom w:val="none" w:sz="0" w:space="0" w:color="auto"/>
        <w:right w:val="none" w:sz="0" w:space="0" w:color="auto"/>
      </w:divBdr>
    </w:div>
    <w:div w:id="1053579535">
      <w:bodyDiv w:val="1"/>
      <w:marLeft w:val="0"/>
      <w:marRight w:val="0"/>
      <w:marTop w:val="0"/>
      <w:marBottom w:val="0"/>
      <w:divBdr>
        <w:top w:val="none" w:sz="0" w:space="0" w:color="auto"/>
        <w:left w:val="none" w:sz="0" w:space="0" w:color="auto"/>
        <w:bottom w:val="none" w:sz="0" w:space="0" w:color="auto"/>
        <w:right w:val="none" w:sz="0" w:space="0" w:color="auto"/>
      </w:divBdr>
    </w:div>
    <w:div w:id="1389767638">
      <w:bodyDiv w:val="1"/>
      <w:marLeft w:val="0"/>
      <w:marRight w:val="0"/>
      <w:marTop w:val="0"/>
      <w:marBottom w:val="0"/>
      <w:divBdr>
        <w:top w:val="none" w:sz="0" w:space="0" w:color="auto"/>
        <w:left w:val="none" w:sz="0" w:space="0" w:color="auto"/>
        <w:bottom w:val="none" w:sz="0" w:space="0" w:color="auto"/>
        <w:right w:val="none" w:sz="0" w:space="0" w:color="auto"/>
      </w:divBdr>
    </w:div>
    <w:div w:id="1507986464">
      <w:bodyDiv w:val="1"/>
      <w:marLeft w:val="0"/>
      <w:marRight w:val="0"/>
      <w:marTop w:val="0"/>
      <w:marBottom w:val="0"/>
      <w:divBdr>
        <w:top w:val="none" w:sz="0" w:space="0" w:color="auto"/>
        <w:left w:val="none" w:sz="0" w:space="0" w:color="auto"/>
        <w:bottom w:val="none" w:sz="0" w:space="0" w:color="auto"/>
        <w:right w:val="none" w:sz="0" w:space="0" w:color="auto"/>
      </w:divBdr>
    </w:div>
    <w:div w:id="1571385994">
      <w:bodyDiv w:val="1"/>
      <w:marLeft w:val="0"/>
      <w:marRight w:val="0"/>
      <w:marTop w:val="0"/>
      <w:marBottom w:val="0"/>
      <w:divBdr>
        <w:top w:val="none" w:sz="0" w:space="0" w:color="auto"/>
        <w:left w:val="none" w:sz="0" w:space="0" w:color="auto"/>
        <w:bottom w:val="none" w:sz="0" w:space="0" w:color="auto"/>
        <w:right w:val="none" w:sz="0" w:space="0" w:color="auto"/>
      </w:divBdr>
    </w:div>
    <w:div w:id="1591962352">
      <w:bodyDiv w:val="1"/>
      <w:marLeft w:val="0"/>
      <w:marRight w:val="0"/>
      <w:marTop w:val="0"/>
      <w:marBottom w:val="0"/>
      <w:divBdr>
        <w:top w:val="none" w:sz="0" w:space="0" w:color="auto"/>
        <w:left w:val="none" w:sz="0" w:space="0" w:color="auto"/>
        <w:bottom w:val="none" w:sz="0" w:space="0" w:color="auto"/>
        <w:right w:val="none" w:sz="0" w:space="0" w:color="auto"/>
      </w:divBdr>
    </w:div>
    <w:div w:id="1829326334">
      <w:bodyDiv w:val="1"/>
      <w:marLeft w:val="0"/>
      <w:marRight w:val="0"/>
      <w:marTop w:val="0"/>
      <w:marBottom w:val="0"/>
      <w:divBdr>
        <w:top w:val="none" w:sz="0" w:space="0" w:color="auto"/>
        <w:left w:val="none" w:sz="0" w:space="0" w:color="auto"/>
        <w:bottom w:val="none" w:sz="0" w:space="0" w:color="auto"/>
        <w:right w:val="none" w:sz="0" w:space="0" w:color="auto"/>
      </w:divBdr>
    </w:div>
    <w:div w:id="21410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9;&#1493;&#1504;&#1503;%20Google\&#1506;&#1512;&#1497;&#1499;&#1492;\&#1506;&#1500;&#1493;&#1503;%20&#1513;&#1489;&#1493;&#1514;\&#1506;&#1500;&#1493;&#1503;%20&#1513;&#1489;&#1493;&#1514;%20176.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A62929-38AE-4EDE-B0C8-0863E17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עלון שבות 176</Template>
  <TotalTime>695</TotalTime>
  <Pages>166</Pages>
  <Words>39194</Words>
  <Characters>195971</Characters>
  <Application>Microsoft Office Word</Application>
  <DocSecurity>0</DocSecurity>
  <Lines>1633</Lines>
  <Paragraphs>469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הראל בך</cp:lastModifiedBy>
  <cp:revision>91</cp:revision>
  <cp:lastPrinted>2021-07-07T06:50:00Z</cp:lastPrinted>
  <dcterms:created xsi:type="dcterms:W3CDTF">2021-06-29T05:21:00Z</dcterms:created>
  <dcterms:modified xsi:type="dcterms:W3CDTF">2021-07-07T06:50:00Z</dcterms:modified>
</cp:coreProperties>
</file>