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B3159" w14:textId="7D7FD645" w:rsidR="002730B4" w:rsidRDefault="002730B4" w:rsidP="004376AB">
      <w:pPr>
        <w:pStyle w:val="afd"/>
        <w:tabs>
          <w:tab w:val="left" w:pos="5968"/>
        </w:tabs>
        <w:rPr>
          <w:rtl/>
        </w:rPr>
      </w:pPr>
      <w:r>
        <w:rPr>
          <w:rFonts w:hint="cs"/>
          <w:rtl/>
        </w:rPr>
        <w:t>אלעד ינאי</w:t>
      </w:r>
      <w:r w:rsidR="004376AB">
        <w:rPr>
          <w:rtl/>
        </w:rPr>
        <w:tab/>
      </w:r>
    </w:p>
    <w:p w14:paraId="68910F9A" w14:textId="77777777" w:rsidR="002730B4" w:rsidRPr="00586625" w:rsidRDefault="002730B4" w:rsidP="002730B4">
      <w:pPr>
        <w:pStyle w:val="I"/>
        <w:rPr>
          <w:rFonts w:ascii="Alef" w:hAnsi="Alef"/>
          <w:rtl/>
        </w:rPr>
      </w:pPr>
      <w:r w:rsidRPr="008A4C7A">
        <w:rPr>
          <w:rFonts w:hint="cs"/>
          <w:rtl/>
        </w:rPr>
        <w:t>"לא תשחית את עצה"</w:t>
      </w:r>
      <w:r>
        <w:rPr>
          <w:rFonts w:ascii="Alef" w:hAnsi="Alef"/>
          <w:rtl/>
        </w:rPr>
        <w:br/>
      </w:r>
      <w:r w:rsidRPr="00586625">
        <w:rPr>
          <w:rStyle w:val="Char"/>
          <w:rFonts w:ascii="Alef" w:hAnsi="Alef" w:cs="Alef"/>
          <w:rtl/>
        </w:rPr>
        <w:t>תקיפת תשתיות אזרחיות במלחמה</w:t>
      </w:r>
    </w:p>
    <w:p w14:paraId="201072D8" w14:textId="77777777" w:rsidR="002730B4" w:rsidRPr="008A4C7A" w:rsidRDefault="002730B4" w:rsidP="002730B4">
      <w:pPr>
        <w:pStyle w:val="II"/>
        <w:rPr>
          <w:rFonts w:eastAsia="Times New Roman"/>
          <w:rtl/>
        </w:rPr>
      </w:pPr>
      <w:r w:rsidRPr="008A4C7A">
        <w:rPr>
          <w:rFonts w:eastAsia="Times New Roman" w:hint="cs"/>
          <w:rtl/>
        </w:rPr>
        <w:t>פתיחה</w:t>
      </w:r>
    </w:p>
    <w:p w14:paraId="32129186" w14:textId="526EA539" w:rsidR="002730B4" w:rsidRPr="008A4C7A" w:rsidRDefault="002730B4" w:rsidP="002730B4">
      <w:pPr>
        <w:pStyle w:val="a4"/>
        <w:rPr>
          <w:rtl/>
        </w:rPr>
      </w:pPr>
      <w:r w:rsidRPr="008A4C7A">
        <w:rPr>
          <w:rFonts w:hint="cs"/>
          <w:rtl/>
        </w:rPr>
        <w:t xml:space="preserve">בעשורים האחרונים התעצם חלקם של ארגוני טרור </w:t>
      </w:r>
      <w:proofErr w:type="spellStart"/>
      <w:r w:rsidRPr="008A4C7A">
        <w:rPr>
          <w:rFonts w:hint="cs"/>
          <w:rtl/>
        </w:rPr>
        <w:t>תת־מדינתיים</w:t>
      </w:r>
      <w:proofErr w:type="spellEnd"/>
      <w:r w:rsidRPr="008A4C7A">
        <w:rPr>
          <w:rFonts w:hint="cs"/>
          <w:rtl/>
        </w:rPr>
        <w:t xml:space="preserve"> במסגרת קשת האיומים </w:t>
      </w:r>
      <w:proofErr w:type="spellStart"/>
      <w:r w:rsidRPr="008A4C7A">
        <w:rPr>
          <w:rFonts w:hint="cs"/>
          <w:rtl/>
        </w:rPr>
        <w:t>הבטחוניים</w:t>
      </w:r>
      <w:proofErr w:type="spellEnd"/>
      <w:r w:rsidRPr="008A4C7A">
        <w:rPr>
          <w:rFonts w:hint="cs"/>
          <w:rtl/>
        </w:rPr>
        <w:t xml:space="preserve"> על מדינת ישראל. כך, במסמך אסטרטגיית צה"ל שהתפרסם בשנים האחרונות</w:t>
      </w:r>
      <w:r w:rsidRPr="008A4C7A">
        <w:rPr>
          <w:vertAlign w:val="superscript"/>
          <w:rtl/>
        </w:rPr>
        <w:footnoteReference w:id="2"/>
      </w:r>
      <w:r w:rsidRPr="008A4C7A">
        <w:rPr>
          <w:rFonts w:hint="cs"/>
          <w:rtl/>
        </w:rPr>
        <w:t xml:space="preserve"> נטען כי "</w:t>
      </w:r>
      <w:r w:rsidRPr="008A4C7A">
        <w:rPr>
          <w:rtl/>
        </w:rPr>
        <w:t xml:space="preserve">עיקר השינוי מגולם בהתפתחות האויב </w:t>
      </w:r>
      <w:proofErr w:type="spellStart"/>
      <w:r w:rsidRPr="008A4C7A">
        <w:rPr>
          <w:rtl/>
        </w:rPr>
        <w:t>התת</w:t>
      </w:r>
      <w:r w:rsidRPr="008A4C7A">
        <w:rPr>
          <w:rFonts w:hint="cs"/>
          <w:rtl/>
        </w:rPr>
        <w:t>־</w:t>
      </w:r>
      <w:r w:rsidRPr="008A4C7A">
        <w:rPr>
          <w:rtl/>
        </w:rPr>
        <w:t>מדינתי</w:t>
      </w:r>
      <w:proofErr w:type="spellEnd"/>
      <w:r w:rsidRPr="008A4C7A">
        <w:rPr>
          <w:rFonts w:hint="cs"/>
          <w:rtl/>
        </w:rPr>
        <w:t xml:space="preserve">". ההתמודדות עם ארגונים אלו מציבה לפתחנו שאלות מורכבות הן בתחום הצבאי, האסטרטגי והאופרטיבי, הן בתחום המוסרי. למשל, פעילות הארגונים מתוך שטחים בהם מצויה </w:t>
      </w:r>
      <w:proofErr w:type="spellStart"/>
      <w:r w:rsidRPr="008A4C7A">
        <w:rPr>
          <w:rFonts w:hint="cs"/>
          <w:rtl/>
        </w:rPr>
        <w:t>אוכלוסיה</w:t>
      </w:r>
      <w:proofErr w:type="spellEnd"/>
      <w:r w:rsidRPr="008A4C7A">
        <w:rPr>
          <w:rFonts w:hint="cs"/>
          <w:rtl/>
        </w:rPr>
        <w:t xml:space="preserve"> אזרחית הציפה בשנים האחרונות באופן משמעותי את שאלת הפגיעה </w:t>
      </w:r>
      <w:proofErr w:type="spellStart"/>
      <w:r w:rsidRPr="008A4C7A">
        <w:rPr>
          <w:rFonts w:hint="cs"/>
          <w:rtl/>
        </w:rPr>
        <w:t>בבלתי־מעורבים</w:t>
      </w:r>
      <w:proofErr w:type="spellEnd"/>
      <w:r w:rsidRPr="008A4C7A">
        <w:rPr>
          <w:rFonts w:hint="cs"/>
          <w:rtl/>
        </w:rPr>
        <w:t>.</w:t>
      </w:r>
    </w:p>
    <w:p w14:paraId="0D659F58" w14:textId="77777777" w:rsidR="002730B4" w:rsidRPr="008A4C7A" w:rsidRDefault="002730B4" w:rsidP="002730B4">
      <w:pPr>
        <w:pStyle w:val="a4"/>
        <w:rPr>
          <w:rtl/>
        </w:rPr>
      </w:pPr>
      <w:r w:rsidRPr="008A4C7A">
        <w:rPr>
          <w:rFonts w:hint="cs"/>
          <w:rtl/>
        </w:rPr>
        <w:t xml:space="preserve">לאחרונה, ככל שארגון </w:t>
      </w:r>
      <w:proofErr w:type="spellStart"/>
      <w:r w:rsidRPr="008A4C7A">
        <w:rPr>
          <w:rFonts w:hint="cs"/>
          <w:rtl/>
        </w:rPr>
        <w:t>חזבאללה</w:t>
      </w:r>
      <w:proofErr w:type="spellEnd"/>
      <w:r w:rsidRPr="008A4C7A">
        <w:rPr>
          <w:rFonts w:hint="cs"/>
          <w:rtl/>
        </w:rPr>
        <w:t xml:space="preserve"> ותנועת חמאס התבססו בלבנון ובעזה (בהתאמה) והחלו ליישם גם מאפיינים אזרחיים ופוליטיים, עלתה האפשרות לפעול נגדם באמצעות יצירת לחץ מדיני ואזרחי. אחת הדרכים שהוצעו היא יצירת לחץ בקרב </w:t>
      </w:r>
      <w:proofErr w:type="spellStart"/>
      <w:r w:rsidRPr="008A4C7A">
        <w:rPr>
          <w:rFonts w:hint="cs"/>
          <w:rtl/>
        </w:rPr>
        <w:t>האוכלוסיה</w:t>
      </w:r>
      <w:proofErr w:type="spellEnd"/>
      <w:r w:rsidRPr="008A4C7A">
        <w:rPr>
          <w:rFonts w:hint="cs"/>
          <w:rtl/>
        </w:rPr>
        <w:t xml:space="preserve"> על ידי תקיפת תשתיות אזרחיות בעת מלחמה. האפשרות הזו נוסחה לאחרונה במסמך של המרכז למחקרי ביטחון לאומי,</w:t>
      </w:r>
      <w:r w:rsidRPr="008A4C7A">
        <w:rPr>
          <w:vertAlign w:val="superscript"/>
          <w:rtl/>
        </w:rPr>
        <w:footnoteReference w:id="3"/>
      </w:r>
      <w:r w:rsidRPr="008A4C7A">
        <w:rPr>
          <w:rFonts w:hint="cs"/>
          <w:rtl/>
        </w:rPr>
        <w:t xml:space="preserve"> שעסק בין היתר בהצגת שאלות אופרטיביות שעל צה"ל להשיב עליהן לקראת המלחמה הבאה בלבנון:</w:t>
      </w:r>
    </w:p>
    <w:p w14:paraId="0E9EA865" w14:textId="77777777" w:rsidR="002730B4" w:rsidRPr="008A4C7A" w:rsidRDefault="002730B4" w:rsidP="002730B4">
      <w:pPr>
        <w:pStyle w:val="11"/>
        <w:rPr>
          <w:rtl/>
        </w:rPr>
      </w:pPr>
      <w:r w:rsidRPr="008A4C7A">
        <w:rPr>
          <w:rtl/>
        </w:rPr>
        <w:t>האם על צה"ל</w:t>
      </w:r>
      <w:r w:rsidRPr="008A4C7A">
        <w:rPr>
          <w:rFonts w:hint="cs"/>
          <w:rtl/>
        </w:rPr>
        <w:t xml:space="preserve"> </w:t>
      </w:r>
      <w:r w:rsidRPr="008A4C7A">
        <w:rPr>
          <w:rtl/>
        </w:rPr>
        <w:t>להסב נזק כבד לתשתיות המדינתיות והאזרחיות בלבנון בתגובה</w:t>
      </w:r>
      <w:r w:rsidRPr="008A4C7A">
        <w:rPr>
          <w:rFonts w:hint="cs"/>
          <w:rtl/>
        </w:rPr>
        <w:t xml:space="preserve"> </w:t>
      </w:r>
      <w:r w:rsidRPr="008A4C7A">
        <w:rPr>
          <w:rtl/>
        </w:rPr>
        <w:t>לפגיעת</w:t>
      </w:r>
      <w:r w:rsidRPr="008A4C7A">
        <w:rPr>
          <w:vertAlign w:val="superscript"/>
          <w:rtl/>
        </w:rPr>
        <w:footnoteReference w:id="4"/>
      </w:r>
      <w:r w:rsidRPr="008A4C7A">
        <w:rPr>
          <w:rtl/>
        </w:rPr>
        <w:t xml:space="preserve"> של</w:t>
      </w:r>
      <w:r w:rsidRPr="008A4C7A">
        <w:rPr>
          <w:rFonts w:hint="cs"/>
          <w:rtl/>
        </w:rPr>
        <w:t xml:space="preserve"> </w:t>
      </w:r>
      <w:proofErr w:type="spellStart"/>
      <w:r w:rsidRPr="008A4C7A">
        <w:rPr>
          <w:rtl/>
        </w:rPr>
        <w:t>חזבאללה</w:t>
      </w:r>
      <w:proofErr w:type="spellEnd"/>
      <w:r w:rsidRPr="008A4C7A">
        <w:rPr>
          <w:rFonts w:hint="cs"/>
          <w:rtl/>
        </w:rPr>
        <w:t xml:space="preserve"> </w:t>
      </w:r>
      <w:r w:rsidRPr="008A4C7A">
        <w:rPr>
          <w:rtl/>
        </w:rPr>
        <w:t>בעורף הישראלי</w:t>
      </w:r>
      <w:r w:rsidRPr="008A4C7A">
        <w:rPr>
          <w:rFonts w:hint="cs"/>
          <w:rtl/>
        </w:rPr>
        <w:t xml:space="preserve">? </w:t>
      </w:r>
      <w:r w:rsidRPr="008A4C7A">
        <w:rPr>
          <w:rtl/>
        </w:rPr>
        <w:t>לחילופין, האם</w:t>
      </w:r>
      <w:r w:rsidRPr="008A4C7A">
        <w:rPr>
          <w:rFonts w:hint="cs"/>
          <w:rtl/>
        </w:rPr>
        <w:t xml:space="preserve"> </w:t>
      </w:r>
      <w:r w:rsidRPr="008A4C7A">
        <w:rPr>
          <w:rtl/>
        </w:rPr>
        <w:t>לשקול תקיפת תשתיות לבנוניות, בעיקר</w:t>
      </w:r>
      <w:r w:rsidRPr="008A4C7A">
        <w:rPr>
          <w:rFonts w:hint="cs"/>
          <w:rtl/>
        </w:rPr>
        <w:t xml:space="preserve"> </w:t>
      </w:r>
      <w:r w:rsidRPr="008A4C7A">
        <w:rPr>
          <w:rtl/>
        </w:rPr>
        <w:t>בהקשרי גמול והרתעה</w:t>
      </w:r>
      <w:r w:rsidRPr="008A4C7A">
        <w:rPr>
          <w:rFonts w:hint="cs"/>
          <w:rtl/>
        </w:rPr>
        <w:t xml:space="preserve"> </w:t>
      </w:r>
      <w:r w:rsidRPr="008A4C7A">
        <w:rPr>
          <w:rtl/>
        </w:rPr>
        <w:t>מפני תקיפת תשתיות בישרא</w:t>
      </w:r>
      <w:r w:rsidRPr="008A4C7A">
        <w:rPr>
          <w:rFonts w:hint="cs"/>
          <w:rtl/>
        </w:rPr>
        <w:t>ל?</w:t>
      </w:r>
    </w:p>
    <w:p w14:paraId="77AEF1B8" w14:textId="77777777" w:rsidR="002730B4" w:rsidRPr="008A4C7A" w:rsidRDefault="002730B4" w:rsidP="002730B4">
      <w:pPr>
        <w:pStyle w:val="a4"/>
        <w:rPr>
          <w:rtl/>
        </w:rPr>
      </w:pPr>
      <w:r w:rsidRPr="008A4C7A">
        <w:rPr>
          <w:rFonts w:hint="cs"/>
          <w:rtl/>
        </w:rPr>
        <w:t xml:space="preserve">במאמרנו ננסה לדון באפשרות זו מנקודת מבט </w:t>
      </w:r>
      <w:proofErr w:type="spellStart"/>
      <w:r w:rsidRPr="008A4C7A">
        <w:rPr>
          <w:rFonts w:hint="cs"/>
          <w:rtl/>
        </w:rPr>
        <w:t>תורנית־הלכתית</w:t>
      </w:r>
      <w:proofErr w:type="spellEnd"/>
      <w:r w:rsidRPr="008A4C7A">
        <w:rPr>
          <w:rFonts w:hint="cs"/>
          <w:rtl/>
        </w:rPr>
        <w:t xml:space="preserve">. לא נדון בשיקולים הצבאיים והמדיניים, אלא ננתח את משמעות ההצעה במסגרת הלכות מלכים ומלחמותיהם. </w:t>
      </w:r>
      <w:r w:rsidRPr="008A4C7A">
        <w:rPr>
          <w:rFonts w:hint="cs"/>
          <w:rtl/>
        </w:rPr>
        <w:lastRenderedPageBreak/>
        <w:t>אם תתקבל החלטה במטכ"ל ובקבינט כי תקיפת תשתיות אזרחיות, בלבנון או בעזה, תסייע למאבק בארגוני הטרור – מה תהיה עמדת ההלכה בנושא?</w:t>
      </w:r>
    </w:p>
    <w:p w14:paraId="0D7C278B" w14:textId="77777777" w:rsidR="002730B4" w:rsidRPr="008A4C7A" w:rsidRDefault="002730B4" w:rsidP="002730B4">
      <w:pPr>
        <w:pStyle w:val="II"/>
        <w:rPr>
          <w:rFonts w:eastAsia="Times New Roman"/>
          <w:rtl/>
        </w:rPr>
      </w:pPr>
      <w:r>
        <w:rPr>
          <w:rFonts w:eastAsia="Times New Roman" w:hint="cs"/>
          <w:rtl/>
        </w:rPr>
        <w:t xml:space="preserve">א. </w:t>
      </w:r>
      <w:r w:rsidRPr="008A4C7A">
        <w:rPr>
          <w:rFonts w:eastAsia="Times New Roman" w:hint="cs"/>
          <w:rtl/>
        </w:rPr>
        <w:t>מקור הדין – איסור ההשחתה במצור</w:t>
      </w:r>
    </w:p>
    <w:p w14:paraId="6F05B12C" w14:textId="77777777" w:rsidR="002730B4" w:rsidRPr="008A4C7A" w:rsidRDefault="002730B4" w:rsidP="002730B4">
      <w:pPr>
        <w:pStyle w:val="a4"/>
        <w:rPr>
          <w:rtl/>
        </w:rPr>
      </w:pPr>
      <w:r w:rsidRPr="008A4C7A">
        <w:rPr>
          <w:rFonts w:hint="cs"/>
          <w:rtl/>
        </w:rPr>
        <w:t>נראה שהתורה מתייחסת לשאלה דומה כשהיא קובעת כללים לשעת מצור:</w:t>
      </w:r>
    </w:p>
    <w:p w14:paraId="486ACF3C" w14:textId="77777777" w:rsidR="002730B4" w:rsidRPr="008A4C7A" w:rsidRDefault="002730B4" w:rsidP="002730B4">
      <w:pPr>
        <w:pStyle w:val="11"/>
        <w:rPr>
          <w:sz w:val="18"/>
          <w:rtl/>
        </w:rPr>
      </w:pPr>
      <w:r w:rsidRPr="008A4C7A">
        <w:rPr>
          <w:rtl/>
        </w:rPr>
        <w:t xml:space="preserve">כִּי תָצוּר אֶל עִיר יָמִים רַבִּים </w:t>
      </w:r>
      <w:proofErr w:type="spellStart"/>
      <w:r w:rsidRPr="008A4C7A">
        <w:rPr>
          <w:rtl/>
        </w:rPr>
        <w:t>לְהִלָּחֵם</w:t>
      </w:r>
      <w:proofErr w:type="spellEnd"/>
      <w:r w:rsidRPr="008A4C7A">
        <w:rPr>
          <w:rtl/>
        </w:rPr>
        <w:t xml:space="preserve"> עָלֶיהָ </w:t>
      </w:r>
      <w:proofErr w:type="spellStart"/>
      <w:r w:rsidRPr="008A4C7A">
        <w:rPr>
          <w:rtl/>
        </w:rPr>
        <w:t>לְתָפְשָׂה</w:t>
      </w:r>
      <w:proofErr w:type="spellEnd"/>
      <w:r w:rsidRPr="008A4C7A">
        <w:rPr>
          <w:rtl/>
        </w:rPr>
        <w:t xml:space="preserve">ּ לֹא תַשְׁחִית אֶת עֵצָהּ </w:t>
      </w:r>
      <w:proofErr w:type="spellStart"/>
      <w:r w:rsidRPr="008A4C7A">
        <w:rPr>
          <w:rtl/>
        </w:rPr>
        <w:t>לִנְדֹּח</w:t>
      </w:r>
      <w:proofErr w:type="spellEnd"/>
      <w:r w:rsidRPr="008A4C7A">
        <w:rPr>
          <w:rtl/>
        </w:rPr>
        <w:t xml:space="preserve">ַ עָלָיו גַּרְזֶן כִּי מִמֶּנּוּ תֹאכֵל וְאֹתוֹ לֹא </w:t>
      </w:r>
      <w:proofErr w:type="spellStart"/>
      <w:r w:rsidRPr="008A4C7A">
        <w:rPr>
          <w:rtl/>
        </w:rPr>
        <w:t>תִכְרֹת</w:t>
      </w:r>
      <w:proofErr w:type="spellEnd"/>
      <w:r w:rsidRPr="008A4C7A">
        <w:rPr>
          <w:rtl/>
        </w:rPr>
        <w:t xml:space="preserve"> כִּי הָאָדָם עֵץ הַשָּׂדֶה לָבֹא מִפָּנֶיךָ בַּמָּצוֹר</w:t>
      </w:r>
      <w:r w:rsidRPr="008A4C7A">
        <w:rPr>
          <w:rFonts w:hint="cs"/>
          <w:rtl/>
        </w:rPr>
        <w:t xml:space="preserve">. </w:t>
      </w:r>
      <w:r>
        <w:rPr>
          <w:rtl/>
        </w:rPr>
        <w:tab/>
      </w:r>
      <w:r w:rsidRPr="008A4C7A">
        <w:rPr>
          <w:rFonts w:hint="cs"/>
          <w:sz w:val="18"/>
          <w:rtl/>
        </w:rPr>
        <w:t xml:space="preserve">(דברים כ', </w:t>
      </w:r>
      <w:proofErr w:type="spellStart"/>
      <w:r w:rsidRPr="008A4C7A">
        <w:rPr>
          <w:rFonts w:hint="cs"/>
          <w:sz w:val="18"/>
          <w:rtl/>
        </w:rPr>
        <w:t>יט</w:t>
      </w:r>
      <w:proofErr w:type="spellEnd"/>
      <w:r w:rsidRPr="008A4C7A">
        <w:rPr>
          <w:rFonts w:hint="cs"/>
          <w:sz w:val="18"/>
          <w:rtl/>
        </w:rPr>
        <w:t>)</w:t>
      </w:r>
    </w:p>
    <w:p w14:paraId="449CFA27" w14:textId="77777777" w:rsidR="002730B4" w:rsidRPr="008A4C7A" w:rsidRDefault="002730B4" w:rsidP="002730B4">
      <w:pPr>
        <w:pStyle w:val="a4"/>
        <w:rPr>
          <w:rtl/>
        </w:rPr>
      </w:pPr>
      <w:r w:rsidRPr="008A4C7A">
        <w:rPr>
          <w:rFonts w:hint="cs"/>
          <w:rtl/>
        </w:rPr>
        <w:t>מפסוקים אלו נלמד האיסור להשחית עצי פרי בשעת מלחמה. מדובר באיסור דאורייתא מפורש, ומהגמרא במכות עולה כי לוקים על איסור זה.</w:t>
      </w:r>
      <w:r w:rsidRPr="008A4C7A">
        <w:rPr>
          <w:vertAlign w:val="superscript"/>
          <w:rtl/>
        </w:rPr>
        <w:footnoteReference w:id="5"/>
      </w:r>
      <w:r w:rsidRPr="008A4C7A">
        <w:rPr>
          <w:rFonts w:hint="cs"/>
          <w:rtl/>
        </w:rPr>
        <w:t xml:space="preserve"> יש שמנו את האיסור כשני </w:t>
      </w:r>
      <w:proofErr w:type="spellStart"/>
      <w:r w:rsidRPr="008A4C7A">
        <w:rPr>
          <w:rFonts w:hint="cs"/>
          <w:rtl/>
        </w:rPr>
        <w:t>לאווים</w:t>
      </w:r>
      <w:proofErr w:type="spellEnd"/>
      <w:r w:rsidRPr="008A4C7A">
        <w:rPr>
          <w:rFonts w:hint="cs"/>
          <w:rtl/>
        </w:rPr>
        <w:t xml:space="preserve"> – "לא תשחית" ו"לא תכרות".</w:t>
      </w:r>
      <w:r w:rsidRPr="008A4C7A">
        <w:rPr>
          <w:vertAlign w:val="superscript"/>
          <w:rtl/>
        </w:rPr>
        <w:footnoteReference w:id="6"/>
      </w:r>
      <w:r w:rsidRPr="008A4C7A">
        <w:rPr>
          <w:rFonts w:hint="cs"/>
          <w:rtl/>
        </w:rPr>
        <w:t xml:space="preserve"> לפנינו ניצבת השאלה האם מדובר באיסור גורף. האם תותר השחתה לצרכי גמול והרתעה במסגרת מלחמה </w:t>
      </w:r>
      <w:proofErr w:type="spellStart"/>
      <w:r w:rsidRPr="008A4C7A">
        <w:rPr>
          <w:rFonts w:hint="cs"/>
          <w:rtl/>
        </w:rPr>
        <w:t>בחזבאללה</w:t>
      </w:r>
      <w:proofErr w:type="spellEnd"/>
      <w:r w:rsidRPr="008A4C7A">
        <w:rPr>
          <w:rFonts w:hint="cs"/>
          <w:rtl/>
        </w:rPr>
        <w:t xml:space="preserve"> או בחמאס?</w:t>
      </w:r>
      <w:r w:rsidRPr="008A4C7A">
        <w:rPr>
          <w:vertAlign w:val="superscript"/>
          <w:rtl/>
        </w:rPr>
        <w:footnoteReference w:id="7"/>
      </w:r>
    </w:p>
    <w:p w14:paraId="55357D56" w14:textId="77777777" w:rsidR="002730B4" w:rsidRPr="008A4C7A" w:rsidRDefault="002730B4" w:rsidP="002730B4">
      <w:pPr>
        <w:pStyle w:val="a4"/>
        <w:rPr>
          <w:rtl/>
        </w:rPr>
      </w:pPr>
      <w:r w:rsidRPr="008A4C7A">
        <w:rPr>
          <w:rFonts w:hint="cs"/>
          <w:rtl/>
        </w:rPr>
        <w:t>הרב שלמה גורן נדרש לשאלת השחתת עצים במלחמה בזמן הנסיגה מסיני בשנת תשי"ז, לאחר מבצע קדש.</w:t>
      </w:r>
      <w:r w:rsidRPr="008A4C7A">
        <w:rPr>
          <w:vertAlign w:val="superscript"/>
          <w:rtl/>
        </w:rPr>
        <w:footnoteReference w:id="8"/>
      </w:r>
      <w:r w:rsidRPr="008A4C7A">
        <w:rPr>
          <w:rFonts w:hint="cs"/>
          <w:rtl/>
        </w:rPr>
        <w:t xml:space="preserve"> בתשובתו עמד על כך שאין הלכה ברורה בדין זה בספרי האחרונים, וניסה לגבש יסודות להלכה ולמעשה מתוך דברי הראשונים. בסיכום התשובה הוא טוען כי יש מחלוקת בין הרמב"ם ובין רש"י והרמב"ן </w:t>
      </w:r>
      <w:proofErr w:type="spellStart"/>
      <w:r w:rsidRPr="008A4C7A">
        <w:rPr>
          <w:rFonts w:hint="cs"/>
          <w:rtl/>
        </w:rPr>
        <w:t>בענין</w:t>
      </w:r>
      <w:proofErr w:type="spellEnd"/>
      <w:r w:rsidRPr="008A4C7A">
        <w:rPr>
          <w:rFonts w:hint="cs"/>
          <w:rtl/>
        </w:rPr>
        <w:t xml:space="preserve"> השחתת עצים לצרכי המלחמה:</w:t>
      </w:r>
    </w:p>
    <w:p w14:paraId="00163DEA" w14:textId="77777777" w:rsidR="002730B4" w:rsidRPr="008A4C7A" w:rsidRDefault="002730B4" w:rsidP="002730B4">
      <w:pPr>
        <w:pStyle w:val="11"/>
        <w:rPr>
          <w:rtl/>
        </w:rPr>
      </w:pPr>
      <w:r w:rsidRPr="008A4C7A">
        <w:rPr>
          <w:rFonts w:hint="cs"/>
          <w:rtl/>
        </w:rPr>
        <w:t xml:space="preserve">חיילי ישראל הצרים על עיר בא"י שמטרתם כיבוש העיר, אסור להם להשחית עצי מאכל ולסתום מעינות בקרבת העיר, גם כאשר ע"י כך יחישו את כניעתה בעקבות רעבון </w:t>
      </w:r>
      <w:proofErr w:type="spellStart"/>
      <w:r w:rsidRPr="008A4C7A">
        <w:rPr>
          <w:rFonts w:hint="cs"/>
          <w:rtl/>
        </w:rPr>
        <w:t>וצמאון</w:t>
      </w:r>
      <w:proofErr w:type="spellEnd"/>
      <w:r w:rsidRPr="008A4C7A">
        <w:rPr>
          <w:rFonts w:hint="cs"/>
          <w:rtl/>
        </w:rPr>
        <w:t xml:space="preserve"> – זה לדעת הרמב"ם ולכל יתר השיטות. אבל לדעת רש"י והרמב"ן כל שהמטרה של כריתת עצי המאכל וסתימת </w:t>
      </w:r>
      <w:proofErr w:type="spellStart"/>
      <w:r w:rsidRPr="008A4C7A">
        <w:rPr>
          <w:rFonts w:hint="cs"/>
          <w:rtl/>
        </w:rPr>
        <w:t>המעינות</w:t>
      </w:r>
      <w:proofErr w:type="spellEnd"/>
      <w:r w:rsidRPr="008A4C7A">
        <w:rPr>
          <w:rFonts w:hint="cs"/>
          <w:rtl/>
        </w:rPr>
        <w:t xml:space="preserve"> לגרום לנפילת העיר, מותר לקצצם ולסתום </w:t>
      </w:r>
      <w:proofErr w:type="spellStart"/>
      <w:r w:rsidRPr="008A4C7A">
        <w:rPr>
          <w:rFonts w:hint="cs"/>
          <w:rtl/>
        </w:rPr>
        <w:t>המעינות</w:t>
      </w:r>
      <w:proofErr w:type="spellEnd"/>
      <w:r w:rsidRPr="008A4C7A">
        <w:rPr>
          <w:rFonts w:hint="cs"/>
          <w:rtl/>
        </w:rPr>
        <w:t xml:space="preserve">. </w:t>
      </w:r>
      <w:r>
        <w:rPr>
          <w:rtl/>
        </w:rPr>
        <w:tab/>
      </w:r>
      <w:r w:rsidRPr="008A4C7A">
        <w:rPr>
          <w:rFonts w:hint="cs"/>
          <w:sz w:val="18"/>
          <w:rtl/>
        </w:rPr>
        <w:t>(משיב מלחמה ב', קנז)</w:t>
      </w:r>
    </w:p>
    <w:p w14:paraId="7051DC2C" w14:textId="77777777" w:rsidR="002730B4" w:rsidRPr="008A4C7A" w:rsidRDefault="002730B4" w:rsidP="002730B4">
      <w:pPr>
        <w:pStyle w:val="a4"/>
        <w:rPr>
          <w:rtl/>
        </w:rPr>
      </w:pPr>
      <w:r w:rsidRPr="008A4C7A">
        <w:rPr>
          <w:rFonts w:hint="cs"/>
          <w:rtl/>
        </w:rPr>
        <w:t>המחלוקת אליה מתייחס הרב גורן עולה מדברי הרמב"ם והרמב"ן בספר המצוות. כך כותב הרמב"ם בנוגע לאיסור "לא תשחית את עצה":</w:t>
      </w:r>
    </w:p>
    <w:p w14:paraId="0F787D99" w14:textId="77777777" w:rsidR="002730B4" w:rsidRPr="008A4C7A" w:rsidRDefault="002730B4" w:rsidP="002730B4">
      <w:pPr>
        <w:pStyle w:val="11"/>
        <w:rPr>
          <w:sz w:val="18"/>
          <w:rtl/>
        </w:rPr>
      </w:pPr>
      <w:proofErr w:type="spellStart"/>
      <w:r w:rsidRPr="008A4C7A">
        <w:rPr>
          <w:rtl/>
        </w:rPr>
        <w:t>והמצוה</w:t>
      </w:r>
      <w:proofErr w:type="spellEnd"/>
      <w:r w:rsidRPr="008A4C7A">
        <w:rPr>
          <w:rtl/>
        </w:rPr>
        <w:t xml:space="preserve"> </w:t>
      </w:r>
      <w:proofErr w:type="spellStart"/>
      <w:r w:rsidRPr="008A4C7A">
        <w:rPr>
          <w:rtl/>
        </w:rPr>
        <w:t>הנ"ז</w:t>
      </w:r>
      <w:proofErr w:type="spellEnd"/>
      <w:r w:rsidRPr="008A4C7A">
        <w:rPr>
          <w:rFonts w:hint="cs"/>
          <w:rtl/>
        </w:rPr>
        <w:t>,</w:t>
      </w:r>
      <w:r w:rsidRPr="008A4C7A">
        <w:rPr>
          <w:rtl/>
        </w:rPr>
        <w:t xml:space="preserve"> היא שהזהירנו מהשחית האילנות כשנצור על עיר כדי להצר לאנשיה ולהכאיב לבבם</w:t>
      </w:r>
      <w:r w:rsidRPr="008A4C7A">
        <w:rPr>
          <w:rFonts w:hint="cs"/>
          <w:rtl/>
        </w:rPr>
        <w:t>,</w:t>
      </w:r>
      <w:r w:rsidRPr="008A4C7A">
        <w:rPr>
          <w:rtl/>
        </w:rPr>
        <w:t xml:space="preserve"> והוא אמרו יתעלה</w:t>
      </w:r>
      <w:r w:rsidRPr="008A4C7A">
        <w:rPr>
          <w:rFonts w:hint="cs"/>
          <w:rtl/>
        </w:rPr>
        <w:t>:</w:t>
      </w:r>
      <w:r w:rsidRPr="008A4C7A">
        <w:rPr>
          <w:rtl/>
        </w:rPr>
        <w:t xml:space="preserve"> לא תשחית את עצה כי ממנו תאכל ואותו לא תכרות</w:t>
      </w:r>
      <w:r w:rsidRPr="008A4C7A">
        <w:rPr>
          <w:rFonts w:hint="cs"/>
          <w:rtl/>
        </w:rPr>
        <w:t xml:space="preserve">. </w:t>
      </w:r>
      <w:r>
        <w:rPr>
          <w:sz w:val="18"/>
          <w:rtl/>
        </w:rPr>
        <w:tab/>
      </w:r>
      <w:r w:rsidRPr="008A4C7A">
        <w:rPr>
          <w:rFonts w:hint="cs"/>
          <w:sz w:val="18"/>
          <w:rtl/>
        </w:rPr>
        <w:t>(לא תעשה נ</w:t>
      </w:r>
      <w:r>
        <w:rPr>
          <w:rFonts w:hint="cs"/>
          <w:sz w:val="18"/>
          <w:rtl/>
        </w:rPr>
        <w:t>"</w:t>
      </w:r>
      <w:r w:rsidRPr="008A4C7A">
        <w:rPr>
          <w:rFonts w:hint="cs"/>
          <w:sz w:val="18"/>
          <w:rtl/>
        </w:rPr>
        <w:t>ז)</w:t>
      </w:r>
    </w:p>
    <w:p w14:paraId="1C771034" w14:textId="77777777" w:rsidR="002730B4" w:rsidRPr="008A4C7A" w:rsidRDefault="002730B4" w:rsidP="002730B4">
      <w:pPr>
        <w:pStyle w:val="a4"/>
        <w:rPr>
          <w:rtl/>
        </w:rPr>
      </w:pPr>
      <w:r w:rsidRPr="008A4C7A">
        <w:rPr>
          <w:rFonts w:hint="cs"/>
          <w:rtl/>
        </w:rPr>
        <w:t>בדברי הרמב"ם עולה שיש איסור להשחית אילנות גם כדי להפעיל לחץ על תושבי העיר הנצורה.</w:t>
      </w:r>
      <w:r w:rsidRPr="008A4C7A">
        <w:rPr>
          <w:vertAlign w:val="superscript"/>
          <w:rtl/>
        </w:rPr>
        <w:footnoteReference w:id="9"/>
      </w:r>
      <w:r w:rsidRPr="008A4C7A">
        <w:rPr>
          <w:rFonts w:hint="cs"/>
          <w:rtl/>
        </w:rPr>
        <w:t xml:space="preserve"> הרמב"ן, בהשגותיו לספר המצוות,</w:t>
      </w:r>
      <w:r w:rsidRPr="008A4C7A">
        <w:rPr>
          <w:vertAlign w:val="superscript"/>
          <w:rtl/>
        </w:rPr>
        <w:footnoteReference w:id="10"/>
      </w:r>
      <w:r w:rsidRPr="008A4C7A">
        <w:rPr>
          <w:rFonts w:hint="cs"/>
          <w:rtl/>
        </w:rPr>
        <w:t xml:space="preserve"> חולק על הרמב"ם ומצמצם את היקף האיסור:</w:t>
      </w:r>
    </w:p>
    <w:p w14:paraId="1EB56885" w14:textId="77777777" w:rsidR="002730B4" w:rsidRPr="008A4C7A" w:rsidRDefault="002730B4" w:rsidP="002730B4">
      <w:pPr>
        <w:pStyle w:val="11"/>
        <w:rPr>
          <w:rtl/>
        </w:rPr>
      </w:pPr>
      <w:r w:rsidRPr="008A4C7A">
        <w:rPr>
          <w:rtl/>
        </w:rPr>
        <w:t>אבל בצאתנו אל ארץ אויב נשחית ונחבל כל עץ טוב</w:t>
      </w:r>
      <w:r w:rsidRPr="008A4C7A">
        <w:rPr>
          <w:rFonts w:hint="cs"/>
          <w:rtl/>
        </w:rPr>
        <w:t>,</w:t>
      </w:r>
      <w:r w:rsidRPr="008A4C7A">
        <w:rPr>
          <w:rtl/>
        </w:rPr>
        <w:t xml:space="preserve"> וכן בימי המצור להצר לאנשי העיר בהשחתת האילנות שלא יחיו מהם </w:t>
      </w:r>
      <w:r w:rsidRPr="008A4C7A">
        <w:rPr>
          <w:rFonts w:hint="cs"/>
          <w:rtl/>
        </w:rPr>
        <w:t xml:space="preserve">– </w:t>
      </w:r>
      <w:r w:rsidRPr="008A4C7A">
        <w:rPr>
          <w:rtl/>
        </w:rPr>
        <w:t>כל זה מותר. לא אסרה תורה אלא השחתה בחנם</w:t>
      </w:r>
      <w:r w:rsidRPr="008A4C7A">
        <w:rPr>
          <w:rFonts w:hint="cs"/>
          <w:rtl/>
        </w:rPr>
        <w:t xml:space="preserve">... </w:t>
      </w:r>
      <w:r w:rsidRPr="008A4C7A">
        <w:rPr>
          <w:rtl/>
        </w:rPr>
        <w:t xml:space="preserve">ולשון הרב </w:t>
      </w:r>
      <w:proofErr w:type="spellStart"/>
      <w:r w:rsidRPr="008A4C7A">
        <w:rPr>
          <w:rtl/>
        </w:rPr>
        <w:t>במצוה</w:t>
      </w:r>
      <w:proofErr w:type="spellEnd"/>
      <w:r w:rsidRPr="008A4C7A">
        <w:rPr>
          <w:rtl/>
        </w:rPr>
        <w:t xml:space="preserve"> הזו איננו מכוון</w:t>
      </w:r>
      <w:r w:rsidRPr="008A4C7A">
        <w:rPr>
          <w:rFonts w:hint="cs"/>
          <w:rtl/>
        </w:rPr>
        <w:t xml:space="preserve">. </w:t>
      </w:r>
      <w:r>
        <w:rPr>
          <w:rtl/>
        </w:rPr>
        <w:tab/>
      </w:r>
      <w:r w:rsidRPr="008A4C7A">
        <w:rPr>
          <w:rFonts w:hint="cs"/>
          <w:sz w:val="18"/>
          <w:rtl/>
        </w:rPr>
        <w:t xml:space="preserve">(שכחת </w:t>
      </w:r>
      <w:proofErr w:type="spellStart"/>
      <w:r w:rsidRPr="008A4C7A">
        <w:rPr>
          <w:rFonts w:hint="cs"/>
          <w:sz w:val="18"/>
          <w:rtl/>
        </w:rPr>
        <w:t>העשין</w:t>
      </w:r>
      <w:proofErr w:type="spellEnd"/>
      <w:r w:rsidRPr="008A4C7A">
        <w:rPr>
          <w:rFonts w:hint="cs"/>
          <w:sz w:val="18"/>
          <w:rtl/>
        </w:rPr>
        <w:t xml:space="preserve">, </w:t>
      </w:r>
      <w:proofErr w:type="spellStart"/>
      <w:r w:rsidRPr="008A4C7A">
        <w:rPr>
          <w:rFonts w:hint="cs"/>
          <w:sz w:val="18"/>
          <w:rtl/>
        </w:rPr>
        <w:t>המצוה</w:t>
      </w:r>
      <w:proofErr w:type="spellEnd"/>
      <w:r w:rsidRPr="008A4C7A">
        <w:rPr>
          <w:rFonts w:hint="cs"/>
          <w:sz w:val="18"/>
          <w:rtl/>
        </w:rPr>
        <w:t xml:space="preserve"> הששית)</w:t>
      </w:r>
    </w:p>
    <w:p w14:paraId="307770B0" w14:textId="77777777" w:rsidR="002730B4" w:rsidRPr="008A4C7A" w:rsidRDefault="002730B4" w:rsidP="002730B4">
      <w:pPr>
        <w:pStyle w:val="a4"/>
        <w:rPr>
          <w:rtl/>
        </w:rPr>
      </w:pPr>
      <w:r w:rsidRPr="008A4C7A">
        <w:rPr>
          <w:rFonts w:hint="cs"/>
          <w:rtl/>
        </w:rPr>
        <w:t>ננסה ללכת בעקבות הרב גורן ולבאר את מחלוקת הרמב"ם והרמב"ן.</w:t>
      </w:r>
      <w:r w:rsidRPr="008A4C7A">
        <w:rPr>
          <w:vertAlign w:val="superscript"/>
          <w:rtl/>
        </w:rPr>
        <w:footnoteReference w:id="11"/>
      </w:r>
      <w:r w:rsidRPr="008A4C7A">
        <w:rPr>
          <w:rFonts w:hint="cs"/>
          <w:rtl/>
        </w:rPr>
        <w:t xml:space="preserve"> ננתח את מקורות הדינים במדרש ובגמרא, נבאר לאורם את שיטות הראשונים ונבחן את יישום העקרונות השונים במקרה שלנו. מתוך כך, ננסה בקצרה גם לעמוד על שורש המחלוקת והשלכותיה על הבנת איסור ההשחתה.</w:t>
      </w:r>
    </w:p>
    <w:p w14:paraId="712AD684" w14:textId="77777777" w:rsidR="002730B4" w:rsidRPr="008A4C7A" w:rsidRDefault="002730B4" w:rsidP="002730B4">
      <w:pPr>
        <w:pStyle w:val="II"/>
        <w:rPr>
          <w:rFonts w:eastAsia="Times New Roman"/>
          <w:rtl/>
        </w:rPr>
      </w:pPr>
      <w:r>
        <w:rPr>
          <w:rFonts w:eastAsia="Times New Roman" w:hint="cs"/>
          <w:rtl/>
        </w:rPr>
        <w:t xml:space="preserve">ב. </w:t>
      </w:r>
      <w:r w:rsidRPr="008A4C7A">
        <w:rPr>
          <w:rFonts w:eastAsia="Times New Roman" w:hint="cs"/>
          <w:rtl/>
        </w:rPr>
        <w:t>שיטת הרמב"ן – הותרה השחתה לצורך המצור</w:t>
      </w:r>
    </w:p>
    <w:p w14:paraId="13748A34" w14:textId="77777777" w:rsidR="002730B4" w:rsidRPr="008A4C7A" w:rsidRDefault="002730B4" w:rsidP="002730B4">
      <w:pPr>
        <w:pStyle w:val="III"/>
        <w:rPr>
          <w:rtl/>
        </w:rPr>
      </w:pPr>
      <w:r w:rsidRPr="008A4C7A">
        <w:rPr>
          <w:rFonts w:hint="cs"/>
          <w:rtl/>
        </w:rPr>
        <w:t>דרשת הספרי</w:t>
      </w:r>
    </w:p>
    <w:p w14:paraId="78E6B74B" w14:textId="77777777" w:rsidR="002730B4" w:rsidRPr="008A4C7A" w:rsidRDefault="002730B4" w:rsidP="002730B4">
      <w:pPr>
        <w:pStyle w:val="a4"/>
        <w:rPr>
          <w:rtl/>
        </w:rPr>
      </w:pPr>
      <w:r w:rsidRPr="008A4C7A">
        <w:rPr>
          <w:rFonts w:hint="cs"/>
          <w:rtl/>
        </w:rPr>
        <w:t>בהמשך להצגת האיסור בפסוק י"ט, בפסוק כ' התורה קובעת כיצד ניתן לכרות עצים בשעת מצור:</w:t>
      </w:r>
    </w:p>
    <w:p w14:paraId="4612A03F" w14:textId="77777777" w:rsidR="002730B4" w:rsidRPr="008A4C7A" w:rsidRDefault="002730B4" w:rsidP="002730B4">
      <w:pPr>
        <w:pStyle w:val="11"/>
        <w:rPr>
          <w:rtl/>
        </w:rPr>
      </w:pPr>
      <w:r w:rsidRPr="008A4C7A">
        <w:rPr>
          <w:rtl/>
        </w:rPr>
        <w:t>רַק עֵץ אֲשֶׁר תֵּדַע כִּי לֹא עֵץ מַאֲכָל הוּא אֹתוֹ תַשְׁחִית וְכָרָתָּ וּבָנִיתָ מָצוֹר עַל הָעִיר אֲשֶׁר הִוא עֹשָׂה עִמְּךָ מִלְחָמָה עַד רִדְתָּהּ</w:t>
      </w:r>
      <w:r w:rsidRPr="008A4C7A">
        <w:rPr>
          <w:rFonts w:hint="cs"/>
          <w:rtl/>
        </w:rPr>
        <w:t xml:space="preserve">. </w:t>
      </w:r>
      <w:r>
        <w:rPr>
          <w:rtl/>
        </w:rPr>
        <w:tab/>
      </w:r>
    </w:p>
    <w:p w14:paraId="539A6F38" w14:textId="77777777" w:rsidR="002730B4" w:rsidRPr="008A4C7A" w:rsidRDefault="002730B4" w:rsidP="002730B4">
      <w:pPr>
        <w:pStyle w:val="a4"/>
        <w:rPr>
          <w:rtl/>
        </w:rPr>
      </w:pPr>
      <w:r w:rsidRPr="008A4C7A">
        <w:rPr>
          <w:rFonts w:hint="cs"/>
          <w:rtl/>
        </w:rPr>
        <w:t>הקריטריון המרכזי העולה מפשט הפסוקים הוא סוג העץ. עץ מאכל אסור להשחית, "כי ממנו תאכל ואותו לא תכרות". עץ סרק מותר לכרות, ועליו נאמר "אותו תשחית וכרת". בפשטות נראה כי יש איסור מוחלט על כריתת עצי פרי. אולם במדרש עולה כי יש מצבים בהם ניתן לכרות גם עצי מאכל:</w:t>
      </w:r>
    </w:p>
    <w:p w14:paraId="66A9AB7B" w14:textId="77777777" w:rsidR="002730B4" w:rsidRPr="008A4C7A" w:rsidRDefault="002730B4" w:rsidP="002730B4">
      <w:pPr>
        <w:pStyle w:val="11"/>
        <w:rPr>
          <w:rtl/>
        </w:rPr>
      </w:pPr>
      <w:r w:rsidRPr="008A4C7A">
        <w:rPr>
          <w:rFonts w:hint="cs"/>
          <w:rtl/>
        </w:rPr>
        <w:t>'</w:t>
      </w:r>
      <w:r w:rsidRPr="008A4C7A">
        <w:rPr>
          <w:rtl/>
        </w:rPr>
        <w:t>רק עץ אשר תדע</w:t>
      </w:r>
      <w:r w:rsidRPr="008A4C7A">
        <w:rPr>
          <w:rFonts w:hint="cs"/>
          <w:rtl/>
        </w:rPr>
        <w:t>' –</w:t>
      </w:r>
      <w:r w:rsidRPr="008A4C7A">
        <w:rPr>
          <w:rtl/>
        </w:rPr>
        <w:t xml:space="preserve"> זה אילן מאכל. </w:t>
      </w:r>
      <w:r w:rsidRPr="008A4C7A">
        <w:rPr>
          <w:rFonts w:hint="cs"/>
          <w:rtl/>
        </w:rPr>
        <w:t>'</w:t>
      </w:r>
      <w:r w:rsidRPr="008A4C7A">
        <w:rPr>
          <w:rtl/>
        </w:rPr>
        <w:t>כי לא עץ מאכל הוא</w:t>
      </w:r>
      <w:r w:rsidRPr="008A4C7A">
        <w:rPr>
          <w:rFonts w:hint="cs"/>
          <w:rtl/>
        </w:rPr>
        <w:t>' –</w:t>
      </w:r>
      <w:r w:rsidRPr="008A4C7A">
        <w:rPr>
          <w:rtl/>
        </w:rPr>
        <w:t xml:space="preserve"> זה אילן סרק</w:t>
      </w:r>
      <w:r w:rsidRPr="008A4C7A">
        <w:rPr>
          <w:rFonts w:hint="cs"/>
          <w:rtl/>
        </w:rPr>
        <w:t>.</w:t>
      </w:r>
      <w:r w:rsidRPr="008A4C7A">
        <w:rPr>
          <w:rtl/>
        </w:rPr>
        <w:t xml:space="preserve"> אם סופנו לרבות את אילן מאכל</w:t>
      </w:r>
      <w:r w:rsidRPr="008A4C7A">
        <w:rPr>
          <w:rFonts w:hint="cs"/>
          <w:rtl/>
        </w:rPr>
        <w:t>,</w:t>
      </w:r>
      <w:r w:rsidRPr="008A4C7A">
        <w:rPr>
          <w:vertAlign w:val="superscript"/>
          <w:rtl/>
        </w:rPr>
        <w:footnoteReference w:id="12"/>
      </w:r>
      <w:r w:rsidRPr="008A4C7A">
        <w:rPr>
          <w:rtl/>
        </w:rPr>
        <w:t xml:space="preserve"> מה תלמוד לומר</w:t>
      </w:r>
      <w:r w:rsidRPr="008A4C7A">
        <w:rPr>
          <w:rFonts w:hint="cs"/>
          <w:rtl/>
        </w:rPr>
        <w:t xml:space="preserve"> </w:t>
      </w:r>
      <w:r w:rsidRPr="008A4C7A">
        <w:rPr>
          <w:rtl/>
        </w:rPr>
        <w:t>עץ מאכל</w:t>
      </w:r>
      <w:r w:rsidRPr="008A4C7A">
        <w:rPr>
          <w:rFonts w:hint="cs"/>
          <w:rtl/>
        </w:rPr>
        <w:t>?</w:t>
      </w:r>
      <w:r w:rsidRPr="008A4C7A">
        <w:rPr>
          <w:rtl/>
        </w:rPr>
        <w:t xml:space="preserve"> מלמד שאילן סרק קודם לאילן מאכל</w:t>
      </w:r>
      <w:r w:rsidRPr="008A4C7A">
        <w:rPr>
          <w:rFonts w:hint="cs"/>
          <w:rtl/>
        </w:rPr>
        <w:t xml:space="preserve">. </w:t>
      </w:r>
      <w:r>
        <w:rPr>
          <w:sz w:val="18"/>
          <w:rtl/>
        </w:rPr>
        <w:tab/>
      </w:r>
      <w:r w:rsidRPr="008A4C7A">
        <w:rPr>
          <w:rFonts w:hint="cs"/>
          <w:sz w:val="18"/>
          <w:rtl/>
        </w:rPr>
        <w:t>(ספרי דברים, ר</w:t>
      </w:r>
      <w:r>
        <w:rPr>
          <w:rFonts w:hint="cs"/>
          <w:sz w:val="18"/>
          <w:rtl/>
        </w:rPr>
        <w:t>"</w:t>
      </w:r>
      <w:r w:rsidRPr="008A4C7A">
        <w:rPr>
          <w:rFonts w:hint="cs"/>
          <w:sz w:val="18"/>
          <w:rtl/>
        </w:rPr>
        <w:t>ד)</w:t>
      </w:r>
    </w:p>
    <w:p w14:paraId="16247C5B" w14:textId="77777777" w:rsidR="002730B4" w:rsidRPr="008A4C7A" w:rsidRDefault="002730B4" w:rsidP="002730B4">
      <w:pPr>
        <w:pStyle w:val="a4"/>
        <w:rPr>
          <w:rtl/>
        </w:rPr>
      </w:pPr>
      <w:r w:rsidRPr="008A4C7A">
        <w:rPr>
          <w:rFonts w:hint="cs"/>
          <w:rtl/>
        </w:rPr>
        <w:t>לפי הספרי החלוקה בין עצי מאכל ועצי סרק עוסקת רק בקדימויות. אם לפנינו עץ סרק, נכרות אותו; אך אם העץ היחיד בסביבה הוא עץ מאכל, ניתן לכרות גם אותו.</w:t>
      </w:r>
    </w:p>
    <w:p w14:paraId="10C36D67" w14:textId="77777777" w:rsidR="002730B4" w:rsidRPr="008A4C7A" w:rsidRDefault="002730B4" w:rsidP="002730B4">
      <w:pPr>
        <w:pStyle w:val="a4"/>
        <w:rPr>
          <w:rtl/>
        </w:rPr>
      </w:pPr>
      <w:r w:rsidRPr="008A4C7A">
        <w:rPr>
          <w:rFonts w:hint="cs"/>
          <w:rtl/>
        </w:rPr>
        <w:t>מתי נזקקים לקדימויות אלו? נראה שהמדרש עוסק במקרה בו יש צורך בשימוש בעצים.</w:t>
      </w:r>
      <w:r w:rsidRPr="008A4C7A">
        <w:rPr>
          <w:vertAlign w:val="superscript"/>
          <w:rtl/>
        </w:rPr>
        <w:footnoteReference w:id="13"/>
      </w:r>
      <w:r w:rsidRPr="008A4C7A">
        <w:rPr>
          <w:rFonts w:hint="cs"/>
          <w:rtl/>
        </w:rPr>
        <w:t xml:space="preserve"> במקרה שלפנינו ניתן להסביר שנדרשים עצים לבניית כלי המצור.</w:t>
      </w:r>
      <w:r w:rsidRPr="008A4C7A">
        <w:rPr>
          <w:vertAlign w:val="superscript"/>
          <w:rtl/>
        </w:rPr>
        <w:footnoteReference w:id="14"/>
      </w:r>
      <w:r w:rsidRPr="008A4C7A">
        <w:rPr>
          <w:rFonts w:hint="cs"/>
          <w:rtl/>
        </w:rPr>
        <w:t xml:space="preserve"> הספרי מחדש כי הצורך יכול להתיר גם כריתת עצי מאכל. כך מסביר הרמב"ן</w:t>
      </w:r>
      <w:r>
        <w:rPr>
          <w:rFonts w:hint="cs"/>
          <w:rtl/>
        </w:rPr>
        <w:t xml:space="preserve"> בפירושו לתורה</w:t>
      </w:r>
      <w:r w:rsidRPr="008A4C7A">
        <w:rPr>
          <w:rFonts w:hint="cs"/>
          <w:rtl/>
        </w:rPr>
        <w:t>:</w:t>
      </w:r>
    </w:p>
    <w:p w14:paraId="3448C0B1" w14:textId="77777777" w:rsidR="002730B4" w:rsidRPr="008A4C7A" w:rsidRDefault="002730B4" w:rsidP="002730B4">
      <w:pPr>
        <w:pStyle w:val="11"/>
        <w:rPr>
          <w:rtl/>
        </w:rPr>
      </w:pPr>
      <w:r w:rsidRPr="008A4C7A">
        <w:rPr>
          <w:rtl/>
        </w:rPr>
        <w:t>אבל על דעת רבותינו מותר לכרות עץ מאכל לבנות מצור, ולא אמרה תורה</w:t>
      </w:r>
      <w:r w:rsidRPr="008A4C7A">
        <w:rPr>
          <w:rFonts w:hint="cs"/>
          <w:rtl/>
        </w:rPr>
        <w:t xml:space="preserve">... </w:t>
      </w:r>
      <w:r w:rsidRPr="008A4C7A">
        <w:rPr>
          <w:rtl/>
        </w:rPr>
        <w:t xml:space="preserve">אלא להקדים ולומר שאילן סרק קודם לאילן מאכל. אם כן פירוש הפרשה לדעתם שהזהירה תורה </w:t>
      </w:r>
      <w:r w:rsidRPr="008A4C7A">
        <w:rPr>
          <w:rFonts w:hint="cs"/>
          <w:rtl/>
        </w:rPr>
        <w:t>'</w:t>
      </w:r>
      <w:r w:rsidRPr="008A4C7A">
        <w:rPr>
          <w:rtl/>
        </w:rPr>
        <w:t>לא תשחית את עצה</w:t>
      </w:r>
      <w:r w:rsidRPr="008A4C7A">
        <w:rPr>
          <w:rFonts w:hint="cs"/>
          <w:rtl/>
        </w:rPr>
        <w:t>'</w:t>
      </w:r>
      <w:r w:rsidRPr="008A4C7A">
        <w:rPr>
          <w:rtl/>
        </w:rPr>
        <w:t xml:space="preserve"> </w:t>
      </w:r>
      <w:r w:rsidRPr="008A4C7A">
        <w:rPr>
          <w:rFonts w:hint="cs"/>
          <w:rtl/>
        </w:rPr>
        <w:t xml:space="preserve">– </w:t>
      </w:r>
      <w:r w:rsidRPr="008A4C7A">
        <w:rPr>
          <w:rtl/>
        </w:rPr>
        <w:t xml:space="preserve">לכרות אותם דרך השחתה </w:t>
      </w:r>
      <w:r w:rsidRPr="008A4C7A">
        <w:rPr>
          <w:b/>
          <w:bCs/>
          <w:rtl/>
        </w:rPr>
        <w:t>שלא לצורך המצור, כמנהג המחנות</w:t>
      </w:r>
      <w:r w:rsidRPr="008A4C7A">
        <w:rPr>
          <w:rFonts w:hint="cs"/>
          <w:rtl/>
        </w:rPr>
        <w:t xml:space="preserve">. </w:t>
      </w:r>
      <w:r>
        <w:rPr>
          <w:rtl/>
        </w:rPr>
        <w:tab/>
      </w:r>
      <w:r w:rsidRPr="008A4C7A">
        <w:rPr>
          <w:rFonts w:hint="cs"/>
          <w:sz w:val="18"/>
          <w:rtl/>
        </w:rPr>
        <w:t xml:space="preserve">(דברים כ', </w:t>
      </w:r>
      <w:proofErr w:type="spellStart"/>
      <w:r w:rsidRPr="008A4C7A">
        <w:rPr>
          <w:rFonts w:hint="cs"/>
          <w:sz w:val="18"/>
          <w:rtl/>
        </w:rPr>
        <w:t>יט</w:t>
      </w:r>
      <w:proofErr w:type="spellEnd"/>
      <w:r w:rsidRPr="008A4C7A">
        <w:rPr>
          <w:rFonts w:hint="cs"/>
          <w:sz w:val="18"/>
          <w:rtl/>
        </w:rPr>
        <w:t>)</w:t>
      </w:r>
    </w:p>
    <w:p w14:paraId="66150996" w14:textId="77777777" w:rsidR="002730B4" w:rsidRPr="008A4C7A" w:rsidRDefault="002730B4" w:rsidP="002730B4">
      <w:pPr>
        <w:pStyle w:val="a4"/>
        <w:rPr>
          <w:rtl/>
        </w:rPr>
      </w:pPr>
      <w:r w:rsidRPr="008A4C7A">
        <w:rPr>
          <w:rFonts w:hint="cs"/>
          <w:rtl/>
        </w:rPr>
        <w:t>אם כך, יש שיקול נוסף שעלינו להתחשב בו – מטרת ההשחתה. יש איסור מוחלט על השחתת עצי מאכל שלא לצורך. לצרכי המצור הותרה גם השחתת עצי מאכל, כשאין בנמצא עצי סרק.</w:t>
      </w:r>
    </w:p>
    <w:p w14:paraId="501D9DAD" w14:textId="77777777" w:rsidR="002730B4" w:rsidRPr="008A4C7A" w:rsidRDefault="002730B4" w:rsidP="002730B4">
      <w:pPr>
        <w:pStyle w:val="a4"/>
        <w:rPr>
          <w:rtl/>
        </w:rPr>
      </w:pPr>
      <w:r w:rsidRPr="008A4C7A">
        <w:rPr>
          <w:rFonts w:hint="cs"/>
          <w:rtl/>
        </w:rPr>
        <w:t>נראה שניתן לדייק בפסוקים עצמם כי עלינו להתחשב בצרכי המצור. בפרשה ישנה כפילות מסוימת: פסוק י"ט מחדש את האיסור לכרות עץ פרי "כי ממנו תאכל". כבר בפסוק זה ברור שאין איסור בכריתת עצי סרק, ואותם ניתן לכרות לצורך המצור. מדוע בפסוק כ' התורה צריכה לחזור ולציין שניתן לכרות "עץ אשר תדע כי לא עץ מאכל הוא"?</w:t>
      </w:r>
    </w:p>
    <w:p w14:paraId="1B36DC0D" w14:textId="77777777" w:rsidR="002730B4" w:rsidRPr="008A4C7A" w:rsidRDefault="002730B4" w:rsidP="002730B4">
      <w:pPr>
        <w:pStyle w:val="a4"/>
        <w:rPr>
          <w:rtl/>
        </w:rPr>
      </w:pPr>
      <w:r w:rsidRPr="008A4C7A">
        <w:rPr>
          <w:rFonts w:hint="cs"/>
          <w:rtl/>
        </w:rPr>
        <w:t>ניתן להסביר כי החזרה בפסוקים נועדה להכיר בהבדל בין השחתה לצורך ושלא לצורך. בפסוק י"ט לא מופיעה מטרת ההשחתה. כפי שכותב הרמב"ן, נראה שהכוונה להשחתה "כמנהג המחנות", ללא כל מטרה, כדרכו של צבא כובש לנהוג בזילות ובהפקר באדמות שכבש. פסוק זה מתייחס לעצי פרי, שרק בהם נאמר האיסור. פסוק כ' מציין השחתת עצים לשם מטרה – "ובנית מצור על העיר". התורה מכירה בצורך ומתירה כריתת עצים, ואפילו עצי מאכל, כשאינה לשם השחתה בלבד. לפי דרשת הספרי, פסוק זה מתייחס במפורש דווקא לעצי סרק רק משום שכריתתם קודמת לכריתת עצי מאכל גם במקום צורך. במקרה זה ההבחנה בין עצי פרי ועצי סרק מייצגת סדר קדימויות בלבד.</w:t>
      </w:r>
      <w:r w:rsidRPr="008A4C7A">
        <w:rPr>
          <w:vertAlign w:val="superscript"/>
          <w:rtl/>
        </w:rPr>
        <w:footnoteReference w:id="15"/>
      </w:r>
    </w:p>
    <w:p w14:paraId="22A4AF46" w14:textId="77777777" w:rsidR="002730B4" w:rsidRPr="008A4C7A" w:rsidRDefault="002730B4" w:rsidP="002730B4">
      <w:pPr>
        <w:pStyle w:val="a4"/>
        <w:rPr>
          <w:rtl/>
        </w:rPr>
      </w:pPr>
      <w:r w:rsidRPr="008A4C7A">
        <w:rPr>
          <w:rFonts w:hint="cs"/>
          <w:rtl/>
        </w:rPr>
        <w:t>כך</w:t>
      </w:r>
      <w:r w:rsidRPr="008A4C7A">
        <w:rPr>
          <w:rtl/>
        </w:rPr>
        <w:t xml:space="preserve">, </w:t>
      </w:r>
      <w:r w:rsidRPr="008A4C7A">
        <w:rPr>
          <w:rFonts w:hint="cs"/>
          <w:rtl/>
        </w:rPr>
        <w:t>נראה</w:t>
      </w:r>
      <w:r w:rsidRPr="008A4C7A">
        <w:rPr>
          <w:rtl/>
        </w:rPr>
        <w:t xml:space="preserve"> ששיטת הרמב"ן, המתיר כריתת עצי פרי לצורך המצור, מתבססת על דרשת הספרי. מהמדרש עולה כי ההיתר מוגבל, </w:t>
      </w:r>
      <w:r w:rsidRPr="008A4C7A">
        <w:rPr>
          <w:rFonts w:hint="cs"/>
          <w:rtl/>
        </w:rPr>
        <w:t>וניתן</w:t>
      </w:r>
      <w:r w:rsidRPr="008A4C7A">
        <w:rPr>
          <w:rtl/>
        </w:rPr>
        <w:t xml:space="preserve"> </w:t>
      </w:r>
      <w:r w:rsidRPr="008A4C7A">
        <w:rPr>
          <w:rFonts w:hint="cs"/>
          <w:rtl/>
        </w:rPr>
        <w:t>לכרות</w:t>
      </w:r>
      <w:r w:rsidRPr="008A4C7A">
        <w:rPr>
          <w:rtl/>
        </w:rPr>
        <w:t xml:space="preserve"> </w:t>
      </w:r>
      <w:r w:rsidRPr="008A4C7A">
        <w:rPr>
          <w:rFonts w:hint="cs"/>
          <w:rtl/>
        </w:rPr>
        <w:t>עץ</w:t>
      </w:r>
      <w:r w:rsidRPr="008A4C7A">
        <w:rPr>
          <w:rtl/>
        </w:rPr>
        <w:t xml:space="preserve"> </w:t>
      </w:r>
      <w:r w:rsidRPr="008A4C7A">
        <w:rPr>
          <w:rFonts w:hint="cs"/>
          <w:rtl/>
        </w:rPr>
        <w:t>מאכל</w:t>
      </w:r>
      <w:r w:rsidRPr="008A4C7A">
        <w:rPr>
          <w:rtl/>
        </w:rPr>
        <w:t xml:space="preserve"> רק כאשר אין לפנינו עץ סרק.</w:t>
      </w:r>
      <w:r w:rsidRPr="008A4C7A">
        <w:rPr>
          <w:vertAlign w:val="superscript"/>
          <w:rtl/>
        </w:rPr>
        <w:footnoteReference w:id="16"/>
      </w:r>
      <w:r w:rsidRPr="008A4C7A">
        <w:rPr>
          <w:rtl/>
        </w:rPr>
        <w:t xml:space="preserve"> </w:t>
      </w:r>
      <w:r w:rsidRPr="008A4C7A">
        <w:rPr>
          <w:rFonts w:hint="cs"/>
          <w:rtl/>
        </w:rPr>
        <w:t>אולם</w:t>
      </w:r>
      <w:r w:rsidRPr="008A4C7A">
        <w:rPr>
          <w:rtl/>
        </w:rPr>
        <w:t xml:space="preserve"> </w:t>
      </w:r>
      <w:r w:rsidRPr="008A4C7A">
        <w:rPr>
          <w:rFonts w:hint="cs"/>
          <w:rtl/>
        </w:rPr>
        <w:t>במקרה</w:t>
      </w:r>
      <w:r w:rsidRPr="008A4C7A">
        <w:rPr>
          <w:rtl/>
        </w:rPr>
        <w:t xml:space="preserve"> </w:t>
      </w:r>
      <w:r w:rsidRPr="008A4C7A">
        <w:rPr>
          <w:rFonts w:hint="cs"/>
          <w:rtl/>
        </w:rPr>
        <w:t>שיש</w:t>
      </w:r>
      <w:r w:rsidRPr="008A4C7A">
        <w:rPr>
          <w:rtl/>
        </w:rPr>
        <w:t xml:space="preserve"> </w:t>
      </w:r>
      <w:r w:rsidRPr="008A4C7A">
        <w:rPr>
          <w:rFonts w:hint="cs"/>
          <w:rtl/>
        </w:rPr>
        <w:t>לפנינו</w:t>
      </w:r>
      <w:r w:rsidRPr="008A4C7A">
        <w:rPr>
          <w:rtl/>
        </w:rPr>
        <w:t xml:space="preserve"> </w:t>
      </w:r>
      <w:r w:rsidRPr="008A4C7A">
        <w:rPr>
          <w:rFonts w:hint="cs"/>
          <w:rtl/>
        </w:rPr>
        <w:t>רק</w:t>
      </w:r>
      <w:r w:rsidRPr="008A4C7A">
        <w:rPr>
          <w:rtl/>
        </w:rPr>
        <w:t xml:space="preserve"> </w:t>
      </w:r>
      <w:r w:rsidRPr="008A4C7A">
        <w:rPr>
          <w:rFonts w:hint="cs"/>
          <w:rtl/>
        </w:rPr>
        <w:t>עצי</w:t>
      </w:r>
      <w:r w:rsidRPr="008A4C7A">
        <w:rPr>
          <w:rtl/>
        </w:rPr>
        <w:t xml:space="preserve"> פרי ואין בנמצא עצי סרק, לא נאסור את כריתתם לצורך בניית מצור.</w:t>
      </w:r>
    </w:p>
    <w:p w14:paraId="22E4CE06" w14:textId="77777777" w:rsidR="002730B4" w:rsidRPr="008A4C7A" w:rsidRDefault="002730B4" w:rsidP="002730B4">
      <w:pPr>
        <w:pStyle w:val="III"/>
        <w:rPr>
          <w:rtl/>
        </w:rPr>
      </w:pPr>
      <w:r w:rsidRPr="008A4C7A">
        <w:rPr>
          <w:rFonts w:hint="cs"/>
          <w:rtl/>
        </w:rPr>
        <w:t>צרכי המצור המצדיקים השחתה</w:t>
      </w:r>
    </w:p>
    <w:p w14:paraId="3EC07B7F" w14:textId="77777777" w:rsidR="002730B4" w:rsidRPr="008A4C7A" w:rsidRDefault="002730B4" w:rsidP="002730B4">
      <w:pPr>
        <w:pStyle w:val="a4"/>
        <w:rPr>
          <w:rtl/>
        </w:rPr>
      </w:pPr>
      <w:r w:rsidRPr="008A4C7A">
        <w:rPr>
          <w:rFonts w:hint="cs"/>
          <w:rtl/>
        </w:rPr>
        <w:t xml:space="preserve">בשיטת הרמב"ן יש לדון עד כמה ההיתר רחב, ואילו צרכים נוכל להגדיר כצרכי מלחמה המתירים כריתת עצי פרי. האם </w:t>
      </w:r>
      <w:proofErr w:type="spellStart"/>
      <w:r w:rsidRPr="008A4C7A">
        <w:rPr>
          <w:rFonts w:hint="cs"/>
          <w:rtl/>
        </w:rPr>
        <w:t>נסיון</w:t>
      </w:r>
      <w:proofErr w:type="spellEnd"/>
      <w:r w:rsidRPr="008A4C7A">
        <w:rPr>
          <w:rFonts w:hint="cs"/>
          <w:rtl/>
        </w:rPr>
        <w:t xml:space="preserve"> להפעיל לחץ על ארגוני הטרור נחשב צורך שיתיר את השחתת התשתיות, או שההיתר הוא רק כשיש צורך מובהק בכריתת אותו העץ?</w:t>
      </w:r>
    </w:p>
    <w:p w14:paraId="794E7D44" w14:textId="77777777" w:rsidR="002730B4" w:rsidRPr="008A4C7A" w:rsidRDefault="002730B4" w:rsidP="002730B4">
      <w:pPr>
        <w:pStyle w:val="a4"/>
        <w:rPr>
          <w:rtl/>
        </w:rPr>
      </w:pPr>
      <w:r w:rsidRPr="008A4C7A">
        <w:rPr>
          <w:rFonts w:hint="cs"/>
          <w:rtl/>
        </w:rPr>
        <w:t>בפסקה הקודמת במדרש מצינו שבמקרה בו העצים מפריעים למצור ניתן לקצוץ אותם:</w:t>
      </w:r>
    </w:p>
    <w:p w14:paraId="53289A81" w14:textId="77777777" w:rsidR="002730B4" w:rsidRPr="008A4C7A" w:rsidRDefault="002730B4" w:rsidP="002730B4">
      <w:pPr>
        <w:pStyle w:val="11"/>
        <w:rPr>
          <w:rtl/>
        </w:rPr>
      </w:pPr>
      <w:r w:rsidRPr="008A4C7A">
        <w:rPr>
          <w:rFonts w:hint="cs"/>
          <w:rtl/>
        </w:rPr>
        <w:t>'</w:t>
      </w:r>
      <w:r w:rsidRPr="008A4C7A">
        <w:rPr>
          <w:rtl/>
        </w:rPr>
        <w:t>לבוא מפניך במצור</w:t>
      </w:r>
      <w:r w:rsidRPr="008A4C7A">
        <w:rPr>
          <w:rFonts w:hint="cs"/>
          <w:rtl/>
        </w:rPr>
        <w:t>'</w:t>
      </w:r>
      <w:r w:rsidRPr="008A4C7A">
        <w:rPr>
          <w:rtl/>
        </w:rPr>
        <w:t xml:space="preserve"> </w:t>
      </w:r>
      <w:r w:rsidRPr="008A4C7A">
        <w:rPr>
          <w:rFonts w:hint="cs"/>
          <w:rtl/>
        </w:rPr>
        <w:t xml:space="preserve">– </w:t>
      </w:r>
      <w:r w:rsidRPr="008A4C7A">
        <w:rPr>
          <w:rtl/>
        </w:rPr>
        <w:t>הא אם מעכבך לבוא מפניך במצור</w:t>
      </w:r>
      <w:r w:rsidRPr="008A4C7A">
        <w:rPr>
          <w:rFonts w:hint="cs"/>
          <w:rtl/>
        </w:rPr>
        <w:t>,</w:t>
      </w:r>
      <w:r w:rsidRPr="008A4C7A">
        <w:rPr>
          <w:rtl/>
        </w:rPr>
        <w:t xml:space="preserve"> קצצהו</w:t>
      </w:r>
      <w:r w:rsidRPr="008A4C7A">
        <w:rPr>
          <w:rFonts w:hint="cs"/>
          <w:rtl/>
        </w:rPr>
        <w:t xml:space="preserve">. </w:t>
      </w:r>
      <w:r>
        <w:rPr>
          <w:rtl/>
        </w:rPr>
        <w:tab/>
      </w:r>
      <w:r w:rsidRPr="008A4C7A">
        <w:rPr>
          <w:rFonts w:hint="cs"/>
          <w:sz w:val="18"/>
          <w:rtl/>
        </w:rPr>
        <w:t>(ספרי דברים, ר</w:t>
      </w:r>
      <w:r>
        <w:rPr>
          <w:rFonts w:hint="cs"/>
          <w:sz w:val="18"/>
          <w:rtl/>
        </w:rPr>
        <w:t>"</w:t>
      </w:r>
      <w:r w:rsidRPr="008A4C7A">
        <w:rPr>
          <w:rFonts w:hint="cs"/>
          <w:sz w:val="18"/>
          <w:rtl/>
        </w:rPr>
        <w:t>ג)</w:t>
      </w:r>
    </w:p>
    <w:p w14:paraId="57BC29FE" w14:textId="77777777" w:rsidR="002730B4" w:rsidRPr="008A4C7A" w:rsidRDefault="002730B4" w:rsidP="002730B4">
      <w:pPr>
        <w:pStyle w:val="a4"/>
        <w:rPr>
          <w:rtl/>
        </w:rPr>
      </w:pPr>
      <w:r w:rsidRPr="008A4C7A">
        <w:rPr>
          <w:rFonts w:hint="cs"/>
          <w:rtl/>
        </w:rPr>
        <w:t>הראשונים</w:t>
      </w:r>
      <w:r w:rsidRPr="008A4C7A">
        <w:rPr>
          <w:vertAlign w:val="superscript"/>
          <w:rtl/>
        </w:rPr>
        <w:footnoteReference w:id="17"/>
      </w:r>
      <w:r w:rsidRPr="008A4C7A">
        <w:rPr>
          <w:rFonts w:hint="cs"/>
          <w:rtl/>
        </w:rPr>
        <w:t xml:space="preserve"> הוסיפו לכך מקרה שבו האויב משתמש בעצי פרי כמסתור. נראה ששני המקרים הללו מבטאים עיקרון אחד. כל עץ המסייע לאנשי העיר הנצורה, בין אם הוא משמש אותם למסתור או שהוא מעכב את התקדמות הצבא, מותר לקצצו. כך מסכם הרמב"ן</w:t>
      </w:r>
      <w:r>
        <w:rPr>
          <w:rFonts w:hint="cs"/>
          <w:rtl/>
        </w:rPr>
        <w:t xml:space="preserve"> שם</w:t>
      </w:r>
      <w:r w:rsidRPr="008A4C7A">
        <w:rPr>
          <w:rFonts w:hint="cs"/>
          <w:rtl/>
        </w:rPr>
        <w:t>:</w:t>
      </w:r>
    </w:p>
    <w:p w14:paraId="68A3DB06" w14:textId="77777777" w:rsidR="002730B4" w:rsidRPr="008A4C7A" w:rsidRDefault="002730B4" w:rsidP="002730B4">
      <w:pPr>
        <w:pStyle w:val="11"/>
        <w:rPr>
          <w:rtl/>
        </w:rPr>
      </w:pPr>
      <w:r w:rsidRPr="008A4C7A">
        <w:rPr>
          <w:rtl/>
        </w:rPr>
        <w:t>וטעם אותו תשחית וכרת</w:t>
      </w:r>
      <w:r w:rsidRPr="008A4C7A">
        <w:rPr>
          <w:rFonts w:hint="cs"/>
          <w:rtl/>
        </w:rPr>
        <w:t>,</w:t>
      </w:r>
      <w:r w:rsidRPr="008A4C7A">
        <w:rPr>
          <w:rtl/>
        </w:rPr>
        <w:t xml:space="preserve"> כי מותר אתה לכרות אותו לבנות המצור וגם להשחיתו עד רדתה</w:t>
      </w:r>
      <w:r w:rsidRPr="008A4C7A">
        <w:rPr>
          <w:rFonts w:hint="cs"/>
          <w:rtl/>
        </w:rPr>
        <w:t>,</w:t>
      </w:r>
      <w:r w:rsidRPr="008A4C7A">
        <w:rPr>
          <w:rtl/>
        </w:rPr>
        <w:t xml:space="preserve"> </w:t>
      </w:r>
      <w:r w:rsidRPr="008A4C7A">
        <w:rPr>
          <w:b/>
          <w:bCs/>
          <w:rtl/>
        </w:rPr>
        <w:t>כי לפעמים תהיה ההשחתה צורך הכבוש</w:t>
      </w:r>
      <w:r w:rsidRPr="008A4C7A">
        <w:rPr>
          <w:rtl/>
        </w:rPr>
        <w:t xml:space="preserve">, כגון </w:t>
      </w:r>
      <w:proofErr w:type="spellStart"/>
      <w:r w:rsidRPr="008A4C7A">
        <w:rPr>
          <w:rtl/>
        </w:rPr>
        <w:t>שיהו</w:t>
      </w:r>
      <w:proofErr w:type="spellEnd"/>
      <w:r w:rsidRPr="008A4C7A">
        <w:rPr>
          <w:rtl/>
        </w:rPr>
        <w:t xml:space="preserve"> אנשי העיר יוצאים </w:t>
      </w:r>
      <w:proofErr w:type="spellStart"/>
      <w:r w:rsidRPr="008A4C7A">
        <w:rPr>
          <w:rtl/>
        </w:rPr>
        <w:t>ומלקטין</w:t>
      </w:r>
      <w:proofErr w:type="spellEnd"/>
      <w:r w:rsidRPr="008A4C7A">
        <w:rPr>
          <w:rtl/>
        </w:rPr>
        <w:t xml:space="preserve"> עצים ממנו, או נחבאים שם ביער </w:t>
      </w:r>
      <w:proofErr w:type="spellStart"/>
      <w:r w:rsidRPr="008A4C7A">
        <w:rPr>
          <w:rtl/>
        </w:rPr>
        <w:t>להלחם</w:t>
      </w:r>
      <w:proofErr w:type="spellEnd"/>
      <w:r w:rsidRPr="008A4C7A">
        <w:rPr>
          <w:rtl/>
        </w:rPr>
        <w:t xml:space="preserve"> בכם, או שהם לעיר למחסה ולמסתור מאבן נגף</w:t>
      </w:r>
      <w:r w:rsidRPr="008A4C7A">
        <w:rPr>
          <w:rFonts w:hint="cs"/>
          <w:rtl/>
        </w:rPr>
        <w:t xml:space="preserve">. </w:t>
      </w:r>
    </w:p>
    <w:p w14:paraId="711668A4" w14:textId="77777777" w:rsidR="002730B4" w:rsidRPr="008A4C7A" w:rsidRDefault="002730B4" w:rsidP="002730B4">
      <w:pPr>
        <w:pStyle w:val="a4"/>
        <w:rPr>
          <w:rtl/>
        </w:rPr>
      </w:pPr>
      <w:r w:rsidRPr="008A4C7A">
        <w:rPr>
          <w:rFonts w:hint="cs"/>
          <w:rtl/>
        </w:rPr>
        <w:t>מדברים אלו נוכל להסיק כי ניתן לתקוף תשתיות המשמשות את לוחמי האויב או מספקות לו מסתור, וכן אתרים המשבשים את פעילות צה"ל. תקיפת תשתיות הפוגעות באופן ישיר במאמץ המלחמתי היא צורך מובהק, ולכן היא תותר בשעת מלחמה.</w:t>
      </w:r>
    </w:p>
    <w:p w14:paraId="03B95843" w14:textId="77777777" w:rsidR="002730B4" w:rsidRPr="008A4C7A" w:rsidRDefault="002730B4" w:rsidP="002730B4">
      <w:pPr>
        <w:pStyle w:val="a4"/>
        <w:rPr>
          <w:rtl/>
        </w:rPr>
      </w:pPr>
      <w:r w:rsidRPr="008A4C7A">
        <w:rPr>
          <w:rFonts w:hint="cs"/>
          <w:rtl/>
        </w:rPr>
        <w:t>בדברי הספרי שראינו לעיל מצינו גם היתר לכרות עצי פרי כדי לבנות מהם כלי מצור ומלחמה – "</w:t>
      </w:r>
      <w:proofErr w:type="spellStart"/>
      <w:r w:rsidRPr="008A4C7A">
        <w:rPr>
          <w:rFonts w:hint="cs"/>
          <w:rtl/>
        </w:rPr>
        <w:t>תקון</w:t>
      </w:r>
      <w:proofErr w:type="spellEnd"/>
      <w:r w:rsidRPr="008A4C7A">
        <w:rPr>
          <w:rFonts w:hint="cs"/>
          <w:rtl/>
        </w:rPr>
        <w:t xml:space="preserve"> </w:t>
      </w:r>
      <w:proofErr w:type="spellStart"/>
      <w:r w:rsidRPr="008A4C7A">
        <w:rPr>
          <w:rFonts w:hint="cs"/>
          <w:rtl/>
        </w:rPr>
        <w:t>וכדכיאות</w:t>
      </w:r>
      <w:proofErr w:type="spellEnd"/>
      <w:r w:rsidRPr="008A4C7A">
        <w:rPr>
          <w:rFonts w:hint="cs"/>
          <w:rtl/>
        </w:rPr>
        <w:t>".</w:t>
      </w:r>
      <w:r w:rsidRPr="008A4C7A">
        <w:rPr>
          <w:vertAlign w:val="superscript"/>
          <w:rtl/>
        </w:rPr>
        <w:footnoteReference w:id="18"/>
      </w:r>
      <w:r w:rsidRPr="008A4C7A">
        <w:rPr>
          <w:rFonts w:hint="cs"/>
          <w:rtl/>
        </w:rPr>
        <w:t xml:space="preserve"> כך ראינו גם בהסברו של הרמב"ן למדרש. נראה שהעיקרון הזה עולה כבר בפסוק, במילים "ובנית מצור על העיר". הצורך הזה כבר אינו תלוי בעץ ספציפי,</w:t>
      </w:r>
      <w:r w:rsidRPr="008A4C7A">
        <w:rPr>
          <w:vertAlign w:val="superscript"/>
          <w:rtl/>
        </w:rPr>
        <w:footnoteReference w:id="19"/>
      </w:r>
      <w:r w:rsidRPr="008A4C7A">
        <w:rPr>
          <w:rFonts w:hint="cs"/>
          <w:rtl/>
        </w:rPr>
        <w:t xml:space="preserve"> ולכן במקרה זה נפעיל את סדרי הקדימויות שקבע המדרש. עם זאת, זהו צורך מספיק שיתיר גם כריתת עצי פרי כשאין בנמצא עצי סרק.</w:t>
      </w:r>
    </w:p>
    <w:p w14:paraId="787BBF67" w14:textId="77777777" w:rsidR="002730B4" w:rsidRPr="008A4C7A" w:rsidRDefault="002730B4" w:rsidP="002730B4">
      <w:pPr>
        <w:pStyle w:val="a4"/>
        <w:rPr>
          <w:rtl/>
        </w:rPr>
      </w:pPr>
      <w:r w:rsidRPr="008A4C7A">
        <w:rPr>
          <w:rFonts w:hint="cs"/>
          <w:rtl/>
        </w:rPr>
        <w:t>עדיין לא ברור מה יהיה הדין במקרה שלנו. כריתת העץ כדי לבנות ממנו כלי מצור מפיקה תועלת מהעץ עצמו. אצלנו מדובר בהשחתה שנפיק ממנה תועלת עקיפה בלבד, יצירת לחץ, שאינה קשורה באופן ישיר לתשתית הספציפית שתותקף.</w:t>
      </w:r>
      <w:r w:rsidRPr="008A4C7A">
        <w:rPr>
          <w:vertAlign w:val="superscript"/>
          <w:rtl/>
        </w:rPr>
        <w:footnoteReference w:id="20"/>
      </w:r>
      <w:r w:rsidRPr="008A4C7A">
        <w:rPr>
          <w:rFonts w:hint="cs"/>
          <w:rtl/>
        </w:rPr>
        <w:t xml:space="preserve"> האם גם צורך עקיף כזה יתיר כריתת עצים?</w:t>
      </w:r>
    </w:p>
    <w:p w14:paraId="3E6AD40B" w14:textId="77777777" w:rsidR="002730B4" w:rsidRPr="008A4C7A" w:rsidRDefault="002730B4" w:rsidP="002730B4">
      <w:pPr>
        <w:pStyle w:val="a4"/>
        <w:rPr>
          <w:rtl/>
        </w:rPr>
      </w:pPr>
      <w:r w:rsidRPr="008A4C7A">
        <w:rPr>
          <w:rFonts w:hint="cs"/>
          <w:rtl/>
        </w:rPr>
        <w:t xml:space="preserve">מדברי הרמב"ן בהשגותיו לספר המצוות, שהבאנו בראש דברינו, עולה שגם </w:t>
      </w:r>
      <w:proofErr w:type="spellStart"/>
      <w:r w:rsidRPr="008A4C7A">
        <w:rPr>
          <w:rFonts w:hint="cs"/>
          <w:rtl/>
        </w:rPr>
        <w:t>נסיון</w:t>
      </w:r>
      <w:proofErr w:type="spellEnd"/>
      <w:r w:rsidRPr="008A4C7A">
        <w:rPr>
          <w:rFonts w:hint="cs"/>
          <w:rtl/>
        </w:rPr>
        <w:t xml:space="preserve"> להפעיל לחץ על אנשי העיר מתיר כריתת עצים: "</w:t>
      </w:r>
      <w:r w:rsidRPr="008A4C7A">
        <w:rPr>
          <w:rtl/>
        </w:rPr>
        <w:t xml:space="preserve">וכן בימי המצור להצר לאנשי העיר בהשחתת האילנות שלא יחיו מהם </w:t>
      </w:r>
      <w:r w:rsidRPr="008A4C7A">
        <w:rPr>
          <w:rFonts w:hint="cs"/>
          <w:rtl/>
        </w:rPr>
        <w:t xml:space="preserve">– </w:t>
      </w:r>
      <w:r w:rsidRPr="008A4C7A">
        <w:rPr>
          <w:rtl/>
        </w:rPr>
        <w:t>כל זה מותר</w:t>
      </w:r>
      <w:r w:rsidRPr="008A4C7A">
        <w:rPr>
          <w:rFonts w:hint="cs"/>
          <w:rtl/>
        </w:rPr>
        <w:t xml:space="preserve">". נראה שמקרה זה כבר ממש מקביל למקרה שלנו. מדובר </w:t>
      </w:r>
      <w:proofErr w:type="spellStart"/>
      <w:r w:rsidRPr="008A4C7A">
        <w:rPr>
          <w:rFonts w:hint="cs"/>
          <w:rtl/>
        </w:rPr>
        <w:t>בנסיון</w:t>
      </w:r>
      <w:proofErr w:type="spellEnd"/>
      <w:r w:rsidRPr="008A4C7A">
        <w:rPr>
          <w:rFonts w:hint="cs"/>
          <w:rtl/>
        </w:rPr>
        <w:t xml:space="preserve"> להצר וללחוץ על אנשי העיר כדי </w:t>
      </w:r>
      <w:proofErr w:type="spellStart"/>
      <w:r w:rsidRPr="008A4C7A">
        <w:rPr>
          <w:rFonts w:hint="cs"/>
          <w:rtl/>
        </w:rPr>
        <w:t>שיכנעו</w:t>
      </w:r>
      <w:proofErr w:type="spellEnd"/>
      <w:r w:rsidRPr="008A4C7A">
        <w:rPr>
          <w:rFonts w:hint="cs"/>
          <w:rtl/>
        </w:rPr>
        <w:t>.</w:t>
      </w:r>
      <w:r w:rsidRPr="008A4C7A">
        <w:rPr>
          <w:vertAlign w:val="superscript"/>
          <w:rtl/>
        </w:rPr>
        <w:footnoteReference w:id="21"/>
      </w:r>
    </w:p>
    <w:p w14:paraId="23558D21" w14:textId="77777777" w:rsidR="002730B4" w:rsidRPr="008A4C7A" w:rsidRDefault="002730B4" w:rsidP="002730B4">
      <w:pPr>
        <w:pStyle w:val="a4"/>
        <w:rPr>
          <w:rtl/>
        </w:rPr>
      </w:pPr>
      <w:r w:rsidRPr="008A4C7A">
        <w:rPr>
          <w:rFonts w:hint="cs"/>
          <w:rtl/>
        </w:rPr>
        <w:t>עולה מדברינו כי לשיטת הרמב"ן ההשחתה היחידה שנאסרה היא השחתה ללא כל מטרה, "כדרך המחנות". בזמן מלחמה כל צורך צבאי יתיר כריתת עצי פרי אם אותה תועלת לא תושג בכריתת עצי סרק. לא ברור האם שאר הראשונים יקבלו את החידוש הזה של הרמב"ן,</w:t>
      </w:r>
      <w:r w:rsidRPr="008A4C7A">
        <w:rPr>
          <w:vertAlign w:val="superscript"/>
          <w:rtl/>
        </w:rPr>
        <w:footnoteReference w:id="22"/>
      </w:r>
      <w:r w:rsidRPr="008A4C7A">
        <w:rPr>
          <w:rFonts w:hint="cs"/>
          <w:rtl/>
        </w:rPr>
        <w:t xml:space="preserve"> ויתכן שהם יצמצמו את ההיתר רק לצרכים הנובעים מהעץ עצמו, ולא לצורך עקיף כמו הפעלת לחץ על </w:t>
      </w:r>
      <w:proofErr w:type="spellStart"/>
      <w:r w:rsidRPr="008A4C7A">
        <w:rPr>
          <w:rFonts w:hint="cs"/>
          <w:rtl/>
        </w:rPr>
        <w:t>האוכלוסיה</w:t>
      </w:r>
      <w:proofErr w:type="spellEnd"/>
      <w:r w:rsidRPr="008A4C7A">
        <w:rPr>
          <w:rFonts w:hint="cs"/>
          <w:rtl/>
        </w:rPr>
        <w:t>.</w:t>
      </w:r>
      <w:r w:rsidRPr="008A4C7A">
        <w:rPr>
          <w:vertAlign w:val="superscript"/>
          <w:rtl/>
        </w:rPr>
        <w:footnoteReference w:id="23"/>
      </w:r>
    </w:p>
    <w:p w14:paraId="2413EA61" w14:textId="77777777" w:rsidR="002730B4" w:rsidRPr="008A4C7A" w:rsidRDefault="002730B4" w:rsidP="002730B4">
      <w:pPr>
        <w:pStyle w:val="II"/>
        <w:rPr>
          <w:rFonts w:eastAsia="Times New Roman"/>
          <w:rtl/>
        </w:rPr>
      </w:pPr>
      <w:r>
        <w:rPr>
          <w:rFonts w:eastAsia="Times New Roman" w:hint="cs"/>
          <w:rtl/>
        </w:rPr>
        <w:t xml:space="preserve">ג. </w:t>
      </w:r>
      <w:r w:rsidRPr="008A4C7A">
        <w:rPr>
          <w:rFonts w:eastAsia="Times New Roman" w:hint="cs"/>
          <w:rtl/>
        </w:rPr>
        <w:t>הקדמה לשיטת הרמב"ם – היתרים נוספים לכריתת עצי מאכל</w:t>
      </w:r>
    </w:p>
    <w:p w14:paraId="2B135857" w14:textId="77777777" w:rsidR="002730B4" w:rsidRPr="008A4C7A" w:rsidRDefault="002730B4" w:rsidP="002730B4">
      <w:pPr>
        <w:pStyle w:val="a4"/>
        <w:rPr>
          <w:rtl/>
        </w:rPr>
      </w:pPr>
      <w:r w:rsidRPr="008A4C7A">
        <w:rPr>
          <w:rFonts w:hint="cs"/>
          <w:rtl/>
        </w:rPr>
        <w:t>מדברי הרמב"ם בספר המצוות עולה כי איסור ההשחתה אינו נדחה מפני צרכי המצור. יתכן אפילו שמוקד האיסור הוא דווקא במצב שבו הכריתה היא לצורך הפעלת לחץ על העיר הנצורה: "</w:t>
      </w:r>
      <w:r w:rsidRPr="008A4C7A">
        <w:rPr>
          <w:rtl/>
        </w:rPr>
        <w:t>שהזהירנו מהשחית האילנות כשנצור על עיר כדי להצר לאנשיה ולהכאיב לבבם</w:t>
      </w:r>
      <w:r w:rsidRPr="008A4C7A">
        <w:rPr>
          <w:rFonts w:hint="cs"/>
          <w:rtl/>
        </w:rPr>
        <w:t>".</w:t>
      </w:r>
    </w:p>
    <w:p w14:paraId="2030D7ED" w14:textId="77777777" w:rsidR="002730B4" w:rsidRPr="008A4C7A" w:rsidRDefault="002730B4" w:rsidP="002730B4">
      <w:pPr>
        <w:pStyle w:val="a4"/>
        <w:rPr>
          <w:rtl/>
        </w:rPr>
      </w:pPr>
      <w:r w:rsidRPr="008A4C7A">
        <w:rPr>
          <w:rFonts w:hint="cs"/>
          <w:rtl/>
        </w:rPr>
        <w:t>אולם, גם לשיטת הרמב"ם כריתת עצי פרי הותרה במצבים מסוימים. יתכן שנוכל לסמוך על חלק מההיתרים הללו גם בשעת מלחמה. לכן, לפני שנעמיק בשיטת הרמב"ם, ננתח תחילה את הגמרא במסכת בבא קמא הדנה בהיתרים השונים לכריתת עצי פרי.</w:t>
      </w:r>
    </w:p>
    <w:p w14:paraId="0CD85C2B" w14:textId="77777777" w:rsidR="002730B4" w:rsidRPr="008A4C7A" w:rsidRDefault="002730B4" w:rsidP="002730B4">
      <w:pPr>
        <w:pStyle w:val="III"/>
        <w:rPr>
          <w:rtl/>
        </w:rPr>
      </w:pPr>
      <w:r w:rsidRPr="008A4C7A">
        <w:rPr>
          <w:rFonts w:hint="cs"/>
          <w:rtl/>
        </w:rPr>
        <w:t>אשר תדע כי לא עץ מאכל הוא</w:t>
      </w:r>
    </w:p>
    <w:p w14:paraId="63549285" w14:textId="77777777" w:rsidR="002730B4" w:rsidRPr="008A4C7A" w:rsidRDefault="002730B4" w:rsidP="002730B4">
      <w:pPr>
        <w:pStyle w:val="a4"/>
        <w:rPr>
          <w:rtl/>
        </w:rPr>
      </w:pPr>
      <w:r w:rsidRPr="008A4C7A">
        <w:rPr>
          <w:rFonts w:hint="cs"/>
          <w:rtl/>
        </w:rPr>
        <w:t>עד כה עסקנו בכריתת עצים בשעת מלחמה. חז"ל הרחיבו את דין "לא תשחית את עצה" לאיסור השחתה כללי, גם שלא בשעת מלחמה. בעקבות קביעת המשנה במסכת בבא קמא כי לאדם אסור לחבול בעצמו ולהזיק לעצמו,</w:t>
      </w:r>
      <w:r w:rsidRPr="008A4C7A">
        <w:rPr>
          <w:vertAlign w:val="superscript"/>
          <w:rtl/>
        </w:rPr>
        <w:footnoteReference w:id="24"/>
      </w:r>
      <w:r w:rsidRPr="008A4C7A">
        <w:rPr>
          <w:rFonts w:hint="cs"/>
          <w:rtl/>
        </w:rPr>
        <w:t xml:space="preserve"> דנו האמוראים בשאלה אילו עצי מאכל אסור לקצוץ:</w:t>
      </w:r>
    </w:p>
    <w:p w14:paraId="3E85DB4C" w14:textId="77777777" w:rsidR="002730B4" w:rsidRDefault="002730B4" w:rsidP="002730B4">
      <w:pPr>
        <w:pStyle w:val="11"/>
        <w:rPr>
          <w:sz w:val="18"/>
          <w:rtl/>
        </w:rPr>
      </w:pPr>
      <w:r w:rsidRPr="008A4C7A">
        <w:rPr>
          <w:rtl/>
        </w:rPr>
        <w:t>אמר רב</w:t>
      </w:r>
      <w:r w:rsidRPr="008A4C7A">
        <w:rPr>
          <w:rFonts w:hint="cs"/>
          <w:rtl/>
        </w:rPr>
        <w:t>:</w:t>
      </w:r>
      <w:r w:rsidRPr="008A4C7A">
        <w:rPr>
          <w:rtl/>
        </w:rPr>
        <w:t xml:space="preserve"> </w:t>
      </w:r>
      <w:proofErr w:type="spellStart"/>
      <w:r w:rsidRPr="008A4C7A">
        <w:rPr>
          <w:rtl/>
        </w:rPr>
        <w:t>דיקלא</w:t>
      </w:r>
      <w:proofErr w:type="spellEnd"/>
      <w:r w:rsidRPr="008A4C7A">
        <w:rPr>
          <w:rtl/>
        </w:rPr>
        <w:t xml:space="preserve"> </w:t>
      </w:r>
      <w:proofErr w:type="spellStart"/>
      <w:r w:rsidRPr="008A4C7A">
        <w:rPr>
          <w:rtl/>
        </w:rPr>
        <w:t>דטען</w:t>
      </w:r>
      <w:proofErr w:type="spellEnd"/>
      <w:r w:rsidRPr="008A4C7A">
        <w:rPr>
          <w:rtl/>
        </w:rPr>
        <w:t xml:space="preserve"> </w:t>
      </w:r>
      <w:proofErr w:type="spellStart"/>
      <w:r w:rsidRPr="008A4C7A">
        <w:rPr>
          <w:rtl/>
        </w:rPr>
        <w:t>קבא</w:t>
      </w:r>
      <w:proofErr w:type="spellEnd"/>
      <w:r w:rsidRPr="008A4C7A">
        <w:rPr>
          <w:rFonts w:hint="cs"/>
          <w:rtl/>
        </w:rPr>
        <w:t xml:space="preserve"> [דקל הטוען קב תמרים] –</w:t>
      </w:r>
      <w:r w:rsidRPr="008A4C7A">
        <w:rPr>
          <w:rtl/>
        </w:rPr>
        <w:t xml:space="preserve"> אסור </w:t>
      </w:r>
      <w:proofErr w:type="spellStart"/>
      <w:r w:rsidRPr="008A4C7A">
        <w:rPr>
          <w:rtl/>
        </w:rPr>
        <w:t>למקצציה</w:t>
      </w:r>
      <w:proofErr w:type="spellEnd"/>
      <w:r w:rsidRPr="008A4C7A">
        <w:rPr>
          <w:rFonts w:hint="cs"/>
          <w:rtl/>
        </w:rPr>
        <w:t>...</w:t>
      </w:r>
      <w:r w:rsidRPr="008A4C7A">
        <w:rPr>
          <w:rtl/>
        </w:rPr>
        <w:t xml:space="preserve"> </w:t>
      </w:r>
      <w:proofErr w:type="spellStart"/>
      <w:r w:rsidRPr="008A4C7A">
        <w:rPr>
          <w:rtl/>
        </w:rPr>
        <w:t>א"ר</w:t>
      </w:r>
      <w:proofErr w:type="spellEnd"/>
      <w:r w:rsidRPr="008A4C7A">
        <w:rPr>
          <w:rtl/>
        </w:rPr>
        <w:t xml:space="preserve"> </w:t>
      </w:r>
      <w:proofErr w:type="spellStart"/>
      <w:r w:rsidRPr="008A4C7A">
        <w:rPr>
          <w:rtl/>
        </w:rPr>
        <w:t>חנינא</w:t>
      </w:r>
      <w:proofErr w:type="spellEnd"/>
      <w:r w:rsidRPr="008A4C7A">
        <w:rPr>
          <w:rFonts w:hint="cs"/>
          <w:rtl/>
        </w:rPr>
        <w:t>:</w:t>
      </w:r>
      <w:r w:rsidRPr="008A4C7A">
        <w:rPr>
          <w:rtl/>
        </w:rPr>
        <w:t xml:space="preserve"> לא שכיב שיבחת ברי</w:t>
      </w:r>
      <w:r w:rsidRPr="008A4C7A">
        <w:rPr>
          <w:rFonts w:hint="cs"/>
          <w:rtl/>
        </w:rPr>
        <w:t xml:space="preserve"> [לא מת בני, ששמו הוא שיבחת],</w:t>
      </w:r>
      <w:r w:rsidRPr="008A4C7A">
        <w:rPr>
          <w:rtl/>
        </w:rPr>
        <w:t xml:space="preserve"> אלא </w:t>
      </w:r>
      <w:proofErr w:type="spellStart"/>
      <w:r w:rsidRPr="008A4C7A">
        <w:rPr>
          <w:rtl/>
        </w:rPr>
        <w:t>דקץ</w:t>
      </w:r>
      <w:proofErr w:type="spellEnd"/>
      <w:r w:rsidRPr="008A4C7A">
        <w:rPr>
          <w:rtl/>
        </w:rPr>
        <w:t xml:space="preserve"> </w:t>
      </w:r>
      <w:proofErr w:type="spellStart"/>
      <w:r w:rsidRPr="008A4C7A">
        <w:rPr>
          <w:rtl/>
        </w:rPr>
        <w:t>תאינתא</w:t>
      </w:r>
      <w:proofErr w:type="spellEnd"/>
      <w:r w:rsidRPr="008A4C7A">
        <w:rPr>
          <w:rtl/>
        </w:rPr>
        <w:t xml:space="preserve"> בלא זמנה</w:t>
      </w:r>
      <w:r w:rsidRPr="008A4C7A">
        <w:rPr>
          <w:rFonts w:hint="cs"/>
          <w:rtl/>
        </w:rPr>
        <w:t xml:space="preserve">. </w:t>
      </w:r>
    </w:p>
    <w:p w14:paraId="303ACA6D" w14:textId="77777777" w:rsidR="002730B4" w:rsidRPr="008A4C7A" w:rsidRDefault="002730B4" w:rsidP="002730B4">
      <w:pPr>
        <w:pStyle w:val="11"/>
        <w:rPr>
          <w:rtl/>
        </w:rPr>
      </w:pPr>
      <w:r>
        <w:rPr>
          <w:sz w:val="18"/>
          <w:rtl/>
        </w:rPr>
        <w:tab/>
      </w:r>
      <w:r w:rsidRPr="008A4C7A">
        <w:rPr>
          <w:rFonts w:hint="cs"/>
          <w:sz w:val="18"/>
          <w:rtl/>
        </w:rPr>
        <w:t>(בבא קמא צא:)</w:t>
      </w:r>
    </w:p>
    <w:p w14:paraId="5A748CF1" w14:textId="77777777" w:rsidR="002730B4" w:rsidRPr="008A4C7A" w:rsidRDefault="002730B4" w:rsidP="002730B4">
      <w:pPr>
        <w:pStyle w:val="a4"/>
        <w:rPr>
          <w:rtl/>
        </w:rPr>
      </w:pPr>
      <w:r w:rsidRPr="008A4C7A">
        <w:rPr>
          <w:rFonts w:hint="cs"/>
          <w:rtl/>
        </w:rPr>
        <w:t xml:space="preserve">מדברי רב עולה כי האיסור לקצוץ דקל תקף כל עוד הוא טוען ומצמיח תמרים, ומדברי ר' </w:t>
      </w:r>
      <w:proofErr w:type="spellStart"/>
      <w:r w:rsidRPr="008A4C7A">
        <w:rPr>
          <w:rFonts w:hint="cs"/>
          <w:rtl/>
        </w:rPr>
        <w:t>חנינא</w:t>
      </w:r>
      <w:proofErr w:type="spellEnd"/>
      <w:r w:rsidRPr="008A4C7A">
        <w:rPr>
          <w:rFonts w:hint="cs"/>
          <w:rtl/>
        </w:rPr>
        <w:t xml:space="preserve"> עולה כי אסור לקצוץ תאנה לפני זמנה, כשהיא עוד מניבה פירות. נראה שלדברי האמוראים, האיסור לקצוץ עצי מאכל תקף רק בקציצת העצים לפני זמנם, כשהם עוד פוריים, ולא לאחר שיזקינו. הגמרא כאן אינה מתייחסת לשאלה האם מדובר בכריתת עצים לצורך או שלא לצורך, ונראה שזהו דיון עצמאי על היקף האיסור לכרות עץ מאכל. האמוראים כנראה הניחו שהאיסור נוגע רק לעצים שעליהם נאמר: "כי ממנו תאכל", וכפי שהותרה כריתת עצי סרק בכל מקרה, נתיר כריתת עצי מאכל שאינם פוריים אפילו ללא כל צורך.</w:t>
      </w:r>
      <w:r w:rsidRPr="008A4C7A">
        <w:rPr>
          <w:vertAlign w:val="superscript"/>
          <w:rtl/>
        </w:rPr>
        <w:footnoteReference w:id="25"/>
      </w:r>
      <w:r w:rsidRPr="008A4C7A">
        <w:rPr>
          <w:rFonts w:hint="cs"/>
          <w:rtl/>
        </w:rPr>
        <w:t xml:space="preserve"> הסוגיה כאן דנה בשאלה אילו עצים יוגדרו כעצי פרי ויחול עליהם האיסור.</w:t>
      </w:r>
      <w:r w:rsidRPr="008A4C7A">
        <w:rPr>
          <w:vertAlign w:val="superscript"/>
          <w:rtl/>
        </w:rPr>
        <w:footnoteReference w:id="26"/>
      </w:r>
      <w:r w:rsidRPr="008A4C7A">
        <w:rPr>
          <w:rFonts w:hint="cs"/>
          <w:rtl/>
        </w:rPr>
        <w:t xml:space="preserve"> כך עולה גם מדברי התוספות במסכת ברכות:</w:t>
      </w:r>
    </w:p>
    <w:p w14:paraId="444FCF1E" w14:textId="77777777" w:rsidR="002730B4" w:rsidRPr="008A4C7A" w:rsidRDefault="002730B4" w:rsidP="002730B4">
      <w:pPr>
        <w:pStyle w:val="11"/>
        <w:rPr>
          <w:rtl/>
        </w:rPr>
      </w:pPr>
      <w:r w:rsidRPr="008A4C7A">
        <w:rPr>
          <w:rFonts w:hint="cs"/>
          <w:rtl/>
        </w:rPr>
        <w:t xml:space="preserve">וי"ל </w:t>
      </w:r>
      <w:r w:rsidRPr="008A4C7A">
        <w:rPr>
          <w:rtl/>
        </w:rPr>
        <w:t xml:space="preserve">דלא טעין </w:t>
      </w:r>
      <w:proofErr w:type="spellStart"/>
      <w:r w:rsidRPr="008A4C7A">
        <w:rPr>
          <w:rtl/>
        </w:rPr>
        <w:t>קבא</w:t>
      </w:r>
      <w:proofErr w:type="spellEnd"/>
      <w:r w:rsidRPr="008A4C7A">
        <w:rPr>
          <w:rFonts w:hint="cs"/>
          <w:rtl/>
        </w:rPr>
        <w:t>,</w:t>
      </w:r>
      <w:r w:rsidRPr="008A4C7A">
        <w:rPr>
          <w:rtl/>
        </w:rPr>
        <w:t xml:space="preserve"> </w:t>
      </w:r>
      <w:r w:rsidRPr="008A4C7A">
        <w:rPr>
          <w:b/>
          <w:bCs/>
          <w:rtl/>
        </w:rPr>
        <w:t>דלא שייך ביה לא תשחית</w:t>
      </w:r>
      <w:r>
        <w:rPr>
          <w:rFonts w:hint="cs"/>
          <w:rtl/>
        </w:rPr>
        <w:t>.</w:t>
      </w:r>
      <w:r w:rsidRPr="008A4C7A">
        <w:rPr>
          <w:rFonts w:hint="cs"/>
          <w:rtl/>
        </w:rPr>
        <w:t xml:space="preserve"> </w:t>
      </w:r>
      <w:r>
        <w:rPr>
          <w:rtl/>
        </w:rPr>
        <w:tab/>
      </w:r>
      <w:r w:rsidRPr="008A4C7A">
        <w:rPr>
          <w:rFonts w:hint="cs"/>
          <w:sz w:val="18"/>
          <w:rtl/>
        </w:rPr>
        <w:t>(לו: ד"ה אין)</w:t>
      </w:r>
    </w:p>
    <w:p w14:paraId="44C99C5F" w14:textId="77777777" w:rsidR="002730B4" w:rsidRPr="008A4C7A" w:rsidRDefault="002730B4" w:rsidP="002730B4">
      <w:pPr>
        <w:pStyle w:val="a4"/>
        <w:rPr>
          <w:rtl/>
        </w:rPr>
      </w:pPr>
      <w:r w:rsidRPr="008A4C7A">
        <w:rPr>
          <w:rFonts w:hint="cs"/>
          <w:rtl/>
        </w:rPr>
        <w:t xml:space="preserve">יש לשים לב להבדל בין קציצת עץ מאכל שהזקין ואינו עושה פירות, ובין הדיון הקודם על כריתת עצי פרי לצורך המצור. ישנו הבדל משמעותי בין שני ההיתרים. במסגרת השיקולים והצרכים שהצגנו לעיל נצטרך תמיד לבחור בעץ הכי מתאים. </w:t>
      </w:r>
      <w:r w:rsidRPr="008A4C7A">
        <w:rPr>
          <w:rtl/>
        </w:rPr>
        <w:t>לפי הספרי</w:t>
      </w:r>
      <w:r w:rsidRPr="008A4C7A">
        <w:rPr>
          <w:rFonts w:hint="cs"/>
          <w:rtl/>
        </w:rPr>
        <w:t>,</w:t>
      </w:r>
      <w:r w:rsidRPr="008A4C7A">
        <w:rPr>
          <w:rtl/>
        </w:rPr>
        <w:t xml:space="preserve"> לצורך המצור הותר שימוש בעץ פרי</w:t>
      </w:r>
      <w:r w:rsidRPr="008A4C7A">
        <w:rPr>
          <w:rFonts w:hint="cs"/>
          <w:rtl/>
        </w:rPr>
        <w:t>, אך אם יש בנמצא עץ סרק מתאים – שימוש בעץ הפרי ישוב להיות איסור דאורייתא. לעומת זאת, בעצי מאכל שאינם פוריים כלל לא נאמר האיסור. הם אינם מוגדרים כעצי פרי, ולכן "לא שייך ביה לא תשחית" וניתן להשחיתם גם ללא מטרה כלל, ובעת הצורך אין כל עדיפות בינם ובין עצי סרק.</w:t>
      </w:r>
    </w:p>
    <w:p w14:paraId="0580C6A0" w14:textId="77777777" w:rsidR="002730B4" w:rsidRPr="008A4C7A" w:rsidRDefault="002730B4" w:rsidP="002730B4">
      <w:pPr>
        <w:pStyle w:val="III"/>
        <w:rPr>
          <w:rtl/>
        </w:rPr>
      </w:pPr>
      <w:r w:rsidRPr="008A4C7A">
        <w:rPr>
          <w:rFonts w:hint="cs"/>
          <w:rtl/>
        </w:rPr>
        <w:t>מעולה בדמים</w:t>
      </w:r>
    </w:p>
    <w:p w14:paraId="3850A0FF" w14:textId="77777777" w:rsidR="002730B4" w:rsidRPr="008A4C7A" w:rsidRDefault="002730B4" w:rsidP="002730B4">
      <w:pPr>
        <w:pStyle w:val="a4"/>
        <w:rPr>
          <w:rtl/>
        </w:rPr>
      </w:pPr>
      <w:r w:rsidRPr="008A4C7A">
        <w:rPr>
          <w:rFonts w:hint="cs"/>
          <w:rtl/>
        </w:rPr>
        <w:t>בהמשך</w:t>
      </w:r>
      <w:r w:rsidRPr="008A4C7A">
        <w:rPr>
          <w:rtl/>
        </w:rPr>
        <w:t xml:space="preserve"> </w:t>
      </w:r>
      <w:r w:rsidRPr="008A4C7A">
        <w:rPr>
          <w:rFonts w:hint="cs"/>
          <w:rtl/>
        </w:rPr>
        <w:t>לדברי</w:t>
      </w:r>
      <w:r w:rsidRPr="008A4C7A">
        <w:rPr>
          <w:rtl/>
        </w:rPr>
        <w:t xml:space="preserve"> רב ור' </w:t>
      </w:r>
      <w:proofErr w:type="spellStart"/>
      <w:r w:rsidRPr="008A4C7A">
        <w:rPr>
          <w:rFonts w:hint="cs"/>
          <w:rtl/>
        </w:rPr>
        <w:t>חנינא</w:t>
      </w:r>
      <w:proofErr w:type="spellEnd"/>
      <w:r w:rsidRPr="008A4C7A">
        <w:rPr>
          <w:rtl/>
        </w:rPr>
        <w:t xml:space="preserve">, </w:t>
      </w:r>
      <w:r w:rsidRPr="008A4C7A">
        <w:rPr>
          <w:rFonts w:hint="cs"/>
          <w:rtl/>
        </w:rPr>
        <w:t>מחדש</w:t>
      </w:r>
      <w:r w:rsidRPr="008A4C7A">
        <w:rPr>
          <w:rtl/>
        </w:rPr>
        <w:t xml:space="preserve"> </w:t>
      </w:r>
      <w:proofErr w:type="spellStart"/>
      <w:r w:rsidRPr="008A4C7A">
        <w:rPr>
          <w:rFonts w:hint="cs"/>
          <w:rtl/>
        </w:rPr>
        <w:t>רבינא</w:t>
      </w:r>
      <w:proofErr w:type="spellEnd"/>
      <w:r w:rsidRPr="008A4C7A">
        <w:rPr>
          <w:rtl/>
        </w:rPr>
        <w:t xml:space="preserve"> כי אם העץ "מעולה בדמים" מותר לכרות אותו:</w:t>
      </w:r>
    </w:p>
    <w:p w14:paraId="083D2B4F" w14:textId="77777777" w:rsidR="002730B4" w:rsidRPr="008A4C7A" w:rsidRDefault="002730B4" w:rsidP="002730B4">
      <w:pPr>
        <w:pStyle w:val="11"/>
        <w:rPr>
          <w:rtl/>
        </w:rPr>
      </w:pPr>
      <w:r w:rsidRPr="008A4C7A">
        <w:rPr>
          <w:rtl/>
        </w:rPr>
        <w:t xml:space="preserve">אמר </w:t>
      </w:r>
      <w:proofErr w:type="spellStart"/>
      <w:r w:rsidRPr="008A4C7A">
        <w:rPr>
          <w:rtl/>
        </w:rPr>
        <w:t>רבינא</w:t>
      </w:r>
      <w:proofErr w:type="spellEnd"/>
      <w:r w:rsidRPr="008A4C7A">
        <w:rPr>
          <w:rtl/>
        </w:rPr>
        <w:t xml:space="preserve">: ואם היה מעולה בדמים – מותר. </w:t>
      </w:r>
    </w:p>
    <w:p w14:paraId="2DB332EB" w14:textId="77777777" w:rsidR="002730B4" w:rsidRPr="008A4C7A" w:rsidRDefault="002730B4" w:rsidP="002730B4">
      <w:pPr>
        <w:pStyle w:val="a4"/>
        <w:rPr>
          <w:rtl/>
        </w:rPr>
      </w:pPr>
      <w:r w:rsidRPr="008A4C7A">
        <w:rPr>
          <w:rFonts w:hint="eastAsia"/>
          <w:rtl/>
        </w:rPr>
        <w:t>באיזה</w:t>
      </w:r>
      <w:r w:rsidRPr="008A4C7A">
        <w:rPr>
          <w:rtl/>
        </w:rPr>
        <w:t xml:space="preserve"> מקרה מדובר?</w:t>
      </w:r>
      <w:r w:rsidRPr="008A4C7A">
        <w:rPr>
          <w:vertAlign w:val="superscript"/>
          <w:rtl/>
        </w:rPr>
        <w:footnoteReference w:id="27"/>
      </w:r>
      <w:r w:rsidRPr="008A4C7A">
        <w:rPr>
          <w:rtl/>
        </w:rPr>
        <w:t xml:space="preserve"> </w:t>
      </w:r>
      <w:proofErr w:type="spellStart"/>
      <w:r w:rsidRPr="008A4C7A">
        <w:rPr>
          <w:rFonts w:hint="eastAsia"/>
          <w:rtl/>
        </w:rPr>
        <w:t>הרדב</w:t>
      </w:r>
      <w:r w:rsidRPr="008A4C7A">
        <w:rPr>
          <w:rtl/>
        </w:rPr>
        <w:t>"ז</w:t>
      </w:r>
      <w:proofErr w:type="spellEnd"/>
      <w:r w:rsidRPr="008A4C7A">
        <w:rPr>
          <w:vertAlign w:val="superscript"/>
          <w:rtl/>
        </w:rPr>
        <w:footnoteReference w:id="28"/>
      </w:r>
      <w:r w:rsidRPr="008A4C7A">
        <w:rPr>
          <w:rtl/>
        </w:rPr>
        <w:t xml:space="preserve"> הסביר שמדובר בעץ שעלות החזקתו עולה על ההכנסה מפירותיו ו</w:t>
      </w:r>
      <w:r w:rsidRPr="008A4C7A">
        <w:rPr>
          <w:rFonts w:hint="eastAsia"/>
          <w:rtl/>
        </w:rPr>
        <w:t>גורם</w:t>
      </w:r>
      <w:r w:rsidRPr="008A4C7A">
        <w:rPr>
          <w:rtl/>
        </w:rPr>
        <w:t xml:space="preserve"> להפסדים כלכליים. </w:t>
      </w:r>
      <w:r w:rsidRPr="008A4C7A">
        <w:rPr>
          <w:rFonts w:hint="eastAsia"/>
          <w:rtl/>
        </w:rPr>
        <w:t>רוב</w:t>
      </w:r>
      <w:r w:rsidRPr="008A4C7A">
        <w:rPr>
          <w:rtl/>
        </w:rPr>
        <w:t xml:space="preserve"> </w:t>
      </w:r>
      <w:r w:rsidRPr="008A4C7A">
        <w:rPr>
          <w:rFonts w:hint="eastAsia"/>
          <w:rtl/>
        </w:rPr>
        <w:t>הראשונים</w:t>
      </w:r>
      <w:r w:rsidRPr="008A4C7A">
        <w:rPr>
          <w:vertAlign w:val="superscript"/>
          <w:rtl/>
        </w:rPr>
        <w:footnoteReference w:id="29"/>
      </w:r>
      <w:r w:rsidRPr="008A4C7A">
        <w:rPr>
          <w:rtl/>
        </w:rPr>
        <w:t xml:space="preserve"> הלכו צעד נוסף, והסביר</w:t>
      </w:r>
      <w:r w:rsidRPr="008A4C7A">
        <w:rPr>
          <w:rFonts w:hint="eastAsia"/>
          <w:rtl/>
        </w:rPr>
        <w:t>ו</w:t>
      </w:r>
      <w:r w:rsidRPr="008A4C7A">
        <w:rPr>
          <w:rtl/>
        </w:rPr>
        <w:t xml:space="preserve"> שמדובר במצב </w:t>
      </w:r>
      <w:r w:rsidRPr="008A4C7A">
        <w:rPr>
          <w:rFonts w:hint="eastAsia"/>
          <w:rtl/>
        </w:rPr>
        <w:t>בו</w:t>
      </w:r>
      <w:r w:rsidRPr="008A4C7A">
        <w:rPr>
          <w:rtl/>
        </w:rPr>
        <w:t xml:space="preserve"> </w:t>
      </w:r>
      <w:r w:rsidRPr="008A4C7A">
        <w:rPr>
          <w:rFonts w:hint="eastAsia"/>
          <w:rtl/>
        </w:rPr>
        <w:t>ערכן</w:t>
      </w:r>
      <w:r w:rsidRPr="008A4C7A">
        <w:rPr>
          <w:rtl/>
        </w:rPr>
        <w:t xml:space="preserve"> </w:t>
      </w:r>
      <w:r w:rsidRPr="008A4C7A">
        <w:rPr>
          <w:rFonts w:hint="eastAsia"/>
          <w:rtl/>
        </w:rPr>
        <w:t>של</w:t>
      </w:r>
      <w:r w:rsidRPr="008A4C7A">
        <w:rPr>
          <w:rtl/>
        </w:rPr>
        <w:t xml:space="preserve"> </w:t>
      </w:r>
      <w:r w:rsidRPr="008A4C7A">
        <w:rPr>
          <w:rFonts w:hint="eastAsia"/>
          <w:rtl/>
        </w:rPr>
        <w:t>הקורות</w:t>
      </w:r>
      <w:r w:rsidRPr="008A4C7A">
        <w:rPr>
          <w:rtl/>
        </w:rPr>
        <w:t xml:space="preserve"> </w:t>
      </w:r>
      <w:r w:rsidRPr="008A4C7A">
        <w:rPr>
          <w:rFonts w:hint="eastAsia"/>
          <w:rtl/>
        </w:rPr>
        <w:t>שניתן</w:t>
      </w:r>
      <w:r w:rsidRPr="008A4C7A">
        <w:rPr>
          <w:rtl/>
        </w:rPr>
        <w:t xml:space="preserve"> </w:t>
      </w:r>
      <w:r w:rsidRPr="008A4C7A">
        <w:rPr>
          <w:rFonts w:hint="eastAsia"/>
          <w:rtl/>
        </w:rPr>
        <w:t>לייצר</w:t>
      </w:r>
      <w:r w:rsidRPr="008A4C7A">
        <w:rPr>
          <w:rtl/>
        </w:rPr>
        <w:t xml:space="preserve"> </w:t>
      </w:r>
      <w:r w:rsidRPr="008A4C7A">
        <w:rPr>
          <w:rFonts w:hint="eastAsia"/>
          <w:rtl/>
        </w:rPr>
        <w:t>מהעץ</w:t>
      </w:r>
      <w:r w:rsidRPr="008A4C7A">
        <w:rPr>
          <w:rtl/>
        </w:rPr>
        <w:t xml:space="preserve"> </w:t>
      </w:r>
      <w:r w:rsidRPr="008A4C7A">
        <w:rPr>
          <w:rFonts w:hint="eastAsia"/>
          <w:rtl/>
        </w:rPr>
        <w:t>לאחר</w:t>
      </w:r>
      <w:r w:rsidRPr="008A4C7A">
        <w:rPr>
          <w:rtl/>
        </w:rPr>
        <w:t xml:space="preserve"> </w:t>
      </w:r>
      <w:r w:rsidRPr="008A4C7A">
        <w:rPr>
          <w:rFonts w:hint="eastAsia"/>
          <w:rtl/>
        </w:rPr>
        <w:t>שייכרת</w:t>
      </w:r>
      <w:r w:rsidRPr="008A4C7A">
        <w:rPr>
          <w:rtl/>
        </w:rPr>
        <w:t xml:space="preserve"> גבוה מערכו העכשווי. כל</w:t>
      </w:r>
      <w:r w:rsidRPr="008A4C7A">
        <w:rPr>
          <w:rFonts w:hint="eastAsia"/>
          <w:rtl/>
        </w:rPr>
        <w:t>ומר</w:t>
      </w:r>
      <w:r w:rsidRPr="008A4C7A">
        <w:rPr>
          <w:rtl/>
        </w:rPr>
        <w:t xml:space="preserve">, </w:t>
      </w:r>
      <w:r w:rsidRPr="008A4C7A">
        <w:rPr>
          <w:rFonts w:hint="eastAsia"/>
          <w:rtl/>
        </w:rPr>
        <w:t>מדובר</w:t>
      </w:r>
      <w:r w:rsidRPr="008A4C7A">
        <w:rPr>
          <w:rtl/>
        </w:rPr>
        <w:t xml:space="preserve"> </w:t>
      </w:r>
      <w:r w:rsidRPr="008A4C7A">
        <w:rPr>
          <w:rFonts w:hint="eastAsia"/>
          <w:rtl/>
        </w:rPr>
        <w:t>בשיקול</w:t>
      </w:r>
      <w:r w:rsidRPr="008A4C7A">
        <w:rPr>
          <w:rtl/>
        </w:rPr>
        <w:t xml:space="preserve"> </w:t>
      </w:r>
      <w:r w:rsidRPr="008A4C7A">
        <w:rPr>
          <w:rFonts w:hint="eastAsia"/>
          <w:rtl/>
        </w:rPr>
        <w:t>של</w:t>
      </w:r>
      <w:r w:rsidRPr="008A4C7A">
        <w:rPr>
          <w:rtl/>
        </w:rPr>
        <w:t xml:space="preserve"> </w:t>
      </w:r>
      <w:r w:rsidRPr="008A4C7A">
        <w:rPr>
          <w:rFonts w:hint="eastAsia"/>
          <w:rtl/>
        </w:rPr>
        <w:t>רווח</w:t>
      </w:r>
      <w:r w:rsidRPr="008A4C7A">
        <w:rPr>
          <w:rtl/>
        </w:rPr>
        <w:t xml:space="preserve"> </w:t>
      </w:r>
      <w:r w:rsidRPr="008A4C7A">
        <w:rPr>
          <w:rFonts w:hint="eastAsia"/>
          <w:rtl/>
        </w:rPr>
        <w:t>כלכלי</w:t>
      </w:r>
      <w:r w:rsidRPr="008A4C7A">
        <w:rPr>
          <w:rtl/>
        </w:rPr>
        <w:t xml:space="preserve"> ולא רק </w:t>
      </w:r>
      <w:proofErr w:type="spellStart"/>
      <w:r w:rsidRPr="008A4C7A">
        <w:rPr>
          <w:rtl/>
        </w:rPr>
        <w:t>בהמנעות</w:t>
      </w:r>
      <w:proofErr w:type="spellEnd"/>
      <w:r w:rsidRPr="008A4C7A">
        <w:rPr>
          <w:rtl/>
        </w:rPr>
        <w:t xml:space="preserve"> מהפסד. </w:t>
      </w:r>
      <w:proofErr w:type="spellStart"/>
      <w:r w:rsidRPr="008A4C7A">
        <w:rPr>
          <w:rFonts w:hint="eastAsia"/>
          <w:rtl/>
        </w:rPr>
        <w:t>רבינא</w:t>
      </w:r>
      <w:proofErr w:type="spellEnd"/>
      <w:r w:rsidRPr="008A4C7A">
        <w:rPr>
          <w:rtl/>
        </w:rPr>
        <w:t xml:space="preserve"> מחדש ש</w:t>
      </w:r>
      <w:r w:rsidRPr="008A4C7A">
        <w:rPr>
          <w:rFonts w:hint="eastAsia"/>
          <w:rtl/>
        </w:rPr>
        <w:t>אם</w:t>
      </w:r>
      <w:r w:rsidRPr="008A4C7A">
        <w:rPr>
          <w:rtl/>
        </w:rPr>
        <w:t xml:space="preserve"> כריתת העץ רווחית </w:t>
      </w:r>
      <w:r w:rsidRPr="008A4C7A">
        <w:rPr>
          <w:rFonts w:hint="eastAsia"/>
          <w:rtl/>
        </w:rPr>
        <w:t>יותר</w:t>
      </w:r>
      <w:r w:rsidRPr="008A4C7A">
        <w:rPr>
          <w:rtl/>
        </w:rPr>
        <w:t xml:space="preserve"> מהחזקתו לצורך גידול פירות</w:t>
      </w:r>
      <w:r w:rsidRPr="008A4C7A">
        <w:rPr>
          <w:rFonts w:hint="cs"/>
          <w:rtl/>
        </w:rPr>
        <w:t>,</w:t>
      </w:r>
      <w:r w:rsidRPr="008A4C7A">
        <w:rPr>
          <w:rtl/>
        </w:rPr>
        <w:t xml:space="preserve"> </w:t>
      </w:r>
      <w:r w:rsidRPr="008A4C7A">
        <w:rPr>
          <w:rFonts w:hint="eastAsia"/>
          <w:rtl/>
        </w:rPr>
        <w:t>אין</w:t>
      </w:r>
      <w:r w:rsidRPr="008A4C7A">
        <w:rPr>
          <w:rtl/>
        </w:rPr>
        <w:t xml:space="preserve"> </w:t>
      </w:r>
      <w:r w:rsidRPr="008A4C7A">
        <w:rPr>
          <w:rFonts w:hint="eastAsia"/>
          <w:rtl/>
        </w:rPr>
        <w:t>איסור</w:t>
      </w:r>
      <w:r w:rsidRPr="008A4C7A">
        <w:rPr>
          <w:rtl/>
        </w:rPr>
        <w:t xml:space="preserve"> </w:t>
      </w:r>
      <w:r w:rsidRPr="008A4C7A">
        <w:rPr>
          <w:rFonts w:hint="eastAsia"/>
          <w:rtl/>
        </w:rPr>
        <w:t>בכריתתו</w:t>
      </w:r>
      <w:r w:rsidRPr="008A4C7A">
        <w:rPr>
          <w:rtl/>
        </w:rPr>
        <w:t>.</w:t>
      </w:r>
    </w:p>
    <w:p w14:paraId="6BAFEBD6" w14:textId="381F81C7" w:rsidR="002730B4" w:rsidRPr="008A4C7A" w:rsidRDefault="002730B4" w:rsidP="00275B4E">
      <w:pPr>
        <w:pStyle w:val="a4"/>
        <w:rPr>
          <w:rtl/>
        </w:rPr>
      </w:pPr>
      <w:r w:rsidRPr="008A4C7A">
        <w:rPr>
          <w:rFonts w:hint="cs"/>
          <w:rtl/>
        </w:rPr>
        <w:t>ניתן</w:t>
      </w:r>
      <w:r w:rsidRPr="008A4C7A">
        <w:rPr>
          <w:rtl/>
        </w:rPr>
        <w:t xml:space="preserve"> להבין את דינו של </w:t>
      </w:r>
      <w:proofErr w:type="spellStart"/>
      <w:r w:rsidRPr="008A4C7A">
        <w:rPr>
          <w:rFonts w:hint="cs"/>
          <w:rtl/>
        </w:rPr>
        <w:t>רבינא</w:t>
      </w:r>
      <w:proofErr w:type="spellEnd"/>
      <w:r w:rsidRPr="008A4C7A">
        <w:rPr>
          <w:rtl/>
        </w:rPr>
        <w:t xml:space="preserve"> במספר דרכים.</w:t>
      </w:r>
      <w:r w:rsidR="00275B4E">
        <w:rPr>
          <w:rFonts w:hint="cs"/>
          <w:rtl/>
        </w:rPr>
        <w:t xml:space="preserve"> </w:t>
      </w:r>
      <w:r w:rsidRPr="008A4C7A">
        <w:rPr>
          <w:rFonts w:hint="cs"/>
          <w:rtl/>
        </w:rPr>
        <w:t>יתכן</w:t>
      </w:r>
      <w:r w:rsidRPr="008A4C7A">
        <w:rPr>
          <w:rtl/>
        </w:rPr>
        <w:t xml:space="preserve"> </w:t>
      </w:r>
      <w:proofErr w:type="spellStart"/>
      <w:r w:rsidRPr="008A4C7A">
        <w:rPr>
          <w:rFonts w:hint="cs"/>
          <w:rtl/>
        </w:rPr>
        <w:t>שרבינא</w:t>
      </w:r>
      <w:proofErr w:type="spellEnd"/>
      <w:r w:rsidRPr="008A4C7A">
        <w:rPr>
          <w:rtl/>
        </w:rPr>
        <w:t xml:space="preserve"> </w:t>
      </w:r>
      <w:r w:rsidRPr="008A4C7A">
        <w:rPr>
          <w:rFonts w:hint="cs"/>
          <w:rtl/>
        </w:rPr>
        <w:t>מנסח</w:t>
      </w:r>
      <w:r w:rsidRPr="008A4C7A">
        <w:rPr>
          <w:rtl/>
        </w:rPr>
        <w:t xml:space="preserve"> </w:t>
      </w:r>
      <w:r w:rsidRPr="008A4C7A">
        <w:rPr>
          <w:rFonts w:hint="cs"/>
          <w:rtl/>
        </w:rPr>
        <w:t>מחדש</w:t>
      </w:r>
      <w:r w:rsidRPr="008A4C7A">
        <w:rPr>
          <w:rtl/>
        </w:rPr>
        <w:t xml:space="preserve"> </w:t>
      </w:r>
      <w:r w:rsidRPr="008A4C7A">
        <w:rPr>
          <w:rFonts w:hint="cs"/>
          <w:rtl/>
        </w:rPr>
        <w:t>את</w:t>
      </w:r>
      <w:r w:rsidRPr="008A4C7A">
        <w:rPr>
          <w:rtl/>
        </w:rPr>
        <w:t xml:space="preserve"> </w:t>
      </w:r>
      <w:r w:rsidRPr="008A4C7A">
        <w:rPr>
          <w:rFonts w:hint="cs"/>
          <w:rtl/>
        </w:rPr>
        <w:t>ההגדרה</w:t>
      </w:r>
      <w:r w:rsidRPr="008A4C7A">
        <w:rPr>
          <w:rtl/>
        </w:rPr>
        <w:t xml:space="preserve"> </w:t>
      </w:r>
      <w:r w:rsidRPr="008A4C7A">
        <w:rPr>
          <w:rFonts w:hint="cs"/>
          <w:rtl/>
        </w:rPr>
        <w:t>של</w:t>
      </w:r>
      <w:r w:rsidRPr="008A4C7A">
        <w:rPr>
          <w:rtl/>
        </w:rPr>
        <w:t xml:space="preserve"> </w:t>
      </w:r>
      <w:r w:rsidRPr="008A4C7A">
        <w:rPr>
          <w:rFonts w:hint="cs"/>
          <w:rtl/>
        </w:rPr>
        <w:t>עץ</w:t>
      </w:r>
      <w:r w:rsidRPr="008A4C7A">
        <w:rPr>
          <w:rtl/>
        </w:rPr>
        <w:t xml:space="preserve"> </w:t>
      </w:r>
      <w:r w:rsidRPr="008A4C7A">
        <w:rPr>
          <w:rFonts w:hint="cs"/>
          <w:rtl/>
        </w:rPr>
        <w:t>מאכל</w:t>
      </w:r>
      <w:r w:rsidRPr="008A4C7A">
        <w:rPr>
          <w:rtl/>
        </w:rPr>
        <w:t xml:space="preserve"> שהשחתתו אסור</w:t>
      </w:r>
      <w:r w:rsidRPr="008A4C7A">
        <w:rPr>
          <w:rFonts w:hint="cs"/>
          <w:rtl/>
        </w:rPr>
        <w:t>ה</w:t>
      </w:r>
      <w:r w:rsidRPr="008A4C7A">
        <w:rPr>
          <w:rtl/>
        </w:rPr>
        <w:t xml:space="preserve">. </w:t>
      </w:r>
      <w:r w:rsidRPr="008A4C7A">
        <w:rPr>
          <w:rFonts w:hint="cs"/>
          <w:rtl/>
        </w:rPr>
        <w:t>הפסוק</w:t>
      </w:r>
      <w:r w:rsidRPr="008A4C7A">
        <w:rPr>
          <w:rtl/>
        </w:rPr>
        <w:t xml:space="preserve"> </w:t>
      </w:r>
      <w:r w:rsidRPr="008A4C7A">
        <w:rPr>
          <w:rFonts w:hint="cs"/>
          <w:rtl/>
        </w:rPr>
        <w:t>מדבר</w:t>
      </w:r>
      <w:r w:rsidRPr="008A4C7A">
        <w:rPr>
          <w:rtl/>
        </w:rPr>
        <w:t xml:space="preserve"> </w:t>
      </w:r>
      <w:r w:rsidRPr="008A4C7A">
        <w:rPr>
          <w:rFonts w:hint="cs"/>
          <w:rtl/>
        </w:rPr>
        <w:t>על</w:t>
      </w:r>
      <w:r w:rsidRPr="008A4C7A">
        <w:rPr>
          <w:rtl/>
        </w:rPr>
        <w:t xml:space="preserve"> </w:t>
      </w:r>
      <w:r w:rsidRPr="008A4C7A">
        <w:rPr>
          <w:rFonts w:hint="cs"/>
          <w:rtl/>
        </w:rPr>
        <w:t>עץ</w:t>
      </w:r>
      <w:r w:rsidRPr="008A4C7A">
        <w:rPr>
          <w:rtl/>
        </w:rPr>
        <w:t xml:space="preserve"> </w:t>
      </w:r>
      <w:r w:rsidRPr="008A4C7A">
        <w:rPr>
          <w:rFonts w:hint="cs"/>
          <w:rtl/>
        </w:rPr>
        <w:t>המניב</w:t>
      </w:r>
      <w:r w:rsidRPr="008A4C7A">
        <w:rPr>
          <w:rtl/>
        </w:rPr>
        <w:t xml:space="preserve"> </w:t>
      </w:r>
      <w:r w:rsidRPr="008A4C7A">
        <w:rPr>
          <w:rFonts w:hint="cs"/>
          <w:rtl/>
        </w:rPr>
        <w:t>פירות</w:t>
      </w:r>
      <w:r w:rsidRPr="008A4C7A">
        <w:rPr>
          <w:rtl/>
        </w:rPr>
        <w:t xml:space="preserve"> שהאדם נהנה מאכי</w:t>
      </w:r>
      <w:r w:rsidRPr="008A4C7A">
        <w:rPr>
          <w:rFonts w:hint="cs"/>
          <w:rtl/>
        </w:rPr>
        <w:t>לתם</w:t>
      </w:r>
      <w:r w:rsidRPr="008A4C7A">
        <w:rPr>
          <w:rtl/>
        </w:rPr>
        <w:t xml:space="preserve"> – "כי ממנו תאכל". לפי </w:t>
      </w:r>
      <w:proofErr w:type="spellStart"/>
      <w:r w:rsidRPr="008A4C7A">
        <w:rPr>
          <w:rFonts w:hint="cs"/>
          <w:rtl/>
        </w:rPr>
        <w:t>רבינא</w:t>
      </w:r>
      <w:proofErr w:type="spellEnd"/>
      <w:r w:rsidRPr="008A4C7A">
        <w:rPr>
          <w:rtl/>
        </w:rPr>
        <w:t xml:space="preserve"> צריך להתקיים "</w:t>
      </w:r>
      <w:r w:rsidRPr="008A4C7A">
        <w:rPr>
          <w:rFonts w:hint="cs"/>
          <w:rtl/>
        </w:rPr>
        <w:t>כי</w:t>
      </w:r>
      <w:r w:rsidRPr="008A4C7A">
        <w:rPr>
          <w:rtl/>
        </w:rPr>
        <w:t xml:space="preserve"> </w:t>
      </w:r>
      <w:r w:rsidRPr="008A4C7A">
        <w:rPr>
          <w:rFonts w:hint="cs"/>
          <w:rtl/>
        </w:rPr>
        <w:t>ממנו</w:t>
      </w:r>
      <w:r w:rsidRPr="008A4C7A">
        <w:rPr>
          <w:rtl/>
        </w:rPr>
        <w:t xml:space="preserve"> </w:t>
      </w:r>
      <w:r w:rsidRPr="008A4C7A">
        <w:rPr>
          <w:rFonts w:hint="cs"/>
          <w:rtl/>
        </w:rPr>
        <w:t>תאכל</w:t>
      </w:r>
      <w:r w:rsidRPr="008A4C7A">
        <w:rPr>
          <w:rtl/>
        </w:rPr>
        <w:t xml:space="preserve">" </w:t>
      </w:r>
      <w:r w:rsidRPr="008A4C7A">
        <w:rPr>
          <w:rFonts w:hint="cs"/>
          <w:rtl/>
        </w:rPr>
        <w:t>גם</w:t>
      </w:r>
      <w:r w:rsidRPr="008A4C7A">
        <w:rPr>
          <w:rtl/>
        </w:rPr>
        <w:t xml:space="preserve"> </w:t>
      </w:r>
      <w:r w:rsidRPr="008A4C7A">
        <w:rPr>
          <w:rFonts w:hint="eastAsia"/>
          <w:rtl/>
        </w:rPr>
        <w:t>במובן</w:t>
      </w:r>
      <w:r w:rsidRPr="008A4C7A">
        <w:rPr>
          <w:rtl/>
        </w:rPr>
        <w:t xml:space="preserve"> </w:t>
      </w:r>
      <w:r w:rsidRPr="008A4C7A">
        <w:rPr>
          <w:rFonts w:hint="eastAsia"/>
          <w:rtl/>
        </w:rPr>
        <w:t>הכלכלי</w:t>
      </w:r>
      <w:r w:rsidRPr="008A4C7A">
        <w:rPr>
          <w:rtl/>
        </w:rPr>
        <w:t>, צריך להשתכר מקיומו של העץ. אנו מחפשים "פירות" במובן הרחב,</w:t>
      </w:r>
      <w:r w:rsidRPr="008A4C7A">
        <w:rPr>
          <w:rFonts w:hint="cs"/>
          <w:rtl/>
        </w:rPr>
        <w:t xml:space="preserve"> כלומר</w:t>
      </w:r>
      <w:r w:rsidRPr="008A4C7A">
        <w:rPr>
          <w:rtl/>
        </w:rPr>
        <w:t xml:space="preserve"> </w:t>
      </w:r>
      <w:r w:rsidRPr="008A4C7A">
        <w:rPr>
          <w:rFonts w:hint="eastAsia"/>
          <w:rtl/>
        </w:rPr>
        <w:t>רווחים</w:t>
      </w:r>
      <w:r w:rsidRPr="008A4C7A">
        <w:rPr>
          <w:rtl/>
        </w:rPr>
        <w:t xml:space="preserve"> </w:t>
      </w:r>
      <w:r w:rsidRPr="008A4C7A">
        <w:rPr>
          <w:rFonts w:hint="eastAsia"/>
          <w:rtl/>
        </w:rPr>
        <w:t>המופקים</w:t>
      </w:r>
      <w:r w:rsidRPr="008A4C7A">
        <w:rPr>
          <w:rtl/>
        </w:rPr>
        <w:t xml:space="preserve"> </w:t>
      </w:r>
      <w:r w:rsidRPr="008A4C7A">
        <w:rPr>
          <w:rFonts w:hint="eastAsia"/>
          <w:rtl/>
        </w:rPr>
        <w:t>מן</w:t>
      </w:r>
      <w:r w:rsidRPr="008A4C7A">
        <w:rPr>
          <w:rtl/>
        </w:rPr>
        <w:t xml:space="preserve"> </w:t>
      </w:r>
      <w:r w:rsidRPr="008A4C7A">
        <w:rPr>
          <w:rFonts w:hint="eastAsia"/>
          <w:rtl/>
        </w:rPr>
        <w:t>העץ</w:t>
      </w:r>
      <w:r w:rsidRPr="008A4C7A">
        <w:rPr>
          <w:rtl/>
        </w:rPr>
        <w:t>.</w:t>
      </w:r>
      <w:r w:rsidRPr="008A4C7A">
        <w:rPr>
          <w:vertAlign w:val="superscript"/>
          <w:rtl/>
        </w:rPr>
        <w:footnoteReference w:id="30"/>
      </w:r>
      <w:r w:rsidRPr="008A4C7A">
        <w:rPr>
          <w:rtl/>
        </w:rPr>
        <w:t xml:space="preserve"> עץ ש</w:t>
      </w:r>
      <w:r w:rsidRPr="008A4C7A">
        <w:rPr>
          <w:rFonts w:hint="cs"/>
          <w:rtl/>
        </w:rPr>
        <w:t>יהיה</w:t>
      </w:r>
      <w:r w:rsidRPr="008A4C7A">
        <w:rPr>
          <w:rtl/>
        </w:rPr>
        <w:t xml:space="preserve"> </w:t>
      </w:r>
      <w:r w:rsidRPr="008A4C7A">
        <w:rPr>
          <w:rFonts w:hint="cs"/>
          <w:rtl/>
        </w:rPr>
        <w:t>שווה</w:t>
      </w:r>
      <w:r w:rsidRPr="008A4C7A">
        <w:rPr>
          <w:rtl/>
        </w:rPr>
        <w:t xml:space="preserve"> </w:t>
      </w:r>
      <w:r w:rsidRPr="008A4C7A">
        <w:rPr>
          <w:rFonts w:hint="cs"/>
          <w:rtl/>
        </w:rPr>
        <w:t>ככרות</w:t>
      </w:r>
      <w:r w:rsidRPr="008A4C7A">
        <w:rPr>
          <w:rtl/>
        </w:rPr>
        <w:t xml:space="preserve"> </w:t>
      </w:r>
      <w:r w:rsidRPr="008A4C7A">
        <w:rPr>
          <w:rFonts w:hint="cs"/>
          <w:rtl/>
        </w:rPr>
        <w:t>יותר</w:t>
      </w:r>
      <w:r w:rsidRPr="008A4C7A">
        <w:rPr>
          <w:rtl/>
        </w:rPr>
        <w:t xml:space="preserve"> </w:t>
      </w:r>
      <w:r w:rsidRPr="008A4C7A">
        <w:rPr>
          <w:rFonts w:hint="cs"/>
          <w:rtl/>
        </w:rPr>
        <w:t>משוויו</w:t>
      </w:r>
      <w:r w:rsidRPr="008A4C7A">
        <w:rPr>
          <w:rtl/>
        </w:rPr>
        <w:t xml:space="preserve"> </w:t>
      </w:r>
      <w:r w:rsidRPr="008A4C7A">
        <w:rPr>
          <w:rFonts w:hint="cs"/>
          <w:rtl/>
        </w:rPr>
        <w:t>כנטוע</w:t>
      </w:r>
      <w:r w:rsidRPr="008A4C7A">
        <w:rPr>
          <w:rtl/>
        </w:rPr>
        <w:t xml:space="preserve"> – </w:t>
      </w:r>
      <w:r w:rsidRPr="008A4C7A">
        <w:rPr>
          <w:rFonts w:hint="cs"/>
          <w:rtl/>
        </w:rPr>
        <w:t>אין</w:t>
      </w:r>
      <w:r w:rsidRPr="008A4C7A">
        <w:rPr>
          <w:rtl/>
        </w:rPr>
        <w:t xml:space="preserve"> </w:t>
      </w:r>
      <w:r w:rsidRPr="008A4C7A">
        <w:rPr>
          <w:rFonts w:hint="cs"/>
          <w:rtl/>
        </w:rPr>
        <w:t>כל</w:t>
      </w:r>
      <w:r w:rsidRPr="008A4C7A">
        <w:rPr>
          <w:rtl/>
        </w:rPr>
        <w:t xml:space="preserve"> </w:t>
      </w:r>
      <w:r w:rsidRPr="008A4C7A">
        <w:rPr>
          <w:rFonts w:hint="cs"/>
          <w:rtl/>
        </w:rPr>
        <w:t>איסור</w:t>
      </w:r>
      <w:r w:rsidRPr="008A4C7A">
        <w:rPr>
          <w:rtl/>
        </w:rPr>
        <w:t xml:space="preserve"> </w:t>
      </w:r>
      <w:r w:rsidRPr="008A4C7A">
        <w:rPr>
          <w:rFonts w:hint="cs"/>
          <w:rtl/>
        </w:rPr>
        <w:t>בכריתתו</w:t>
      </w:r>
      <w:r w:rsidRPr="008A4C7A">
        <w:rPr>
          <w:rtl/>
        </w:rPr>
        <w:t xml:space="preserve">. </w:t>
      </w:r>
      <w:r w:rsidRPr="008A4C7A">
        <w:rPr>
          <w:rFonts w:hint="cs"/>
          <w:rtl/>
        </w:rPr>
        <w:t>ניתן</w:t>
      </w:r>
      <w:r w:rsidRPr="008A4C7A">
        <w:rPr>
          <w:rtl/>
        </w:rPr>
        <w:t xml:space="preserve"> </w:t>
      </w:r>
      <w:r w:rsidRPr="008A4C7A">
        <w:rPr>
          <w:rFonts w:hint="cs"/>
          <w:rtl/>
        </w:rPr>
        <w:t>להתייחס</w:t>
      </w:r>
      <w:r w:rsidRPr="008A4C7A">
        <w:rPr>
          <w:rtl/>
        </w:rPr>
        <w:t xml:space="preserve"> </w:t>
      </w:r>
      <w:r w:rsidRPr="008A4C7A">
        <w:rPr>
          <w:rFonts w:hint="cs"/>
          <w:rtl/>
        </w:rPr>
        <w:t>אליו</w:t>
      </w:r>
      <w:r w:rsidRPr="008A4C7A">
        <w:rPr>
          <w:rtl/>
        </w:rPr>
        <w:t xml:space="preserve"> </w:t>
      </w:r>
      <w:r w:rsidRPr="008A4C7A">
        <w:rPr>
          <w:rFonts w:hint="cs"/>
          <w:rtl/>
        </w:rPr>
        <w:t>כעץ</w:t>
      </w:r>
      <w:r w:rsidRPr="008A4C7A">
        <w:rPr>
          <w:rtl/>
        </w:rPr>
        <w:t xml:space="preserve"> </w:t>
      </w:r>
      <w:r w:rsidRPr="008A4C7A">
        <w:rPr>
          <w:rFonts w:hint="cs"/>
          <w:rtl/>
        </w:rPr>
        <w:t>סרק</w:t>
      </w:r>
      <w:r w:rsidRPr="008A4C7A">
        <w:rPr>
          <w:rtl/>
        </w:rPr>
        <w:t xml:space="preserve">, </w:t>
      </w:r>
      <w:r w:rsidRPr="008A4C7A">
        <w:rPr>
          <w:rFonts w:hint="cs"/>
          <w:rtl/>
        </w:rPr>
        <w:t>או</w:t>
      </w:r>
      <w:r w:rsidRPr="008A4C7A">
        <w:rPr>
          <w:rtl/>
        </w:rPr>
        <w:t xml:space="preserve"> </w:t>
      </w:r>
      <w:r w:rsidRPr="008A4C7A">
        <w:rPr>
          <w:rFonts w:hint="cs"/>
          <w:rtl/>
        </w:rPr>
        <w:t>כעץ</w:t>
      </w:r>
      <w:r w:rsidRPr="008A4C7A">
        <w:rPr>
          <w:rtl/>
        </w:rPr>
        <w:t xml:space="preserve"> </w:t>
      </w:r>
      <w:r w:rsidRPr="008A4C7A">
        <w:rPr>
          <w:rFonts w:hint="cs"/>
          <w:rtl/>
        </w:rPr>
        <w:t>פרי</w:t>
      </w:r>
      <w:r w:rsidRPr="008A4C7A">
        <w:rPr>
          <w:rtl/>
        </w:rPr>
        <w:t xml:space="preserve"> </w:t>
      </w:r>
      <w:r w:rsidRPr="008A4C7A">
        <w:rPr>
          <w:rFonts w:hint="cs"/>
          <w:rtl/>
        </w:rPr>
        <w:t>שאינו</w:t>
      </w:r>
      <w:r w:rsidRPr="008A4C7A">
        <w:rPr>
          <w:rtl/>
        </w:rPr>
        <w:t xml:space="preserve"> </w:t>
      </w:r>
      <w:r w:rsidRPr="008A4C7A">
        <w:rPr>
          <w:rFonts w:hint="cs"/>
          <w:rtl/>
        </w:rPr>
        <w:t>מניב</w:t>
      </w:r>
      <w:r w:rsidRPr="008A4C7A">
        <w:rPr>
          <w:rtl/>
        </w:rPr>
        <w:t xml:space="preserve"> </w:t>
      </w:r>
      <w:r w:rsidRPr="008A4C7A">
        <w:rPr>
          <w:rFonts w:hint="cs"/>
          <w:rtl/>
        </w:rPr>
        <w:t>פירות</w:t>
      </w:r>
      <w:r w:rsidRPr="008A4C7A">
        <w:rPr>
          <w:rtl/>
        </w:rPr>
        <w:t>.</w:t>
      </w:r>
      <w:r w:rsidR="00DE57A8">
        <w:rPr>
          <w:rFonts w:hint="cs"/>
          <w:rtl/>
        </w:rPr>
        <w:t xml:space="preserve"> </w:t>
      </w:r>
      <w:r w:rsidRPr="008A4C7A">
        <w:rPr>
          <w:rFonts w:hint="eastAsia"/>
          <w:rtl/>
        </w:rPr>
        <w:t>הסבר</w:t>
      </w:r>
      <w:r w:rsidRPr="008A4C7A">
        <w:rPr>
          <w:rtl/>
        </w:rPr>
        <w:t xml:space="preserve"> זה נתמך לכאורה ממהלך הסוגיה. דיונם של רב ור' </w:t>
      </w:r>
      <w:proofErr w:type="spellStart"/>
      <w:r w:rsidRPr="008A4C7A">
        <w:rPr>
          <w:rFonts w:hint="eastAsia"/>
          <w:rtl/>
        </w:rPr>
        <w:t>חנינא</w:t>
      </w:r>
      <w:proofErr w:type="spellEnd"/>
      <w:r w:rsidRPr="008A4C7A">
        <w:rPr>
          <w:rtl/>
        </w:rPr>
        <w:t xml:space="preserve">, כפי שראינו, </w:t>
      </w:r>
      <w:r w:rsidRPr="008A4C7A">
        <w:rPr>
          <w:rFonts w:hint="eastAsia"/>
          <w:rtl/>
        </w:rPr>
        <w:t>עוסק</w:t>
      </w:r>
      <w:r w:rsidRPr="008A4C7A">
        <w:rPr>
          <w:rtl/>
        </w:rPr>
        <w:t xml:space="preserve"> </w:t>
      </w:r>
      <w:r w:rsidRPr="008A4C7A">
        <w:rPr>
          <w:rFonts w:hint="eastAsia"/>
          <w:rtl/>
        </w:rPr>
        <w:t>בהגדרת</w:t>
      </w:r>
      <w:r w:rsidRPr="008A4C7A">
        <w:rPr>
          <w:rtl/>
        </w:rPr>
        <w:t xml:space="preserve"> </w:t>
      </w:r>
      <w:r w:rsidRPr="008A4C7A">
        <w:rPr>
          <w:rFonts w:hint="eastAsia"/>
          <w:rtl/>
        </w:rPr>
        <w:t>עץ</w:t>
      </w:r>
      <w:r w:rsidRPr="008A4C7A">
        <w:rPr>
          <w:rtl/>
        </w:rPr>
        <w:t xml:space="preserve"> </w:t>
      </w:r>
      <w:r w:rsidRPr="008A4C7A">
        <w:rPr>
          <w:rFonts w:hint="eastAsia"/>
          <w:rtl/>
        </w:rPr>
        <w:t>פרי</w:t>
      </w:r>
      <w:r w:rsidRPr="008A4C7A">
        <w:rPr>
          <w:rtl/>
        </w:rPr>
        <w:t xml:space="preserve"> שנאסרה השחתתו. מסתבר</w:t>
      </w:r>
      <w:r w:rsidRPr="008A4C7A">
        <w:rPr>
          <w:rFonts w:hint="cs"/>
          <w:rtl/>
        </w:rPr>
        <w:t>,</w:t>
      </w:r>
      <w:r w:rsidRPr="008A4C7A">
        <w:rPr>
          <w:rtl/>
        </w:rPr>
        <w:t xml:space="preserve"> </w:t>
      </w:r>
      <w:r w:rsidRPr="008A4C7A">
        <w:rPr>
          <w:rFonts w:hint="cs"/>
          <w:rtl/>
        </w:rPr>
        <w:t xml:space="preserve">אפוא, </w:t>
      </w:r>
      <w:proofErr w:type="spellStart"/>
      <w:r w:rsidRPr="008A4C7A">
        <w:rPr>
          <w:rFonts w:hint="cs"/>
          <w:rtl/>
        </w:rPr>
        <w:t>שרבינא</w:t>
      </w:r>
      <w:proofErr w:type="spellEnd"/>
      <w:r w:rsidRPr="008A4C7A">
        <w:rPr>
          <w:rtl/>
        </w:rPr>
        <w:t xml:space="preserve"> עוסק באותו ענין.</w:t>
      </w:r>
    </w:p>
    <w:p w14:paraId="56F76568" w14:textId="77777777" w:rsidR="002730B4" w:rsidRPr="008A4C7A" w:rsidRDefault="002730B4" w:rsidP="002730B4">
      <w:pPr>
        <w:pStyle w:val="a4"/>
        <w:rPr>
          <w:rtl/>
        </w:rPr>
      </w:pPr>
      <w:r w:rsidRPr="008A4C7A">
        <w:rPr>
          <w:rFonts w:hint="cs"/>
          <w:rtl/>
        </w:rPr>
        <w:t>לחלופין</w:t>
      </w:r>
      <w:r w:rsidRPr="008A4C7A">
        <w:rPr>
          <w:rtl/>
        </w:rPr>
        <w:t xml:space="preserve">, ניתן להסביר </w:t>
      </w:r>
      <w:proofErr w:type="spellStart"/>
      <w:r w:rsidRPr="008A4C7A">
        <w:rPr>
          <w:rFonts w:hint="cs"/>
          <w:rtl/>
        </w:rPr>
        <w:t>שרבינא</w:t>
      </w:r>
      <w:proofErr w:type="spellEnd"/>
      <w:r w:rsidRPr="008A4C7A">
        <w:rPr>
          <w:rtl/>
        </w:rPr>
        <w:t xml:space="preserve"> מחדש דין הדומה </w:t>
      </w:r>
      <w:r w:rsidRPr="008A4C7A">
        <w:rPr>
          <w:rFonts w:hint="eastAsia"/>
          <w:rtl/>
        </w:rPr>
        <w:t>בא</w:t>
      </w:r>
      <w:r w:rsidRPr="008A4C7A">
        <w:rPr>
          <w:rFonts w:hint="cs"/>
          <w:rtl/>
        </w:rPr>
        <w:t>ו</w:t>
      </w:r>
      <w:r w:rsidRPr="008A4C7A">
        <w:rPr>
          <w:rFonts w:hint="eastAsia"/>
          <w:rtl/>
        </w:rPr>
        <w:t>פיו</w:t>
      </w:r>
      <w:r w:rsidRPr="008A4C7A">
        <w:rPr>
          <w:rtl/>
        </w:rPr>
        <w:t xml:space="preserve"> להיתר שראינו בספרי ובשיטת הרמב"ן. </w:t>
      </w:r>
      <w:r w:rsidRPr="008A4C7A">
        <w:rPr>
          <w:rFonts w:hint="cs"/>
          <w:rtl/>
        </w:rPr>
        <w:t>ראינו</w:t>
      </w:r>
      <w:r w:rsidRPr="008A4C7A">
        <w:rPr>
          <w:rtl/>
        </w:rPr>
        <w:t xml:space="preserve"> כי צרכי המצור יכולים להתיר כריתת עצי פרי, שהשחתתם נאסרה. </w:t>
      </w:r>
      <w:proofErr w:type="spellStart"/>
      <w:r w:rsidRPr="008A4C7A">
        <w:rPr>
          <w:rFonts w:hint="cs"/>
          <w:rtl/>
        </w:rPr>
        <w:t>רבינא</w:t>
      </w:r>
      <w:proofErr w:type="spellEnd"/>
      <w:r w:rsidRPr="008A4C7A">
        <w:rPr>
          <w:rtl/>
        </w:rPr>
        <w:t xml:space="preserve"> מגדיר </w:t>
      </w:r>
      <w:r w:rsidRPr="008A4C7A">
        <w:rPr>
          <w:rFonts w:hint="cs"/>
          <w:rtl/>
        </w:rPr>
        <w:t>צורך</w:t>
      </w:r>
      <w:r w:rsidRPr="008A4C7A">
        <w:rPr>
          <w:rtl/>
        </w:rPr>
        <w:t xml:space="preserve"> נוסף שיצדיק כריתת עצים – צורך כלכלי. </w:t>
      </w:r>
      <w:r w:rsidRPr="008A4C7A">
        <w:rPr>
          <w:rFonts w:hint="cs"/>
          <w:rtl/>
        </w:rPr>
        <w:t>לדבריו</w:t>
      </w:r>
      <w:r w:rsidRPr="008A4C7A">
        <w:rPr>
          <w:rtl/>
        </w:rPr>
        <w:t>, התורה לא מתחשבת רק בצרכי המלחמה, אלא בכל צרכי הא</w:t>
      </w:r>
      <w:r w:rsidRPr="008A4C7A">
        <w:rPr>
          <w:rFonts w:hint="cs"/>
          <w:rtl/>
        </w:rPr>
        <w:t>דם</w:t>
      </w:r>
      <w:r w:rsidRPr="008A4C7A">
        <w:rPr>
          <w:rtl/>
        </w:rPr>
        <w:t xml:space="preserve">. </w:t>
      </w:r>
      <w:r w:rsidRPr="008A4C7A">
        <w:rPr>
          <w:rFonts w:hint="cs"/>
          <w:rtl/>
        </w:rPr>
        <w:t>כל</w:t>
      </w:r>
      <w:r w:rsidRPr="008A4C7A">
        <w:rPr>
          <w:rtl/>
        </w:rPr>
        <w:t xml:space="preserve"> </w:t>
      </w:r>
      <w:r w:rsidRPr="008A4C7A">
        <w:rPr>
          <w:rFonts w:hint="cs"/>
          <w:rtl/>
        </w:rPr>
        <w:t>צורך</w:t>
      </w:r>
      <w:r w:rsidRPr="008A4C7A">
        <w:rPr>
          <w:rtl/>
        </w:rPr>
        <w:t xml:space="preserve"> </w:t>
      </w:r>
      <w:r w:rsidRPr="008A4C7A">
        <w:rPr>
          <w:rFonts w:hint="cs"/>
          <w:rtl/>
        </w:rPr>
        <w:t>או</w:t>
      </w:r>
      <w:r w:rsidRPr="008A4C7A">
        <w:rPr>
          <w:rtl/>
        </w:rPr>
        <w:t xml:space="preserve"> </w:t>
      </w:r>
      <w:r w:rsidRPr="008A4C7A">
        <w:rPr>
          <w:rFonts w:hint="cs"/>
          <w:rtl/>
        </w:rPr>
        <w:t>תועלת</w:t>
      </w:r>
      <w:r w:rsidRPr="008A4C7A">
        <w:rPr>
          <w:rtl/>
        </w:rPr>
        <w:t xml:space="preserve"> </w:t>
      </w:r>
      <w:r w:rsidRPr="008A4C7A">
        <w:rPr>
          <w:rFonts w:hint="cs"/>
          <w:rtl/>
        </w:rPr>
        <w:t>כלכליים</w:t>
      </w:r>
      <w:r w:rsidRPr="008A4C7A">
        <w:rPr>
          <w:rtl/>
        </w:rPr>
        <w:t xml:space="preserve"> </w:t>
      </w:r>
      <w:r w:rsidRPr="008A4C7A">
        <w:rPr>
          <w:rFonts w:hint="cs"/>
          <w:rtl/>
        </w:rPr>
        <w:t>יתירו</w:t>
      </w:r>
      <w:r w:rsidRPr="008A4C7A">
        <w:rPr>
          <w:rtl/>
        </w:rPr>
        <w:t xml:space="preserve"> כריתת עצי מאכל.</w:t>
      </w:r>
    </w:p>
    <w:p w14:paraId="6BFA1993" w14:textId="77777777" w:rsidR="002730B4" w:rsidRPr="008A4C7A" w:rsidRDefault="002730B4" w:rsidP="002730B4">
      <w:pPr>
        <w:pStyle w:val="a4"/>
        <w:rPr>
          <w:rtl/>
        </w:rPr>
      </w:pPr>
      <w:r w:rsidRPr="008A4C7A">
        <w:rPr>
          <w:rFonts w:hint="cs"/>
          <w:rtl/>
        </w:rPr>
        <w:t>הסבר</w:t>
      </w:r>
      <w:r w:rsidRPr="008A4C7A">
        <w:rPr>
          <w:rtl/>
        </w:rPr>
        <w:t xml:space="preserve"> שלישי לדברי </w:t>
      </w:r>
      <w:proofErr w:type="spellStart"/>
      <w:r w:rsidRPr="008A4C7A">
        <w:rPr>
          <w:rFonts w:hint="cs"/>
          <w:rtl/>
        </w:rPr>
        <w:t>רבינא</w:t>
      </w:r>
      <w:proofErr w:type="spellEnd"/>
      <w:r w:rsidRPr="008A4C7A">
        <w:rPr>
          <w:rtl/>
        </w:rPr>
        <w:t xml:space="preserve"> עולה בפירוש </w:t>
      </w:r>
      <w:proofErr w:type="spellStart"/>
      <w:r w:rsidRPr="008A4C7A">
        <w:rPr>
          <w:rFonts w:hint="eastAsia"/>
          <w:rtl/>
        </w:rPr>
        <w:t>הרי</w:t>
      </w:r>
      <w:r w:rsidRPr="008A4C7A">
        <w:rPr>
          <w:rtl/>
        </w:rPr>
        <w:t>"ד</w:t>
      </w:r>
      <w:proofErr w:type="spellEnd"/>
      <w:r w:rsidRPr="008A4C7A">
        <w:rPr>
          <w:rtl/>
        </w:rPr>
        <w:t>:</w:t>
      </w:r>
    </w:p>
    <w:p w14:paraId="74B41196" w14:textId="77777777" w:rsidR="002730B4" w:rsidRDefault="002730B4" w:rsidP="002730B4">
      <w:pPr>
        <w:pStyle w:val="11"/>
        <w:rPr>
          <w:rtl/>
        </w:rPr>
      </w:pPr>
      <w:r w:rsidRPr="008A4C7A">
        <w:rPr>
          <w:rtl/>
        </w:rPr>
        <w:t>...</w:t>
      </w:r>
      <w:r w:rsidRPr="008A4C7A">
        <w:rPr>
          <w:b/>
          <w:bCs/>
          <w:rtl/>
        </w:rPr>
        <w:t>שלא הקפידה תורה על השחתת פירות אלא על השחתת דמים</w:t>
      </w:r>
      <w:r w:rsidRPr="008A4C7A">
        <w:rPr>
          <w:rtl/>
        </w:rPr>
        <w:t xml:space="preserve">... וה"ה </w:t>
      </w:r>
      <w:proofErr w:type="spellStart"/>
      <w:r w:rsidRPr="008A4C7A">
        <w:rPr>
          <w:rtl/>
        </w:rPr>
        <w:t>נמי</w:t>
      </w:r>
      <w:proofErr w:type="spellEnd"/>
      <w:r w:rsidRPr="008A4C7A">
        <w:rPr>
          <w:rtl/>
        </w:rPr>
        <w:t xml:space="preserve"> אם עץ מאכל </w:t>
      </w:r>
      <w:proofErr w:type="spellStart"/>
      <w:r w:rsidRPr="008A4C7A">
        <w:rPr>
          <w:rtl/>
        </w:rPr>
        <w:t>שוה</w:t>
      </w:r>
      <w:proofErr w:type="spellEnd"/>
      <w:r w:rsidRPr="008A4C7A">
        <w:rPr>
          <w:rtl/>
        </w:rPr>
        <w:t xml:space="preserve"> קורתו אם ת</w:t>
      </w:r>
      <w:r w:rsidRPr="008A4C7A">
        <w:rPr>
          <w:rFonts w:hint="cs"/>
          <w:rtl/>
        </w:rPr>
        <w:t>ְּ</w:t>
      </w:r>
      <w:r w:rsidRPr="008A4C7A">
        <w:rPr>
          <w:rtl/>
        </w:rPr>
        <w:t>ק</w:t>
      </w:r>
      <w:r w:rsidRPr="008A4C7A">
        <w:rPr>
          <w:rFonts w:hint="cs"/>
          <w:rtl/>
        </w:rPr>
        <w:t>ֻ</w:t>
      </w:r>
      <w:r w:rsidRPr="008A4C7A">
        <w:rPr>
          <w:rtl/>
        </w:rPr>
        <w:t>צ</w:t>
      </w:r>
      <w:r w:rsidRPr="008A4C7A">
        <w:rPr>
          <w:rFonts w:hint="cs"/>
          <w:rtl/>
        </w:rPr>
        <w:t>ֶּ</w:t>
      </w:r>
      <w:r w:rsidRPr="008A4C7A">
        <w:rPr>
          <w:rtl/>
        </w:rPr>
        <w:t>ינ</w:t>
      </w:r>
      <w:r w:rsidRPr="008A4C7A">
        <w:rPr>
          <w:rFonts w:hint="cs"/>
          <w:rtl/>
        </w:rPr>
        <w:t>ּ</w:t>
      </w:r>
      <w:r w:rsidRPr="008A4C7A">
        <w:rPr>
          <w:rtl/>
        </w:rPr>
        <w:t>ו</w:t>
      </w:r>
      <w:r w:rsidRPr="008A4C7A">
        <w:rPr>
          <w:rFonts w:hint="cs"/>
          <w:rtl/>
        </w:rPr>
        <w:t>ּ</w:t>
      </w:r>
      <w:r w:rsidRPr="008A4C7A">
        <w:rPr>
          <w:rtl/>
        </w:rPr>
        <w:t xml:space="preserve"> יותר ממה </w:t>
      </w:r>
      <w:proofErr w:type="spellStart"/>
      <w:r w:rsidRPr="008A4C7A">
        <w:rPr>
          <w:rtl/>
        </w:rPr>
        <w:t>ששוה</w:t>
      </w:r>
      <w:proofErr w:type="spellEnd"/>
      <w:r w:rsidRPr="008A4C7A">
        <w:rPr>
          <w:rtl/>
        </w:rPr>
        <w:t xml:space="preserve"> למכור נטוע ופירותיו, מותר לקוצו </w:t>
      </w:r>
      <w:r w:rsidRPr="008A4C7A">
        <w:rPr>
          <w:b/>
          <w:bCs/>
          <w:rtl/>
        </w:rPr>
        <w:t>ואין שם בל תשחית</w:t>
      </w:r>
      <w:r w:rsidRPr="008A4C7A">
        <w:rPr>
          <w:rtl/>
        </w:rPr>
        <w:t xml:space="preserve">; שאע"פ שמפסיד פירותיו משביח הוא בדמים. </w:t>
      </w:r>
    </w:p>
    <w:p w14:paraId="3B13AAFE" w14:textId="77777777" w:rsidR="002730B4" w:rsidRPr="008A4C7A" w:rsidRDefault="002730B4" w:rsidP="002730B4">
      <w:pPr>
        <w:pStyle w:val="11"/>
        <w:rPr>
          <w:rtl/>
        </w:rPr>
      </w:pPr>
      <w:r>
        <w:rPr>
          <w:rtl/>
        </w:rPr>
        <w:tab/>
      </w:r>
      <w:r w:rsidRPr="008A4C7A">
        <w:rPr>
          <w:sz w:val="18"/>
          <w:rtl/>
        </w:rPr>
        <w:t>(</w:t>
      </w:r>
      <w:proofErr w:type="spellStart"/>
      <w:r w:rsidRPr="008A4C7A">
        <w:rPr>
          <w:rFonts w:hint="cs"/>
          <w:sz w:val="18"/>
          <w:rtl/>
        </w:rPr>
        <w:t>תוס</w:t>
      </w:r>
      <w:proofErr w:type="spellEnd"/>
      <w:r w:rsidRPr="008A4C7A">
        <w:rPr>
          <w:rFonts w:hint="cs"/>
          <w:sz w:val="18"/>
          <w:rtl/>
        </w:rPr>
        <w:t>' רי</w:t>
      </w:r>
      <w:r w:rsidRPr="008A4C7A">
        <w:rPr>
          <w:sz w:val="18"/>
          <w:rtl/>
        </w:rPr>
        <w:t xml:space="preserve">"ד </w:t>
      </w:r>
      <w:r w:rsidRPr="008A4C7A">
        <w:rPr>
          <w:rFonts w:hint="cs"/>
          <w:sz w:val="18"/>
          <w:rtl/>
        </w:rPr>
        <w:t>בבא</w:t>
      </w:r>
      <w:r w:rsidRPr="008A4C7A">
        <w:rPr>
          <w:sz w:val="18"/>
          <w:rtl/>
        </w:rPr>
        <w:t xml:space="preserve"> </w:t>
      </w:r>
      <w:r w:rsidRPr="008A4C7A">
        <w:rPr>
          <w:rFonts w:hint="cs"/>
          <w:sz w:val="18"/>
          <w:rtl/>
        </w:rPr>
        <w:t>קמא</w:t>
      </w:r>
      <w:r w:rsidRPr="008A4C7A">
        <w:rPr>
          <w:sz w:val="18"/>
          <w:rtl/>
        </w:rPr>
        <w:t xml:space="preserve"> </w:t>
      </w:r>
      <w:r w:rsidRPr="008A4C7A">
        <w:rPr>
          <w:rFonts w:hint="cs"/>
          <w:sz w:val="18"/>
          <w:rtl/>
        </w:rPr>
        <w:t>צ</w:t>
      </w:r>
      <w:r w:rsidRPr="008A4C7A">
        <w:rPr>
          <w:sz w:val="18"/>
          <w:rtl/>
        </w:rPr>
        <w:t>ב.</w:t>
      </w:r>
      <w:r w:rsidRPr="008A4C7A">
        <w:rPr>
          <w:rFonts w:hint="cs"/>
          <w:sz w:val="18"/>
          <w:rtl/>
        </w:rPr>
        <w:t xml:space="preserve"> ד"ה יכול</w:t>
      </w:r>
      <w:r w:rsidRPr="008A4C7A">
        <w:rPr>
          <w:sz w:val="18"/>
          <w:rtl/>
        </w:rPr>
        <w:t>)</w:t>
      </w:r>
    </w:p>
    <w:p w14:paraId="7C93A3B8" w14:textId="77777777" w:rsidR="002730B4" w:rsidRPr="008A4C7A" w:rsidRDefault="002730B4" w:rsidP="002730B4">
      <w:pPr>
        <w:pStyle w:val="a4"/>
        <w:rPr>
          <w:rtl/>
        </w:rPr>
      </w:pPr>
      <w:proofErr w:type="spellStart"/>
      <w:r w:rsidRPr="008A4C7A">
        <w:rPr>
          <w:rFonts w:hint="cs"/>
          <w:rtl/>
        </w:rPr>
        <w:t>הרי</w:t>
      </w:r>
      <w:r w:rsidRPr="008A4C7A">
        <w:rPr>
          <w:rtl/>
        </w:rPr>
        <w:t>"ד</w:t>
      </w:r>
      <w:proofErr w:type="spellEnd"/>
      <w:r w:rsidRPr="008A4C7A">
        <w:rPr>
          <w:rtl/>
        </w:rPr>
        <w:t xml:space="preserve"> </w:t>
      </w:r>
      <w:r w:rsidRPr="008A4C7A">
        <w:rPr>
          <w:rFonts w:hint="cs"/>
          <w:rtl/>
        </w:rPr>
        <w:t>חוזר</w:t>
      </w:r>
      <w:r w:rsidRPr="008A4C7A">
        <w:rPr>
          <w:rtl/>
        </w:rPr>
        <w:t xml:space="preserve"> </w:t>
      </w:r>
      <w:r w:rsidRPr="008A4C7A">
        <w:rPr>
          <w:rFonts w:hint="cs"/>
          <w:rtl/>
        </w:rPr>
        <w:t>בדבריו</w:t>
      </w:r>
      <w:r w:rsidRPr="008A4C7A">
        <w:rPr>
          <w:rtl/>
        </w:rPr>
        <w:t xml:space="preserve"> </w:t>
      </w:r>
      <w:r w:rsidRPr="008A4C7A">
        <w:rPr>
          <w:rFonts w:hint="cs"/>
          <w:rtl/>
        </w:rPr>
        <w:t>על</w:t>
      </w:r>
      <w:r w:rsidRPr="008A4C7A">
        <w:rPr>
          <w:rtl/>
        </w:rPr>
        <w:t xml:space="preserve"> </w:t>
      </w:r>
      <w:r w:rsidRPr="008A4C7A">
        <w:rPr>
          <w:rFonts w:hint="cs"/>
          <w:rtl/>
        </w:rPr>
        <w:t>הביטוי</w:t>
      </w:r>
      <w:r w:rsidRPr="008A4C7A">
        <w:rPr>
          <w:rtl/>
        </w:rPr>
        <w:t xml:space="preserve"> "השחתת דמים"</w:t>
      </w:r>
      <w:r w:rsidRPr="008A4C7A">
        <w:rPr>
          <w:rFonts w:hint="cs"/>
          <w:rtl/>
        </w:rPr>
        <w:t>,</w:t>
      </w:r>
      <w:r w:rsidRPr="008A4C7A">
        <w:rPr>
          <w:rtl/>
        </w:rPr>
        <w:t xml:space="preserve"> </w:t>
      </w:r>
      <w:r w:rsidRPr="008A4C7A">
        <w:rPr>
          <w:rFonts w:hint="cs"/>
          <w:rtl/>
        </w:rPr>
        <w:t>ונראה</w:t>
      </w:r>
      <w:r w:rsidRPr="008A4C7A">
        <w:rPr>
          <w:rtl/>
        </w:rPr>
        <w:t xml:space="preserve"> </w:t>
      </w:r>
      <w:r w:rsidRPr="008A4C7A">
        <w:rPr>
          <w:rFonts w:hint="cs"/>
          <w:rtl/>
        </w:rPr>
        <w:t>כי</w:t>
      </w:r>
      <w:r w:rsidRPr="008A4C7A">
        <w:rPr>
          <w:rtl/>
        </w:rPr>
        <w:t xml:space="preserve"> </w:t>
      </w:r>
      <w:r w:rsidRPr="008A4C7A">
        <w:rPr>
          <w:rFonts w:hint="cs"/>
          <w:rtl/>
        </w:rPr>
        <w:t>הוא</w:t>
      </w:r>
      <w:r w:rsidRPr="008A4C7A">
        <w:rPr>
          <w:rtl/>
        </w:rPr>
        <w:t xml:space="preserve"> </w:t>
      </w:r>
      <w:r w:rsidRPr="008A4C7A">
        <w:rPr>
          <w:rFonts w:hint="cs"/>
          <w:rtl/>
        </w:rPr>
        <w:t>עוסק</w:t>
      </w:r>
      <w:r w:rsidRPr="008A4C7A">
        <w:rPr>
          <w:rtl/>
        </w:rPr>
        <w:t xml:space="preserve"> בהגדרת </w:t>
      </w:r>
      <w:r w:rsidRPr="008A4C7A">
        <w:rPr>
          <w:rFonts w:hint="cs"/>
          <w:rtl/>
        </w:rPr>
        <w:t>המעשה</w:t>
      </w:r>
      <w:r w:rsidRPr="008A4C7A">
        <w:rPr>
          <w:rtl/>
        </w:rPr>
        <w:t>,</w:t>
      </w:r>
      <w:r>
        <w:rPr>
          <w:rFonts w:hint="cs"/>
          <w:rtl/>
        </w:rPr>
        <w:t xml:space="preserve"> או בהגדרת</w:t>
      </w:r>
      <w:r w:rsidRPr="008A4C7A">
        <w:rPr>
          <w:rtl/>
        </w:rPr>
        <w:t xml:space="preserve"> </w:t>
      </w:r>
      <w:r w:rsidRPr="008A4C7A">
        <w:rPr>
          <w:rFonts w:hint="cs"/>
          <w:rtl/>
        </w:rPr>
        <w:t>הפעולה</w:t>
      </w:r>
      <w:r>
        <w:rPr>
          <w:rFonts w:hint="cs"/>
          <w:rtl/>
        </w:rPr>
        <w:t xml:space="preserve"> שנאסרה</w:t>
      </w:r>
      <w:r w:rsidRPr="008A4C7A">
        <w:rPr>
          <w:rtl/>
        </w:rPr>
        <w:t xml:space="preserve">. כדי </w:t>
      </w:r>
      <w:r w:rsidRPr="008A4C7A">
        <w:rPr>
          <w:rFonts w:hint="eastAsia"/>
          <w:rtl/>
        </w:rPr>
        <w:t>לעבור</w:t>
      </w:r>
      <w:r w:rsidRPr="008A4C7A">
        <w:rPr>
          <w:rtl/>
        </w:rPr>
        <w:t xml:space="preserve"> </w:t>
      </w:r>
      <w:r w:rsidRPr="008A4C7A">
        <w:rPr>
          <w:rFonts w:hint="eastAsia"/>
          <w:rtl/>
        </w:rPr>
        <w:t>על</w:t>
      </w:r>
      <w:r w:rsidRPr="008A4C7A">
        <w:rPr>
          <w:rtl/>
        </w:rPr>
        <w:t xml:space="preserve"> האיסור אנו מחפשים פעולה שתוגדר כהשחתה, </w:t>
      </w:r>
      <w:r w:rsidRPr="008A4C7A">
        <w:rPr>
          <w:rFonts w:hint="eastAsia"/>
          <w:rtl/>
        </w:rPr>
        <w:t>שניתן</w:t>
      </w:r>
      <w:r w:rsidRPr="008A4C7A">
        <w:rPr>
          <w:rtl/>
        </w:rPr>
        <w:t xml:space="preserve"> </w:t>
      </w:r>
      <w:r w:rsidRPr="008A4C7A">
        <w:rPr>
          <w:rFonts w:hint="eastAsia"/>
          <w:rtl/>
        </w:rPr>
        <w:t>יהיה</w:t>
      </w:r>
      <w:r w:rsidRPr="008A4C7A">
        <w:rPr>
          <w:rtl/>
        </w:rPr>
        <w:t xml:space="preserve"> לומר עליה: "לא תשחית את ע</w:t>
      </w:r>
      <w:r w:rsidRPr="008A4C7A">
        <w:rPr>
          <w:rFonts w:hint="cs"/>
          <w:rtl/>
        </w:rPr>
        <w:t>צה</w:t>
      </w:r>
      <w:r w:rsidRPr="008A4C7A">
        <w:rPr>
          <w:rtl/>
        </w:rPr>
        <w:t xml:space="preserve"> </w:t>
      </w:r>
      <w:proofErr w:type="spellStart"/>
      <w:r w:rsidRPr="008A4C7A">
        <w:rPr>
          <w:rFonts w:hint="cs"/>
          <w:rtl/>
        </w:rPr>
        <w:t>לנדוח</w:t>
      </w:r>
      <w:proofErr w:type="spellEnd"/>
      <w:r w:rsidRPr="008A4C7A">
        <w:rPr>
          <w:rtl/>
        </w:rPr>
        <w:t xml:space="preserve"> עליו גרזן". </w:t>
      </w:r>
      <w:proofErr w:type="spellStart"/>
      <w:r w:rsidRPr="008A4C7A">
        <w:rPr>
          <w:rFonts w:hint="cs"/>
          <w:rtl/>
        </w:rPr>
        <w:t>רבינא</w:t>
      </w:r>
      <w:proofErr w:type="spellEnd"/>
      <w:r w:rsidRPr="008A4C7A">
        <w:rPr>
          <w:rtl/>
        </w:rPr>
        <w:t xml:space="preserve"> קובע </w:t>
      </w:r>
      <w:r w:rsidRPr="008A4C7A">
        <w:rPr>
          <w:rFonts w:hint="cs"/>
          <w:rtl/>
        </w:rPr>
        <w:t>כי</w:t>
      </w:r>
      <w:r w:rsidRPr="008A4C7A">
        <w:rPr>
          <w:rtl/>
        </w:rPr>
        <w:t xml:space="preserve"> הגדרת פעולת השחתה צריכה להתחשב בשיקולים </w:t>
      </w:r>
      <w:r w:rsidRPr="008A4C7A">
        <w:rPr>
          <w:rFonts w:hint="cs"/>
          <w:rtl/>
        </w:rPr>
        <w:t>כלכליים</w:t>
      </w:r>
      <w:r w:rsidRPr="008A4C7A">
        <w:rPr>
          <w:rtl/>
        </w:rPr>
        <w:t xml:space="preserve">. בכריתת עץ </w:t>
      </w:r>
      <w:r w:rsidRPr="008A4C7A">
        <w:rPr>
          <w:rFonts w:hint="cs"/>
          <w:rtl/>
        </w:rPr>
        <w:t>שתביא</w:t>
      </w:r>
      <w:r w:rsidRPr="008A4C7A">
        <w:rPr>
          <w:rtl/>
        </w:rPr>
        <w:t xml:space="preserve"> </w:t>
      </w:r>
      <w:r w:rsidRPr="008A4C7A">
        <w:rPr>
          <w:rFonts w:hint="cs"/>
          <w:rtl/>
        </w:rPr>
        <w:t>לרווח</w:t>
      </w:r>
      <w:r w:rsidRPr="008A4C7A">
        <w:rPr>
          <w:rtl/>
        </w:rPr>
        <w:t xml:space="preserve"> </w:t>
      </w:r>
      <w:r w:rsidRPr="008A4C7A">
        <w:rPr>
          <w:rFonts w:hint="cs"/>
          <w:rtl/>
        </w:rPr>
        <w:t>כלכלי</w:t>
      </w:r>
      <w:r w:rsidRPr="008A4C7A">
        <w:rPr>
          <w:rtl/>
        </w:rPr>
        <w:t xml:space="preserve"> "אין שם בל תשחית", לא נוכל להתייחס למעשה כמעשה השחתה. באילן "מעולה </w:t>
      </w:r>
      <w:r w:rsidRPr="008A4C7A">
        <w:rPr>
          <w:rFonts w:hint="cs"/>
          <w:rtl/>
        </w:rPr>
        <w:t>בדמים</w:t>
      </w:r>
      <w:r w:rsidRPr="008A4C7A">
        <w:rPr>
          <w:rtl/>
        </w:rPr>
        <w:t xml:space="preserve">" </w:t>
      </w:r>
      <w:r w:rsidRPr="008A4C7A">
        <w:rPr>
          <w:rFonts w:hint="cs"/>
          <w:rtl/>
        </w:rPr>
        <w:t>אין</w:t>
      </w:r>
      <w:r w:rsidRPr="008A4C7A">
        <w:rPr>
          <w:rtl/>
        </w:rPr>
        <w:t xml:space="preserve"> </w:t>
      </w:r>
      <w:r w:rsidRPr="008A4C7A">
        <w:rPr>
          <w:rFonts w:hint="eastAsia"/>
          <w:rtl/>
        </w:rPr>
        <w:t>איסור</w:t>
      </w:r>
      <w:r w:rsidRPr="008A4C7A">
        <w:rPr>
          <w:rtl/>
        </w:rPr>
        <w:t xml:space="preserve">, </w:t>
      </w:r>
      <w:r w:rsidRPr="008A4C7A">
        <w:rPr>
          <w:rFonts w:hint="eastAsia"/>
          <w:rtl/>
        </w:rPr>
        <w:t>כיוון</w:t>
      </w:r>
      <w:r w:rsidRPr="008A4C7A">
        <w:rPr>
          <w:rtl/>
        </w:rPr>
        <w:t xml:space="preserve"> </w:t>
      </w:r>
      <w:r w:rsidRPr="008A4C7A">
        <w:rPr>
          <w:rFonts w:hint="eastAsia"/>
          <w:rtl/>
        </w:rPr>
        <w:t>שכריתתו</w:t>
      </w:r>
      <w:r w:rsidRPr="008A4C7A">
        <w:rPr>
          <w:rtl/>
        </w:rPr>
        <w:t xml:space="preserve"> </w:t>
      </w:r>
      <w:r w:rsidRPr="008A4C7A">
        <w:rPr>
          <w:rFonts w:hint="eastAsia"/>
          <w:rtl/>
        </w:rPr>
        <w:t>אינה</w:t>
      </w:r>
      <w:r w:rsidRPr="008A4C7A">
        <w:rPr>
          <w:rtl/>
        </w:rPr>
        <w:t xml:space="preserve"> </w:t>
      </w:r>
      <w:r w:rsidRPr="008A4C7A">
        <w:rPr>
          <w:rFonts w:hint="eastAsia"/>
          <w:rtl/>
        </w:rPr>
        <w:t>פעולת</w:t>
      </w:r>
      <w:r w:rsidRPr="008A4C7A">
        <w:rPr>
          <w:rtl/>
        </w:rPr>
        <w:t xml:space="preserve"> </w:t>
      </w:r>
      <w:r w:rsidRPr="008A4C7A">
        <w:rPr>
          <w:rFonts w:hint="eastAsia"/>
          <w:rtl/>
        </w:rPr>
        <w:t>השחתה</w:t>
      </w:r>
      <w:r w:rsidRPr="008A4C7A">
        <w:rPr>
          <w:rtl/>
        </w:rPr>
        <w:t>.</w:t>
      </w:r>
    </w:p>
    <w:p w14:paraId="46FCB4B1" w14:textId="77777777" w:rsidR="002730B4" w:rsidRPr="008A4C7A" w:rsidRDefault="002730B4" w:rsidP="002730B4">
      <w:pPr>
        <w:pStyle w:val="a4"/>
        <w:rPr>
          <w:rtl/>
        </w:rPr>
      </w:pPr>
      <w:r w:rsidRPr="008A4C7A">
        <w:rPr>
          <w:rFonts w:hint="eastAsia"/>
          <w:rtl/>
        </w:rPr>
        <w:t>נחדד</w:t>
      </w:r>
      <w:r w:rsidRPr="008A4C7A">
        <w:rPr>
          <w:rtl/>
        </w:rPr>
        <w:t xml:space="preserve"> </w:t>
      </w:r>
      <w:r w:rsidRPr="008A4C7A">
        <w:rPr>
          <w:rFonts w:hint="eastAsia"/>
          <w:rtl/>
        </w:rPr>
        <w:t>את</w:t>
      </w:r>
      <w:r w:rsidRPr="008A4C7A">
        <w:rPr>
          <w:rtl/>
        </w:rPr>
        <w:t xml:space="preserve"> ההבדל בין </w:t>
      </w:r>
      <w:r w:rsidRPr="008A4C7A">
        <w:rPr>
          <w:rFonts w:hint="eastAsia"/>
          <w:rtl/>
        </w:rPr>
        <w:t>הפירושים</w:t>
      </w:r>
      <w:r w:rsidRPr="008A4C7A">
        <w:rPr>
          <w:rtl/>
        </w:rPr>
        <w:t xml:space="preserve"> שהצענו בדברי </w:t>
      </w:r>
      <w:proofErr w:type="spellStart"/>
      <w:r w:rsidRPr="008A4C7A">
        <w:rPr>
          <w:rFonts w:hint="eastAsia"/>
          <w:rtl/>
        </w:rPr>
        <w:t>רבינא</w:t>
      </w:r>
      <w:proofErr w:type="spellEnd"/>
      <w:r w:rsidRPr="008A4C7A">
        <w:rPr>
          <w:rtl/>
        </w:rPr>
        <w:t xml:space="preserve">. </w:t>
      </w:r>
      <w:r w:rsidRPr="008A4C7A">
        <w:rPr>
          <w:rFonts w:hint="eastAsia"/>
          <w:rtl/>
        </w:rPr>
        <w:t>לפי</w:t>
      </w:r>
      <w:r w:rsidRPr="008A4C7A">
        <w:rPr>
          <w:rtl/>
        </w:rPr>
        <w:t xml:space="preserve"> הפירוש השני, </w:t>
      </w:r>
      <w:proofErr w:type="spellStart"/>
      <w:r w:rsidRPr="008A4C7A">
        <w:rPr>
          <w:rFonts w:hint="eastAsia"/>
          <w:rtl/>
        </w:rPr>
        <w:t>רבינא</w:t>
      </w:r>
      <w:proofErr w:type="spellEnd"/>
      <w:r w:rsidRPr="008A4C7A">
        <w:rPr>
          <w:rtl/>
        </w:rPr>
        <w:t xml:space="preserve"> מחדש צורך שיתיר כריתת עצי פרי. מסתבר שכפי שעלה בספרי לגבי צרכי המצור, גם בקציצת עץ מאכל לצורך כלכלי </w:t>
      </w:r>
      <w:r w:rsidRPr="008A4C7A">
        <w:rPr>
          <w:rFonts w:hint="eastAsia"/>
          <w:rtl/>
        </w:rPr>
        <w:t>ההיתר</w:t>
      </w:r>
      <w:r w:rsidRPr="008A4C7A">
        <w:rPr>
          <w:rtl/>
        </w:rPr>
        <w:t xml:space="preserve"> </w:t>
      </w:r>
      <w:r w:rsidRPr="008A4C7A">
        <w:rPr>
          <w:rFonts w:hint="eastAsia"/>
          <w:rtl/>
        </w:rPr>
        <w:t>לא</w:t>
      </w:r>
      <w:r w:rsidRPr="008A4C7A">
        <w:rPr>
          <w:rtl/>
        </w:rPr>
        <w:t xml:space="preserve"> </w:t>
      </w:r>
      <w:r w:rsidRPr="008A4C7A">
        <w:rPr>
          <w:rFonts w:hint="eastAsia"/>
          <w:rtl/>
        </w:rPr>
        <w:t>יהיה</w:t>
      </w:r>
      <w:r w:rsidRPr="008A4C7A">
        <w:rPr>
          <w:rtl/>
        </w:rPr>
        <w:t xml:space="preserve"> </w:t>
      </w:r>
      <w:r w:rsidRPr="008A4C7A">
        <w:rPr>
          <w:rFonts w:hint="eastAsia"/>
          <w:rtl/>
        </w:rPr>
        <w:t>גורף</w:t>
      </w:r>
      <w:r w:rsidRPr="008A4C7A">
        <w:rPr>
          <w:rtl/>
        </w:rPr>
        <w:t xml:space="preserve">. </w:t>
      </w:r>
      <w:r w:rsidRPr="008A4C7A">
        <w:rPr>
          <w:rFonts w:hint="eastAsia"/>
          <w:rtl/>
        </w:rPr>
        <w:t>אם</w:t>
      </w:r>
      <w:r w:rsidRPr="008A4C7A">
        <w:rPr>
          <w:rtl/>
        </w:rPr>
        <w:t xml:space="preserve"> </w:t>
      </w:r>
      <w:r w:rsidRPr="008A4C7A">
        <w:rPr>
          <w:rFonts w:hint="eastAsia"/>
          <w:rtl/>
        </w:rPr>
        <w:t>תועלת</w:t>
      </w:r>
      <w:r w:rsidRPr="008A4C7A">
        <w:rPr>
          <w:rtl/>
        </w:rPr>
        <w:t xml:space="preserve"> </w:t>
      </w:r>
      <w:r w:rsidRPr="008A4C7A">
        <w:rPr>
          <w:rFonts w:hint="eastAsia"/>
          <w:rtl/>
        </w:rPr>
        <w:t>כלכלית</w:t>
      </w:r>
      <w:r w:rsidRPr="008A4C7A">
        <w:rPr>
          <w:rtl/>
        </w:rPr>
        <w:t xml:space="preserve"> </w:t>
      </w:r>
      <w:r w:rsidRPr="008A4C7A">
        <w:rPr>
          <w:rFonts w:hint="eastAsia"/>
          <w:rtl/>
        </w:rPr>
        <w:t>דומה</w:t>
      </w:r>
      <w:r w:rsidRPr="008A4C7A">
        <w:rPr>
          <w:rtl/>
        </w:rPr>
        <w:t xml:space="preserve"> </w:t>
      </w:r>
      <w:r w:rsidRPr="008A4C7A">
        <w:rPr>
          <w:rFonts w:hint="eastAsia"/>
          <w:rtl/>
        </w:rPr>
        <w:t>תושג</w:t>
      </w:r>
      <w:r w:rsidRPr="008A4C7A">
        <w:rPr>
          <w:rtl/>
        </w:rPr>
        <w:t xml:space="preserve"> </w:t>
      </w:r>
      <w:r w:rsidRPr="008A4C7A">
        <w:rPr>
          <w:rFonts w:hint="eastAsia"/>
          <w:rtl/>
        </w:rPr>
        <w:t>מקציצת</w:t>
      </w:r>
      <w:r w:rsidRPr="008A4C7A">
        <w:rPr>
          <w:rtl/>
        </w:rPr>
        <w:t xml:space="preserve"> </w:t>
      </w:r>
      <w:r w:rsidRPr="008A4C7A">
        <w:rPr>
          <w:rFonts w:hint="eastAsia"/>
          <w:rtl/>
        </w:rPr>
        <w:t>עץ</w:t>
      </w:r>
      <w:r w:rsidRPr="008A4C7A">
        <w:rPr>
          <w:rtl/>
        </w:rPr>
        <w:t xml:space="preserve"> </w:t>
      </w:r>
      <w:r w:rsidRPr="008A4C7A">
        <w:rPr>
          <w:rFonts w:hint="eastAsia"/>
          <w:rtl/>
        </w:rPr>
        <w:t>סרק</w:t>
      </w:r>
      <w:r w:rsidRPr="008A4C7A">
        <w:rPr>
          <w:rtl/>
        </w:rPr>
        <w:t xml:space="preserve">, </w:t>
      </w:r>
      <w:r w:rsidRPr="008A4C7A">
        <w:rPr>
          <w:rFonts w:hint="eastAsia"/>
          <w:rtl/>
        </w:rPr>
        <w:t>לא</w:t>
      </w:r>
      <w:r w:rsidRPr="008A4C7A">
        <w:rPr>
          <w:rtl/>
        </w:rPr>
        <w:t xml:space="preserve"> </w:t>
      </w:r>
      <w:r w:rsidRPr="008A4C7A">
        <w:rPr>
          <w:rFonts w:hint="eastAsia"/>
          <w:rtl/>
        </w:rPr>
        <w:t>נתיר</w:t>
      </w:r>
      <w:r w:rsidRPr="008A4C7A">
        <w:rPr>
          <w:rtl/>
        </w:rPr>
        <w:t xml:space="preserve"> כריתת עץ פרי המעולה בדמים. </w:t>
      </w:r>
      <w:r w:rsidRPr="008A4C7A">
        <w:rPr>
          <w:rFonts w:hint="eastAsia"/>
          <w:rtl/>
        </w:rPr>
        <w:t>זוהי</w:t>
      </w:r>
      <w:r w:rsidRPr="008A4C7A">
        <w:rPr>
          <w:rtl/>
        </w:rPr>
        <w:t xml:space="preserve"> עדי</w:t>
      </w:r>
      <w:r w:rsidRPr="008A4C7A">
        <w:rPr>
          <w:rFonts w:hint="cs"/>
          <w:rtl/>
        </w:rPr>
        <w:t>י</w:t>
      </w:r>
      <w:r w:rsidRPr="008A4C7A">
        <w:rPr>
          <w:rtl/>
        </w:rPr>
        <w:t xml:space="preserve">ן פעולת השחתה בעץ פרי, </w:t>
      </w:r>
      <w:r w:rsidRPr="008A4C7A">
        <w:rPr>
          <w:rFonts w:hint="eastAsia"/>
          <w:rtl/>
        </w:rPr>
        <w:t>היא</w:t>
      </w:r>
      <w:r w:rsidRPr="008A4C7A">
        <w:rPr>
          <w:rtl/>
        </w:rPr>
        <w:t xml:space="preserve"> הותרה </w:t>
      </w:r>
      <w:r w:rsidRPr="008A4C7A">
        <w:rPr>
          <w:rFonts w:hint="eastAsia"/>
          <w:rtl/>
        </w:rPr>
        <w:t>רק</w:t>
      </w:r>
      <w:r w:rsidRPr="008A4C7A">
        <w:rPr>
          <w:rtl/>
        </w:rPr>
        <w:t xml:space="preserve"> </w:t>
      </w:r>
      <w:r w:rsidRPr="008A4C7A">
        <w:rPr>
          <w:rFonts w:hint="eastAsia"/>
          <w:rtl/>
        </w:rPr>
        <w:t>מפני</w:t>
      </w:r>
      <w:r w:rsidRPr="008A4C7A">
        <w:rPr>
          <w:rtl/>
        </w:rPr>
        <w:t xml:space="preserve"> </w:t>
      </w:r>
      <w:r w:rsidRPr="008A4C7A">
        <w:rPr>
          <w:rFonts w:hint="eastAsia"/>
          <w:rtl/>
        </w:rPr>
        <w:t>הצורך</w:t>
      </w:r>
      <w:r w:rsidRPr="008A4C7A">
        <w:rPr>
          <w:rtl/>
        </w:rPr>
        <w:t xml:space="preserve">, </w:t>
      </w:r>
      <w:r w:rsidRPr="008A4C7A">
        <w:rPr>
          <w:rFonts w:hint="eastAsia"/>
          <w:rtl/>
        </w:rPr>
        <w:t>וכפופה</w:t>
      </w:r>
      <w:r w:rsidRPr="008A4C7A">
        <w:rPr>
          <w:rtl/>
        </w:rPr>
        <w:t xml:space="preserve"> </w:t>
      </w:r>
      <w:r w:rsidRPr="008A4C7A">
        <w:rPr>
          <w:rFonts w:hint="eastAsia"/>
          <w:rtl/>
        </w:rPr>
        <w:t>לסדרי</w:t>
      </w:r>
      <w:r w:rsidRPr="008A4C7A">
        <w:rPr>
          <w:rtl/>
        </w:rPr>
        <w:t xml:space="preserve"> </w:t>
      </w:r>
      <w:r w:rsidRPr="008A4C7A">
        <w:rPr>
          <w:rFonts w:hint="eastAsia"/>
          <w:rtl/>
        </w:rPr>
        <w:t>קדימויות</w:t>
      </w:r>
      <w:r w:rsidRPr="008A4C7A">
        <w:rPr>
          <w:rtl/>
        </w:rPr>
        <w:t>.</w:t>
      </w:r>
    </w:p>
    <w:p w14:paraId="67ACC509" w14:textId="77777777" w:rsidR="002730B4" w:rsidRPr="008A4C7A" w:rsidRDefault="002730B4" w:rsidP="002730B4">
      <w:pPr>
        <w:pStyle w:val="a4"/>
        <w:rPr>
          <w:rtl/>
        </w:rPr>
      </w:pPr>
      <w:r w:rsidRPr="008A4C7A">
        <w:rPr>
          <w:rFonts w:hint="eastAsia"/>
          <w:rtl/>
        </w:rPr>
        <w:t>לעומת</w:t>
      </w:r>
      <w:r w:rsidRPr="008A4C7A">
        <w:rPr>
          <w:rtl/>
        </w:rPr>
        <w:t xml:space="preserve"> </w:t>
      </w:r>
      <w:r w:rsidRPr="008A4C7A">
        <w:rPr>
          <w:rFonts w:hint="eastAsia"/>
          <w:rtl/>
        </w:rPr>
        <w:t>זאת</w:t>
      </w:r>
      <w:r w:rsidRPr="008A4C7A">
        <w:rPr>
          <w:rtl/>
        </w:rPr>
        <w:t xml:space="preserve">, </w:t>
      </w:r>
      <w:r w:rsidRPr="008A4C7A">
        <w:rPr>
          <w:rFonts w:hint="eastAsia"/>
          <w:rtl/>
        </w:rPr>
        <w:t>לפי</w:t>
      </w:r>
      <w:r w:rsidRPr="008A4C7A">
        <w:rPr>
          <w:rtl/>
        </w:rPr>
        <w:t xml:space="preserve"> </w:t>
      </w:r>
      <w:r w:rsidRPr="008A4C7A">
        <w:rPr>
          <w:rFonts w:hint="eastAsia"/>
          <w:rtl/>
        </w:rPr>
        <w:t>הפירוש</w:t>
      </w:r>
      <w:r w:rsidRPr="008A4C7A">
        <w:rPr>
          <w:rtl/>
        </w:rPr>
        <w:t xml:space="preserve"> </w:t>
      </w:r>
      <w:r w:rsidRPr="008A4C7A">
        <w:rPr>
          <w:rFonts w:hint="eastAsia"/>
          <w:rtl/>
        </w:rPr>
        <w:t>הראשון</w:t>
      </w:r>
      <w:r w:rsidRPr="008A4C7A">
        <w:rPr>
          <w:rtl/>
        </w:rPr>
        <w:t xml:space="preserve"> </w:t>
      </w:r>
      <w:r w:rsidRPr="008A4C7A">
        <w:rPr>
          <w:rFonts w:hint="eastAsia"/>
          <w:rtl/>
        </w:rPr>
        <w:t>שהצענו</w:t>
      </w:r>
      <w:r w:rsidRPr="008A4C7A">
        <w:rPr>
          <w:rtl/>
        </w:rPr>
        <w:t xml:space="preserve">, </w:t>
      </w:r>
      <w:r w:rsidRPr="008A4C7A">
        <w:rPr>
          <w:rFonts w:hint="eastAsia"/>
          <w:rtl/>
        </w:rPr>
        <w:t>עץ</w:t>
      </w:r>
      <w:r w:rsidRPr="008A4C7A">
        <w:rPr>
          <w:rtl/>
        </w:rPr>
        <w:t xml:space="preserve"> </w:t>
      </w:r>
      <w:r w:rsidRPr="008A4C7A">
        <w:rPr>
          <w:rFonts w:hint="eastAsia"/>
          <w:rtl/>
        </w:rPr>
        <w:t>מעולה</w:t>
      </w:r>
      <w:r w:rsidRPr="008A4C7A">
        <w:rPr>
          <w:rtl/>
        </w:rPr>
        <w:t xml:space="preserve"> </w:t>
      </w:r>
      <w:r w:rsidRPr="008A4C7A">
        <w:rPr>
          <w:rFonts w:hint="eastAsia"/>
          <w:rtl/>
        </w:rPr>
        <w:t>בדמים</w:t>
      </w:r>
      <w:r w:rsidRPr="008A4C7A">
        <w:rPr>
          <w:rtl/>
        </w:rPr>
        <w:t xml:space="preserve"> </w:t>
      </w:r>
      <w:r w:rsidRPr="008A4C7A">
        <w:rPr>
          <w:rFonts w:hint="eastAsia"/>
          <w:rtl/>
        </w:rPr>
        <w:t>כלל</w:t>
      </w:r>
      <w:r w:rsidRPr="008A4C7A">
        <w:rPr>
          <w:rtl/>
        </w:rPr>
        <w:t xml:space="preserve"> </w:t>
      </w:r>
      <w:r w:rsidRPr="008A4C7A">
        <w:rPr>
          <w:rFonts w:hint="eastAsia"/>
          <w:rtl/>
        </w:rPr>
        <w:t>אינו</w:t>
      </w:r>
      <w:r w:rsidRPr="008A4C7A">
        <w:rPr>
          <w:rtl/>
        </w:rPr>
        <w:t xml:space="preserve"> </w:t>
      </w:r>
      <w:r w:rsidRPr="008A4C7A">
        <w:rPr>
          <w:rFonts w:hint="eastAsia"/>
          <w:rtl/>
        </w:rPr>
        <w:t>מוגדר</w:t>
      </w:r>
      <w:r w:rsidRPr="008A4C7A">
        <w:rPr>
          <w:rtl/>
        </w:rPr>
        <w:t xml:space="preserve"> </w:t>
      </w:r>
      <w:r w:rsidRPr="008A4C7A">
        <w:rPr>
          <w:rFonts w:hint="eastAsia"/>
          <w:rtl/>
        </w:rPr>
        <w:t>כעץ</w:t>
      </w:r>
      <w:r w:rsidRPr="008A4C7A">
        <w:rPr>
          <w:rtl/>
        </w:rPr>
        <w:t xml:space="preserve"> </w:t>
      </w:r>
      <w:r w:rsidRPr="008A4C7A">
        <w:rPr>
          <w:rFonts w:hint="eastAsia"/>
          <w:rtl/>
        </w:rPr>
        <w:t>פרי</w:t>
      </w:r>
      <w:r w:rsidRPr="008A4C7A">
        <w:rPr>
          <w:rtl/>
        </w:rPr>
        <w:t xml:space="preserve"> </w:t>
      </w:r>
      <w:r w:rsidRPr="008A4C7A">
        <w:rPr>
          <w:rFonts w:hint="eastAsia"/>
          <w:rtl/>
        </w:rPr>
        <w:t>שעליו</w:t>
      </w:r>
      <w:r w:rsidRPr="008A4C7A">
        <w:rPr>
          <w:rtl/>
        </w:rPr>
        <w:t xml:space="preserve"> </w:t>
      </w:r>
      <w:r w:rsidRPr="008A4C7A">
        <w:rPr>
          <w:rFonts w:hint="eastAsia"/>
          <w:rtl/>
        </w:rPr>
        <w:t>נאמר</w:t>
      </w:r>
      <w:r w:rsidRPr="008A4C7A">
        <w:rPr>
          <w:rtl/>
        </w:rPr>
        <w:t xml:space="preserve"> </w:t>
      </w:r>
      <w:r w:rsidRPr="008A4C7A">
        <w:rPr>
          <w:rFonts w:hint="eastAsia"/>
          <w:rtl/>
        </w:rPr>
        <w:t>איסור</w:t>
      </w:r>
      <w:r w:rsidRPr="008A4C7A">
        <w:rPr>
          <w:rtl/>
        </w:rPr>
        <w:t xml:space="preserve"> </w:t>
      </w:r>
      <w:r w:rsidRPr="008A4C7A">
        <w:rPr>
          <w:rFonts w:hint="eastAsia"/>
          <w:rtl/>
        </w:rPr>
        <w:t>ההשחתה</w:t>
      </w:r>
      <w:r w:rsidRPr="008A4C7A">
        <w:rPr>
          <w:rtl/>
        </w:rPr>
        <w:t xml:space="preserve">; </w:t>
      </w:r>
      <w:r w:rsidRPr="008A4C7A">
        <w:rPr>
          <w:rFonts w:hint="eastAsia"/>
          <w:rtl/>
        </w:rPr>
        <w:t>ולפי</w:t>
      </w:r>
      <w:r w:rsidRPr="008A4C7A">
        <w:rPr>
          <w:rtl/>
        </w:rPr>
        <w:t xml:space="preserve"> </w:t>
      </w:r>
      <w:proofErr w:type="spellStart"/>
      <w:r w:rsidRPr="008A4C7A">
        <w:rPr>
          <w:rFonts w:hint="eastAsia"/>
          <w:rtl/>
        </w:rPr>
        <w:t>הרי</w:t>
      </w:r>
      <w:r w:rsidRPr="008A4C7A">
        <w:rPr>
          <w:rtl/>
        </w:rPr>
        <w:t>"ד</w:t>
      </w:r>
      <w:proofErr w:type="spellEnd"/>
      <w:r w:rsidRPr="008A4C7A">
        <w:rPr>
          <w:rtl/>
        </w:rPr>
        <w:t xml:space="preserve">, </w:t>
      </w:r>
      <w:r w:rsidRPr="008A4C7A">
        <w:rPr>
          <w:rFonts w:hint="eastAsia"/>
          <w:rtl/>
        </w:rPr>
        <w:t>איסור</w:t>
      </w:r>
      <w:r w:rsidRPr="008A4C7A">
        <w:rPr>
          <w:rtl/>
        </w:rPr>
        <w:t xml:space="preserve"> </w:t>
      </w:r>
      <w:r w:rsidRPr="008A4C7A">
        <w:rPr>
          <w:rFonts w:hint="eastAsia"/>
          <w:rtl/>
        </w:rPr>
        <w:t>השחתת</w:t>
      </w:r>
      <w:r w:rsidRPr="008A4C7A">
        <w:rPr>
          <w:rtl/>
        </w:rPr>
        <w:t xml:space="preserve"> </w:t>
      </w:r>
      <w:r w:rsidRPr="008A4C7A">
        <w:rPr>
          <w:rFonts w:hint="eastAsia"/>
          <w:rtl/>
        </w:rPr>
        <w:t>אילנות</w:t>
      </w:r>
      <w:r w:rsidRPr="008A4C7A">
        <w:rPr>
          <w:rtl/>
        </w:rPr>
        <w:t xml:space="preserve"> </w:t>
      </w:r>
      <w:r w:rsidRPr="008A4C7A">
        <w:rPr>
          <w:rFonts w:hint="eastAsia"/>
          <w:rtl/>
        </w:rPr>
        <w:t>מאכל</w:t>
      </w:r>
      <w:r w:rsidRPr="008A4C7A">
        <w:rPr>
          <w:rtl/>
        </w:rPr>
        <w:t xml:space="preserve"> </w:t>
      </w:r>
      <w:r w:rsidRPr="008A4C7A">
        <w:rPr>
          <w:rFonts w:hint="eastAsia"/>
          <w:rtl/>
        </w:rPr>
        <w:t>לא</w:t>
      </w:r>
      <w:r w:rsidRPr="008A4C7A">
        <w:rPr>
          <w:rtl/>
        </w:rPr>
        <w:t xml:space="preserve"> </w:t>
      </w:r>
      <w:r w:rsidRPr="008A4C7A">
        <w:rPr>
          <w:rFonts w:hint="eastAsia"/>
          <w:rtl/>
        </w:rPr>
        <w:t>נאמר</w:t>
      </w:r>
      <w:r w:rsidRPr="008A4C7A">
        <w:rPr>
          <w:rtl/>
        </w:rPr>
        <w:t xml:space="preserve"> </w:t>
      </w:r>
      <w:r w:rsidRPr="008A4C7A">
        <w:rPr>
          <w:rFonts w:hint="eastAsia"/>
          <w:rtl/>
        </w:rPr>
        <w:t>בעצים</w:t>
      </w:r>
      <w:r w:rsidRPr="008A4C7A">
        <w:rPr>
          <w:rtl/>
        </w:rPr>
        <w:t xml:space="preserve"> </w:t>
      </w:r>
      <w:r w:rsidRPr="008A4C7A">
        <w:rPr>
          <w:rFonts w:hint="eastAsia"/>
          <w:rtl/>
        </w:rPr>
        <w:t>שיש</w:t>
      </w:r>
      <w:r w:rsidRPr="008A4C7A">
        <w:rPr>
          <w:rtl/>
        </w:rPr>
        <w:t xml:space="preserve"> </w:t>
      </w:r>
      <w:r w:rsidRPr="008A4C7A">
        <w:rPr>
          <w:rFonts w:hint="eastAsia"/>
          <w:rtl/>
        </w:rPr>
        <w:t>רווח</w:t>
      </w:r>
      <w:r w:rsidRPr="008A4C7A">
        <w:rPr>
          <w:rtl/>
        </w:rPr>
        <w:t xml:space="preserve"> </w:t>
      </w:r>
      <w:r w:rsidRPr="008A4C7A">
        <w:rPr>
          <w:rFonts w:hint="eastAsia"/>
          <w:rtl/>
        </w:rPr>
        <w:t>בקציצתם</w:t>
      </w:r>
      <w:r w:rsidRPr="008A4C7A">
        <w:rPr>
          <w:rtl/>
        </w:rPr>
        <w:t xml:space="preserve">: </w:t>
      </w:r>
      <w:r w:rsidRPr="008A4C7A">
        <w:rPr>
          <w:rFonts w:hint="cs"/>
          <w:rtl/>
        </w:rPr>
        <w:t>העץ</w:t>
      </w:r>
      <w:r w:rsidRPr="008A4C7A">
        <w:rPr>
          <w:rtl/>
        </w:rPr>
        <w:t xml:space="preserve"> </w:t>
      </w:r>
      <w:r w:rsidRPr="008A4C7A">
        <w:rPr>
          <w:rFonts w:hint="cs"/>
          <w:rtl/>
        </w:rPr>
        <w:t>אמנם</w:t>
      </w:r>
      <w:r w:rsidRPr="008A4C7A">
        <w:rPr>
          <w:rtl/>
        </w:rPr>
        <w:t xml:space="preserve"> </w:t>
      </w:r>
      <w:r w:rsidRPr="008A4C7A">
        <w:rPr>
          <w:rFonts w:hint="cs"/>
          <w:rtl/>
        </w:rPr>
        <w:t>מוגדר</w:t>
      </w:r>
      <w:r w:rsidRPr="008A4C7A">
        <w:rPr>
          <w:rtl/>
        </w:rPr>
        <w:t xml:space="preserve"> </w:t>
      </w:r>
      <w:r w:rsidRPr="008A4C7A">
        <w:rPr>
          <w:rFonts w:hint="cs"/>
          <w:rtl/>
        </w:rPr>
        <w:t>כעץ</w:t>
      </w:r>
      <w:r w:rsidRPr="008A4C7A">
        <w:rPr>
          <w:rtl/>
        </w:rPr>
        <w:t xml:space="preserve"> </w:t>
      </w:r>
      <w:r w:rsidRPr="008A4C7A">
        <w:rPr>
          <w:rFonts w:hint="cs"/>
          <w:rtl/>
        </w:rPr>
        <w:t>מאכל</w:t>
      </w:r>
      <w:r w:rsidRPr="008A4C7A">
        <w:rPr>
          <w:rtl/>
        </w:rPr>
        <w:t xml:space="preserve">, </w:t>
      </w:r>
      <w:r w:rsidRPr="008A4C7A">
        <w:rPr>
          <w:rFonts w:hint="cs"/>
          <w:rtl/>
        </w:rPr>
        <w:t>אך</w:t>
      </w:r>
      <w:r w:rsidRPr="008A4C7A">
        <w:rPr>
          <w:rtl/>
        </w:rPr>
        <w:t xml:space="preserve"> </w:t>
      </w:r>
      <w:r w:rsidRPr="008A4C7A">
        <w:rPr>
          <w:rFonts w:hint="cs"/>
          <w:rtl/>
        </w:rPr>
        <w:t>לא</w:t>
      </w:r>
      <w:r w:rsidRPr="008A4C7A">
        <w:rPr>
          <w:rtl/>
        </w:rPr>
        <w:t xml:space="preserve"> </w:t>
      </w:r>
      <w:r w:rsidRPr="008A4C7A">
        <w:rPr>
          <w:rFonts w:hint="cs"/>
          <w:rtl/>
        </w:rPr>
        <w:t>ניתן</w:t>
      </w:r>
      <w:r w:rsidRPr="008A4C7A">
        <w:rPr>
          <w:rtl/>
        </w:rPr>
        <w:t xml:space="preserve"> </w:t>
      </w:r>
      <w:r w:rsidRPr="008A4C7A">
        <w:rPr>
          <w:rFonts w:hint="cs"/>
          <w:rtl/>
        </w:rPr>
        <w:t>להגדיר</w:t>
      </w:r>
      <w:r w:rsidRPr="008A4C7A">
        <w:rPr>
          <w:rtl/>
        </w:rPr>
        <w:t xml:space="preserve"> </w:t>
      </w:r>
      <w:r w:rsidRPr="008A4C7A">
        <w:rPr>
          <w:rFonts w:hint="cs"/>
          <w:rtl/>
        </w:rPr>
        <w:t>את</w:t>
      </w:r>
      <w:r w:rsidRPr="008A4C7A">
        <w:rPr>
          <w:rtl/>
        </w:rPr>
        <w:t xml:space="preserve"> </w:t>
      </w:r>
      <w:r w:rsidRPr="008A4C7A">
        <w:rPr>
          <w:rFonts w:hint="eastAsia"/>
          <w:rtl/>
        </w:rPr>
        <w:t>קציצתו</w:t>
      </w:r>
      <w:r w:rsidRPr="008A4C7A">
        <w:rPr>
          <w:rtl/>
        </w:rPr>
        <w:t xml:space="preserve"> </w:t>
      </w:r>
      <w:r w:rsidRPr="008A4C7A">
        <w:rPr>
          <w:rFonts w:hint="eastAsia"/>
          <w:rtl/>
        </w:rPr>
        <w:t>כמעשה</w:t>
      </w:r>
      <w:r w:rsidRPr="008A4C7A">
        <w:rPr>
          <w:rtl/>
        </w:rPr>
        <w:t xml:space="preserve"> </w:t>
      </w:r>
      <w:r w:rsidRPr="008A4C7A">
        <w:rPr>
          <w:rFonts w:hint="eastAsia"/>
          <w:rtl/>
        </w:rPr>
        <w:t>משחית</w:t>
      </w:r>
      <w:r w:rsidRPr="008A4C7A">
        <w:rPr>
          <w:rtl/>
        </w:rPr>
        <w:t xml:space="preserve">. כך, לפי </w:t>
      </w:r>
      <w:r w:rsidRPr="008A4C7A">
        <w:rPr>
          <w:rFonts w:hint="eastAsia"/>
          <w:rtl/>
        </w:rPr>
        <w:t>שני</w:t>
      </w:r>
      <w:r w:rsidRPr="008A4C7A">
        <w:rPr>
          <w:rtl/>
        </w:rPr>
        <w:t xml:space="preserve"> </w:t>
      </w:r>
      <w:r w:rsidRPr="008A4C7A">
        <w:rPr>
          <w:rFonts w:hint="eastAsia"/>
          <w:rtl/>
        </w:rPr>
        <w:t>פירושים</w:t>
      </w:r>
      <w:r w:rsidRPr="008A4C7A">
        <w:rPr>
          <w:rtl/>
        </w:rPr>
        <w:t xml:space="preserve"> </w:t>
      </w:r>
      <w:r w:rsidRPr="008A4C7A">
        <w:rPr>
          <w:rFonts w:hint="eastAsia"/>
          <w:rtl/>
        </w:rPr>
        <w:t>אלו</w:t>
      </w:r>
      <w:r w:rsidRPr="008A4C7A">
        <w:rPr>
          <w:rtl/>
        </w:rPr>
        <w:t xml:space="preserve">, באילן "מעולה בדמים" לא נדרש כלל לסדרי קדימויות, </w:t>
      </w:r>
      <w:r w:rsidRPr="008A4C7A">
        <w:rPr>
          <w:rFonts w:hint="eastAsia"/>
          <w:rtl/>
        </w:rPr>
        <w:t>ונוכל</w:t>
      </w:r>
      <w:r w:rsidRPr="008A4C7A">
        <w:rPr>
          <w:rtl/>
        </w:rPr>
        <w:t xml:space="preserve"> </w:t>
      </w:r>
      <w:r w:rsidRPr="008A4C7A">
        <w:rPr>
          <w:rFonts w:hint="eastAsia"/>
          <w:rtl/>
        </w:rPr>
        <w:t>לכרות</w:t>
      </w:r>
      <w:r w:rsidRPr="008A4C7A">
        <w:rPr>
          <w:rtl/>
        </w:rPr>
        <w:t xml:space="preserve"> </w:t>
      </w:r>
      <w:r w:rsidRPr="008A4C7A">
        <w:rPr>
          <w:rFonts w:hint="eastAsia"/>
          <w:rtl/>
        </w:rPr>
        <w:t>אותו</w:t>
      </w:r>
      <w:r w:rsidRPr="008A4C7A">
        <w:rPr>
          <w:rtl/>
        </w:rPr>
        <w:t xml:space="preserve"> </w:t>
      </w:r>
      <w:r w:rsidRPr="008A4C7A">
        <w:rPr>
          <w:rFonts w:hint="eastAsia"/>
          <w:rtl/>
        </w:rPr>
        <w:t>גם</w:t>
      </w:r>
      <w:r w:rsidRPr="008A4C7A">
        <w:rPr>
          <w:rtl/>
        </w:rPr>
        <w:t xml:space="preserve"> </w:t>
      </w:r>
      <w:r w:rsidRPr="008A4C7A">
        <w:rPr>
          <w:rFonts w:hint="eastAsia"/>
          <w:rtl/>
        </w:rPr>
        <w:t>כאשר</w:t>
      </w:r>
      <w:r w:rsidRPr="008A4C7A">
        <w:rPr>
          <w:rtl/>
        </w:rPr>
        <w:t xml:space="preserve"> </w:t>
      </w:r>
      <w:r w:rsidRPr="008A4C7A">
        <w:rPr>
          <w:rFonts w:hint="eastAsia"/>
          <w:rtl/>
        </w:rPr>
        <w:t>יש</w:t>
      </w:r>
      <w:r w:rsidRPr="008A4C7A">
        <w:rPr>
          <w:rtl/>
        </w:rPr>
        <w:t xml:space="preserve"> </w:t>
      </w:r>
      <w:r w:rsidRPr="008A4C7A">
        <w:rPr>
          <w:rFonts w:hint="eastAsia"/>
          <w:rtl/>
        </w:rPr>
        <w:t>בנמצא</w:t>
      </w:r>
      <w:r w:rsidRPr="008A4C7A">
        <w:rPr>
          <w:rtl/>
        </w:rPr>
        <w:t xml:space="preserve"> </w:t>
      </w:r>
      <w:r w:rsidRPr="008A4C7A">
        <w:rPr>
          <w:rFonts w:hint="eastAsia"/>
          <w:rtl/>
        </w:rPr>
        <w:t>עץ</w:t>
      </w:r>
      <w:r w:rsidRPr="008A4C7A">
        <w:rPr>
          <w:rtl/>
        </w:rPr>
        <w:t xml:space="preserve"> </w:t>
      </w:r>
      <w:r w:rsidRPr="008A4C7A">
        <w:rPr>
          <w:rFonts w:hint="eastAsia"/>
          <w:rtl/>
        </w:rPr>
        <w:t>סרק</w:t>
      </w:r>
      <w:r w:rsidRPr="008A4C7A">
        <w:rPr>
          <w:rtl/>
        </w:rPr>
        <w:t>.</w:t>
      </w:r>
    </w:p>
    <w:p w14:paraId="6A0FE932" w14:textId="77777777" w:rsidR="002730B4" w:rsidRPr="008A4C7A" w:rsidRDefault="002730B4" w:rsidP="002730B4">
      <w:pPr>
        <w:pStyle w:val="III"/>
        <w:rPr>
          <w:rtl/>
        </w:rPr>
      </w:pPr>
      <w:r w:rsidRPr="008A4C7A">
        <w:rPr>
          <w:rFonts w:hint="cs"/>
          <w:rtl/>
        </w:rPr>
        <w:t>עץ שגורם נזק</w:t>
      </w:r>
    </w:p>
    <w:p w14:paraId="7F7217D3" w14:textId="77777777" w:rsidR="002730B4" w:rsidRPr="008A4C7A" w:rsidRDefault="002730B4" w:rsidP="002730B4">
      <w:pPr>
        <w:pStyle w:val="a4"/>
        <w:rPr>
          <w:rtl/>
        </w:rPr>
      </w:pPr>
      <w:r w:rsidRPr="008A4C7A">
        <w:rPr>
          <w:rFonts w:hint="cs"/>
          <w:rtl/>
        </w:rPr>
        <w:t xml:space="preserve">ניתן להדגים את ההבדל בין העקרונות השונים שהעלנו בהסבר דינו של </w:t>
      </w:r>
      <w:proofErr w:type="spellStart"/>
      <w:r w:rsidRPr="008A4C7A">
        <w:rPr>
          <w:rFonts w:hint="cs"/>
          <w:rtl/>
        </w:rPr>
        <w:t>רבינא</w:t>
      </w:r>
      <w:proofErr w:type="spellEnd"/>
      <w:r w:rsidRPr="008A4C7A">
        <w:rPr>
          <w:rFonts w:hint="cs"/>
          <w:rtl/>
        </w:rPr>
        <w:t>, באמצעות הדיון המובא בהמשך הסוגיה:</w:t>
      </w:r>
    </w:p>
    <w:p w14:paraId="5708F2BC" w14:textId="77777777" w:rsidR="002730B4" w:rsidRPr="008A4C7A" w:rsidRDefault="002730B4" w:rsidP="002730B4">
      <w:pPr>
        <w:pStyle w:val="11"/>
        <w:rPr>
          <w:rtl/>
        </w:rPr>
      </w:pPr>
      <w:r w:rsidRPr="008A4C7A">
        <w:rPr>
          <w:rtl/>
        </w:rPr>
        <w:t xml:space="preserve">שמואל אייתי ליה </w:t>
      </w:r>
      <w:proofErr w:type="spellStart"/>
      <w:r w:rsidRPr="008A4C7A">
        <w:rPr>
          <w:rtl/>
        </w:rPr>
        <w:t>אריסיה</w:t>
      </w:r>
      <w:proofErr w:type="spellEnd"/>
      <w:r w:rsidRPr="008A4C7A">
        <w:rPr>
          <w:rtl/>
        </w:rPr>
        <w:t xml:space="preserve"> תמרי</w:t>
      </w:r>
      <w:r w:rsidRPr="008A4C7A">
        <w:rPr>
          <w:rFonts w:hint="cs"/>
          <w:rtl/>
        </w:rPr>
        <w:t xml:space="preserve"> [</w:t>
      </w:r>
      <w:proofErr w:type="spellStart"/>
      <w:r w:rsidRPr="008A4C7A">
        <w:rPr>
          <w:rFonts w:hint="cs"/>
          <w:rtl/>
        </w:rPr>
        <w:t>אריסו</w:t>
      </w:r>
      <w:proofErr w:type="spellEnd"/>
      <w:r w:rsidRPr="008A4C7A">
        <w:rPr>
          <w:rFonts w:hint="cs"/>
          <w:rtl/>
        </w:rPr>
        <w:t xml:space="preserve"> הביא לו תמרים].</w:t>
      </w:r>
      <w:r w:rsidRPr="008A4C7A">
        <w:rPr>
          <w:rtl/>
        </w:rPr>
        <w:t xml:space="preserve"> אכיל</w:t>
      </w:r>
      <w:r w:rsidRPr="008A4C7A">
        <w:rPr>
          <w:rFonts w:hint="cs"/>
          <w:rtl/>
        </w:rPr>
        <w:t>,</w:t>
      </w:r>
      <w:r w:rsidRPr="008A4C7A">
        <w:rPr>
          <w:rtl/>
        </w:rPr>
        <w:t xml:space="preserve"> טעים בהו טעמא </w:t>
      </w:r>
      <w:proofErr w:type="spellStart"/>
      <w:r w:rsidRPr="008A4C7A">
        <w:rPr>
          <w:rtl/>
        </w:rPr>
        <w:t>דחמרא</w:t>
      </w:r>
      <w:proofErr w:type="spellEnd"/>
      <w:r w:rsidRPr="008A4C7A">
        <w:rPr>
          <w:rFonts w:hint="cs"/>
          <w:rtl/>
        </w:rPr>
        <w:t xml:space="preserve"> [הרגיש בתמרים טעם יין].</w:t>
      </w:r>
      <w:r w:rsidRPr="008A4C7A">
        <w:rPr>
          <w:rtl/>
        </w:rPr>
        <w:t xml:space="preserve"> א</w:t>
      </w:r>
      <w:r w:rsidRPr="008A4C7A">
        <w:rPr>
          <w:rFonts w:hint="cs"/>
          <w:rtl/>
        </w:rPr>
        <w:t xml:space="preserve">מר </w:t>
      </w:r>
      <w:r w:rsidRPr="008A4C7A">
        <w:rPr>
          <w:rtl/>
        </w:rPr>
        <w:t>ל</w:t>
      </w:r>
      <w:r w:rsidRPr="008A4C7A">
        <w:rPr>
          <w:rFonts w:hint="cs"/>
          <w:rtl/>
        </w:rPr>
        <w:t>יה:</w:t>
      </w:r>
      <w:r w:rsidRPr="008A4C7A">
        <w:rPr>
          <w:rtl/>
        </w:rPr>
        <w:t xml:space="preserve"> מאי האי</w:t>
      </w:r>
      <w:r w:rsidRPr="008A4C7A">
        <w:rPr>
          <w:rFonts w:hint="cs"/>
          <w:rtl/>
        </w:rPr>
        <w:t>?</w:t>
      </w:r>
      <w:r w:rsidRPr="008A4C7A">
        <w:rPr>
          <w:rtl/>
        </w:rPr>
        <w:t xml:space="preserve"> א</w:t>
      </w:r>
      <w:r w:rsidRPr="008A4C7A">
        <w:rPr>
          <w:rFonts w:hint="cs"/>
          <w:rtl/>
        </w:rPr>
        <w:t xml:space="preserve">מר </w:t>
      </w:r>
      <w:r w:rsidRPr="008A4C7A">
        <w:rPr>
          <w:rtl/>
        </w:rPr>
        <w:t>ל</w:t>
      </w:r>
      <w:r w:rsidRPr="008A4C7A">
        <w:rPr>
          <w:rFonts w:hint="cs"/>
          <w:rtl/>
        </w:rPr>
        <w:t>יה:</w:t>
      </w:r>
      <w:r w:rsidRPr="008A4C7A">
        <w:rPr>
          <w:rtl/>
        </w:rPr>
        <w:t xml:space="preserve"> ביני גופני קיימי</w:t>
      </w:r>
      <w:r w:rsidRPr="008A4C7A">
        <w:rPr>
          <w:rFonts w:hint="cs"/>
          <w:rtl/>
        </w:rPr>
        <w:t xml:space="preserve"> [הדקל צומח בין גפנים, ומהם קיבלו התמרים את טעם היין].</w:t>
      </w:r>
      <w:r w:rsidRPr="008A4C7A">
        <w:rPr>
          <w:rtl/>
        </w:rPr>
        <w:t xml:space="preserve"> אמר</w:t>
      </w:r>
      <w:r w:rsidRPr="008A4C7A">
        <w:rPr>
          <w:rFonts w:hint="cs"/>
          <w:rtl/>
        </w:rPr>
        <w:t>:</w:t>
      </w:r>
      <w:r w:rsidRPr="008A4C7A">
        <w:rPr>
          <w:rtl/>
        </w:rPr>
        <w:t xml:space="preserve"> </w:t>
      </w:r>
      <w:proofErr w:type="spellStart"/>
      <w:r w:rsidRPr="008A4C7A">
        <w:rPr>
          <w:rtl/>
        </w:rPr>
        <w:t>מכחשי</w:t>
      </w:r>
      <w:proofErr w:type="spellEnd"/>
      <w:r w:rsidRPr="008A4C7A">
        <w:rPr>
          <w:rtl/>
        </w:rPr>
        <w:t xml:space="preserve"> בחמרא כולי האי</w:t>
      </w:r>
      <w:r w:rsidRPr="008A4C7A">
        <w:rPr>
          <w:rFonts w:hint="cs"/>
          <w:rtl/>
        </w:rPr>
        <w:t>?</w:t>
      </w:r>
      <w:r w:rsidRPr="008A4C7A">
        <w:rPr>
          <w:rtl/>
        </w:rPr>
        <w:t xml:space="preserve"> למחר אייתי לי </w:t>
      </w:r>
      <w:proofErr w:type="spellStart"/>
      <w:r w:rsidRPr="008A4C7A">
        <w:rPr>
          <w:rtl/>
        </w:rPr>
        <w:t>מקורייהו</w:t>
      </w:r>
      <w:proofErr w:type="spellEnd"/>
      <w:r w:rsidRPr="008A4C7A">
        <w:rPr>
          <w:rFonts w:hint="cs"/>
          <w:rtl/>
        </w:rPr>
        <w:t xml:space="preserve"> [אם הדקלים פוגעים כל כך בגפנים, הבא לי את שורשיהם עד מחר!]. </w:t>
      </w:r>
      <w:r>
        <w:rPr>
          <w:sz w:val="18"/>
          <w:rtl/>
        </w:rPr>
        <w:tab/>
      </w:r>
      <w:r w:rsidRPr="008A4C7A">
        <w:rPr>
          <w:rFonts w:hint="cs"/>
          <w:sz w:val="18"/>
          <w:rtl/>
        </w:rPr>
        <w:t>(</w:t>
      </w:r>
      <w:r>
        <w:rPr>
          <w:rFonts w:hint="cs"/>
          <w:sz w:val="18"/>
          <w:rtl/>
        </w:rPr>
        <w:t>שם</w:t>
      </w:r>
      <w:r w:rsidRPr="008A4C7A">
        <w:rPr>
          <w:rFonts w:hint="cs"/>
          <w:sz w:val="18"/>
          <w:rtl/>
        </w:rPr>
        <w:t xml:space="preserve"> צב.)</w:t>
      </w:r>
    </w:p>
    <w:p w14:paraId="0D550485" w14:textId="77777777" w:rsidR="002730B4" w:rsidRPr="008A4C7A" w:rsidRDefault="002730B4" w:rsidP="002730B4">
      <w:pPr>
        <w:pStyle w:val="a4"/>
        <w:rPr>
          <w:rtl/>
        </w:rPr>
      </w:pPr>
      <w:r w:rsidRPr="008A4C7A">
        <w:rPr>
          <w:rFonts w:hint="cs"/>
          <w:rtl/>
        </w:rPr>
        <w:t xml:space="preserve">שמואל מורה </w:t>
      </w:r>
      <w:proofErr w:type="spellStart"/>
      <w:r w:rsidRPr="008A4C7A">
        <w:rPr>
          <w:rFonts w:hint="cs"/>
          <w:rtl/>
        </w:rPr>
        <w:t>לאריסו</w:t>
      </w:r>
      <w:proofErr w:type="spellEnd"/>
      <w:r w:rsidRPr="008A4C7A">
        <w:rPr>
          <w:rFonts w:hint="cs"/>
          <w:rtl/>
        </w:rPr>
        <w:t xml:space="preserve"> לכרות את הדקלים מפני שהם מזיקים את הגפנים הגדלים בסמוך. מדוע מותר לכרות את הדקלים? ניתן להסביר את הוראתו של שמואל על פי כל אחד מהפירושים שראינו:</w:t>
      </w:r>
    </w:p>
    <w:p w14:paraId="119B1D37" w14:textId="77777777" w:rsidR="002730B4" w:rsidRDefault="002730B4" w:rsidP="00984B2B">
      <w:pPr>
        <w:pStyle w:val="a4"/>
        <w:numPr>
          <w:ilvl w:val="0"/>
          <w:numId w:val="4"/>
        </w:numPr>
        <w:rPr>
          <w:rFonts w:ascii="Narkisim" w:hAnsi="Narkisim"/>
        </w:rPr>
      </w:pPr>
      <w:r w:rsidRPr="00C05EAF">
        <w:rPr>
          <w:rFonts w:ascii="Narkisim" w:hAnsi="Narkisim"/>
          <w:rtl/>
        </w:rPr>
        <w:t xml:space="preserve">לפי </w:t>
      </w:r>
      <w:proofErr w:type="spellStart"/>
      <w:r w:rsidRPr="00C05EAF">
        <w:rPr>
          <w:rFonts w:ascii="Narkisim" w:hAnsi="Narkisim"/>
          <w:rtl/>
        </w:rPr>
        <w:t>הרי"ד</w:t>
      </w:r>
      <w:proofErr w:type="spellEnd"/>
      <w:r w:rsidRPr="00C05EAF">
        <w:rPr>
          <w:rFonts w:ascii="Narkisim" w:hAnsi="Narkisim"/>
          <w:rtl/>
        </w:rPr>
        <w:t>, הסוגיה עוסקת בהגדרת המעשה כמעשה השחתה, ש</w:t>
      </w:r>
      <w:r>
        <w:rPr>
          <w:rFonts w:ascii="Narkisim" w:hAnsi="Narkisim" w:hint="cs"/>
          <w:rtl/>
        </w:rPr>
        <w:t xml:space="preserve">הוא הנזכר </w:t>
      </w:r>
      <w:r w:rsidRPr="00C05EAF">
        <w:rPr>
          <w:rFonts w:ascii="Narkisim" w:hAnsi="Narkisim"/>
          <w:rtl/>
        </w:rPr>
        <w:t xml:space="preserve">בפסוק: "לא תשחית את עצה </w:t>
      </w:r>
      <w:proofErr w:type="spellStart"/>
      <w:r w:rsidRPr="00C05EAF">
        <w:rPr>
          <w:rFonts w:ascii="Narkisim" w:hAnsi="Narkisim"/>
          <w:rtl/>
        </w:rPr>
        <w:t>לנדוח</w:t>
      </w:r>
      <w:proofErr w:type="spellEnd"/>
      <w:r w:rsidRPr="00C05EAF">
        <w:rPr>
          <w:rFonts w:ascii="Narkisim" w:hAnsi="Narkisim"/>
          <w:rtl/>
        </w:rPr>
        <w:t xml:space="preserve"> עליו גרזן". לשיטתו נסביר כי שמואל סובר שכריתת העץ באופן שיועיל לעץ אחר לא תוגדר כמעשה משחית, אלא כמעשה משכלל. הגדרת מעשה ההשחתה מתחשבת גם בסביבתו של העץ.</w:t>
      </w:r>
    </w:p>
    <w:p w14:paraId="06BC719E" w14:textId="77777777" w:rsidR="002730B4" w:rsidRDefault="002730B4" w:rsidP="00984B2B">
      <w:pPr>
        <w:pStyle w:val="a4"/>
        <w:numPr>
          <w:ilvl w:val="0"/>
          <w:numId w:val="4"/>
        </w:numPr>
        <w:rPr>
          <w:rFonts w:ascii="Narkisim" w:hAnsi="Narkisim"/>
        </w:rPr>
      </w:pPr>
      <w:r w:rsidRPr="00E72C63">
        <w:rPr>
          <w:rFonts w:ascii="Narkisim" w:hAnsi="Narkisim"/>
          <w:rtl/>
        </w:rPr>
        <w:t xml:space="preserve">לפי ההסבר הראשון שהצענו, הסוגיה עוסקת בהגדרת העץ כעץ מאכל שעליו נאמר: "כי ממנו תאכל ואותו לא תכרות". </w:t>
      </w:r>
      <w:proofErr w:type="spellStart"/>
      <w:r w:rsidRPr="00E72C63">
        <w:rPr>
          <w:rFonts w:ascii="Narkisim" w:hAnsi="Narkisim"/>
          <w:rtl/>
        </w:rPr>
        <w:t>לסברא</w:t>
      </w:r>
      <w:proofErr w:type="spellEnd"/>
      <w:r w:rsidRPr="00E72C63">
        <w:rPr>
          <w:rFonts w:ascii="Narkisim" w:hAnsi="Narkisim"/>
          <w:rtl/>
        </w:rPr>
        <w:t xml:space="preserve"> זו נסביר כי לפי שמואל הדקל המזיק לגפנים אינו מוגדר כעץ מאכל כיוון שנזקו רב על תועלתו, וממילא אין איסור בכריתתו.</w:t>
      </w:r>
    </w:p>
    <w:p w14:paraId="065F7B71" w14:textId="77777777" w:rsidR="002730B4" w:rsidRPr="00E72C63" w:rsidRDefault="002730B4" w:rsidP="00984B2B">
      <w:pPr>
        <w:pStyle w:val="a4"/>
        <w:numPr>
          <w:ilvl w:val="0"/>
          <w:numId w:val="4"/>
        </w:numPr>
        <w:rPr>
          <w:rFonts w:ascii="Narkisim" w:hAnsi="Narkisim"/>
        </w:rPr>
      </w:pPr>
      <w:r w:rsidRPr="00E72C63">
        <w:rPr>
          <w:rFonts w:ascii="Narkisim" w:hAnsi="Narkisim"/>
          <w:rtl/>
        </w:rPr>
        <w:t xml:space="preserve">לפי ההסבר השני שראינו, הסוגיה עוסקת בהגדרת צורך שיתיר כריתת עצים. אנו דנים מתי נאמר "אותו תשחית וכרת – ובנית מצור". </w:t>
      </w:r>
      <w:proofErr w:type="spellStart"/>
      <w:r w:rsidRPr="00E72C63">
        <w:rPr>
          <w:rFonts w:ascii="Narkisim" w:hAnsi="Narkisim"/>
          <w:rtl/>
        </w:rPr>
        <w:t>רבינא</w:t>
      </w:r>
      <w:proofErr w:type="spellEnd"/>
      <w:r w:rsidRPr="00E72C63">
        <w:rPr>
          <w:rFonts w:ascii="Narkisim" w:hAnsi="Narkisim"/>
          <w:rtl/>
        </w:rPr>
        <w:t xml:space="preserve"> חידש שצורך כלכלי מתיר כריתת עצים, ושמואל מחדש כי צרכי עץ אחד מתירים כריתת עץ אחר. יתכן גם ששמואל פשוט מיישם את חידושו של </w:t>
      </w:r>
      <w:proofErr w:type="spellStart"/>
      <w:r w:rsidRPr="00E72C63">
        <w:rPr>
          <w:rFonts w:ascii="Narkisim" w:hAnsi="Narkisim"/>
          <w:rtl/>
        </w:rPr>
        <w:t>רבינא</w:t>
      </w:r>
      <w:proofErr w:type="spellEnd"/>
      <w:r w:rsidRPr="00E72C63">
        <w:rPr>
          <w:rFonts w:ascii="Narkisim" w:hAnsi="Narkisim"/>
          <w:rtl/>
        </w:rPr>
        <w:t>, ומתיר את כריתת העץ כיוון שיש בכך תועלת כלכלית.</w:t>
      </w:r>
      <w:r w:rsidRPr="00C05EAF">
        <w:rPr>
          <w:rFonts w:ascii="Narkisim" w:hAnsi="Narkisim"/>
          <w:vertAlign w:val="superscript"/>
        </w:rPr>
        <w:footnoteReference w:id="31"/>
      </w:r>
    </w:p>
    <w:p w14:paraId="180F44A4" w14:textId="77777777" w:rsidR="002730B4" w:rsidRPr="00C05EAF" w:rsidRDefault="002730B4" w:rsidP="002730B4">
      <w:pPr>
        <w:pStyle w:val="a4"/>
        <w:rPr>
          <w:rFonts w:ascii="Narkisim" w:hAnsi="Narkisim"/>
          <w:rtl/>
        </w:rPr>
      </w:pPr>
      <w:r w:rsidRPr="00C05EAF">
        <w:rPr>
          <w:rFonts w:ascii="Narkisim" w:hAnsi="Narkisim"/>
          <w:rtl/>
        </w:rPr>
        <w:t xml:space="preserve">נראה שאלה שלשת השיקולים שסביבם נסוב הדיון בכל הלכות השחתת עצים. כדי לאסור השחתת עץ, צריך להגדיר את הכריתה כמעשה השחתה ואת העץ כעץ פרי. לאחר מכן, יתכן שנתיר אותו משום צורך. העיקרון האחרון עולה בספרי שראינו לעיל, בנוגע לצרכי המלחמה; ולפי אחד ההסברים בדברי </w:t>
      </w:r>
      <w:proofErr w:type="spellStart"/>
      <w:r w:rsidRPr="00C05EAF">
        <w:rPr>
          <w:rFonts w:ascii="Narkisim" w:hAnsi="Narkisim"/>
          <w:rtl/>
        </w:rPr>
        <w:t>רבינא</w:t>
      </w:r>
      <w:proofErr w:type="spellEnd"/>
      <w:r w:rsidRPr="00C05EAF">
        <w:rPr>
          <w:rFonts w:ascii="Narkisim" w:hAnsi="Narkisim"/>
          <w:rtl/>
        </w:rPr>
        <w:t xml:space="preserve">, עולה גם בגמרא </w:t>
      </w:r>
      <w:proofErr w:type="spellStart"/>
      <w:r w:rsidRPr="00C05EAF">
        <w:rPr>
          <w:rFonts w:ascii="Narkisim" w:hAnsi="Narkisim"/>
          <w:rtl/>
        </w:rPr>
        <w:t>בבבא</w:t>
      </w:r>
      <w:proofErr w:type="spellEnd"/>
      <w:r w:rsidRPr="00C05EAF">
        <w:rPr>
          <w:rFonts w:ascii="Narkisim" w:hAnsi="Narkisim"/>
          <w:rtl/>
        </w:rPr>
        <w:t xml:space="preserve"> קמא, בנוגע לצורך כלכלי.</w:t>
      </w:r>
    </w:p>
    <w:p w14:paraId="1CC90FF6" w14:textId="77777777" w:rsidR="002730B4" w:rsidRPr="008A4C7A" w:rsidRDefault="002730B4" w:rsidP="002730B4">
      <w:pPr>
        <w:pStyle w:val="II"/>
        <w:rPr>
          <w:rFonts w:eastAsia="Times New Roman"/>
          <w:rtl/>
        </w:rPr>
      </w:pPr>
      <w:r>
        <w:rPr>
          <w:rFonts w:eastAsia="Times New Roman" w:hint="cs"/>
          <w:rtl/>
        </w:rPr>
        <w:t xml:space="preserve">ד. </w:t>
      </w:r>
      <w:r w:rsidRPr="008A4C7A">
        <w:rPr>
          <w:rFonts w:eastAsia="Times New Roman" w:hint="cs"/>
          <w:rtl/>
        </w:rPr>
        <w:t>שיטת הרמב"ם – איסור השחתה גם בשעת מלחמה</w:t>
      </w:r>
    </w:p>
    <w:p w14:paraId="687615AC" w14:textId="77777777" w:rsidR="002730B4" w:rsidRPr="008A4C7A" w:rsidRDefault="002730B4" w:rsidP="002730B4">
      <w:pPr>
        <w:pStyle w:val="III"/>
        <w:rPr>
          <w:rtl/>
        </w:rPr>
      </w:pPr>
      <w:r w:rsidRPr="008A4C7A">
        <w:rPr>
          <w:rFonts w:hint="cs"/>
          <w:rtl/>
        </w:rPr>
        <w:t>יישום שלשת העקרונות בשיטת הרמב"ם</w:t>
      </w:r>
    </w:p>
    <w:p w14:paraId="152A685D" w14:textId="77777777" w:rsidR="002730B4" w:rsidRPr="008A4C7A" w:rsidRDefault="002730B4" w:rsidP="002730B4">
      <w:pPr>
        <w:pStyle w:val="a4"/>
        <w:rPr>
          <w:rtl/>
        </w:rPr>
      </w:pPr>
      <w:r w:rsidRPr="008A4C7A">
        <w:rPr>
          <w:rFonts w:hint="cs"/>
          <w:rtl/>
        </w:rPr>
        <w:t xml:space="preserve">כעת נשוב לשיטת הרמב"ם. ראינו בספר המצוות כי הרמב"ם אינו מתיר כריתת עצים לצורך המצור. עם זאת, גם לשיטתו, יתכן שנוכל להתיר כריתת עצים על פי הסברות הנוספות שעלו מהגמרא </w:t>
      </w:r>
      <w:proofErr w:type="spellStart"/>
      <w:r w:rsidRPr="008A4C7A">
        <w:rPr>
          <w:rFonts w:hint="cs"/>
          <w:rtl/>
        </w:rPr>
        <w:t>בבבא</w:t>
      </w:r>
      <w:proofErr w:type="spellEnd"/>
      <w:r w:rsidRPr="008A4C7A">
        <w:rPr>
          <w:rFonts w:hint="cs"/>
          <w:rtl/>
        </w:rPr>
        <w:t xml:space="preserve"> קמא. כך עולה מדבריו בהלכות מלכים, שם הוא דן בפרטי האיסור:</w:t>
      </w:r>
    </w:p>
    <w:p w14:paraId="16F27B73" w14:textId="77777777" w:rsidR="002730B4" w:rsidRDefault="002730B4" w:rsidP="002730B4">
      <w:pPr>
        <w:pStyle w:val="11"/>
        <w:rPr>
          <w:sz w:val="18"/>
          <w:rtl/>
        </w:rPr>
      </w:pPr>
      <w:r w:rsidRPr="008A4C7A">
        <w:rPr>
          <w:rtl/>
        </w:rPr>
        <w:t xml:space="preserve">אין </w:t>
      </w:r>
      <w:proofErr w:type="spellStart"/>
      <w:r w:rsidRPr="008A4C7A">
        <w:rPr>
          <w:rtl/>
        </w:rPr>
        <w:t>קוצצין</w:t>
      </w:r>
      <w:proofErr w:type="spellEnd"/>
      <w:r w:rsidRPr="008A4C7A">
        <w:rPr>
          <w:rtl/>
        </w:rPr>
        <w:t xml:space="preserve"> אילני מאכל שחוץ למדינה ואין </w:t>
      </w:r>
      <w:proofErr w:type="spellStart"/>
      <w:r w:rsidRPr="008A4C7A">
        <w:rPr>
          <w:rtl/>
        </w:rPr>
        <w:t>מונעין</w:t>
      </w:r>
      <w:proofErr w:type="spellEnd"/>
      <w:r w:rsidRPr="008A4C7A">
        <w:rPr>
          <w:rtl/>
        </w:rPr>
        <w:t xml:space="preserve"> מהם אמת המים כדי שייבשו, שנאמר</w:t>
      </w:r>
      <w:r w:rsidRPr="008A4C7A">
        <w:rPr>
          <w:rFonts w:hint="cs"/>
          <w:rtl/>
        </w:rPr>
        <w:t>:</w:t>
      </w:r>
      <w:r w:rsidRPr="008A4C7A">
        <w:rPr>
          <w:rtl/>
        </w:rPr>
        <w:t xml:space="preserve"> </w:t>
      </w:r>
      <w:r w:rsidRPr="008A4C7A">
        <w:rPr>
          <w:rFonts w:hint="cs"/>
          <w:rtl/>
        </w:rPr>
        <w:t>'</w:t>
      </w:r>
      <w:r w:rsidRPr="008A4C7A">
        <w:rPr>
          <w:rtl/>
        </w:rPr>
        <w:t>לא תשחית את עצה</w:t>
      </w:r>
      <w:r w:rsidRPr="008A4C7A">
        <w:rPr>
          <w:rFonts w:hint="cs"/>
          <w:rtl/>
        </w:rPr>
        <w:t>',</w:t>
      </w:r>
      <w:r w:rsidRPr="008A4C7A">
        <w:rPr>
          <w:rtl/>
        </w:rPr>
        <w:t xml:space="preserve"> וכל הקוצץ לוקה</w:t>
      </w:r>
      <w:r w:rsidRPr="008A4C7A">
        <w:rPr>
          <w:rFonts w:hint="cs"/>
          <w:rtl/>
        </w:rPr>
        <w:t>.</w:t>
      </w:r>
      <w:r w:rsidRPr="008A4C7A">
        <w:rPr>
          <w:rtl/>
        </w:rPr>
        <w:t xml:space="preserve"> ולא במצור בלבד</w:t>
      </w:r>
      <w:r w:rsidRPr="008A4C7A">
        <w:rPr>
          <w:rFonts w:hint="cs"/>
          <w:rtl/>
        </w:rPr>
        <w:t>,</w:t>
      </w:r>
      <w:r w:rsidRPr="008A4C7A">
        <w:rPr>
          <w:rtl/>
        </w:rPr>
        <w:t xml:space="preserve"> אלא בכל מקום כל הקוצץ אילן מאכל </w:t>
      </w:r>
      <w:r w:rsidRPr="008A4C7A">
        <w:rPr>
          <w:b/>
          <w:bCs/>
          <w:rtl/>
        </w:rPr>
        <w:t>דרך השחתה</w:t>
      </w:r>
      <w:r w:rsidRPr="008A4C7A">
        <w:rPr>
          <w:rtl/>
        </w:rPr>
        <w:t xml:space="preserve"> לוקה</w:t>
      </w:r>
      <w:r w:rsidRPr="008A4C7A">
        <w:rPr>
          <w:rFonts w:hint="cs"/>
          <w:rtl/>
        </w:rPr>
        <w:t xml:space="preserve">. </w:t>
      </w:r>
      <w:r w:rsidRPr="008A4C7A">
        <w:rPr>
          <w:rtl/>
        </w:rPr>
        <w:t xml:space="preserve">אבל </w:t>
      </w:r>
      <w:proofErr w:type="spellStart"/>
      <w:r w:rsidRPr="008A4C7A">
        <w:rPr>
          <w:rtl/>
        </w:rPr>
        <w:t>קוצצין</w:t>
      </w:r>
      <w:proofErr w:type="spellEnd"/>
      <w:r w:rsidRPr="008A4C7A">
        <w:rPr>
          <w:rtl/>
        </w:rPr>
        <w:t xml:space="preserve"> אותו אם היה מזיק אילנות אחרים</w:t>
      </w:r>
      <w:r w:rsidRPr="008A4C7A">
        <w:rPr>
          <w:rFonts w:hint="cs"/>
          <w:rtl/>
        </w:rPr>
        <w:t>,</w:t>
      </w:r>
      <w:r w:rsidRPr="008A4C7A">
        <w:rPr>
          <w:rtl/>
        </w:rPr>
        <w:t xml:space="preserve"> או מפני שמזיק בשדה אחרים, או מפני שדמיו יקרים, </w:t>
      </w:r>
      <w:r w:rsidRPr="008A4C7A">
        <w:rPr>
          <w:b/>
          <w:bCs/>
          <w:rtl/>
        </w:rPr>
        <w:t>לא אסרה תורה אלא דרך השחתה</w:t>
      </w:r>
      <w:r w:rsidRPr="008A4C7A">
        <w:rPr>
          <w:rFonts w:hint="cs"/>
          <w:rtl/>
        </w:rPr>
        <w:t xml:space="preserve">. </w:t>
      </w:r>
    </w:p>
    <w:p w14:paraId="6F769F13" w14:textId="77777777" w:rsidR="002730B4" w:rsidRPr="008A4C7A" w:rsidRDefault="002730B4" w:rsidP="002730B4">
      <w:pPr>
        <w:pStyle w:val="11"/>
        <w:rPr>
          <w:sz w:val="18"/>
          <w:rtl/>
        </w:rPr>
      </w:pPr>
      <w:r>
        <w:rPr>
          <w:sz w:val="18"/>
          <w:rtl/>
        </w:rPr>
        <w:tab/>
      </w:r>
      <w:r w:rsidRPr="008A4C7A">
        <w:rPr>
          <w:rFonts w:hint="cs"/>
          <w:sz w:val="18"/>
          <w:rtl/>
        </w:rPr>
        <w:t>(ו', ח)</w:t>
      </w:r>
    </w:p>
    <w:p w14:paraId="34C193DD" w14:textId="77777777" w:rsidR="002730B4" w:rsidRPr="008A4C7A" w:rsidRDefault="002730B4" w:rsidP="002730B4">
      <w:pPr>
        <w:pStyle w:val="a4"/>
        <w:rPr>
          <w:rtl/>
        </w:rPr>
      </w:pPr>
      <w:r w:rsidRPr="008A4C7A">
        <w:rPr>
          <w:rFonts w:hint="cs"/>
          <w:rtl/>
        </w:rPr>
        <w:t>מדברי הרמב"ם עולה בבירור כי הוא מקבל את הצורך להגדיר את המעשה כמעשה השחתה. הוא חוזר פעמים על הביטוי "דרך השחתה".</w:t>
      </w:r>
      <w:r w:rsidRPr="008A4C7A">
        <w:rPr>
          <w:vertAlign w:val="superscript"/>
          <w:rtl/>
        </w:rPr>
        <w:footnoteReference w:id="32"/>
      </w:r>
      <w:r w:rsidRPr="008A4C7A">
        <w:rPr>
          <w:rFonts w:hint="cs"/>
          <w:rtl/>
        </w:rPr>
        <w:t xml:space="preserve"> מסתבר כי הרמב"ם פירש את הגמרא </w:t>
      </w:r>
      <w:proofErr w:type="spellStart"/>
      <w:r w:rsidRPr="008A4C7A">
        <w:rPr>
          <w:rFonts w:hint="cs"/>
          <w:rtl/>
        </w:rPr>
        <w:t>בבבא</w:t>
      </w:r>
      <w:proofErr w:type="spellEnd"/>
      <w:r w:rsidRPr="008A4C7A">
        <w:rPr>
          <w:rFonts w:hint="cs"/>
          <w:rtl/>
        </w:rPr>
        <w:t xml:space="preserve"> קמא כפי שראינו לעיל בשיטת </w:t>
      </w:r>
      <w:proofErr w:type="spellStart"/>
      <w:r w:rsidRPr="008A4C7A">
        <w:rPr>
          <w:rFonts w:hint="cs"/>
          <w:rtl/>
        </w:rPr>
        <w:t>הרי"ד</w:t>
      </w:r>
      <w:proofErr w:type="spellEnd"/>
      <w:r w:rsidRPr="008A4C7A">
        <w:rPr>
          <w:rFonts w:hint="cs"/>
          <w:rtl/>
        </w:rPr>
        <w:t>, שכריתת אילן מעולה בדמים אינה מוגדרת כמעשה השחתה כיוון שהיא מביאה לרווח ולא להפסד.</w:t>
      </w:r>
    </w:p>
    <w:p w14:paraId="015257C9" w14:textId="77777777" w:rsidR="002730B4" w:rsidRPr="008A4C7A" w:rsidRDefault="002730B4" w:rsidP="002730B4">
      <w:pPr>
        <w:pStyle w:val="a4"/>
        <w:rPr>
          <w:rtl/>
        </w:rPr>
      </w:pPr>
      <w:r w:rsidRPr="008A4C7A">
        <w:rPr>
          <w:rFonts w:hint="cs"/>
          <w:rtl/>
        </w:rPr>
        <w:t>בהלכה הבאה, נראה שהרמב"ם עוסק בשיקול השני – הגדרת העץ:</w:t>
      </w:r>
    </w:p>
    <w:p w14:paraId="4EFE6CF8" w14:textId="77777777" w:rsidR="002730B4" w:rsidRPr="008A4C7A" w:rsidRDefault="002730B4" w:rsidP="002730B4">
      <w:pPr>
        <w:pStyle w:val="11"/>
        <w:rPr>
          <w:rtl/>
        </w:rPr>
      </w:pPr>
      <w:r w:rsidRPr="008A4C7A">
        <w:rPr>
          <w:rtl/>
        </w:rPr>
        <w:t>כל אילן סרק מותר לקוץ אותו ואפילו אינו צריך לו</w:t>
      </w:r>
      <w:r w:rsidRPr="008A4C7A">
        <w:rPr>
          <w:rFonts w:hint="cs"/>
          <w:rtl/>
        </w:rPr>
        <w:t>.</w:t>
      </w:r>
      <w:r w:rsidRPr="008A4C7A">
        <w:rPr>
          <w:rtl/>
        </w:rPr>
        <w:t xml:space="preserve"> וכן אילן מאכל שהזקין</w:t>
      </w:r>
      <w:r w:rsidRPr="008A4C7A">
        <w:rPr>
          <w:rFonts w:hint="cs"/>
          <w:rtl/>
        </w:rPr>
        <w:t>,</w:t>
      </w:r>
      <w:r w:rsidRPr="008A4C7A">
        <w:rPr>
          <w:rtl/>
        </w:rPr>
        <w:t xml:space="preserve"> ואינו עושה אלא דבר מועט שאינו ראוי לטרוח בו, מותר לקוץ אותו</w:t>
      </w:r>
      <w:r w:rsidRPr="008A4C7A">
        <w:rPr>
          <w:rFonts w:hint="cs"/>
          <w:rtl/>
        </w:rPr>
        <w:t>.</w:t>
      </w:r>
      <w:r w:rsidRPr="008A4C7A">
        <w:rPr>
          <w:rtl/>
        </w:rPr>
        <w:t xml:space="preserve"> </w:t>
      </w:r>
      <w:r>
        <w:rPr>
          <w:sz w:val="18"/>
          <w:rtl/>
        </w:rPr>
        <w:tab/>
      </w:r>
      <w:r w:rsidRPr="008A4C7A">
        <w:rPr>
          <w:rFonts w:hint="cs"/>
          <w:sz w:val="18"/>
          <w:rtl/>
        </w:rPr>
        <w:t>(שם, ט)</w:t>
      </w:r>
    </w:p>
    <w:p w14:paraId="11A753B8" w14:textId="77777777" w:rsidR="002730B4" w:rsidRPr="008A4C7A" w:rsidRDefault="002730B4" w:rsidP="002730B4">
      <w:pPr>
        <w:pStyle w:val="a4"/>
        <w:rPr>
          <w:rtl/>
        </w:rPr>
      </w:pPr>
      <w:r w:rsidRPr="008A4C7A">
        <w:rPr>
          <w:rFonts w:hint="cs"/>
          <w:rtl/>
        </w:rPr>
        <w:t xml:space="preserve">כנראה שהרמב"ם מקבל את שני העקרונות העולים מהגמרא – הגדרת העץ כעץ מאכל, כדברי רב ור' </w:t>
      </w:r>
      <w:proofErr w:type="spellStart"/>
      <w:r w:rsidRPr="008A4C7A">
        <w:rPr>
          <w:rFonts w:hint="cs"/>
          <w:rtl/>
        </w:rPr>
        <w:t>חנינא</w:t>
      </w:r>
      <w:proofErr w:type="spellEnd"/>
      <w:r w:rsidRPr="008A4C7A">
        <w:rPr>
          <w:rFonts w:hint="cs"/>
          <w:rtl/>
        </w:rPr>
        <w:t xml:space="preserve">, והגדרת המעשה כמעשה השחתה, כדברי </w:t>
      </w:r>
      <w:proofErr w:type="spellStart"/>
      <w:r w:rsidRPr="008A4C7A">
        <w:rPr>
          <w:rFonts w:hint="cs"/>
          <w:rtl/>
        </w:rPr>
        <w:t>רבינא</w:t>
      </w:r>
      <w:proofErr w:type="spellEnd"/>
      <w:r w:rsidRPr="008A4C7A">
        <w:rPr>
          <w:rFonts w:hint="cs"/>
          <w:rtl/>
        </w:rPr>
        <w:t xml:space="preserve"> ושמואל. אולם נראה שהוא אינו מקבל את העיקרון השלישי, העולה מפשט הספרי – האפשרות להתיר כריתת עצי פרי לצורך המצור. הרמב"ם כלל אינו מזכיר אפשרות להתחשב בצורך, כפי שעולה גם מדבריו בספר המצוות.</w:t>
      </w:r>
    </w:p>
    <w:p w14:paraId="5B436ED1" w14:textId="77777777" w:rsidR="002730B4" w:rsidRPr="008A4C7A" w:rsidRDefault="002730B4" w:rsidP="002730B4">
      <w:pPr>
        <w:pStyle w:val="a4"/>
        <w:rPr>
          <w:rtl/>
        </w:rPr>
      </w:pPr>
      <w:r w:rsidRPr="008A4C7A">
        <w:rPr>
          <w:rFonts w:hint="cs"/>
          <w:rtl/>
        </w:rPr>
        <w:t>כיצד הרמב"ם יסביר את דברי המדרש?</w:t>
      </w:r>
      <w:r w:rsidRPr="008A4C7A">
        <w:rPr>
          <w:vertAlign w:val="superscript"/>
          <w:rtl/>
        </w:rPr>
        <w:footnoteReference w:id="33"/>
      </w:r>
      <w:r w:rsidRPr="008A4C7A">
        <w:rPr>
          <w:rFonts w:hint="cs"/>
          <w:rtl/>
        </w:rPr>
        <w:t xml:space="preserve"> הכסף משנה</w:t>
      </w:r>
      <w:r w:rsidRPr="008A4C7A">
        <w:rPr>
          <w:vertAlign w:val="superscript"/>
          <w:rtl/>
        </w:rPr>
        <w:footnoteReference w:id="34"/>
      </w:r>
      <w:r w:rsidRPr="008A4C7A">
        <w:rPr>
          <w:rFonts w:hint="cs"/>
          <w:rtl/>
        </w:rPr>
        <w:t xml:space="preserve"> מסביר שלפי הרמב"ם כשהמדרש מרבה אילן מאכל הוא מתכוון רק לאילן שהזקין ואינו עושה פירות, ולא לכל אילן מאכל.</w:t>
      </w:r>
      <w:r w:rsidRPr="008A4C7A">
        <w:rPr>
          <w:vertAlign w:val="superscript"/>
          <w:rtl/>
        </w:rPr>
        <w:footnoteReference w:id="35"/>
      </w:r>
      <w:r w:rsidRPr="008A4C7A">
        <w:rPr>
          <w:rFonts w:hint="cs"/>
          <w:rtl/>
        </w:rPr>
        <w:t xml:space="preserve"> כלומר, הרמב"ם ידחק בדברי המדרש ויסביר שגם הוא עוסק בהגדרת האילן כעץ פרי ובהגדרת המעשה כמעשה השחתה, ולא מדבר על היתר לכרות לצורך.</w:t>
      </w:r>
      <w:r w:rsidRPr="008A4C7A">
        <w:rPr>
          <w:vertAlign w:val="superscript"/>
          <w:rtl/>
        </w:rPr>
        <w:footnoteReference w:id="36"/>
      </w:r>
    </w:p>
    <w:p w14:paraId="44FF31E0" w14:textId="2D052864" w:rsidR="002730B4" w:rsidRPr="008A4C7A" w:rsidRDefault="00513032" w:rsidP="002730B4">
      <w:pPr>
        <w:pStyle w:val="a4"/>
        <w:rPr>
          <w:rtl/>
        </w:rPr>
      </w:pPr>
      <w:r>
        <w:rPr>
          <w:rFonts w:hint="cs"/>
          <w:rtl/>
        </w:rPr>
        <w:t>כ</w:t>
      </w:r>
      <w:r w:rsidR="002730B4" w:rsidRPr="008A4C7A">
        <w:rPr>
          <w:rFonts w:hint="cs"/>
          <w:rtl/>
        </w:rPr>
        <w:t xml:space="preserve">רקע לדברים, מסתבר שהרמב"ם למד את הפסוקים כפשטם ולא קיבל את הדיוק שהצענו לעיל בשיטת הרמב"ן. התורה התירה בפסוק כ' שימוש בעצים שאינם עצי פרי, אך לא מצינו בפסוקים כל היתר לכרות עצי פרי, אפילו לצורך המצור. בעל הכתב והקבלה הסביר כי שיטת הרמב"ם מבוססת על החזרה בפסוק על הפעלים 'השחתה' ו'כריתה', המופיעים שניהם </w:t>
      </w:r>
      <w:r w:rsidR="002730B4">
        <w:rPr>
          <w:rFonts w:hint="cs"/>
          <w:rtl/>
        </w:rPr>
        <w:t>ב</w:t>
      </w:r>
      <w:r w:rsidR="002730B4" w:rsidRPr="008A4C7A">
        <w:rPr>
          <w:rFonts w:hint="cs"/>
          <w:rtl/>
        </w:rPr>
        <w:t>איסור בפסוק י"ט:</w:t>
      </w:r>
    </w:p>
    <w:p w14:paraId="0D293213" w14:textId="77777777" w:rsidR="002730B4" w:rsidRDefault="002730B4" w:rsidP="002730B4">
      <w:pPr>
        <w:pStyle w:val="11"/>
        <w:rPr>
          <w:sz w:val="18"/>
          <w:rtl/>
        </w:rPr>
      </w:pPr>
      <w:r w:rsidRPr="008A4C7A">
        <w:rPr>
          <w:rtl/>
        </w:rPr>
        <w:t>והוסיף ואותו לא תכרות</w:t>
      </w:r>
      <w:r w:rsidRPr="008A4C7A">
        <w:rPr>
          <w:rFonts w:hint="cs"/>
          <w:rtl/>
        </w:rPr>
        <w:t xml:space="preserve"> –</w:t>
      </w:r>
      <w:r w:rsidRPr="008A4C7A">
        <w:rPr>
          <w:rtl/>
        </w:rPr>
        <w:t xml:space="preserve"> אף שאין המכוון בהשחתת האילן רק לכרו</w:t>
      </w:r>
      <w:r w:rsidRPr="008A4C7A">
        <w:rPr>
          <w:rFonts w:hint="cs"/>
          <w:rtl/>
        </w:rPr>
        <w:t>ת</w:t>
      </w:r>
      <w:r w:rsidRPr="008A4C7A">
        <w:rPr>
          <w:rtl/>
        </w:rPr>
        <w:t xml:space="preserve"> אותו </w:t>
      </w:r>
      <w:proofErr w:type="spellStart"/>
      <w:r w:rsidRPr="008A4C7A">
        <w:rPr>
          <w:rtl/>
        </w:rPr>
        <w:t>לבנין</w:t>
      </w:r>
      <w:proofErr w:type="spellEnd"/>
      <w:r w:rsidRPr="008A4C7A">
        <w:rPr>
          <w:rtl/>
        </w:rPr>
        <w:t xml:space="preserve"> הסוללה </w:t>
      </w:r>
      <w:proofErr w:type="spellStart"/>
      <w:r w:rsidRPr="008A4C7A">
        <w:rPr>
          <w:rtl/>
        </w:rPr>
        <w:t>והדיק</w:t>
      </w:r>
      <w:proofErr w:type="spellEnd"/>
      <w:r w:rsidRPr="008A4C7A">
        <w:rPr>
          <w:rtl/>
        </w:rPr>
        <w:t xml:space="preserve"> כדי לכבוש את העיר</w:t>
      </w:r>
      <w:r w:rsidRPr="008A4C7A">
        <w:rPr>
          <w:rFonts w:hint="cs"/>
          <w:rtl/>
        </w:rPr>
        <w:t>,</w:t>
      </w:r>
      <w:r w:rsidRPr="008A4C7A">
        <w:rPr>
          <w:rtl/>
        </w:rPr>
        <w:t xml:space="preserve"> גם זה אסור לעשו</w:t>
      </w:r>
      <w:r w:rsidRPr="008A4C7A">
        <w:rPr>
          <w:rFonts w:hint="cs"/>
          <w:rtl/>
        </w:rPr>
        <w:t>ת</w:t>
      </w:r>
      <w:r w:rsidRPr="008A4C7A">
        <w:rPr>
          <w:rtl/>
        </w:rPr>
        <w:t xml:space="preserve"> בעץ מאכל</w:t>
      </w:r>
      <w:r w:rsidRPr="008A4C7A">
        <w:rPr>
          <w:rFonts w:hint="cs"/>
          <w:rtl/>
        </w:rPr>
        <w:t xml:space="preserve">. </w:t>
      </w:r>
    </w:p>
    <w:p w14:paraId="0072B243" w14:textId="77777777" w:rsidR="002730B4" w:rsidRPr="008A4C7A" w:rsidRDefault="002730B4" w:rsidP="002730B4">
      <w:pPr>
        <w:pStyle w:val="11"/>
        <w:rPr>
          <w:sz w:val="18"/>
          <w:rtl/>
        </w:rPr>
      </w:pPr>
      <w:r>
        <w:rPr>
          <w:sz w:val="18"/>
          <w:rtl/>
        </w:rPr>
        <w:tab/>
      </w:r>
      <w:r w:rsidRPr="008A4C7A">
        <w:rPr>
          <w:rFonts w:hint="cs"/>
          <w:sz w:val="18"/>
          <w:rtl/>
        </w:rPr>
        <w:t xml:space="preserve">(הכתב והקבלה, דברים כ', </w:t>
      </w:r>
      <w:proofErr w:type="spellStart"/>
      <w:r w:rsidRPr="008A4C7A">
        <w:rPr>
          <w:rFonts w:hint="cs"/>
          <w:sz w:val="18"/>
          <w:rtl/>
        </w:rPr>
        <w:t>יט</w:t>
      </w:r>
      <w:proofErr w:type="spellEnd"/>
      <w:r w:rsidRPr="008A4C7A">
        <w:rPr>
          <w:rFonts w:hint="cs"/>
          <w:sz w:val="18"/>
          <w:rtl/>
        </w:rPr>
        <w:t>)</w:t>
      </w:r>
    </w:p>
    <w:p w14:paraId="4B2D6006" w14:textId="77777777" w:rsidR="002730B4" w:rsidRPr="008A4C7A" w:rsidRDefault="002730B4" w:rsidP="002730B4">
      <w:pPr>
        <w:pStyle w:val="III"/>
        <w:rPr>
          <w:rtl/>
        </w:rPr>
      </w:pPr>
      <w:r w:rsidRPr="008A4C7A">
        <w:rPr>
          <w:rFonts w:hint="cs"/>
          <w:rtl/>
        </w:rPr>
        <w:t>שיטת הציץ אליעזר</w:t>
      </w:r>
    </w:p>
    <w:p w14:paraId="26C99C0D" w14:textId="77777777" w:rsidR="002730B4" w:rsidRPr="008A4C7A" w:rsidRDefault="002730B4" w:rsidP="002730B4">
      <w:pPr>
        <w:pStyle w:val="a4"/>
        <w:rPr>
          <w:rtl/>
        </w:rPr>
      </w:pPr>
      <w:r w:rsidRPr="008A4C7A">
        <w:rPr>
          <w:rFonts w:hint="cs"/>
          <w:rtl/>
        </w:rPr>
        <w:t xml:space="preserve">בניגוד למה שהצגנו עד כה, היו שהבינו כי הרמב"ם יתיר השחתת עצים בשביל חלק מצרכי המצור. הם מדייקים בדברי הרמב"ם בספר המצוות, האוסר השחתה בשעת מצור על עיר "כדי </w:t>
      </w:r>
      <w:r w:rsidRPr="008A4C7A">
        <w:rPr>
          <w:rtl/>
        </w:rPr>
        <w:t>להצר לאנשיה ולהכאיב לבבם</w:t>
      </w:r>
      <w:r w:rsidRPr="008A4C7A">
        <w:rPr>
          <w:rFonts w:hint="cs"/>
          <w:rtl/>
        </w:rPr>
        <w:t>", אך לא למטרת בניית כלי המצור.</w:t>
      </w:r>
      <w:r w:rsidRPr="008A4C7A">
        <w:rPr>
          <w:vertAlign w:val="superscript"/>
          <w:rtl/>
        </w:rPr>
        <w:footnoteReference w:id="37"/>
      </w:r>
      <w:r w:rsidRPr="008A4C7A">
        <w:rPr>
          <w:rFonts w:hint="cs"/>
          <w:rtl/>
        </w:rPr>
        <w:t xml:space="preserve"> כך טוען הרב אליעזר </w:t>
      </w:r>
      <w:proofErr w:type="spellStart"/>
      <w:r w:rsidRPr="008A4C7A">
        <w:rPr>
          <w:rFonts w:hint="cs"/>
          <w:rtl/>
        </w:rPr>
        <w:t>ולדנברג</w:t>
      </w:r>
      <w:proofErr w:type="spellEnd"/>
      <w:r w:rsidRPr="008A4C7A">
        <w:rPr>
          <w:rFonts w:hint="cs"/>
          <w:rtl/>
        </w:rPr>
        <w:t>:</w:t>
      </w:r>
      <w:r w:rsidRPr="008A4C7A">
        <w:rPr>
          <w:vertAlign w:val="superscript"/>
          <w:rtl/>
        </w:rPr>
        <w:footnoteReference w:id="38"/>
      </w:r>
    </w:p>
    <w:p w14:paraId="1F7463CF" w14:textId="77777777" w:rsidR="002730B4" w:rsidRDefault="002730B4" w:rsidP="002730B4">
      <w:pPr>
        <w:pStyle w:val="11"/>
        <w:rPr>
          <w:sz w:val="18"/>
          <w:rtl/>
        </w:rPr>
      </w:pPr>
      <w:r w:rsidRPr="008A4C7A">
        <w:rPr>
          <w:rFonts w:hint="cs"/>
          <w:rtl/>
        </w:rPr>
        <w:t>...</w:t>
      </w:r>
      <w:r w:rsidRPr="008A4C7A">
        <w:rPr>
          <w:rtl/>
        </w:rPr>
        <w:t>שזה שהרמב"ם אוסר בספר המצות הוא רק השחתה שאין בה תועלת עצמית</w:t>
      </w:r>
      <w:r w:rsidRPr="008A4C7A">
        <w:rPr>
          <w:rFonts w:hint="cs"/>
          <w:rtl/>
        </w:rPr>
        <w:t>,</w:t>
      </w:r>
      <w:r w:rsidRPr="008A4C7A">
        <w:rPr>
          <w:rtl/>
        </w:rPr>
        <w:t xml:space="preserve"> ובאה רק כדי להצר לאויב ולהכאיב את לבו בזה שלא יחיו מהם. אבל השחתה הבאה גם לשם תועלת עצמית כבניית מצור מהם בכדי </w:t>
      </w:r>
      <w:proofErr w:type="spellStart"/>
      <w:r w:rsidRPr="008A4C7A">
        <w:rPr>
          <w:rtl/>
        </w:rPr>
        <w:t>להלחם</w:t>
      </w:r>
      <w:proofErr w:type="spellEnd"/>
      <w:r w:rsidRPr="008A4C7A">
        <w:rPr>
          <w:rtl/>
        </w:rPr>
        <w:t xml:space="preserve"> עם האויב בזה גם הרמב"ם יודה שמותר</w:t>
      </w:r>
      <w:r w:rsidRPr="008A4C7A">
        <w:rPr>
          <w:rFonts w:hint="cs"/>
          <w:rtl/>
        </w:rPr>
        <w:t xml:space="preserve">. </w:t>
      </w:r>
    </w:p>
    <w:p w14:paraId="4F25C1CF" w14:textId="77777777" w:rsidR="002730B4" w:rsidRPr="008A4C7A" w:rsidRDefault="002730B4" w:rsidP="002730B4">
      <w:pPr>
        <w:pStyle w:val="11"/>
        <w:rPr>
          <w:rtl/>
        </w:rPr>
      </w:pPr>
      <w:r>
        <w:rPr>
          <w:sz w:val="18"/>
          <w:rtl/>
        </w:rPr>
        <w:tab/>
      </w:r>
      <w:r w:rsidRPr="008A4C7A">
        <w:rPr>
          <w:rFonts w:hint="cs"/>
          <w:sz w:val="18"/>
          <w:rtl/>
        </w:rPr>
        <w:t>(ציץ אליעזר כ"ב, מו)</w:t>
      </w:r>
    </w:p>
    <w:p w14:paraId="7688F238" w14:textId="77777777" w:rsidR="002730B4" w:rsidRPr="008A4C7A" w:rsidRDefault="002730B4" w:rsidP="002730B4">
      <w:pPr>
        <w:pStyle w:val="a4"/>
        <w:rPr>
          <w:rtl/>
        </w:rPr>
      </w:pPr>
      <w:r w:rsidRPr="008A4C7A">
        <w:rPr>
          <w:rFonts w:hint="cs"/>
          <w:rtl/>
        </w:rPr>
        <w:t xml:space="preserve">הרב </w:t>
      </w:r>
      <w:proofErr w:type="spellStart"/>
      <w:r w:rsidRPr="008A4C7A">
        <w:rPr>
          <w:rFonts w:hint="cs"/>
          <w:rtl/>
        </w:rPr>
        <w:t>ולדנברג</w:t>
      </w:r>
      <w:proofErr w:type="spellEnd"/>
      <w:r w:rsidRPr="008A4C7A">
        <w:rPr>
          <w:rFonts w:hint="cs"/>
          <w:rtl/>
        </w:rPr>
        <w:t xml:space="preserve"> מצמצם את הפער בין הרמב"ם והרמב"ן. לשיטתו הם נחלקו רק בשאלת הגדרת הצורך המתיר השחתת עצים, ולא בעצם ההיתר. הרמב"ן, כפי שראינו, מתיר קציצת עץ לכל צורך מלחמתי ואוסר רק השחתה ללא כל מטרה. הרמב"ם מתחשב רק בצרכים שנפיק בהם תועלת עצמית מקציצת העץ – בניית כלי מצור.</w:t>
      </w:r>
      <w:r w:rsidRPr="008A4C7A">
        <w:rPr>
          <w:vertAlign w:val="superscript"/>
          <w:rtl/>
        </w:rPr>
        <w:footnoteReference w:id="39"/>
      </w:r>
      <w:r w:rsidRPr="008A4C7A">
        <w:rPr>
          <w:rFonts w:hint="cs"/>
          <w:rtl/>
        </w:rPr>
        <w:t xml:space="preserve"> מסתבר שלפי הציץ אליעזר הרמב"ם יתיר גם כריתת עצים המפריעים למאמצי הלחימה, שם התועלת מכריתת העץ המדובר מובהקת אף יותר.</w:t>
      </w:r>
      <w:r w:rsidRPr="008A4C7A">
        <w:rPr>
          <w:vertAlign w:val="superscript"/>
          <w:rtl/>
        </w:rPr>
        <w:footnoteReference w:id="40"/>
      </w:r>
    </w:p>
    <w:p w14:paraId="7EC14E3E" w14:textId="77777777" w:rsidR="002730B4" w:rsidRPr="008A4C7A" w:rsidRDefault="002730B4" w:rsidP="002730B4">
      <w:pPr>
        <w:pStyle w:val="a4"/>
        <w:rPr>
          <w:rtl/>
        </w:rPr>
      </w:pPr>
      <w:r w:rsidRPr="008A4C7A">
        <w:rPr>
          <w:rFonts w:hint="cs"/>
          <w:rtl/>
        </w:rPr>
        <w:t>בכל אופן, נראה שההבנה הפשוטה בדברי הרמב"ם היא כדברי הרב גורן, שלא נתיר כריתת עצים אפילו לצורך המצור. כך עולה מפשט דבריו בספר המצוות, וכך נראה מדבריו בהלכות מלכים, כשהוא עוסק בעקרונות השונים ולא מזכיר כלל את שאלת הצורך. בעקבות זאת, בשיטת הרמב"ם נצטרך להתעמק יותר בשיקולים הנוספים המתירים כריתת עצי פרי – הגדרת המעשה כמעשה השחתה והגדרת העץ כאילן מאכל.</w:t>
      </w:r>
    </w:p>
    <w:p w14:paraId="58E3A31F" w14:textId="77777777" w:rsidR="002730B4" w:rsidRPr="008A4C7A" w:rsidRDefault="002730B4" w:rsidP="002730B4">
      <w:pPr>
        <w:pStyle w:val="III"/>
        <w:rPr>
          <w:rtl/>
        </w:rPr>
      </w:pPr>
      <w:r w:rsidRPr="008A4C7A">
        <w:rPr>
          <w:rFonts w:hint="cs"/>
          <w:rtl/>
        </w:rPr>
        <w:t>הגדרת מעשה השחתה</w:t>
      </w:r>
    </w:p>
    <w:p w14:paraId="2FF5CD2E" w14:textId="77777777" w:rsidR="002730B4" w:rsidRPr="008A4C7A" w:rsidRDefault="002730B4" w:rsidP="002730B4">
      <w:pPr>
        <w:pStyle w:val="a4"/>
        <w:rPr>
          <w:rtl/>
        </w:rPr>
      </w:pPr>
      <w:r w:rsidRPr="008A4C7A">
        <w:rPr>
          <w:rFonts w:hint="cs"/>
          <w:rtl/>
        </w:rPr>
        <w:t>הרב שלמה גורן, בתשובה שהבאנו, מעלה אפשרות שהרמב"ם יתיר כריתת עצי פרי כדי לבנות מהם כלי מצור, כיוון שזו אינה "דרך השחתה":</w:t>
      </w:r>
    </w:p>
    <w:p w14:paraId="03CD2D4A" w14:textId="77777777" w:rsidR="002730B4" w:rsidRPr="008A4C7A" w:rsidRDefault="002730B4" w:rsidP="002730B4">
      <w:pPr>
        <w:pStyle w:val="11"/>
        <w:rPr>
          <w:rtl/>
        </w:rPr>
      </w:pPr>
      <w:r w:rsidRPr="008A4C7A">
        <w:rPr>
          <w:rFonts w:hint="cs"/>
          <w:rtl/>
        </w:rPr>
        <w:t xml:space="preserve">יש ללמוד אולי </w:t>
      </w:r>
      <w:r w:rsidRPr="008A4C7A">
        <w:rPr>
          <w:rFonts w:hint="cs"/>
          <w:b/>
          <w:bCs/>
          <w:rtl/>
        </w:rPr>
        <w:t>שרק לתועלת של השחתה לזולת אסור להשחית את האילנות</w:t>
      </w:r>
      <w:r w:rsidRPr="008A4C7A">
        <w:rPr>
          <w:rFonts w:hint="cs"/>
          <w:rtl/>
        </w:rPr>
        <w:t xml:space="preserve">, מאחר שגם זה נכלל בדרך השחתה עליה הזהירה התורה, גם אם ההשחתה הזו מביאה לנו תועלת, אבל אם המטרה לצורך בנין כלים עבורנו בהיותנו במצור, יתכן שמותר גם לדעת הרמב"ם. </w:t>
      </w:r>
      <w:r>
        <w:rPr>
          <w:sz w:val="18"/>
          <w:rtl/>
        </w:rPr>
        <w:tab/>
      </w:r>
      <w:r w:rsidRPr="008A4C7A">
        <w:rPr>
          <w:rFonts w:hint="cs"/>
          <w:sz w:val="18"/>
          <w:rtl/>
        </w:rPr>
        <w:t>(משיב מלחמה, שם)</w:t>
      </w:r>
    </w:p>
    <w:p w14:paraId="714F1F9C" w14:textId="77777777" w:rsidR="002730B4" w:rsidRPr="008A4C7A" w:rsidRDefault="002730B4" w:rsidP="002730B4">
      <w:pPr>
        <w:pStyle w:val="a4"/>
        <w:rPr>
          <w:rtl/>
        </w:rPr>
      </w:pPr>
      <w:r w:rsidRPr="008A4C7A">
        <w:rPr>
          <w:rFonts w:hint="cs"/>
          <w:rtl/>
        </w:rPr>
        <w:t>הרב גורן מציע להתייחס לבניית כלי מצור וכלי נשק בדומה לכל כריתת עצים למטרות בניה.</w:t>
      </w:r>
      <w:r w:rsidRPr="008A4C7A">
        <w:rPr>
          <w:vertAlign w:val="superscript"/>
          <w:rtl/>
        </w:rPr>
        <w:footnoteReference w:id="41"/>
      </w:r>
      <w:r w:rsidRPr="008A4C7A">
        <w:rPr>
          <w:rFonts w:hint="cs"/>
          <w:rtl/>
        </w:rPr>
        <w:t xml:space="preserve"> מעשה של בניה הוא מעשה יצירתי ולא מעשה משחית, ולכן נתיר שימוש בעצים כשהם משמשים לבניית כלי מצור. השחתה היא רק במעשה של "השחתה לזולת", דהיינו מעשה עם תוצאה שלילית.</w:t>
      </w:r>
      <w:r w:rsidRPr="008A4C7A">
        <w:rPr>
          <w:vertAlign w:val="superscript"/>
          <w:rtl/>
        </w:rPr>
        <w:footnoteReference w:id="42"/>
      </w:r>
    </w:p>
    <w:p w14:paraId="037C9890" w14:textId="77777777" w:rsidR="002730B4" w:rsidRPr="008A4C7A" w:rsidRDefault="002730B4" w:rsidP="002730B4">
      <w:pPr>
        <w:pStyle w:val="a4"/>
        <w:rPr>
          <w:rtl/>
        </w:rPr>
      </w:pPr>
      <w:r w:rsidRPr="008A4C7A">
        <w:rPr>
          <w:rFonts w:hint="cs"/>
          <w:rtl/>
        </w:rPr>
        <w:t>אולם יתכן כי הרמב"ם יאסור כריתת עצים גם כאשר בונים מהם כלי מצור. כך סובר, למשל, בעל הכתב והקבלה:</w:t>
      </w:r>
    </w:p>
    <w:p w14:paraId="5DF58D93" w14:textId="77777777" w:rsidR="002730B4" w:rsidRPr="008A4C7A" w:rsidRDefault="002730B4" w:rsidP="002730B4">
      <w:pPr>
        <w:pStyle w:val="11"/>
        <w:rPr>
          <w:rtl/>
        </w:rPr>
      </w:pPr>
      <w:r w:rsidRPr="008A4C7A">
        <w:rPr>
          <w:rtl/>
        </w:rPr>
        <w:t>וטעם האיסור, שאין ראוי לשמש בדבר מן הנבראים אל הפך המכוון ממנו בבריאה</w:t>
      </w:r>
      <w:r w:rsidRPr="008A4C7A">
        <w:rPr>
          <w:rFonts w:hint="cs"/>
          <w:rtl/>
        </w:rPr>
        <w:t>...</w:t>
      </w:r>
      <w:r w:rsidRPr="008A4C7A">
        <w:rPr>
          <w:rtl/>
        </w:rPr>
        <w:t xml:space="preserve"> כן עץ המכוון בבריאתו לעשות פירות למאכל בני אדם </w:t>
      </w:r>
      <w:proofErr w:type="spellStart"/>
      <w:r w:rsidRPr="008A4C7A">
        <w:rPr>
          <w:rtl/>
        </w:rPr>
        <w:t>להחיותם</w:t>
      </w:r>
      <w:proofErr w:type="spellEnd"/>
      <w:r w:rsidRPr="008A4C7A">
        <w:rPr>
          <w:rtl/>
        </w:rPr>
        <w:t xml:space="preserve">, </w:t>
      </w:r>
      <w:r w:rsidRPr="008A4C7A">
        <w:rPr>
          <w:b/>
          <w:bCs/>
          <w:rtl/>
        </w:rPr>
        <w:t>אין לעשות בו דבר המשחית את האדם ומאבדו</w:t>
      </w:r>
      <w:r w:rsidRPr="008A4C7A">
        <w:rPr>
          <w:rFonts w:hint="cs"/>
          <w:rtl/>
        </w:rPr>
        <w:t xml:space="preserve">. </w:t>
      </w:r>
      <w:r>
        <w:rPr>
          <w:rtl/>
        </w:rPr>
        <w:tab/>
      </w:r>
      <w:r w:rsidRPr="008A4C7A">
        <w:rPr>
          <w:rFonts w:hint="cs"/>
          <w:sz w:val="18"/>
          <w:rtl/>
        </w:rPr>
        <w:t xml:space="preserve">(הכתב והקבלה, דברים כ', </w:t>
      </w:r>
      <w:proofErr w:type="spellStart"/>
      <w:r w:rsidRPr="008A4C7A">
        <w:rPr>
          <w:rFonts w:hint="cs"/>
          <w:sz w:val="18"/>
          <w:rtl/>
        </w:rPr>
        <w:t>יט</w:t>
      </w:r>
      <w:proofErr w:type="spellEnd"/>
      <w:r w:rsidRPr="008A4C7A">
        <w:rPr>
          <w:rFonts w:hint="cs"/>
          <w:sz w:val="18"/>
          <w:rtl/>
        </w:rPr>
        <w:t>)</w:t>
      </w:r>
    </w:p>
    <w:p w14:paraId="30452243" w14:textId="77777777" w:rsidR="002730B4" w:rsidRPr="008A4C7A" w:rsidRDefault="002730B4" w:rsidP="002730B4">
      <w:pPr>
        <w:pStyle w:val="a4"/>
        <w:rPr>
          <w:rtl/>
        </w:rPr>
      </w:pPr>
      <w:r w:rsidRPr="008A4C7A">
        <w:rPr>
          <w:rFonts w:hint="cs"/>
          <w:rtl/>
        </w:rPr>
        <w:t>לשיטת הכתב והקבלה יש בעיה מיוחדת עם כלי מצור. כלי מלחמה מוגדרים באופן יסודי ככלי משחית. הם נוצרו כדי להרוג ולהרוס ונוגדים את הבריאה ואת הטבע. לכן גם בניית כלי מצור, למרות שהיא עשיה בעלת אופי יצירתי, תוגדר כמעשה השחתה ותיאסר.</w:t>
      </w:r>
    </w:p>
    <w:p w14:paraId="6740205B" w14:textId="77777777" w:rsidR="002730B4" w:rsidRPr="008A4C7A" w:rsidRDefault="002730B4" w:rsidP="002730B4">
      <w:pPr>
        <w:pStyle w:val="a4"/>
        <w:rPr>
          <w:rtl/>
        </w:rPr>
      </w:pPr>
      <w:r w:rsidRPr="008A4C7A">
        <w:rPr>
          <w:rFonts w:hint="cs"/>
          <w:rtl/>
        </w:rPr>
        <w:t>גם הרב גורן, למסקנה,</w:t>
      </w:r>
      <w:r w:rsidRPr="008A4C7A">
        <w:rPr>
          <w:vertAlign w:val="superscript"/>
          <w:rtl/>
        </w:rPr>
        <w:footnoteReference w:id="43"/>
      </w:r>
      <w:r w:rsidRPr="008A4C7A">
        <w:rPr>
          <w:rFonts w:hint="cs"/>
          <w:rtl/>
        </w:rPr>
        <w:t xml:space="preserve"> נוטה לומר כי הרמב"ם לא יתיר כריתת עצים כדי לבנות כלי מצור. לדבריו, באופן עקרוני בניה לא תוגדר כמעשה השחתה, ודווקא בשעת מלחמה נחמיר יותר ונאסור גם פעולות שאינן פעולות השחתה. הרב גורן מציע כי החומרה היתרה בשעת מלחמה נועדה להוות ניגוד לדרכי המלחמה של הכנענים.</w:t>
      </w:r>
      <w:r w:rsidRPr="008A4C7A">
        <w:rPr>
          <w:vertAlign w:val="superscript"/>
          <w:rtl/>
        </w:rPr>
        <w:footnoteReference w:id="44"/>
      </w:r>
    </w:p>
    <w:p w14:paraId="22262FDB" w14:textId="77777777" w:rsidR="002730B4" w:rsidRPr="008A4C7A" w:rsidRDefault="002730B4" w:rsidP="002730B4">
      <w:pPr>
        <w:pStyle w:val="a4"/>
        <w:rPr>
          <w:rtl/>
        </w:rPr>
      </w:pPr>
      <w:r w:rsidRPr="008A4C7A">
        <w:rPr>
          <w:rFonts w:hint="cs"/>
          <w:rtl/>
        </w:rPr>
        <w:t>אפילו אם לא נקבל את מסקנת הרב גורן, נראה שבמקרה שלנו ההיתר הזה לא יועיל. אצלנו מדובר בפעולת השחתה ממש, בתקיפה שכל מטרתה היא ליצור הרס. לא ניתן להתיר תקיפת תשתיות אזרחיות לצרכי גמול והרתעה על בסיס העיקרון הזה.</w:t>
      </w:r>
    </w:p>
    <w:p w14:paraId="2E06B482" w14:textId="77777777" w:rsidR="002730B4" w:rsidRPr="008A4C7A" w:rsidRDefault="002730B4" w:rsidP="002730B4">
      <w:pPr>
        <w:pStyle w:val="III"/>
        <w:rPr>
          <w:rtl/>
        </w:rPr>
      </w:pPr>
      <w:r w:rsidRPr="008A4C7A">
        <w:rPr>
          <w:rFonts w:hint="cs"/>
          <w:rtl/>
        </w:rPr>
        <w:t>הגדרת אילן מאכל</w:t>
      </w:r>
    </w:p>
    <w:p w14:paraId="5247B1CC" w14:textId="5AAD8857" w:rsidR="002730B4" w:rsidRPr="008A4C7A" w:rsidRDefault="002730B4" w:rsidP="002730B4">
      <w:pPr>
        <w:pStyle w:val="a4"/>
        <w:rPr>
          <w:rtl/>
        </w:rPr>
      </w:pPr>
      <w:r w:rsidRPr="008A4C7A">
        <w:rPr>
          <w:rFonts w:hint="cs"/>
          <w:rtl/>
        </w:rPr>
        <w:t xml:space="preserve">השיקול שנותר לנו לבחון בשיטת הרמב"ם הוא הצורך להגדיר את העץ כעץ פרי, שעליו נאמר "כי ממנו תאכל". בפשטות, במקרה שלנו אין כל היתר. כיוון שאנו דנים בתשתיות מניבות ופעילות, לא ניתן </w:t>
      </w:r>
      <w:proofErr w:type="spellStart"/>
      <w:r w:rsidRPr="008A4C7A">
        <w:rPr>
          <w:rFonts w:hint="cs"/>
          <w:rtl/>
        </w:rPr>
        <w:t>להשוותן</w:t>
      </w:r>
      <w:proofErr w:type="spellEnd"/>
      <w:r w:rsidRPr="008A4C7A">
        <w:rPr>
          <w:rFonts w:hint="cs"/>
          <w:rtl/>
        </w:rPr>
        <w:t xml:space="preserve"> לעצי סרק, ואף לא לאילן שהזקין ואינו מניב.</w:t>
      </w:r>
      <w:r w:rsidRPr="008A4C7A">
        <w:rPr>
          <w:vertAlign w:val="superscript"/>
          <w:rtl/>
        </w:rPr>
        <w:footnoteReference w:id="45"/>
      </w:r>
      <w:r w:rsidRPr="008A4C7A">
        <w:rPr>
          <w:rFonts w:hint="cs"/>
          <w:rtl/>
        </w:rPr>
        <w:t xml:space="preserve"> מסתבר שגם על בסיס העיקרון הזה לא ניתן להתיר את תקיפת התשתיות.</w:t>
      </w:r>
    </w:p>
    <w:p w14:paraId="237CBF65" w14:textId="77777777" w:rsidR="002730B4" w:rsidRPr="008A4C7A" w:rsidRDefault="002730B4" w:rsidP="002730B4">
      <w:pPr>
        <w:pStyle w:val="II"/>
        <w:rPr>
          <w:rFonts w:eastAsia="Times New Roman"/>
          <w:rtl/>
        </w:rPr>
      </w:pPr>
      <w:r>
        <w:rPr>
          <w:rFonts w:eastAsia="Times New Roman" w:hint="cs"/>
          <w:rtl/>
        </w:rPr>
        <w:t xml:space="preserve">ה. </w:t>
      </w:r>
      <w:r w:rsidRPr="008A4C7A">
        <w:rPr>
          <w:rFonts w:eastAsia="Times New Roman" w:hint="cs"/>
          <w:rtl/>
        </w:rPr>
        <w:t>יסוד המחלוקת – מלחמה, ללמד על הכלל כולו יצאה</w:t>
      </w:r>
    </w:p>
    <w:p w14:paraId="03C748D5" w14:textId="77777777" w:rsidR="002730B4" w:rsidRPr="008A4C7A" w:rsidRDefault="002730B4" w:rsidP="002730B4">
      <w:pPr>
        <w:pStyle w:val="a4"/>
        <w:rPr>
          <w:rtl/>
        </w:rPr>
      </w:pPr>
      <w:r w:rsidRPr="008A4C7A">
        <w:rPr>
          <w:rFonts w:hint="cs"/>
          <w:rtl/>
        </w:rPr>
        <w:t>ננסה לרדת לשורש המחלוקת בין הרמב"ם והרמב"ן. נראה שמחלוקתם תלויה בהבנת ההקשר שבו בחרה התורה לשבץ את איסור בל תשחית. כפי שראינו, איסור ההשחתה הוא איסור כללי ואינו נוגע רק בשעת מלחמה. אם כך, מדוע הוא שובץ דווקא בפרשיות המלחמה בסוף פרשת שופטים, במסגרת דיני עשיית מצור?</w:t>
      </w:r>
    </w:p>
    <w:p w14:paraId="0F41BD44" w14:textId="77777777" w:rsidR="002730B4" w:rsidRPr="008A4C7A" w:rsidRDefault="002730B4" w:rsidP="002730B4">
      <w:pPr>
        <w:pStyle w:val="III"/>
        <w:rPr>
          <w:rtl/>
        </w:rPr>
      </w:pPr>
      <w:r w:rsidRPr="008A4C7A">
        <w:rPr>
          <w:rFonts w:hint="cs"/>
          <w:rtl/>
        </w:rPr>
        <w:t>שיטת הרמב"ן – נחמול על שלנו</w:t>
      </w:r>
    </w:p>
    <w:p w14:paraId="6806A1C8" w14:textId="77777777" w:rsidR="002730B4" w:rsidRPr="008A4C7A" w:rsidRDefault="002730B4" w:rsidP="002730B4">
      <w:pPr>
        <w:pStyle w:val="a4"/>
        <w:rPr>
          <w:rtl/>
        </w:rPr>
      </w:pPr>
      <w:r w:rsidRPr="008A4C7A">
        <w:rPr>
          <w:rFonts w:hint="cs"/>
          <w:rtl/>
        </w:rPr>
        <w:t>לשיטת הרמב"ן התשובה פשוטה יחסית. התורה צריכה לדבר דווקא על שעת מלחמה כדי ללמדנו כי צרכי המצור יכולים להתיר השחתת עצים. ההקשר גם מלמד אותנו על אופי האיסור, שנועד לסייע לעם ישראל ולדאוג לנכסיו בזמן כיבוש הארץ.</w:t>
      </w:r>
    </w:p>
    <w:p w14:paraId="61796BD1" w14:textId="77777777" w:rsidR="002730B4" w:rsidRPr="008A4C7A" w:rsidRDefault="002730B4" w:rsidP="002730B4">
      <w:pPr>
        <w:pStyle w:val="a4"/>
        <w:rPr>
          <w:rtl/>
        </w:rPr>
      </w:pPr>
      <w:proofErr w:type="spellStart"/>
      <w:r w:rsidRPr="008A4C7A">
        <w:rPr>
          <w:rFonts w:hint="cs"/>
          <w:rtl/>
        </w:rPr>
        <w:t>בענין</w:t>
      </w:r>
      <w:proofErr w:type="spellEnd"/>
      <w:r w:rsidRPr="008A4C7A">
        <w:rPr>
          <w:rFonts w:hint="cs"/>
          <w:rtl/>
        </w:rPr>
        <w:t xml:space="preserve"> זה, יש לשים לב להיתר נוסף שעולה בשיטת הרמב"ן. במסגרת הדיון באיסור ההשחתה עולה גם השאלה לגבי סוג המלחמה</w:t>
      </w:r>
      <w:r w:rsidRPr="008A4C7A">
        <w:rPr>
          <w:vertAlign w:val="superscript"/>
          <w:rtl/>
        </w:rPr>
        <w:footnoteReference w:id="46"/>
      </w:r>
      <w:r w:rsidRPr="008A4C7A">
        <w:rPr>
          <w:rFonts w:hint="cs"/>
          <w:rtl/>
        </w:rPr>
        <w:t xml:space="preserve"> שבה נאמר האיסור.</w:t>
      </w:r>
      <w:r w:rsidRPr="008A4C7A">
        <w:rPr>
          <w:vertAlign w:val="superscript"/>
          <w:rtl/>
        </w:rPr>
        <w:footnoteReference w:id="47"/>
      </w:r>
      <w:r w:rsidRPr="008A4C7A">
        <w:rPr>
          <w:rFonts w:hint="cs"/>
          <w:rtl/>
        </w:rPr>
        <w:t xml:space="preserve"> הרמב"ן מחדש:</w:t>
      </w:r>
    </w:p>
    <w:p w14:paraId="0A2A1BED" w14:textId="77777777" w:rsidR="002730B4" w:rsidRPr="008A4C7A" w:rsidRDefault="002730B4" w:rsidP="002730B4">
      <w:pPr>
        <w:pStyle w:val="11"/>
        <w:rPr>
          <w:rtl/>
        </w:rPr>
      </w:pPr>
      <w:r w:rsidRPr="008A4C7A">
        <w:rPr>
          <w:rtl/>
        </w:rPr>
        <w:t xml:space="preserve">ודע כי זו </w:t>
      </w:r>
      <w:proofErr w:type="spellStart"/>
      <w:r w:rsidRPr="008A4C7A">
        <w:rPr>
          <w:rtl/>
        </w:rPr>
        <w:t>המצוה</w:t>
      </w:r>
      <w:proofErr w:type="spellEnd"/>
      <w:r w:rsidRPr="008A4C7A">
        <w:rPr>
          <w:rFonts w:hint="cs"/>
          <w:rtl/>
        </w:rPr>
        <w:t xml:space="preserve">... </w:t>
      </w:r>
      <w:r w:rsidRPr="008A4C7A">
        <w:rPr>
          <w:rtl/>
        </w:rPr>
        <w:t xml:space="preserve">כשנצור על עיר </w:t>
      </w:r>
      <w:proofErr w:type="spellStart"/>
      <w:r w:rsidRPr="008A4C7A">
        <w:rPr>
          <w:b/>
          <w:bCs/>
          <w:rtl/>
        </w:rPr>
        <w:t>להלחם</w:t>
      </w:r>
      <w:proofErr w:type="spellEnd"/>
      <w:r w:rsidRPr="008A4C7A">
        <w:rPr>
          <w:b/>
          <w:bCs/>
          <w:rtl/>
        </w:rPr>
        <w:t xml:space="preserve"> עליה </w:t>
      </w:r>
      <w:proofErr w:type="spellStart"/>
      <w:r w:rsidRPr="008A4C7A">
        <w:rPr>
          <w:b/>
          <w:bCs/>
          <w:rtl/>
        </w:rPr>
        <w:t>לתפשה</w:t>
      </w:r>
      <w:proofErr w:type="spellEnd"/>
      <w:r w:rsidRPr="008A4C7A">
        <w:rPr>
          <w:rFonts w:hint="cs"/>
          <w:rtl/>
        </w:rPr>
        <w:t>,</w:t>
      </w:r>
      <w:r w:rsidRPr="008A4C7A">
        <w:rPr>
          <w:rtl/>
        </w:rPr>
        <w:t xml:space="preserve"> </w:t>
      </w:r>
      <w:proofErr w:type="spellStart"/>
      <w:r w:rsidRPr="008A4C7A">
        <w:rPr>
          <w:rtl/>
        </w:rPr>
        <w:t>שנצטוינו</w:t>
      </w:r>
      <w:proofErr w:type="spellEnd"/>
      <w:r w:rsidRPr="008A4C7A">
        <w:rPr>
          <w:rtl/>
        </w:rPr>
        <w:t xml:space="preserve"> לחמול עליה כאשר נחמול על שלנו אולי נכבוש אותה</w:t>
      </w:r>
      <w:r w:rsidRPr="008A4C7A">
        <w:rPr>
          <w:rFonts w:hint="cs"/>
          <w:rtl/>
        </w:rPr>
        <w:t>.</w:t>
      </w:r>
      <w:r w:rsidRPr="008A4C7A">
        <w:rPr>
          <w:rtl/>
        </w:rPr>
        <w:t xml:space="preserve"> </w:t>
      </w:r>
      <w:r w:rsidRPr="008A4C7A">
        <w:rPr>
          <w:b/>
          <w:bCs/>
          <w:rtl/>
        </w:rPr>
        <w:t>אבל בצאתנו אל ארץ אויב נשחית ונחבל כל עץ טוב</w:t>
      </w:r>
      <w:r w:rsidRPr="008A4C7A">
        <w:rPr>
          <w:rFonts w:hint="cs"/>
          <w:rtl/>
        </w:rPr>
        <w:t>...</w:t>
      </w:r>
      <w:r w:rsidRPr="008A4C7A">
        <w:rPr>
          <w:rFonts w:hint="cs"/>
          <w:sz w:val="18"/>
          <w:rtl/>
        </w:rPr>
        <w:t xml:space="preserve"> </w:t>
      </w:r>
      <w:r>
        <w:rPr>
          <w:sz w:val="18"/>
          <w:rtl/>
        </w:rPr>
        <w:tab/>
      </w:r>
      <w:r w:rsidRPr="008A4C7A">
        <w:rPr>
          <w:rFonts w:hint="cs"/>
          <w:sz w:val="18"/>
          <w:rtl/>
        </w:rPr>
        <w:t>(השגות הרמב"ן לספ</w:t>
      </w:r>
      <w:r>
        <w:rPr>
          <w:rFonts w:hint="cs"/>
          <w:sz w:val="18"/>
          <w:rtl/>
        </w:rPr>
        <w:t>ר המצוות לרמב"ם</w:t>
      </w:r>
      <w:r w:rsidRPr="008A4C7A">
        <w:rPr>
          <w:rFonts w:hint="cs"/>
          <w:sz w:val="18"/>
          <w:rtl/>
        </w:rPr>
        <w:t xml:space="preserve">, שכחת </w:t>
      </w:r>
      <w:proofErr w:type="spellStart"/>
      <w:r w:rsidRPr="008A4C7A">
        <w:rPr>
          <w:rFonts w:hint="cs"/>
          <w:sz w:val="18"/>
          <w:rtl/>
        </w:rPr>
        <w:t>העשין</w:t>
      </w:r>
      <w:proofErr w:type="spellEnd"/>
      <w:r w:rsidRPr="008A4C7A">
        <w:rPr>
          <w:rFonts w:hint="cs"/>
          <w:sz w:val="18"/>
          <w:rtl/>
        </w:rPr>
        <w:t>, המצווה הששית)</w:t>
      </w:r>
    </w:p>
    <w:p w14:paraId="0C7E1543" w14:textId="77777777" w:rsidR="002730B4" w:rsidRPr="008A4C7A" w:rsidRDefault="002730B4" w:rsidP="002730B4">
      <w:pPr>
        <w:pStyle w:val="a4"/>
        <w:rPr>
          <w:rtl/>
        </w:rPr>
      </w:pPr>
      <w:r w:rsidRPr="008A4C7A">
        <w:rPr>
          <w:rFonts w:hint="cs"/>
          <w:rtl/>
        </w:rPr>
        <w:t>הרמב"ן מחלק בין מלחמה שנועדה לכיבוש העיר, בה נאמר איסור השחתת עצי מאכל, ובין מלחמה ב"ארץ אויב", בה הותרה השחתה.</w:t>
      </w:r>
      <w:r w:rsidRPr="008A4C7A">
        <w:rPr>
          <w:vertAlign w:val="superscript"/>
          <w:rtl/>
        </w:rPr>
        <w:footnoteReference w:id="48"/>
      </w:r>
      <w:r w:rsidRPr="008A4C7A">
        <w:rPr>
          <w:rFonts w:hint="cs"/>
          <w:rtl/>
        </w:rPr>
        <w:t xml:space="preserve"> מדוע שנחלק ביניהם? נראה שסיבת ההבחנה נעוצה בהבנת טעם ויסוד האיסור. הרמב"ן אוסר השחתה בעיר שאנו מנסים לכבוש, משום ש"אולי נכבוש אותה".</w:t>
      </w:r>
    </w:p>
    <w:p w14:paraId="5C026DBA" w14:textId="77777777" w:rsidR="002730B4" w:rsidRPr="008A4C7A" w:rsidRDefault="002730B4" w:rsidP="002730B4">
      <w:pPr>
        <w:pStyle w:val="a4"/>
        <w:rPr>
          <w:rtl/>
        </w:rPr>
      </w:pPr>
      <w:r w:rsidRPr="008A4C7A">
        <w:rPr>
          <w:rFonts w:hint="cs"/>
          <w:rtl/>
        </w:rPr>
        <w:t>טעמים שונים נאמרו באיסור "בל תשחית". חלקם עוסקים בבעיה שבין אדם למקום בהשחתת העולם, חלקם בקלקול בתחום המידות, וחלקם בפגיעה ובנזק החברתיים. בשיטת הרמב"ן נראה שהבעיה ממוקדת בנזק ובהפסד שנוצרו. איסור ההשחתה נועד לשמור על העושר והטוב שנמצא ברשות החברה, ברשות עם ישראל. במלחמה נגד אויב בארץ זרה, בה ההשחתה לא תפגע בעם ישראל ובקניינו, אין בכך איסור.</w:t>
      </w:r>
      <w:r w:rsidRPr="008A4C7A">
        <w:rPr>
          <w:vertAlign w:val="superscript"/>
          <w:rtl/>
        </w:rPr>
        <w:footnoteReference w:id="49"/>
      </w:r>
    </w:p>
    <w:p w14:paraId="64384FDC" w14:textId="77777777" w:rsidR="002730B4" w:rsidRPr="008A4C7A" w:rsidRDefault="002730B4" w:rsidP="002730B4">
      <w:pPr>
        <w:pStyle w:val="a4"/>
        <w:rPr>
          <w:rtl/>
        </w:rPr>
      </w:pPr>
      <w:r w:rsidRPr="008A4C7A">
        <w:rPr>
          <w:rFonts w:hint="cs"/>
          <w:rtl/>
        </w:rPr>
        <w:t>על פי טעם זה, נוכל גם להסביר את שיטתו הכללית של הרמב"ן, המתיר השחתת עצי פרי לכל צורך מלחמתי. כיוון שמדובר במצווה שנועדה לתועלת עבור עם ישראל היושב בארצו, אם כריתת העצים מסייעת לעם ישראל היא תותר, גם כאשר מדובר במעשה השחתה ממש ובתועלת עקיפה בלבד. "לא אסרה תורה אלא השחתה בחינם".</w:t>
      </w:r>
    </w:p>
    <w:p w14:paraId="5F5C9C36" w14:textId="77777777" w:rsidR="002730B4" w:rsidRPr="008A4C7A" w:rsidRDefault="002730B4" w:rsidP="002730B4">
      <w:pPr>
        <w:pStyle w:val="III"/>
        <w:rPr>
          <w:rtl/>
        </w:rPr>
      </w:pPr>
      <w:r w:rsidRPr="008A4C7A">
        <w:rPr>
          <w:rFonts w:hint="cs"/>
          <w:rtl/>
        </w:rPr>
        <w:t>שיטת הרמב"ם – איסור בהשחתת העולם</w:t>
      </w:r>
    </w:p>
    <w:p w14:paraId="7EE1B607" w14:textId="77777777" w:rsidR="002730B4" w:rsidRPr="008A4C7A" w:rsidRDefault="002730B4" w:rsidP="002730B4">
      <w:pPr>
        <w:pStyle w:val="a4"/>
        <w:rPr>
          <w:rtl/>
        </w:rPr>
      </w:pPr>
      <w:r w:rsidRPr="008A4C7A">
        <w:rPr>
          <w:rFonts w:hint="cs"/>
          <w:rtl/>
        </w:rPr>
        <w:t>לפי הציץ אליעזר, המתיר השחתת עצים בשביל חלק מצרכי המלחמה גם בשיטת הרמב"ם, ניתן להסביר את הרמב"ם באופן דומה לרמב"ן. אך כפי שראינו, מפשט דברי הרמב"ם עולה כי איננו מתחשבים כלל בצרכי המלחמה. אם כן, מדוע שובץ האיסור דווקא במקום זה?</w:t>
      </w:r>
    </w:p>
    <w:p w14:paraId="341138C2" w14:textId="77777777" w:rsidR="002730B4" w:rsidRPr="008A4C7A" w:rsidRDefault="002730B4" w:rsidP="002730B4">
      <w:pPr>
        <w:pStyle w:val="a4"/>
        <w:rPr>
          <w:rtl/>
        </w:rPr>
      </w:pPr>
      <w:r w:rsidRPr="008A4C7A">
        <w:rPr>
          <w:rFonts w:hint="cs"/>
          <w:rtl/>
        </w:rPr>
        <w:t>בשיטת הרמב"ם נראה שמגמת התורה הפוכה בדיוק ממה שראינו בשיטת הרמב"ן. שיבוץ הפרשה במסגרת דיני מלחמה לא נועד לחדש היתר, אלא דווקא לחדד את האיסור. התורה צריכה ללמדנו שאיסור ההשחתה נאמר גם בשעת מצור, וצרכי המצור לא יתירו השחתה מעבר למותר בכל זמן אחר. הצורך בהדגשה זו ברור לפי שיטת הרב גורן, שטען כי הרמב"ם יחמיר בשעת מלחמה אף יותר מאשר בזמנים אחרים.</w:t>
      </w:r>
      <w:r w:rsidRPr="008A4C7A">
        <w:rPr>
          <w:vertAlign w:val="superscript"/>
          <w:rtl/>
        </w:rPr>
        <w:footnoteReference w:id="50"/>
      </w:r>
      <w:r w:rsidRPr="008A4C7A">
        <w:rPr>
          <w:rFonts w:hint="cs"/>
          <w:rtl/>
        </w:rPr>
        <w:t xml:space="preserve"> אך גם ללא חידושו, ניתן להסביר כי התורה ראתה צורך מיוחד להדגיש את הבעייתיות שבהשחתה דווקא בשעת מלחמה, בה אנו עשויים להורות לעצמנו היתר. התורה מלמדת אותנו כאן עיקרון, אותו ניסח פעם מו"ר הרב אהרן ליכטנשטיין זצ"ל:</w:t>
      </w:r>
      <w:r w:rsidRPr="008A4C7A">
        <w:rPr>
          <w:vertAlign w:val="superscript"/>
          <w:rtl/>
        </w:rPr>
        <w:footnoteReference w:id="51"/>
      </w:r>
    </w:p>
    <w:p w14:paraId="13BB3B07" w14:textId="77777777" w:rsidR="002730B4" w:rsidRPr="008A4C7A" w:rsidRDefault="002730B4" w:rsidP="002730B4">
      <w:pPr>
        <w:pStyle w:val="11"/>
        <w:rPr>
          <w:rtl/>
        </w:rPr>
      </w:pPr>
      <w:r w:rsidRPr="008A4C7A">
        <w:rPr>
          <w:rFonts w:hint="cs"/>
          <w:rtl/>
        </w:rPr>
        <w:t xml:space="preserve">חשוב ביותר שהאדם היוצא למלחמה ידע שאין הוא עובר מעולם בעל סולם ערכים אחד לעולם בעל סולם ערכים שונה. </w:t>
      </w:r>
      <w:r>
        <w:rPr>
          <w:sz w:val="18"/>
          <w:rtl/>
        </w:rPr>
        <w:tab/>
      </w:r>
      <w:r w:rsidRPr="008A4C7A">
        <w:rPr>
          <w:rFonts w:hint="cs"/>
          <w:sz w:val="18"/>
          <w:rtl/>
        </w:rPr>
        <w:t>(</w:t>
      </w:r>
      <w:r>
        <w:rPr>
          <w:rFonts w:hint="cs"/>
          <w:sz w:val="18"/>
          <w:rtl/>
        </w:rPr>
        <w:t>'</w:t>
      </w:r>
      <w:r w:rsidRPr="008A4C7A">
        <w:rPr>
          <w:rFonts w:hint="cs"/>
          <w:sz w:val="18"/>
          <w:rtl/>
        </w:rPr>
        <w:t>מוסר ומלחמה</w:t>
      </w:r>
      <w:r>
        <w:rPr>
          <w:rFonts w:hint="cs"/>
          <w:sz w:val="18"/>
          <w:rtl/>
        </w:rPr>
        <w:t>'</w:t>
      </w:r>
      <w:r w:rsidRPr="008A4C7A">
        <w:rPr>
          <w:rFonts w:hint="cs"/>
          <w:sz w:val="18"/>
          <w:rtl/>
        </w:rPr>
        <w:t xml:space="preserve">, </w:t>
      </w:r>
      <w:proofErr w:type="spellStart"/>
      <w:r w:rsidRPr="008A4C7A">
        <w:rPr>
          <w:rFonts w:hint="cs"/>
          <w:sz w:val="18"/>
          <w:rtl/>
        </w:rPr>
        <w:t>תחומין</w:t>
      </w:r>
      <w:proofErr w:type="spellEnd"/>
      <w:r w:rsidRPr="008A4C7A">
        <w:rPr>
          <w:rFonts w:hint="cs"/>
          <w:sz w:val="18"/>
          <w:rtl/>
        </w:rPr>
        <w:t xml:space="preserve"> ד, תשמ"ד, עמ' 185)</w:t>
      </w:r>
    </w:p>
    <w:p w14:paraId="10D43923" w14:textId="77777777" w:rsidR="002730B4" w:rsidRPr="008A4C7A" w:rsidRDefault="002730B4" w:rsidP="002730B4">
      <w:pPr>
        <w:pStyle w:val="a4"/>
        <w:rPr>
          <w:rtl/>
        </w:rPr>
      </w:pPr>
      <w:r w:rsidRPr="008A4C7A">
        <w:rPr>
          <w:rFonts w:hint="cs"/>
          <w:rtl/>
        </w:rPr>
        <w:t>מסתבר שלפי הרמב"ם מוקד האיסור אינו בתועלת החברתית, ולכן שאלות של צורך לא יועילו אפילו בעת מלחמה. הוא יסביר שיש בעיה עצמית, ערכית ומוסרית, בהשחתת העולם.</w:t>
      </w:r>
      <w:r w:rsidRPr="008A4C7A">
        <w:rPr>
          <w:vertAlign w:val="superscript"/>
          <w:rtl/>
        </w:rPr>
        <w:footnoteReference w:id="52"/>
      </w:r>
      <w:r w:rsidRPr="008A4C7A">
        <w:rPr>
          <w:rFonts w:hint="cs"/>
          <w:rtl/>
        </w:rPr>
        <w:t xml:space="preserve"> לכן, מסתבר גם שהרמב"ם לא יחלק בין מלחמה בשטח ישראל ומלחמה בארץ אויב.</w:t>
      </w:r>
      <w:r w:rsidRPr="008A4C7A">
        <w:rPr>
          <w:vertAlign w:val="superscript"/>
          <w:rtl/>
        </w:rPr>
        <w:footnoteReference w:id="53"/>
      </w:r>
    </w:p>
    <w:p w14:paraId="38A0B308" w14:textId="77777777" w:rsidR="002730B4" w:rsidRPr="008A4C7A" w:rsidRDefault="002730B4" w:rsidP="002730B4">
      <w:pPr>
        <w:pStyle w:val="a4"/>
        <w:rPr>
          <w:rtl/>
        </w:rPr>
      </w:pPr>
      <w:r w:rsidRPr="008A4C7A">
        <w:rPr>
          <w:rFonts w:hint="cs"/>
          <w:rtl/>
        </w:rPr>
        <w:t>לפנינו שתי תפיסות הפוכות של איסור ההשחתה. לפי הרמב"ן, האיסור נועד לסייע לעם ישראל, והדיון המרכזי שצריך לקיים בעניינו הוא סביב שאלת התועלת והצורך. לפי הרמב"ם, האיסור משקף את הקלקול שבהשחתת העולם, והדיון בעניינו יעסוק בעיקר בהגדרת מעשה ההשחתה והחפצים בהם נאמר האיסור.</w:t>
      </w:r>
    </w:p>
    <w:p w14:paraId="0801000B" w14:textId="77777777" w:rsidR="002730B4" w:rsidRPr="008A4C7A" w:rsidRDefault="002730B4" w:rsidP="002730B4">
      <w:pPr>
        <w:pStyle w:val="II"/>
        <w:rPr>
          <w:rFonts w:eastAsia="Times New Roman"/>
          <w:rtl/>
        </w:rPr>
      </w:pPr>
      <w:r>
        <w:rPr>
          <w:rFonts w:eastAsia="Times New Roman" w:hint="cs"/>
          <w:rtl/>
        </w:rPr>
        <w:t xml:space="preserve">ו. </w:t>
      </w:r>
      <w:r w:rsidRPr="008A4C7A">
        <w:rPr>
          <w:rFonts w:eastAsia="Times New Roman" w:hint="cs"/>
          <w:rtl/>
        </w:rPr>
        <w:t>עצים מול תשתיות</w:t>
      </w:r>
    </w:p>
    <w:p w14:paraId="296B5A13" w14:textId="77777777" w:rsidR="002730B4" w:rsidRPr="008A4C7A" w:rsidRDefault="002730B4" w:rsidP="002730B4">
      <w:pPr>
        <w:pStyle w:val="a4"/>
        <w:rPr>
          <w:rtl/>
        </w:rPr>
      </w:pPr>
      <w:r w:rsidRPr="008A4C7A">
        <w:rPr>
          <w:rFonts w:hint="cs"/>
          <w:rtl/>
        </w:rPr>
        <w:t>עד כה, ראינו כי שיטת הרמב"ן מבוססת על דרשת הספרי המתיר כריתת עצים לצרכי המצור, וכי בשיטתו יש לדון בהגדרת הצרכים שיצדיקו השחתה. בשיטת הרמב"ם ראינו באופן פשוט כי צרכי המצור אינם מהווים גורם מספיק שיתיר השחתת עצים. עסקנו גם בשני עקרונות נוספים, הגדרת מעשה ההשחתה ועץ הפרי, אך נראה כי הם לא יועילו במקרה שלנו.</w:t>
      </w:r>
    </w:p>
    <w:p w14:paraId="166B4799" w14:textId="77777777" w:rsidR="002730B4" w:rsidRPr="008A4C7A" w:rsidRDefault="002730B4" w:rsidP="002730B4">
      <w:pPr>
        <w:pStyle w:val="a4"/>
        <w:rPr>
          <w:rtl/>
        </w:rPr>
      </w:pPr>
      <w:r w:rsidRPr="008A4C7A">
        <w:rPr>
          <w:rFonts w:hint="cs"/>
          <w:rtl/>
        </w:rPr>
        <w:t>עם זאת, נותרה עוד שאלה אחת שעלינו לדון בה. עד כה עסקנו רק בהשחתת עצים, המקרה בו דנה התורה. יש לדון האם ניתן ליישם את הדין בתשתיות שאינן עצי פרי. מנין שיש איסור גם בהשחתה של מבנים, מוצרים ותשתיות? האם יתכן שאיסור ההשחתה נאמר על עצים בלבד?</w:t>
      </w:r>
    </w:p>
    <w:p w14:paraId="2CA67101" w14:textId="77777777" w:rsidR="002730B4" w:rsidRPr="008A4C7A" w:rsidRDefault="002730B4" w:rsidP="002730B4">
      <w:pPr>
        <w:pStyle w:val="III"/>
        <w:rPr>
          <w:rtl/>
        </w:rPr>
      </w:pPr>
      <w:r w:rsidRPr="008A4C7A">
        <w:rPr>
          <w:rFonts w:hint="cs"/>
          <w:rtl/>
        </w:rPr>
        <w:t>פירות ואמת המים</w:t>
      </w:r>
    </w:p>
    <w:p w14:paraId="084A0497" w14:textId="77777777" w:rsidR="002730B4" w:rsidRPr="008A4C7A" w:rsidRDefault="002730B4" w:rsidP="002730B4">
      <w:pPr>
        <w:pStyle w:val="a4"/>
        <w:rPr>
          <w:rtl/>
        </w:rPr>
      </w:pPr>
      <w:proofErr w:type="spellStart"/>
      <w:r w:rsidRPr="008A4C7A">
        <w:rPr>
          <w:rFonts w:hint="cs"/>
          <w:rtl/>
        </w:rPr>
        <w:t>בענין</w:t>
      </w:r>
      <w:proofErr w:type="spellEnd"/>
      <w:r w:rsidRPr="008A4C7A">
        <w:rPr>
          <w:rFonts w:hint="cs"/>
          <w:rtl/>
        </w:rPr>
        <w:t xml:space="preserve"> זה, ה</w:t>
      </w:r>
      <w:r>
        <w:rPr>
          <w:rFonts w:hint="cs"/>
          <w:rtl/>
        </w:rPr>
        <w:t>מדרש</w:t>
      </w:r>
      <w:r w:rsidRPr="008A4C7A">
        <w:rPr>
          <w:rFonts w:hint="cs"/>
          <w:rtl/>
        </w:rPr>
        <w:t xml:space="preserve"> דן במקרה של ייבוש אמת המים:</w:t>
      </w:r>
    </w:p>
    <w:p w14:paraId="1A9EC470" w14:textId="77777777" w:rsidR="002730B4" w:rsidRPr="008A4C7A" w:rsidRDefault="002730B4" w:rsidP="002730B4">
      <w:pPr>
        <w:pStyle w:val="11"/>
        <w:rPr>
          <w:rtl/>
        </w:rPr>
      </w:pPr>
      <w:r w:rsidRPr="008A4C7A">
        <w:rPr>
          <w:rFonts w:hint="cs"/>
          <w:rtl/>
        </w:rPr>
        <w:t>'</w:t>
      </w:r>
      <w:r w:rsidRPr="008A4C7A">
        <w:rPr>
          <w:rtl/>
        </w:rPr>
        <w:t xml:space="preserve">לא תשחית את עצה </w:t>
      </w:r>
      <w:proofErr w:type="spellStart"/>
      <w:r w:rsidRPr="008A4C7A">
        <w:rPr>
          <w:rtl/>
        </w:rPr>
        <w:t>לנדוח</w:t>
      </w:r>
      <w:proofErr w:type="spellEnd"/>
      <w:r w:rsidRPr="008A4C7A">
        <w:rPr>
          <w:rtl/>
        </w:rPr>
        <w:t xml:space="preserve"> עליו גרזן</w:t>
      </w:r>
      <w:r w:rsidRPr="008A4C7A">
        <w:rPr>
          <w:rFonts w:hint="cs"/>
          <w:rtl/>
        </w:rPr>
        <w:t>' –</w:t>
      </w:r>
      <w:r w:rsidRPr="008A4C7A">
        <w:rPr>
          <w:rtl/>
        </w:rPr>
        <w:t xml:space="preserve"> אין לי אלא גרזן</w:t>
      </w:r>
      <w:r w:rsidRPr="008A4C7A">
        <w:rPr>
          <w:rFonts w:hint="cs"/>
          <w:rtl/>
        </w:rPr>
        <w:t>,</w:t>
      </w:r>
      <w:r w:rsidRPr="008A4C7A">
        <w:rPr>
          <w:rtl/>
        </w:rPr>
        <w:t xml:space="preserve"> מנין אף למשוך הימנה אמת המים</w:t>
      </w:r>
      <w:r w:rsidRPr="008A4C7A">
        <w:rPr>
          <w:rFonts w:hint="cs"/>
          <w:rtl/>
        </w:rPr>
        <w:t>?</w:t>
      </w:r>
      <w:r w:rsidRPr="008A4C7A">
        <w:rPr>
          <w:rtl/>
        </w:rPr>
        <w:t xml:space="preserve"> תלמוד לומר</w:t>
      </w:r>
      <w:r w:rsidRPr="008A4C7A">
        <w:rPr>
          <w:rFonts w:hint="cs"/>
          <w:rtl/>
        </w:rPr>
        <w:t>:</w:t>
      </w:r>
      <w:r w:rsidRPr="008A4C7A">
        <w:rPr>
          <w:rtl/>
        </w:rPr>
        <w:t xml:space="preserve"> </w:t>
      </w:r>
      <w:r w:rsidRPr="008A4C7A">
        <w:rPr>
          <w:rFonts w:hint="cs"/>
          <w:rtl/>
        </w:rPr>
        <w:t>'</w:t>
      </w:r>
      <w:r w:rsidRPr="008A4C7A">
        <w:rPr>
          <w:rtl/>
        </w:rPr>
        <w:t>לא תשחית את עצה</w:t>
      </w:r>
      <w:r w:rsidRPr="008A4C7A">
        <w:rPr>
          <w:rFonts w:hint="cs"/>
          <w:rtl/>
        </w:rPr>
        <w:t>'</w:t>
      </w:r>
      <w:r w:rsidRPr="008A4C7A">
        <w:rPr>
          <w:rtl/>
        </w:rPr>
        <w:t xml:space="preserve"> </w:t>
      </w:r>
      <w:r w:rsidRPr="008A4C7A">
        <w:rPr>
          <w:rFonts w:hint="cs"/>
          <w:rtl/>
        </w:rPr>
        <w:t xml:space="preserve">– </w:t>
      </w:r>
      <w:r w:rsidRPr="008A4C7A">
        <w:rPr>
          <w:rtl/>
        </w:rPr>
        <w:t>בכל דבר</w:t>
      </w:r>
      <w:r w:rsidRPr="008A4C7A">
        <w:rPr>
          <w:rFonts w:hint="cs"/>
          <w:rtl/>
        </w:rPr>
        <w:t xml:space="preserve">. </w:t>
      </w:r>
      <w:r>
        <w:rPr>
          <w:rtl/>
        </w:rPr>
        <w:tab/>
      </w:r>
      <w:r w:rsidRPr="008A4C7A">
        <w:rPr>
          <w:rFonts w:hint="cs"/>
          <w:sz w:val="18"/>
          <w:rtl/>
        </w:rPr>
        <w:t>(ספרי דברים, ר</w:t>
      </w:r>
      <w:r>
        <w:rPr>
          <w:rFonts w:hint="cs"/>
          <w:sz w:val="18"/>
          <w:rtl/>
        </w:rPr>
        <w:t>"</w:t>
      </w:r>
      <w:r w:rsidRPr="008A4C7A">
        <w:rPr>
          <w:rFonts w:hint="cs"/>
          <w:sz w:val="18"/>
          <w:rtl/>
        </w:rPr>
        <w:t>ג)</w:t>
      </w:r>
    </w:p>
    <w:p w14:paraId="57E2BD46" w14:textId="77777777" w:rsidR="002730B4" w:rsidRPr="008A4C7A" w:rsidRDefault="002730B4" w:rsidP="002730B4">
      <w:pPr>
        <w:pStyle w:val="a4"/>
        <w:rPr>
          <w:rtl/>
        </w:rPr>
      </w:pPr>
      <w:r w:rsidRPr="008A4C7A">
        <w:rPr>
          <w:rFonts w:hint="cs"/>
          <w:rtl/>
        </w:rPr>
        <w:t>ההבנה הפשוטה</w:t>
      </w:r>
      <w:r w:rsidRPr="008A4C7A">
        <w:rPr>
          <w:vertAlign w:val="superscript"/>
          <w:rtl/>
        </w:rPr>
        <w:footnoteReference w:id="54"/>
      </w:r>
      <w:r w:rsidRPr="008A4C7A">
        <w:rPr>
          <w:rFonts w:hint="cs"/>
          <w:rtl/>
        </w:rPr>
        <w:t xml:space="preserve"> היא שמדובר בייבוש של אמת מים שיגרום לעצי פרי להתייבש, והספרי מחדש שיש איסור גם בהשחתה </w:t>
      </w:r>
      <w:proofErr w:type="spellStart"/>
      <w:r w:rsidRPr="008A4C7A">
        <w:rPr>
          <w:rFonts w:hint="cs"/>
          <w:rtl/>
        </w:rPr>
        <w:t>בגרמא</w:t>
      </w:r>
      <w:proofErr w:type="spellEnd"/>
      <w:r w:rsidRPr="008A4C7A">
        <w:rPr>
          <w:rFonts w:hint="cs"/>
          <w:rtl/>
        </w:rPr>
        <w:t>. לפי ההבנה הזו עדיין מדובר על השחתת עצים. אולם בפירוש זית רענן על המדרש</w:t>
      </w:r>
      <w:r w:rsidRPr="008A4C7A">
        <w:rPr>
          <w:vertAlign w:val="superscript"/>
          <w:rtl/>
        </w:rPr>
        <w:footnoteReference w:id="55"/>
      </w:r>
      <w:r w:rsidRPr="008A4C7A">
        <w:rPr>
          <w:rFonts w:hint="cs"/>
          <w:rtl/>
        </w:rPr>
        <w:t xml:space="preserve"> נטען כי ייבוש אמת המים נועד "שלא יהיה להם מים לשתות". לפי פירוש זה הספרי מחדש שיש איסור גם בהשחתה של אמת מים, ולא רק באילן.</w:t>
      </w:r>
    </w:p>
    <w:p w14:paraId="3084164D" w14:textId="77777777" w:rsidR="002730B4" w:rsidRPr="008A4C7A" w:rsidRDefault="002730B4" w:rsidP="002730B4">
      <w:pPr>
        <w:pStyle w:val="a4"/>
        <w:rPr>
          <w:rtl/>
        </w:rPr>
      </w:pPr>
      <w:r w:rsidRPr="008A4C7A">
        <w:rPr>
          <w:rFonts w:hint="cs"/>
          <w:rtl/>
        </w:rPr>
        <w:t>בהמשך ה</w:t>
      </w:r>
      <w:r>
        <w:rPr>
          <w:rFonts w:hint="cs"/>
          <w:rtl/>
        </w:rPr>
        <w:t>מדרש</w:t>
      </w:r>
      <w:r w:rsidRPr="008A4C7A">
        <w:rPr>
          <w:rFonts w:hint="cs"/>
          <w:rtl/>
        </w:rPr>
        <w:t>, ר' ישמעאל</w:t>
      </w:r>
      <w:r w:rsidRPr="008A4C7A">
        <w:rPr>
          <w:rFonts w:hint="eastAsia"/>
          <w:rtl/>
        </w:rPr>
        <w:t> </w:t>
      </w:r>
      <w:r w:rsidRPr="008A4C7A">
        <w:rPr>
          <w:rFonts w:hint="cs"/>
          <w:rtl/>
        </w:rPr>
        <w:t>קובע שיש איסור השחתה גם בפירות:</w:t>
      </w:r>
    </w:p>
    <w:p w14:paraId="565842B7" w14:textId="77777777" w:rsidR="002730B4" w:rsidRPr="008A4C7A" w:rsidRDefault="002730B4" w:rsidP="002730B4">
      <w:pPr>
        <w:pStyle w:val="11"/>
        <w:rPr>
          <w:rtl/>
        </w:rPr>
      </w:pPr>
      <w:r w:rsidRPr="008A4C7A">
        <w:rPr>
          <w:rtl/>
        </w:rPr>
        <w:t>רבי ישמעאל אומר</w:t>
      </w:r>
      <w:r w:rsidRPr="008A4C7A">
        <w:rPr>
          <w:rFonts w:hint="cs"/>
          <w:rtl/>
        </w:rPr>
        <w:t>:</w:t>
      </w:r>
      <w:r w:rsidRPr="008A4C7A">
        <w:rPr>
          <w:rtl/>
        </w:rPr>
        <w:t xml:space="preserve"> מיכן חס המקום על פירות האילן</w:t>
      </w:r>
      <w:r w:rsidRPr="008A4C7A">
        <w:rPr>
          <w:rFonts w:hint="cs"/>
          <w:rtl/>
        </w:rPr>
        <w:t>,</w:t>
      </w:r>
      <w:r w:rsidRPr="008A4C7A">
        <w:rPr>
          <w:rtl/>
        </w:rPr>
        <w:t xml:space="preserve"> קל וחומר מאילן </w:t>
      </w:r>
      <w:r w:rsidRPr="008A4C7A">
        <w:rPr>
          <w:rFonts w:hint="cs"/>
          <w:rtl/>
        </w:rPr>
        <w:t xml:space="preserve">– </w:t>
      </w:r>
      <w:r w:rsidRPr="008A4C7A">
        <w:rPr>
          <w:rtl/>
        </w:rPr>
        <w:t>ומה אילן שעושה פירות הזהירך הכתוב עליו</w:t>
      </w:r>
      <w:r w:rsidRPr="008A4C7A">
        <w:rPr>
          <w:rFonts w:hint="cs"/>
          <w:rtl/>
        </w:rPr>
        <w:t>,</w:t>
      </w:r>
      <w:r w:rsidRPr="008A4C7A">
        <w:rPr>
          <w:rtl/>
        </w:rPr>
        <w:t xml:space="preserve"> פירות עצמם על אחת כמה וכמה</w:t>
      </w:r>
      <w:r w:rsidRPr="008A4C7A">
        <w:rPr>
          <w:rFonts w:hint="cs"/>
          <w:rtl/>
        </w:rPr>
        <w:t xml:space="preserve">. </w:t>
      </w:r>
      <w:r>
        <w:rPr>
          <w:sz w:val="18"/>
          <w:rtl/>
        </w:rPr>
        <w:tab/>
      </w:r>
    </w:p>
    <w:p w14:paraId="13044FE8" w14:textId="77777777" w:rsidR="002730B4" w:rsidRPr="008A4C7A" w:rsidRDefault="002730B4" w:rsidP="002730B4">
      <w:pPr>
        <w:pStyle w:val="a4"/>
        <w:rPr>
          <w:rtl/>
        </w:rPr>
      </w:pPr>
      <w:r w:rsidRPr="008A4C7A">
        <w:rPr>
          <w:rFonts w:hint="cs"/>
          <w:rtl/>
        </w:rPr>
        <w:t xml:space="preserve">אם כך, בספרי מצינו איסור רק בהשחתת עצים ופירות, ואולי גם בהשחתת אמת המים. ניתן לצמצם את האיסור ולטעון שהוא חל רק בפגיעה בעצים ובפירות, בטבע, ולא יחול על פגיעה במוצרים מעשה ידי אדם. לחלופין, ניתן לצמצם את האיסור דווקא לתחום המזון </w:t>
      </w:r>
      <w:proofErr w:type="spellStart"/>
      <w:r w:rsidRPr="008A4C7A">
        <w:rPr>
          <w:rFonts w:hint="cs"/>
          <w:rtl/>
        </w:rPr>
        <w:t>והשתיה</w:t>
      </w:r>
      <w:proofErr w:type="spellEnd"/>
      <w:r w:rsidRPr="008A4C7A">
        <w:rPr>
          <w:rFonts w:hint="cs"/>
          <w:rtl/>
        </w:rPr>
        <w:t>,</w:t>
      </w:r>
      <w:r w:rsidRPr="008A4C7A">
        <w:rPr>
          <w:vertAlign w:val="superscript"/>
          <w:rtl/>
        </w:rPr>
        <w:footnoteReference w:id="56"/>
      </w:r>
      <w:r w:rsidRPr="008A4C7A">
        <w:rPr>
          <w:rFonts w:hint="cs"/>
          <w:rtl/>
        </w:rPr>
        <w:t xml:space="preserve"> צרכיו הבסיסיים של האדם, שעליהם אומר הפסוק: "כי ממנו תאכל".</w:t>
      </w:r>
    </w:p>
    <w:p w14:paraId="277A4090" w14:textId="77777777" w:rsidR="002730B4" w:rsidRPr="008A4C7A" w:rsidRDefault="002730B4" w:rsidP="002730B4">
      <w:pPr>
        <w:pStyle w:val="a4"/>
        <w:rPr>
          <w:rtl/>
        </w:rPr>
      </w:pPr>
      <w:r w:rsidRPr="008A4C7A">
        <w:rPr>
          <w:rFonts w:hint="cs"/>
          <w:rtl/>
        </w:rPr>
        <w:t>שתי הבנות אלו משקפות את שתי התפיסות השונות שראינו לעיל. צמצום של איסור ההשחתה לעולם הטבע מעיד על בעיה מיוחדת בפגיעה ביצירתו של הקב"ה, כפי שהצענו בשיטת הרמב"ם. אם נאסרה דווקא השחתת צרכי האדם הבסיסיים, יתכן שהאיסור משקף דווקא פגיעה בתועלת האנושית שניתן להפיק מן העולם, כפי שטענו בשיטת הרמב"ן.</w:t>
      </w:r>
      <w:r w:rsidRPr="008A4C7A">
        <w:rPr>
          <w:vertAlign w:val="superscript"/>
          <w:rtl/>
        </w:rPr>
        <w:footnoteReference w:id="57"/>
      </w:r>
    </w:p>
    <w:p w14:paraId="180BA084" w14:textId="77777777" w:rsidR="002730B4" w:rsidRPr="008A4C7A" w:rsidRDefault="002730B4" w:rsidP="002730B4">
      <w:pPr>
        <w:pStyle w:val="III"/>
        <w:rPr>
          <w:rtl/>
        </w:rPr>
      </w:pPr>
      <w:r w:rsidRPr="008A4C7A">
        <w:rPr>
          <w:rFonts w:hint="cs"/>
          <w:rtl/>
        </w:rPr>
        <w:t>שיטת הרמב"ם – מכת מרדות מדבריהם</w:t>
      </w:r>
    </w:p>
    <w:p w14:paraId="1119B761" w14:textId="77777777" w:rsidR="002730B4" w:rsidRPr="008A4C7A" w:rsidRDefault="002730B4" w:rsidP="002730B4">
      <w:pPr>
        <w:pStyle w:val="a4"/>
        <w:rPr>
          <w:rtl/>
        </w:rPr>
      </w:pPr>
      <w:r w:rsidRPr="008A4C7A">
        <w:rPr>
          <w:rFonts w:hint="cs"/>
          <w:rtl/>
        </w:rPr>
        <w:t xml:space="preserve">אולם, למרות שבפשט המדרש ניתן לצמצם את האיסור, ממספר סוגיות ברחבי </w:t>
      </w:r>
      <w:proofErr w:type="spellStart"/>
      <w:r w:rsidRPr="008A4C7A">
        <w:rPr>
          <w:rFonts w:hint="cs"/>
          <w:rtl/>
        </w:rPr>
        <w:t>הש"ס</w:t>
      </w:r>
      <w:proofErr w:type="spellEnd"/>
      <w:r w:rsidRPr="008A4C7A">
        <w:rPr>
          <w:vertAlign w:val="superscript"/>
          <w:rtl/>
        </w:rPr>
        <w:footnoteReference w:id="58"/>
      </w:r>
      <w:r w:rsidRPr="008A4C7A">
        <w:rPr>
          <w:rFonts w:hint="cs"/>
          <w:rtl/>
        </w:rPr>
        <w:t xml:space="preserve"> עולה כי ישנו איסור בכל כלי וחפץ, ובאופן פשוט משמע שמדובר באיסור דאורייתא. כך פסקו חלק מהראשונים.</w:t>
      </w:r>
      <w:r w:rsidRPr="008A4C7A">
        <w:rPr>
          <w:vertAlign w:val="superscript"/>
          <w:rtl/>
        </w:rPr>
        <w:footnoteReference w:id="59"/>
      </w:r>
      <w:r w:rsidRPr="008A4C7A">
        <w:rPr>
          <w:rFonts w:hint="cs"/>
          <w:rtl/>
        </w:rPr>
        <w:t xml:space="preserve"> הרמב"ם אכן פוסק שיש איסור השחתה בכל דבר, אך בכל זאת מחלק בין אילנות לשאר הדברים:</w:t>
      </w:r>
    </w:p>
    <w:p w14:paraId="229CCC65" w14:textId="77777777" w:rsidR="002730B4" w:rsidRDefault="002730B4" w:rsidP="002730B4">
      <w:pPr>
        <w:pStyle w:val="11"/>
        <w:rPr>
          <w:sz w:val="18"/>
          <w:rtl/>
        </w:rPr>
      </w:pPr>
      <w:r w:rsidRPr="008A4C7A">
        <w:rPr>
          <w:rtl/>
        </w:rPr>
        <w:t xml:space="preserve">ולא האילנות בלבד, אלא כל המשבר כלים וקורע בגדים והורס בנין וסותם מעין ומאבד מאכלות דרך השחתה </w:t>
      </w:r>
      <w:r w:rsidRPr="008A4C7A">
        <w:rPr>
          <w:rFonts w:hint="cs"/>
          <w:rtl/>
        </w:rPr>
        <w:t xml:space="preserve">– </w:t>
      </w:r>
      <w:r w:rsidRPr="008A4C7A">
        <w:rPr>
          <w:rtl/>
        </w:rPr>
        <w:t xml:space="preserve">עובר בלא תשחית, </w:t>
      </w:r>
      <w:r w:rsidRPr="008A4C7A">
        <w:rPr>
          <w:b/>
          <w:bCs/>
          <w:rtl/>
        </w:rPr>
        <w:t>ואינו לוקה אלא מכת מרדות מדבריהם</w:t>
      </w:r>
      <w:r w:rsidRPr="008A4C7A">
        <w:rPr>
          <w:rFonts w:hint="cs"/>
          <w:rtl/>
        </w:rPr>
        <w:t xml:space="preserve">. </w:t>
      </w:r>
    </w:p>
    <w:p w14:paraId="745A1575" w14:textId="132DFE3B" w:rsidR="002730B4" w:rsidRPr="008A4C7A" w:rsidRDefault="002730B4" w:rsidP="002730B4">
      <w:pPr>
        <w:pStyle w:val="11"/>
        <w:rPr>
          <w:rtl/>
        </w:rPr>
      </w:pPr>
      <w:r>
        <w:rPr>
          <w:sz w:val="18"/>
          <w:rtl/>
        </w:rPr>
        <w:tab/>
      </w:r>
      <w:r w:rsidRPr="008A4C7A">
        <w:rPr>
          <w:rFonts w:hint="cs"/>
          <w:sz w:val="18"/>
          <w:rtl/>
        </w:rPr>
        <w:t>(</w:t>
      </w:r>
      <w:r w:rsidR="00275B4E">
        <w:rPr>
          <w:rFonts w:hint="cs"/>
          <w:sz w:val="18"/>
          <w:rtl/>
        </w:rPr>
        <w:t>הלכות מלכים ומלחמותיהם ו'</w:t>
      </w:r>
      <w:r>
        <w:rPr>
          <w:rFonts w:hint="cs"/>
          <w:sz w:val="18"/>
          <w:rtl/>
        </w:rPr>
        <w:t xml:space="preserve">, </w:t>
      </w:r>
      <w:r w:rsidRPr="008A4C7A">
        <w:rPr>
          <w:rFonts w:hint="cs"/>
          <w:sz w:val="18"/>
          <w:rtl/>
        </w:rPr>
        <w:t>י)</w:t>
      </w:r>
    </w:p>
    <w:p w14:paraId="3EF61061" w14:textId="77777777" w:rsidR="002730B4" w:rsidRPr="008A4C7A" w:rsidRDefault="002730B4" w:rsidP="002730B4">
      <w:pPr>
        <w:pStyle w:val="a4"/>
        <w:rPr>
          <w:rtl/>
        </w:rPr>
      </w:pPr>
      <w:r w:rsidRPr="008A4C7A">
        <w:rPr>
          <w:rFonts w:hint="cs"/>
          <w:rtl/>
        </w:rPr>
        <w:t>לפי הרמב"ם בהשחתה של כלים, בגדים ומבנים אין מלקות מדאורייתא. יש שהבינו ברמב"ם</w:t>
      </w:r>
      <w:r w:rsidRPr="008A4C7A">
        <w:rPr>
          <w:vertAlign w:val="superscript"/>
          <w:rtl/>
        </w:rPr>
        <w:footnoteReference w:id="60"/>
      </w:r>
      <w:r w:rsidRPr="008A4C7A">
        <w:rPr>
          <w:rFonts w:hint="cs"/>
          <w:rtl/>
        </w:rPr>
        <w:t xml:space="preserve"> כי איסור ההשחתה בכלים הוא רק מדרבנן. לשיטתם, חכמים הם שהרחיבו את איסור ההשחתה מעבר לאיסור התורה העוסק באילנות, והסוגיות השונות עוסקות רק באיסור דרבנן ומכת מרדות. מנגד, יש שטענו כי לפי הרמב"ם יש איסור דאורייתא בכל השחתה:</w:t>
      </w:r>
    </w:p>
    <w:p w14:paraId="00DF4238" w14:textId="77777777" w:rsidR="002730B4" w:rsidRDefault="002730B4" w:rsidP="002730B4">
      <w:pPr>
        <w:pStyle w:val="11"/>
        <w:rPr>
          <w:sz w:val="18"/>
          <w:rtl/>
        </w:rPr>
      </w:pPr>
      <w:r w:rsidRPr="008A4C7A">
        <w:rPr>
          <w:rtl/>
        </w:rPr>
        <w:t xml:space="preserve">ונראה </w:t>
      </w:r>
      <w:proofErr w:type="spellStart"/>
      <w:r w:rsidRPr="008A4C7A">
        <w:rPr>
          <w:rtl/>
        </w:rPr>
        <w:t>דעל</w:t>
      </w:r>
      <w:proofErr w:type="spellEnd"/>
      <w:r w:rsidRPr="008A4C7A">
        <w:rPr>
          <w:rtl/>
        </w:rPr>
        <w:t xml:space="preserve"> הלאו עוברים</w:t>
      </w:r>
      <w:r w:rsidRPr="008A4C7A">
        <w:rPr>
          <w:rFonts w:hint="cs"/>
          <w:rtl/>
        </w:rPr>
        <w:t>,</w:t>
      </w:r>
      <w:r w:rsidRPr="008A4C7A">
        <w:rPr>
          <w:rtl/>
        </w:rPr>
        <w:t xml:space="preserve"> רק </w:t>
      </w:r>
      <w:proofErr w:type="spellStart"/>
      <w:r w:rsidRPr="008A4C7A">
        <w:rPr>
          <w:rtl/>
        </w:rPr>
        <w:t>דאין</w:t>
      </w:r>
      <w:proofErr w:type="spellEnd"/>
      <w:r w:rsidRPr="008A4C7A">
        <w:rPr>
          <w:rtl/>
        </w:rPr>
        <w:t xml:space="preserve"> </w:t>
      </w:r>
      <w:proofErr w:type="spellStart"/>
      <w:r w:rsidRPr="008A4C7A">
        <w:rPr>
          <w:rtl/>
        </w:rPr>
        <w:t>לוקין</w:t>
      </w:r>
      <w:proofErr w:type="spellEnd"/>
      <w:r w:rsidRPr="008A4C7A">
        <w:rPr>
          <w:rtl/>
        </w:rPr>
        <w:t xml:space="preserve"> כיון דאינו מפורש בקרא</w:t>
      </w:r>
      <w:r w:rsidRPr="008A4C7A">
        <w:rPr>
          <w:rFonts w:hint="cs"/>
          <w:rtl/>
        </w:rPr>
        <w:t>.</w:t>
      </w:r>
      <w:r w:rsidRPr="008A4C7A">
        <w:rPr>
          <w:rtl/>
        </w:rPr>
        <w:t xml:space="preserve"> </w:t>
      </w:r>
    </w:p>
    <w:p w14:paraId="0FFBFDD1" w14:textId="77777777" w:rsidR="002730B4" w:rsidRPr="008A4C7A" w:rsidRDefault="002730B4" w:rsidP="002730B4">
      <w:pPr>
        <w:pStyle w:val="11"/>
        <w:rPr>
          <w:rtl/>
        </w:rPr>
      </w:pPr>
      <w:r>
        <w:rPr>
          <w:sz w:val="18"/>
          <w:rtl/>
        </w:rPr>
        <w:tab/>
      </w:r>
      <w:r w:rsidRPr="008A4C7A">
        <w:rPr>
          <w:rFonts w:hint="cs"/>
          <w:sz w:val="18"/>
          <w:rtl/>
        </w:rPr>
        <w:t>(מנחת חינוך תקכ</w:t>
      </w:r>
      <w:r>
        <w:rPr>
          <w:rFonts w:hint="cs"/>
          <w:sz w:val="18"/>
          <w:rtl/>
        </w:rPr>
        <w:t>"</w:t>
      </w:r>
      <w:r w:rsidRPr="008A4C7A">
        <w:rPr>
          <w:rFonts w:hint="cs"/>
          <w:sz w:val="18"/>
          <w:rtl/>
        </w:rPr>
        <w:t xml:space="preserve">ט, </w:t>
      </w:r>
      <w:proofErr w:type="spellStart"/>
      <w:r w:rsidRPr="008A4C7A">
        <w:rPr>
          <w:rFonts w:hint="cs"/>
          <w:sz w:val="18"/>
          <w:rtl/>
        </w:rPr>
        <w:t>ס"ק</w:t>
      </w:r>
      <w:proofErr w:type="spellEnd"/>
      <w:r w:rsidRPr="008A4C7A">
        <w:rPr>
          <w:rFonts w:hint="cs"/>
          <w:sz w:val="18"/>
          <w:rtl/>
        </w:rPr>
        <w:t xml:space="preserve"> ב </w:t>
      </w:r>
      <w:proofErr w:type="spellStart"/>
      <w:r w:rsidRPr="008A4C7A">
        <w:rPr>
          <w:rFonts w:hint="cs"/>
          <w:sz w:val="18"/>
          <w:rtl/>
        </w:rPr>
        <w:t>במהד</w:t>
      </w:r>
      <w:proofErr w:type="spellEnd"/>
      <w:r w:rsidRPr="008A4C7A">
        <w:rPr>
          <w:rFonts w:hint="cs"/>
          <w:sz w:val="18"/>
          <w:rtl/>
        </w:rPr>
        <w:t>' מכון ירושלים)</w:t>
      </w:r>
    </w:p>
    <w:p w14:paraId="5144F97E" w14:textId="77777777" w:rsidR="002730B4" w:rsidRPr="008A4C7A" w:rsidRDefault="002730B4" w:rsidP="002730B4">
      <w:pPr>
        <w:pStyle w:val="a4"/>
        <w:rPr>
          <w:rtl/>
        </w:rPr>
      </w:pPr>
      <w:r w:rsidRPr="008A4C7A">
        <w:rPr>
          <w:rFonts w:hint="cs"/>
          <w:rtl/>
        </w:rPr>
        <w:t>נראה שניתן לדייק בלשון הרמב"ם שיש בהשחתת כלים איסור דאורייתא. הוא פותח במילים: "ולא האילנות בלבד", ומשמע מכך שהאיסור באילנות ובכלים שווה. בסוף דבריו, נראה שהוא מתייחס רק לשאלת המלקות: "ואינו לוקה אלא מכת מרדות מדבריהם". המלקות הן מדבריהם, אך האיסור מדאורייתא.</w:t>
      </w:r>
    </w:p>
    <w:p w14:paraId="5E242F73" w14:textId="77777777" w:rsidR="002730B4" w:rsidRPr="008A4C7A" w:rsidRDefault="002730B4" w:rsidP="002730B4">
      <w:pPr>
        <w:pStyle w:val="a4"/>
        <w:rPr>
          <w:rtl/>
        </w:rPr>
      </w:pPr>
      <w:r w:rsidRPr="008A4C7A">
        <w:rPr>
          <w:rFonts w:hint="cs"/>
          <w:rtl/>
        </w:rPr>
        <w:t>כיצד ניתן להסביר את העובדה שבכל מקרה יש איסור מדאורייתא, אך רק בחלק מהמקרים יש מלקות מהתורה? המנחת חינוך הסביר שלא לוקים על דברים שאינם אילנות כיוון שאיסורם אינו מפורש בפסוקים.</w:t>
      </w:r>
      <w:r w:rsidRPr="008A4C7A">
        <w:rPr>
          <w:vertAlign w:val="superscript"/>
          <w:rtl/>
        </w:rPr>
        <w:footnoteReference w:id="61"/>
      </w:r>
      <w:r w:rsidRPr="008A4C7A">
        <w:rPr>
          <w:rFonts w:hint="cs"/>
          <w:rtl/>
        </w:rPr>
        <w:t xml:space="preserve"> החתם סופר מציע לחלק בין שני פעלי האיסור המופיעים בפסוק י"ט, "לא תשחית את עצה" ו"אותו לא תכרות":</w:t>
      </w:r>
    </w:p>
    <w:p w14:paraId="2D3D3AAD" w14:textId="77777777" w:rsidR="002730B4" w:rsidRPr="008A4C7A" w:rsidRDefault="002730B4" w:rsidP="002730B4">
      <w:pPr>
        <w:pStyle w:val="11"/>
        <w:rPr>
          <w:rtl/>
        </w:rPr>
      </w:pPr>
      <w:proofErr w:type="spellStart"/>
      <w:r w:rsidRPr="008A4C7A">
        <w:rPr>
          <w:rtl/>
        </w:rPr>
        <w:t>ד</w:t>
      </w:r>
      <w:r w:rsidRPr="008A4C7A">
        <w:rPr>
          <w:rFonts w:hint="cs"/>
          <w:rtl/>
        </w:rPr>
        <w:t>'</w:t>
      </w:r>
      <w:r w:rsidRPr="008A4C7A">
        <w:rPr>
          <w:rtl/>
        </w:rPr>
        <w:t>לא</w:t>
      </w:r>
      <w:proofErr w:type="spellEnd"/>
      <w:r w:rsidRPr="008A4C7A">
        <w:rPr>
          <w:rtl/>
        </w:rPr>
        <w:t xml:space="preserve"> תשחית</w:t>
      </w:r>
      <w:r w:rsidRPr="008A4C7A">
        <w:rPr>
          <w:rFonts w:hint="cs"/>
          <w:rtl/>
        </w:rPr>
        <w:t>'</w:t>
      </w:r>
      <w:r w:rsidRPr="008A4C7A">
        <w:rPr>
          <w:rtl/>
        </w:rPr>
        <w:t xml:space="preserve"> כולל ואין </w:t>
      </w:r>
      <w:proofErr w:type="spellStart"/>
      <w:r w:rsidRPr="008A4C7A">
        <w:rPr>
          <w:rtl/>
        </w:rPr>
        <w:t>לוקין</w:t>
      </w:r>
      <w:proofErr w:type="spellEnd"/>
      <w:r w:rsidRPr="008A4C7A">
        <w:rPr>
          <w:rtl/>
        </w:rPr>
        <w:t xml:space="preserve"> עליו</w:t>
      </w:r>
      <w:r w:rsidRPr="008A4C7A">
        <w:rPr>
          <w:rFonts w:hint="cs"/>
          <w:rtl/>
        </w:rPr>
        <w:t>,</w:t>
      </w:r>
      <w:r w:rsidRPr="008A4C7A">
        <w:rPr>
          <w:rtl/>
        </w:rPr>
        <w:t xml:space="preserve"> אבל </w:t>
      </w:r>
      <w:r w:rsidRPr="008A4C7A">
        <w:rPr>
          <w:rFonts w:hint="cs"/>
          <w:rtl/>
        </w:rPr>
        <w:t>'</w:t>
      </w:r>
      <w:r w:rsidRPr="008A4C7A">
        <w:rPr>
          <w:rtl/>
        </w:rPr>
        <w:t>אותו לא תכרות</w:t>
      </w:r>
      <w:r w:rsidRPr="008A4C7A">
        <w:rPr>
          <w:rFonts w:hint="cs"/>
          <w:rtl/>
        </w:rPr>
        <w:t>'</w:t>
      </w:r>
      <w:r w:rsidRPr="008A4C7A">
        <w:rPr>
          <w:rtl/>
        </w:rPr>
        <w:t xml:space="preserve"> מיוחד לאילנות טובות</w:t>
      </w:r>
      <w:r w:rsidRPr="008A4C7A">
        <w:rPr>
          <w:rFonts w:hint="cs"/>
          <w:rtl/>
        </w:rPr>
        <w:t xml:space="preserve"> </w:t>
      </w:r>
      <w:proofErr w:type="spellStart"/>
      <w:r w:rsidRPr="008A4C7A">
        <w:rPr>
          <w:rtl/>
        </w:rPr>
        <w:t>דטעין</w:t>
      </w:r>
      <w:proofErr w:type="spellEnd"/>
      <w:r w:rsidRPr="008A4C7A">
        <w:rPr>
          <w:rtl/>
        </w:rPr>
        <w:t xml:space="preserve"> </w:t>
      </w:r>
      <w:proofErr w:type="spellStart"/>
      <w:r w:rsidRPr="008A4C7A">
        <w:rPr>
          <w:rtl/>
        </w:rPr>
        <w:t>קבא</w:t>
      </w:r>
      <w:proofErr w:type="spellEnd"/>
      <w:r w:rsidRPr="008A4C7A">
        <w:rPr>
          <w:rtl/>
        </w:rPr>
        <w:t xml:space="preserve"> </w:t>
      </w:r>
      <w:proofErr w:type="spellStart"/>
      <w:r w:rsidRPr="008A4C7A">
        <w:rPr>
          <w:rtl/>
        </w:rPr>
        <w:t>דתמרא</w:t>
      </w:r>
      <w:proofErr w:type="spellEnd"/>
      <w:r w:rsidRPr="008A4C7A">
        <w:rPr>
          <w:rFonts w:hint="cs"/>
          <w:rtl/>
        </w:rPr>
        <w:t xml:space="preserve">. </w:t>
      </w:r>
      <w:r>
        <w:rPr>
          <w:sz w:val="18"/>
          <w:rtl/>
        </w:rPr>
        <w:tab/>
      </w:r>
      <w:r w:rsidRPr="008A4C7A">
        <w:rPr>
          <w:rFonts w:hint="cs"/>
          <w:sz w:val="18"/>
          <w:rtl/>
        </w:rPr>
        <w:t xml:space="preserve">(חתם סופר כתובות </w:t>
      </w:r>
      <w:proofErr w:type="spellStart"/>
      <w:r w:rsidRPr="008A4C7A">
        <w:rPr>
          <w:rFonts w:hint="cs"/>
          <w:sz w:val="18"/>
          <w:rtl/>
        </w:rPr>
        <w:t>מהדות"ל</w:t>
      </w:r>
      <w:proofErr w:type="spellEnd"/>
      <w:r w:rsidRPr="008A4C7A">
        <w:rPr>
          <w:rFonts w:hint="cs"/>
          <w:sz w:val="18"/>
          <w:rtl/>
        </w:rPr>
        <w:t xml:space="preserve"> לב. ד"ה </w:t>
      </w:r>
      <w:proofErr w:type="spellStart"/>
      <w:r w:rsidRPr="008A4C7A">
        <w:rPr>
          <w:rFonts w:hint="cs"/>
          <w:sz w:val="18"/>
          <w:rtl/>
        </w:rPr>
        <w:t>דאין</w:t>
      </w:r>
      <w:proofErr w:type="spellEnd"/>
      <w:r w:rsidRPr="008A4C7A">
        <w:rPr>
          <w:rFonts w:hint="cs"/>
          <w:sz w:val="18"/>
          <w:rtl/>
        </w:rPr>
        <w:t>)</w:t>
      </w:r>
    </w:p>
    <w:p w14:paraId="2100C7E8" w14:textId="77777777" w:rsidR="002730B4" w:rsidRPr="008A4C7A" w:rsidRDefault="002730B4" w:rsidP="002730B4">
      <w:pPr>
        <w:pStyle w:val="a4"/>
        <w:rPr>
          <w:rtl/>
        </w:rPr>
      </w:pPr>
      <w:r w:rsidRPr="008A4C7A">
        <w:rPr>
          <w:rFonts w:hint="cs"/>
          <w:rtl/>
        </w:rPr>
        <w:t>החתם סופר מבין שיש לאו מיוחד לאילנות – "לא תכרות", ולאו נוסף לשאר דברים – "לא תשחית". לפי הסבר זה, אנו מקבלים באופן עקרוני את הקביעה שיש סיבה מיוחדת לאסור דווקא באילנות. בהשחתת עצים יש איסור מיוחד.</w:t>
      </w:r>
      <w:r w:rsidRPr="008A4C7A">
        <w:rPr>
          <w:vertAlign w:val="superscript"/>
          <w:rtl/>
        </w:rPr>
        <w:footnoteReference w:id="62"/>
      </w:r>
      <w:r w:rsidRPr="008A4C7A">
        <w:rPr>
          <w:rFonts w:hint="cs"/>
          <w:rtl/>
        </w:rPr>
        <w:t xml:space="preserve"> התורה בכל זאת אסרה כל השחתה, אך האיסור בהשחתת שאר דברים מוגדר כ"לאו כולל" שאינו ממוקד מספיק ואין לוקים עליו.</w:t>
      </w:r>
      <w:r w:rsidRPr="008A4C7A">
        <w:rPr>
          <w:vertAlign w:val="superscript"/>
          <w:rtl/>
        </w:rPr>
        <w:footnoteReference w:id="63"/>
      </w:r>
    </w:p>
    <w:p w14:paraId="3601C694" w14:textId="77777777" w:rsidR="002730B4" w:rsidRPr="008A4C7A" w:rsidRDefault="002730B4" w:rsidP="002730B4">
      <w:pPr>
        <w:pStyle w:val="a4"/>
        <w:rPr>
          <w:rtl/>
        </w:rPr>
      </w:pPr>
      <w:r w:rsidRPr="008A4C7A">
        <w:rPr>
          <w:rFonts w:hint="cs"/>
          <w:rtl/>
        </w:rPr>
        <w:t>בכל אופן, נראה כי לפי חלק מהראשונים יהיה איסור דאורייתא בהשחתת תשתיות אזרחיות שאינן עצים, כפי שעולה גם מפשטי הסוגיות. בשיטת הרמב"ם לא יהיו מלקות בתשתיות שאינן עצים, אך יתכן עדיין שהשחתתם תוגדר כאיסור דאורייתא. שאלה זו נתונה במחלוקת אחרונים.</w:t>
      </w:r>
    </w:p>
    <w:p w14:paraId="7D2BF78D" w14:textId="77777777" w:rsidR="002730B4" w:rsidRPr="008A4C7A" w:rsidRDefault="002730B4" w:rsidP="002730B4">
      <w:pPr>
        <w:pStyle w:val="II"/>
        <w:rPr>
          <w:rFonts w:eastAsia="Times New Roman"/>
          <w:rtl/>
        </w:rPr>
      </w:pPr>
      <w:r>
        <w:rPr>
          <w:rFonts w:eastAsia="Times New Roman" w:hint="cs"/>
          <w:rtl/>
        </w:rPr>
        <w:t xml:space="preserve">ז. </w:t>
      </w:r>
      <w:r w:rsidRPr="008A4C7A">
        <w:rPr>
          <w:rFonts w:eastAsia="Times New Roman" w:hint="cs"/>
          <w:rtl/>
        </w:rPr>
        <w:t>סיכום</w:t>
      </w:r>
    </w:p>
    <w:p w14:paraId="1AC4C99F" w14:textId="77777777" w:rsidR="002730B4" w:rsidRPr="008A4C7A" w:rsidRDefault="002730B4" w:rsidP="002730B4">
      <w:pPr>
        <w:pStyle w:val="a4"/>
        <w:rPr>
          <w:rtl/>
        </w:rPr>
      </w:pPr>
      <w:r w:rsidRPr="008A4C7A">
        <w:rPr>
          <w:rFonts w:hint="cs"/>
          <w:rtl/>
        </w:rPr>
        <w:t xml:space="preserve">לסיכום, נראה שלשיטת הרמב"ן ניתן להתיר תקיפת תשתיות אזרחיות במטרה ליצור לחץ מדיני ואזרחי על ארגוני הטרור. ראשית, מסתבר שלפי הרמב"ן ניתן להגדיר את </w:t>
      </w:r>
      <w:proofErr w:type="spellStart"/>
      <w:r w:rsidRPr="008A4C7A">
        <w:rPr>
          <w:rFonts w:hint="cs"/>
          <w:rtl/>
        </w:rPr>
        <w:t>נסיון</w:t>
      </w:r>
      <w:proofErr w:type="spellEnd"/>
      <w:r w:rsidRPr="008A4C7A">
        <w:rPr>
          <w:rFonts w:hint="cs"/>
          <w:rtl/>
        </w:rPr>
        <w:t xml:space="preserve"> הפעלת הלחץ כצורך מלחמתי שיתיר כריתת עצים. בנוסף, כשמדובר במלחמה מחוץ לשטחי מדינת ישראל והפגיעה היא רק ברכוש הגויים – אין כל סיבה לאסור.</w:t>
      </w:r>
    </w:p>
    <w:p w14:paraId="0A7793BC" w14:textId="77777777" w:rsidR="002730B4" w:rsidRPr="008A4C7A" w:rsidRDefault="002730B4" w:rsidP="002730B4">
      <w:pPr>
        <w:pStyle w:val="a4"/>
        <w:rPr>
          <w:rtl/>
        </w:rPr>
      </w:pPr>
      <w:r w:rsidRPr="008A4C7A">
        <w:rPr>
          <w:rFonts w:hint="cs"/>
          <w:rtl/>
        </w:rPr>
        <w:t>בשיטת הרמב"ם, באופן פשוט, נראה שהוא אינו מכיר בצרכי המלחמה כסיבה להתיר השחתת עצים. גם בשיטת הציץ אליעזר, הטוען כי הרמב"ם מכיר בצרכי המלחמה, מסתבר שלא נקבל את הגדרת הצורך בצורה רחבה כמו הרמב"ן ויצירת לחץ באופן עקיף לא תהווה צורך מספיק שיתיר השחתת עצים. כך מסתבר גם לפי ראשונים אחרים המתחשבים בצרכי המלחמה.</w:t>
      </w:r>
      <w:r w:rsidRPr="008A4C7A">
        <w:rPr>
          <w:vertAlign w:val="superscript"/>
          <w:rtl/>
        </w:rPr>
        <w:footnoteReference w:id="64"/>
      </w:r>
    </w:p>
    <w:p w14:paraId="286B44E7" w14:textId="77777777" w:rsidR="002730B4" w:rsidRPr="008A4C7A" w:rsidRDefault="002730B4" w:rsidP="002730B4">
      <w:pPr>
        <w:pStyle w:val="a4"/>
        <w:rPr>
          <w:rtl/>
        </w:rPr>
      </w:pPr>
      <w:r w:rsidRPr="008A4C7A">
        <w:rPr>
          <w:rFonts w:hint="cs"/>
          <w:rtl/>
        </w:rPr>
        <w:t>עם זאת, ראינו כי לשיטת הרמב"ם ניתן להתיר השחתה על פי השיקולים שעלו מהגמרא במסכת בבא קמא – הגדרת המעשה כמעשה השחתה והגדרת העץ כעץ פרי. אולם בשאלה שאנו דנים בה, תקיפה והשמדה של תשתיות מועילות, ברור שמדובר במעשה השחתה ושהתשתיות מתאימות להגדרת עץ פרי, כך שהיתרים אלו לא יועילו.</w:t>
      </w:r>
      <w:r w:rsidRPr="008A4C7A">
        <w:rPr>
          <w:vertAlign w:val="superscript"/>
          <w:rtl/>
        </w:rPr>
        <w:footnoteReference w:id="65"/>
      </w:r>
    </w:p>
    <w:p w14:paraId="363F0ED6" w14:textId="77777777" w:rsidR="002730B4" w:rsidRPr="008A4C7A" w:rsidRDefault="002730B4" w:rsidP="002730B4">
      <w:pPr>
        <w:pStyle w:val="a4"/>
        <w:rPr>
          <w:rtl/>
        </w:rPr>
      </w:pPr>
      <w:r w:rsidRPr="008A4C7A">
        <w:rPr>
          <w:rFonts w:hint="cs"/>
          <w:rtl/>
        </w:rPr>
        <w:t>לגבי תשתיות שאינן כוללות עצים, ראינו שבאופן פשוט יש איסור דאורייתא גם בפגיעה בהן. לפי הבנת חלק מהאחרונים בשיטת הרמב"ם, בתשתיות שאינן עצים האיסור יהיה רק מדרבנן, ויתכן שבשיטתו נוכל להתיר תקיפת תשתיות מסוימות על סמך שיטות אלה.</w:t>
      </w:r>
      <w:r w:rsidRPr="008A4C7A">
        <w:rPr>
          <w:vertAlign w:val="superscript"/>
          <w:rtl/>
        </w:rPr>
        <w:footnoteReference w:id="66"/>
      </w:r>
    </w:p>
    <w:p w14:paraId="4A55457D" w14:textId="7C5A7175" w:rsidR="00FA3948" w:rsidRPr="00FA3948" w:rsidRDefault="002730B4" w:rsidP="00C43C58">
      <w:pPr>
        <w:pStyle w:val="a4"/>
        <w:rPr>
          <w:rtl/>
        </w:rPr>
      </w:pPr>
      <w:r w:rsidRPr="008A4C7A">
        <w:rPr>
          <w:rFonts w:hint="cs"/>
          <w:rtl/>
        </w:rPr>
        <w:t xml:space="preserve">למעשה, כמובן שאין בידינו להכריע במחלוקת בין שני ההרים, הרמב"ם והרמב"ן. עם זאת, מן הראוי שהשיקולים והעקרונות ההלכתיים שהצגנו כאן יעמדו בפני מקבלי ההחלטות בתחומים אלו במדינת ישראל, לכל הפחות לצד עקרונות המוסר והמשפט הבינלאומי. וראויה שאלה זו שתדון לפני גדולי הדור </w:t>
      </w:r>
      <w:proofErr w:type="spellStart"/>
      <w:r w:rsidRPr="008A4C7A">
        <w:rPr>
          <w:rFonts w:hint="cs"/>
          <w:rtl/>
        </w:rPr>
        <w:t>ופוסקיו</w:t>
      </w:r>
      <w:proofErr w:type="spellEnd"/>
      <w:r w:rsidRPr="008A4C7A">
        <w:rPr>
          <w:rFonts w:hint="cs"/>
          <w:rtl/>
        </w:rPr>
        <w:t>, ויכריעו בה להלכה ולמעשה</w:t>
      </w:r>
      <w:r w:rsidR="003B19AB">
        <w:rPr>
          <w:rFonts w:hint="cs"/>
          <w:rtl/>
        </w:rPr>
        <w:t>.</w:t>
      </w:r>
      <w:r w:rsidR="003B19AB">
        <w:rPr>
          <w:rtl/>
        </w:rPr>
        <w:t xml:space="preserve"> </w:t>
      </w:r>
      <w:bookmarkStart w:id="0" w:name="_GoBack"/>
      <w:bookmarkEnd w:id="0"/>
    </w:p>
    <w:sectPr w:rsidR="00FA3948" w:rsidRPr="00FA3948" w:rsidSect="000C7E3E">
      <w:headerReference w:type="first" r:id="rId8"/>
      <w:footnotePr>
        <w:numRestart w:val="eachSect"/>
      </w:footnotePr>
      <w:pgSz w:w="9979" w:h="14175" w:code="34"/>
      <w:pgMar w:top="1814" w:right="1418" w:bottom="2155" w:left="1418" w:header="1418" w:footer="1701" w:gutter="17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5CCA4" w14:textId="77777777" w:rsidR="00AA56FE" w:rsidRDefault="00AA56FE" w:rsidP="00BA6CA8">
      <w:r>
        <w:separator/>
      </w:r>
    </w:p>
  </w:endnote>
  <w:endnote w:type="continuationSeparator" w:id="0">
    <w:p w14:paraId="38D8BA9D" w14:textId="77777777" w:rsidR="00AA56FE" w:rsidRDefault="00AA56FE" w:rsidP="00BA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ef">
    <w:panose1 w:val="00000500000000000000"/>
    <w:charset w:val="00"/>
    <w:family w:val="auto"/>
    <w:pitch w:val="variable"/>
    <w:sig w:usb0="00000807" w:usb1="40000000" w:usb2="00000000" w:usb3="00000000" w:csb0="000000B3"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Guttman Adii">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Arial"/>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B2305" w14:textId="77777777" w:rsidR="00AA56FE" w:rsidRDefault="00AA56FE" w:rsidP="00BA6CA8">
      <w:pPr>
        <w:rPr>
          <w:rtl/>
        </w:rPr>
      </w:pPr>
    </w:p>
  </w:footnote>
  <w:footnote w:type="continuationSeparator" w:id="0">
    <w:p w14:paraId="2472E21B" w14:textId="77777777" w:rsidR="00AA56FE" w:rsidRDefault="00AA56FE" w:rsidP="00BA6CA8">
      <w:pPr>
        <w:rPr>
          <w:rtl/>
        </w:rPr>
      </w:pPr>
    </w:p>
  </w:footnote>
  <w:footnote w:type="continuationNotice" w:id="1">
    <w:p w14:paraId="7A2A1077" w14:textId="77777777" w:rsidR="00AA56FE" w:rsidRDefault="00AA56FE"/>
  </w:footnote>
  <w:footnote w:id="2">
    <w:p w14:paraId="6F6DB81E" w14:textId="77777777" w:rsidR="00296A32" w:rsidRPr="008A4C7A" w:rsidRDefault="00296A32" w:rsidP="002730B4">
      <w:pPr>
        <w:pStyle w:val="a6"/>
        <w:rPr>
          <w:rtl/>
        </w:rPr>
      </w:pPr>
      <w:r w:rsidRPr="008A4C7A">
        <w:rPr>
          <w:rStyle w:val="af"/>
        </w:rPr>
        <w:footnoteRef/>
      </w:r>
      <w:r w:rsidRPr="008A4C7A">
        <w:rPr>
          <w:vertAlign w:val="superscript"/>
          <w:rtl/>
        </w:rPr>
        <w:t xml:space="preserve"> </w:t>
      </w:r>
      <w:r>
        <w:rPr>
          <w:rtl/>
        </w:rPr>
        <w:tab/>
      </w:r>
      <w:r w:rsidRPr="008A4C7A">
        <w:rPr>
          <w:rFonts w:hint="cs"/>
          <w:rtl/>
        </w:rPr>
        <w:t xml:space="preserve">המסמך פורסם לראשונה ביזמת הרמטכ"ל הקודם גדי </w:t>
      </w:r>
      <w:proofErr w:type="spellStart"/>
      <w:r w:rsidRPr="008A4C7A">
        <w:rPr>
          <w:rFonts w:hint="cs"/>
          <w:rtl/>
        </w:rPr>
        <w:t>איזנקוט</w:t>
      </w:r>
      <w:proofErr w:type="spellEnd"/>
      <w:r w:rsidRPr="008A4C7A">
        <w:rPr>
          <w:rFonts w:hint="cs"/>
          <w:rtl/>
        </w:rPr>
        <w:t xml:space="preserve"> באב תשע"ה (אוגוסט 2015). עדכון למסמך התפרסם בניסן תשע"ח (אפריל 2018). הציטוט שהבאנו מתוך המסמך מופיע בשתי הגרסאות.</w:t>
      </w:r>
    </w:p>
  </w:footnote>
  <w:footnote w:id="3">
    <w:p w14:paraId="5F3D59A6" w14:textId="77777777" w:rsidR="00296A32" w:rsidRPr="008A4C7A" w:rsidRDefault="00296A32" w:rsidP="002730B4">
      <w:pPr>
        <w:pStyle w:val="a6"/>
        <w:rPr>
          <w:rtl/>
        </w:rPr>
      </w:pPr>
      <w:r w:rsidRPr="008A4C7A">
        <w:rPr>
          <w:rStyle w:val="af"/>
        </w:rPr>
        <w:footnoteRef/>
      </w:r>
      <w:r w:rsidRPr="008A4C7A">
        <w:rPr>
          <w:rtl/>
        </w:rPr>
        <w:t xml:space="preserve"> </w:t>
      </w:r>
      <w:r>
        <w:rPr>
          <w:rtl/>
        </w:rPr>
        <w:tab/>
      </w:r>
      <w:r w:rsidRPr="008A4C7A">
        <w:rPr>
          <w:rFonts w:hint="cs"/>
          <w:rtl/>
        </w:rPr>
        <w:t xml:space="preserve">אודי דקל ואסף אוריון, "המלחמה הבאה עם </w:t>
      </w:r>
      <w:proofErr w:type="spellStart"/>
      <w:r w:rsidRPr="008A4C7A">
        <w:rPr>
          <w:rFonts w:hint="cs"/>
          <w:rtl/>
        </w:rPr>
        <w:t>חזבאללה</w:t>
      </w:r>
      <w:proofErr w:type="spellEnd"/>
      <w:r w:rsidRPr="008A4C7A">
        <w:rPr>
          <w:rFonts w:hint="cs"/>
          <w:rtl/>
        </w:rPr>
        <w:t xml:space="preserve"> – שיקולים אסטרטגיים ואופרטיביים"; התפרסם ב</w:t>
      </w:r>
      <w:r w:rsidRPr="008A4C7A">
        <w:rPr>
          <w:rtl/>
        </w:rPr>
        <w:t>מזכר 161</w:t>
      </w:r>
      <w:r w:rsidRPr="008A4C7A">
        <w:rPr>
          <w:rFonts w:hint="cs"/>
          <w:rtl/>
        </w:rPr>
        <w:t xml:space="preserve"> של ה</w:t>
      </w:r>
      <w:r w:rsidRPr="008A4C7A">
        <w:rPr>
          <w:rtl/>
        </w:rPr>
        <w:t>מכון למחקרי ביטחון לאומי</w:t>
      </w:r>
      <w:r w:rsidRPr="008A4C7A">
        <w:rPr>
          <w:rFonts w:hint="cs"/>
          <w:rtl/>
        </w:rPr>
        <w:t>: "העשור השקט – מלחמת לבנון השנייה ותוצאותיה, 2006</w:t>
      </w:r>
      <w:r>
        <w:rPr>
          <w:rFonts w:hint="cs"/>
          <w:rtl/>
        </w:rPr>
        <w:t>-</w:t>
      </w:r>
      <w:r w:rsidRPr="008A4C7A">
        <w:rPr>
          <w:rFonts w:hint="cs"/>
          <w:rtl/>
        </w:rPr>
        <w:t>2016", דצמבר 2016.</w:t>
      </w:r>
    </w:p>
  </w:footnote>
  <w:footnote w:id="4">
    <w:p w14:paraId="4FA50DCB" w14:textId="77777777" w:rsidR="00296A32" w:rsidRPr="008A4C7A" w:rsidRDefault="00296A32" w:rsidP="002730B4">
      <w:pPr>
        <w:pStyle w:val="a6"/>
        <w:rPr>
          <w:rtl/>
        </w:rPr>
      </w:pPr>
      <w:r w:rsidRPr="008A4C7A">
        <w:rPr>
          <w:rStyle w:val="af"/>
        </w:rPr>
        <w:footnoteRef/>
      </w:r>
      <w:r w:rsidRPr="008A4C7A">
        <w:rPr>
          <w:vertAlign w:val="superscript"/>
          <w:rtl/>
        </w:rPr>
        <w:t xml:space="preserve"> </w:t>
      </w:r>
      <w:r>
        <w:rPr>
          <w:rtl/>
        </w:rPr>
        <w:tab/>
      </w:r>
      <w:r w:rsidRPr="008A4C7A">
        <w:rPr>
          <w:rFonts w:hint="cs"/>
          <w:rtl/>
        </w:rPr>
        <w:t>הטעות הלשונית במקור.</w:t>
      </w:r>
    </w:p>
  </w:footnote>
  <w:footnote w:id="5">
    <w:p w14:paraId="0A0F1272" w14:textId="77777777" w:rsidR="00296A32" w:rsidRDefault="00296A32" w:rsidP="002730B4">
      <w:pPr>
        <w:pStyle w:val="a6"/>
      </w:pPr>
      <w:r>
        <w:rPr>
          <w:rStyle w:val="af"/>
        </w:rPr>
        <w:footnoteRef/>
      </w:r>
      <w:r>
        <w:rPr>
          <w:rtl/>
        </w:rPr>
        <w:t xml:space="preserve"> </w:t>
      </w:r>
      <w:r>
        <w:rPr>
          <w:rtl/>
        </w:rPr>
        <w:tab/>
      </w:r>
      <w:r>
        <w:rPr>
          <w:rFonts w:hint="cs"/>
          <w:rtl/>
        </w:rPr>
        <w:t>"</w:t>
      </w:r>
      <w:r>
        <w:rPr>
          <w:rtl/>
        </w:rPr>
        <w:t xml:space="preserve">מתקיף לה </w:t>
      </w:r>
      <w:proofErr w:type="spellStart"/>
      <w:r>
        <w:rPr>
          <w:rtl/>
        </w:rPr>
        <w:t>רבינא</w:t>
      </w:r>
      <w:proofErr w:type="spellEnd"/>
      <w:r>
        <w:rPr>
          <w:rFonts w:hint="cs"/>
          <w:rtl/>
        </w:rPr>
        <w:t>:</w:t>
      </w:r>
      <w:r>
        <w:rPr>
          <w:rtl/>
        </w:rPr>
        <w:t xml:space="preserve"> </w:t>
      </w:r>
      <w:proofErr w:type="spellStart"/>
      <w:r>
        <w:rPr>
          <w:rtl/>
        </w:rPr>
        <w:t>וליחשוב</w:t>
      </w:r>
      <w:proofErr w:type="spellEnd"/>
      <w:r>
        <w:rPr>
          <w:rtl/>
        </w:rPr>
        <w:t xml:space="preserve"> </w:t>
      </w:r>
      <w:proofErr w:type="spellStart"/>
      <w:r>
        <w:rPr>
          <w:rtl/>
        </w:rPr>
        <w:t>נמי</w:t>
      </w:r>
      <w:proofErr w:type="spellEnd"/>
      <w:r>
        <w:rPr>
          <w:rtl/>
        </w:rPr>
        <w:t xml:space="preserve"> הקוצץ אילנות טובות</w:t>
      </w:r>
      <w:r>
        <w:rPr>
          <w:rFonts w:hint="cs"/>
          <w:rtl/>
        </w:rPr>
        <w:t>,</w:t>
      </w:r>
      <w:r>
        <w:rPr>
          <w:rtl/>
        </w:rPr>
        <w:t xml:space="preserve"> </w:t>
      </w:r>
      <w:proofErr w:type="spellStart"/>
      <w:r>
        <w:rPr>
          <w:rtl/>
        </w:rPr>
        <w:t>ואזהרתיה</w:t>
      </w:r>
      <w:proofErr w:type="spellEnd"/>
      <w:r>
        <w:rPr>
          <w:rtl/>
        </w:rPr>
        <w:t xml:space="preserve"> מהכא</w:t>
      </w:r>
      <w:r>
        <w:rPr>
          <w:rFonts w:hint="cs"/>
          <w:rtl/>
        </w:rPr>
        <w:t>:</w:t>
      </w:r>
      <w:r>
        <w:rPr>
          <w:rtl/>
        </w:rPr>
        <w:t xml:space="preserve"> </w:t>
      </w:r>
      <w:r>
        <w:rPr>
          <w:rFonts w:hint="cs"/>
          <w:rtl/>
        </w:rPr>
        <w:t>'</w:t>
      </w:r>
      <w:r>
        <w:rPr>
          <w:rtl/>
        </w:rPr>
        <w:t>כי ממנו תאכל ואותו לא תכרות</w:t>
      </w:r>
      <w:r>
        <w:rPr>
          <w:rFonts w:hint="cs"/>
          <w:rtl/>
        </w:rPr>
        <w:t>'" (מכות</w:t>
      </w:r>
      <w:r w:rsidRPr="00141046">
        <w:rPr>
          <w:rFonts w:hint="cs"/>
          <w:rtl/>
        </w:rPr>
        <w:t xml:space="preserve"> </w:t>
      </w:r>
      <w:proofErr w:type="spellStart"/>
      <w:r w:rsidRPr="00141046">
        <w:rPr>
          <w:rFonts w:hint="cs"/>
          <w:rtl/>
        </w:rPr>
        <w:t>כב</w:t>
      </w:r>
      <w:proofErr w:type="spellEnd"/>
      <w:r w:rsidRPr="00141046">
        <w:rPr>
          <w:rFonts w:hint="cs"/>
          <w:rtl/>
        </w:rPr>
        <w:t>.)</w:t>
      </w:r>
    </w:p>
  </w:footnote>
  <w:footnote w:id="6">
    <w:p w14:paraId="7F434FE4" w14:textId="77777777" w:rsidR="00296A32" w:rsidRDefault="00296A32" w:rsidP="002730B4">
      <w:pPr>
        <w:pStyle w:val="a6"/>
        <w:rPr>
          <w:rtl/>
        </w:rPr>
      </w:pPr>
      <w:r>
        <w:rPr>
          <w:rStyle w:val="af"/>
        </w:rPr>
        <w:footnoteRef/>
      </w:r>
      <w:r>
        <w:rPr>
          <w:rtl/>
        </w:rPr>
        <w:t xml:space="preserve"> </w:t>
      </w:r>
      <w:r>
        <w:rPr>
          <w:rtl/>
        </w:rPr>
        <w:tab/>
      </w:r>
      <w:r>
        <w:rPr>
          <w:rFonts w:hint="cs"/>
          <w:rtl/>
        </w:rPr>
        <w:t xml:space="preserve">כך מונה </w:t>
      </w:r>
      <w:proofErr w:type="spellStart"/>
      <w:r>
        <w:rPr>
          <w:rFonts w:hint="cs"/>
          <w:rtl/>
        </w:rPr>
        <w:t>הבה"ג</w:t>
      </w:r>
      <w:proofErr w:type="spellEnd"/>
      <w:r>
        <w:rPr>
          <w:rFonts w:hint="cs"/>
          <w:rtl/>
        </w:rPr>
        <w:t xml:space="preserve"> בהקדמתו (מצוות ריח-</w:t>
      </w:r>
      <w:proofErr w:type="spellStart"/>
      <w:r>
        <w:rPr>
          <w:rFonts w:hint="cs"/>
          <w:rtl/>
        </w:rPr>
        <w:t>ריט</w:t>
      </w:r>
      <w:proofErr w:type="spellEnd"/>
      <w:r>
        <w:rPr>
          <w:rFonts w:hint="cs"/>
          <w:rtl/>
        </w:rPr>
        <w:t>), וכן עולה בספר יראים (שפ"ב [דפוס ישן רצ"ז]).</w:t>
      </w:r>
    </w:p>
  </w:footnote>
  <w:footnote w:id="7">
    <w:p w14:paraId="545CCBAC" w14:textId="4B2AE044" w:rsidR="00296A32" w:rsidRDefault="00296A32" w:rsidP="002730B4">
      <w:pPr>
        <w:pStyle w:val="a6"/>
        <w:rPr>
          <w:rtl/>
        </w:rPr>
      </w:pPr>
      <w:r>
        <w:rPr>
          <w:rStyle w:val="af"/>
        </w:rPr>
        <w:footnoteRef/>
      </w:r>
      <w:r>
        <w:rPr>
          <w:rtl/>
        </w:rPr>
        <w:t xml:space="preserve"> </w:t>
      </w:r>
      <w:r>
        <w:rPr>
          <w:rtl/>
        </w:rPr>
        <w:tab/>
      </w:r>
      <w:r>
        <w:rPr>
          <w:rFonts w:hint="cs"/>
          <w:rtl/>
        </w:rPr>
        <w:t>נציין כי הדיון המרכזי בסוגיה הוא דווקא סביב השחתת עצים. בסוף המאמר, לאחר הדיון בשאלה זו, נתייחס לשאלת יישום הדין בכלים ובמבנים.</w:t>
      </w:r>
    </w:p>
  </w:footnote>
  <w:footnote w:id="8">
    <w:p w14:paraId="06FE6A6B" w14:textId="77777777" w:rsidR="00296A32" w:rsidRDefault="00296A32" w:rsidP="002730B4">
      <w:pPr>
        <w:pStyle w:val="a6"/>
        <w:rPr>
          <w:rtl/>
        </w:rPr>
      </w:pPr>
      <w:r>
        <w:rPr>
          <w:rStyle w:val="af"/>
        </w:rPr>
        <w:footnoteRef/>
      </w:r>
      <w:r>
        <w:rPr>
          <w:rtl/>
        </w:rPr>
        <w:t xml:space="preserve"> </w:t>
      </w:r>
      <w:r>
        <w:rPr>
          <w:rtl/>
        </w:rPr>
        <w:tab/>
      </w:r>
      <w:r>
        <w:rPr>
          <w:rFonts w:hint="cs"/>
          <w:rtl/>
        </w:rPr>
        <w:t xml:space="preserve">יש לשים לב כי הרב גורן עצמו לא נזקק בתשובה זו לשאלה קונקרטית בשעת מלחמה, ורק ניצל שאלה פשוטה על קציצת עצים כדי לעסוק בדיון העקרוני בנושא. </w:t>
      </w:r>
    </w:p>
  </w:footnote>
  <w:footnote w:id="9">
    <w:p w14:paraId="694531AF" w14:textId="77777777" w:rsidR="00296A32" w:rsidRDefault="00296A32" w:rsidP="002730B4">
      <w:pPr>
        <w:pStyle w:val="a6"/>
        <w:rPr>
          <w:rtl/>
        </w:rPr>
      </w:pPr>
      <w:r>
        <w:rPr>
          <w:rStyle w:val="af"/>
        </w:rPr>
        <w:footnoteRef/>
      </w:r>
      <w:r>
        <w:rPr>
          <w:rtl/>
        </w:rPr>
        <w:t xml:space="preserve"> </w:t>
      </w:r>
      <w:r>
        <w:rPr>
          <w:rtl/>
        </w:rPr>
        <w:tab/>
      </w:r>
      <w:r>
        <w:rPr>
          <w:rFonts w:hint="cs"/>
          <w:rtl/>
        </w:rPr>
        <w:t>להלן נראה כי הציץ אליעזר (ואחרונים נוספים) הבינו אחרת את שיטת הרמב"ם, וצמצמו באופן משמעותי את המחלוקת בינו ובין הרמב"ן. במאמר זה צעדנו בעיקר בעקבות הבנת הרב גורן, שנראית פשוטה יותר בשיטת הרמב"ם ביד החזקה ובספר המצוות.</w:t>
      </w:r>
    </w:p>
  </w:footnote>
  <w:footnote w:id="10">
    <w:p w14:paraId="1E8FE3DD" w14:textId="77777777" w:rsidR="00296A32" w:rsidRDefault="00296A32" w:rsidP="002730B4">
      <w:pPr>
        <w:pStyle w:val="a6"/>
      </w:pPr>
      <w:r>
        <w:rPr>
          <w:rStyle w:val="af"/>
        </w:rPr>
        <w:footnoteRef/>
      </w:r>
      <w:r>
        <w:rPr>
          <w:rtl/>
        </w:rPr>
        <w:t xml:space="preserve"> </w:t>
      </w:r>
      <w:r>
        <w:rPr>
          <w:rtl/>
        </w:rPr>
        <w:tab/>
      </w:r>
      <w:r>
        <w:rPr>
          <w:rFonts w:hint="cs"/>
          <w:rtl/>
        </w:rPr>
        <w:t xml:space="preserve">הרמב"ן מונה כמצוות עשה את הציווי "כי ממנו תאכל", וקובע כי יש בהשחתת עצים עשה ולא תעשה. דבריו נאמרו במסגרת הדיון על מצוות </w:t>
      </w:r>
      <w:proofErr w:type="spellStart"/>
      <w:r>
        <w:rPr>
          <w:rFonts w:hint="cs"/>
          <w:rtl/>
        </w:rPr>
        <w:t>העשה</w:t>
      </w:r>
      <w:proofErr w:type="spellEnd"/>
      <w:r>
        <w:rPr>
          <w:rFonts w:hint="cs"/>
          <w:rtl/>
        </w:rPr>
        <w:t xml:space="preserve"> שהוא מחדש.</w:t>
      </w:r>
    </w:p>
  </w:footnote>
  <w:footnote w:id="11">
    <w:p w14:paraId="11254E3C" w14:textId="77777777" w:rsidR="00296A32" w:rsidRDefault="00296A32" w:rsidP="002730B4">
      <w:pPr>
        <w:pStyle w:val="a6"/>
        <w:rPr>
          <w:rtl/>
        </w:rPr>
      </w:pPr>
      <w:r>
        <w:rPr>
          <w:rStyle w:val="af"/>
        </w:rPr>
        <w:footnoteRef/>
      </w:r>
      <w:r>
        <w:rPr>
          <w:rtl/>
        </w:rPr>
        <w:t xml:space="preserve"> </w:t>
      </w:r>
      <w:r>
        <w:rPr>
          <w:rtl/>
        </w:rPr>
        <w:tab/>
      </w:r>
      <w:r>
        <w:rPr>
          <w:rFonts w:hint="cs"/>
          <w:rtl/>
        </w:rPr>
        <w:t xml:space="preserve">הרב גורן מבין שרש"י סובר כרמב"ן. הוא מדייק כך מפירוש רש"י לברייתא </w:t>
      </w:r>
      <w:proofErr w:type="spellStart"/>
      <w:r>
        <w:rPr>
          <w:rFonts w:hint="cs"/>
          <w:rtl/>
        </w:rPr>
        <w:t>בב"ק</w:t>
      </w:r>
      <w:proofErr w:type="spellEnd"/>
      <w:r>
        <w:rPr>
          <w:rFonts w:hint="cs"/>
          <w:rtl/>
        </w:rPr>
        <w:t xml:space="preserve"> (צא: ד"ה זה, צב. ד"ה ת"ל), ממנה עולה כי הותרה השחתת עצי פרי לצורך המצור (הברייתא הזו מקבילה לדברי הספרי, אותם נביא בהמשך כמקור לשיטת הרמב"ן). עם זאת, יתכן שיש הבדלים מסוימים ביניהם, ועיין בהערה 21.</w:t>
      </w:r>
    </w:p>
  </w:footnote>
  <w:footnote w:id="12">
    <w:p w14:paraId="5F370912" w14:textId="77777777" w:rsidR="00296A32" w:rsidRDefault="00296A32" w:rsidP="002730B4">
      <w:pPr>
        <w:pStyle w:val="a6"/>
        <w:rPr>
          <w:rtl/>
        </w:rPr>
      </w:pPr>
      <w:r>
        <w:rPr>
          <w:rStyle w:val="af"/>
        </w:rPr>
        <w:footnoteRef/>
      </w:r>
      <w:r>
        <w:rPr>
          <w:rtl/>
        </w:rPr>
        <w:t xml:space="preserve"> </w:t>
      </w:r>
      <w:r>
        <w:rPr>
          <w:rtl/>
        </w:rPr>
        <w:tab/>
      </w:r>
      <w:r>
        <w:rPr>
          <w:rFonts w:hint="cs"/>
          <w:rtl/>
        </w:rPr>
        <w:t xml:space="preserve">ברוב ההוצאות מובאת בסוגרים גרסה אחרת בספרי: "אם סופנו לרבות את אילן סרק, מה ת"ל עץ מאכל?"; </w:t>
      </w:r>
      <w:proofErr w:type="spellStart"/>
      <w:r>
        <w:rPr>
          <w:rFonts w:hint="cs"/>
          <w:rtl/>
        </w:rPr>
        <w:t>והגר"א</w:t>
      </w:r>
      <w:proofErr w:type="spellEnd"/>
      <w:r>
        <w:rPr>
          <w:rFonts w:hint="cs"/>
          <w:rtl/>
        </w:rPr>
        <w:t xml:space="preserve"> גורס בספרי: "אם סופנו לרבות את אילן מאכל, מה תלמוד לומר כי לא עץ מאכל?" (נראה שזו הגרסה הכי מסתברת). בכל אופן, נראה שכל הגרסאות מכוונות לדבר אחד: במקום צורך, הפסוקים מתירים לכרות גם עץ מאכל וגם עץ סרק, והכפילות מלמדת על סדר קדימויות.</w:t>
      </w:r>
    </w:p>
  </w:footnote>
  <w:footnote w:id="13">
    <w:p w14:paraId="5D63D6FF" w14:textId="132343F5" w:rsidR="00296A32" w:rsidRDefault="00296A32" w:rsidP="002730B4">
      <w:pPr>
        <w:pStyle w:val="a6"/>
        <w:rPr>
          <w:rtl/>
        </w:rPr>
      </w:pPr>
      <w:r>
        <w:rPr>
          <w:rStyle w:val="af"/>
        </w:rPr>
        <w:footnoteRef/>
      </w:r>
      <w:r>
        <w:rPr>
          <w:rtl/>
        </w:rPr>
        <w:t xml:space="preserve"> </w:t>
      </w:r>
      <w:r>
        <w:rPr>
          <w:rtl/>
        </w:rPr>
        <w:tab/>
      </w:r>
      <w:proofErr w:type="spellStart"/>
      <w:r>
        <w:rPr>
          <w:rFonts w:hint="cs"/>
          <w:rtl/>
        </w:rPr>
        <w:t>הגר"א</w:t>
      </w:r>
      <w:proofErr w:type="spellEnd"/>
      <w:r>
        <w:rPr>
          <w:rFonts w:hint="cs"/>
          <w:rtl/>
        </w:rPr>
        <w:t xml:space="preserve"> מעביר את סיום </w:t>
      </w:r>
      <w:proofErr w:type="spellStart"/>
      <w:r>
        <w:rPr>
          <w:rFonts w:hint="cs"/>
          <w:rtl/>
        </w:rPr>
        <w:t>פיסקא</w:t>
      </w:r>
      <w:proofErr w:type="spellEnd"/>
      <w:r>
        <w:rPr>
          <w:rFonts w:hint="cs"/>
          <w:rtl/>
        </w:rPr>
        <w:t xml:space="preserve"> ר"ג בספרי לתחילת </w:t>
      </w:r>
      <w:proofErr w:type="spellStart"/>
      <w:r>
        <w:rPr>
          <w:rFonts w:hint="cs"/>
          <w:rtl/>
        </w:rPr>
        <w:t>פיסקא</w:t>
      </w:r>
      <w:proofErr w:type="spellEnd"/>
      <w:r>
        <w:rPr>
          <w:rFonts w:hint="cs"/>
          <w:rtl/>
        </w:rPr>
        <w:t xml:space="preserve"> ר"ד, כך שהמדרש שהבאנו פותח במילים: "לבוא מפניך במצור – קצצהו". לפי גרסתו, המדרש מתייחס במפורש לכריתת עצים לצורך המצור. בכל אופן, גם בגרסתנו משמע שמדובר במקרה של צורך מסוים, שהרי אחרת אין משמעות לדיון בקדימויות.</w:t>
      </w:r>
    </w:p>
  </w:footnote>
  <w:footnote w:id="14">
    <w:p w14:paraId="5A3BDE36" w14:textId="77777777" w:rsidR="00296A32" w:rsidRDefault="00296A32" w:rsidP="002730B4">
      <w:pPr>
        <w:pStyle w:val="a6"/>
        <w:rPr>
          <w:rtl/>
        </w:rPr>
      </w:pPr>
      <w:r>
        <w:rPr>
          <w:rStyle w:val="af"/>
        </w:rPr>
        <w:footnoteRef/>
      </w:r>
      <w:r>
        <w:rPr>
          <w:rtl/>
        </w:rPr>
        <w:t xml:space="preserve"> </w:t>
      </w:r>
      <w:r>
        <w:rPr>
          <w:rtl/>
        </w:rPr>
        <w:tab/>
      </w:r>
      <w:r>
        <w:rPr>
          <w:rFonts w:hint="cs"/>
          <w:rtl/>
        </w:rPr>
        <w:t>כך עולה גם מהמשך המדרש: "</w:t>
      </w:r>
      <w:r>
        <w:rPr>
          <w:rtl/>
        </w:rPr>
        <w:t>אותו תשחית וכרתה</w:t>
      </w:r>
      <w:r>
        <w:rPr>
          <w:rFonts w:hint="cs"/>
          <w:rtl/>
        </w:rPr>
        <w:t xml:space="preserve"> –</w:t>
      </w:r>
      <w:r>
        <w:rPr>
          <w:rtl/>
        </w:rPr>
        <w:t xml:space="preserve"> עושה אתה ממנו תיקים </w:t>
      </w:r>
      <w:proofErr w:type="spellStart"/>
      <w:r>
        <w:rPr>
          <w:rtl/>
        </w:rPr>
        <w:t>ונדביאות</w:t>
      </w:r>
      <w:proofErr w:type="spellEnd"/>
      <w:r>
        <w:rPr>
          <w:rtl/>
        </w:rPr>
        <w:t>. ובנית מצור על העיר</w:t>
      </w:r>
      <w:r>
        <w:rPr>
          <w:rFonts w:hint="cs"/>
          <w:rtl/>
        </w:rPr>
        <w:t xml:space="preserve"> –</w:t>
      </w:r>
      <w:r>
        <w:rPr>
          <w:rtl/>
        </w:rPr>
        <w:t xml:space="preserve"> עושה אתה לה מיני </w:t>
      </w:r>
      <w:proofErr w:type="spellStart"/>
      <w:r>
        <w:rPr>
          <w:rtl/>
        </w:rPr>
        <w:t>מטרנייאות</w:t>
      </w:r>
      <w:proofErr w:type="spellEnd"/>
      <w:r>
        <w:rPr>
          <w:rtl/>
        </w:rPr>
        <w:t xml:space="preserve">, מביא אתה לה מיני </w:t>
      </w:r>
      <w:proofErr w:type="spellStart"/>
      <w:r>
        <w:rPr>
          <w:rtl/>
        </w:rPr>
        <w:t>בלסטריאות</w:t>
      </w:r>
      <w:proofErr w:type="spellEnd"/>
      <w:r>
        <w:rPr>
          <w:rFonts w:hint="cs"/>
          <w:rtl/>
        </w:rPr>
        <w:t>". בהמשך דברינו נעמיק בשאלה אילו מצרכי המלחמה מתירים כריתת עצים.</w:t>
      </w:r>
    </w:p>
  </w:footnote>
  <w:footnote w:id="15">
    <w:p w14:paraId="45C894D5" w14:textId="77777777" w:rsidR="00296A32" w:rsidRDefault="00296A32" w:rsidP="002730B4">
      <w:pPr>
        <w:pStyle w:val="a6"/>
        <w:rPr>
          <w:rtl/>
        </w:rPr>
      </w:pPr>
      <w:r>
        <w:rPr>
          <w:rStyle w:val="af"/>
        </w:rPr>
        <w:footnoteRef/>
      </w:r>
      <w:r>
        <w:rPr>
          <w:rtl/>
        </w:rPr>
        <w:t xml:space="preserve"> </w:t>
      </w:r>
      <w:r>
        <w:rPr>
          <w:rtl/>
        </w:rPr>
        <w:tab/>
      </w:r>
      <w:r>
        <w:rPr>
          <w:rFonts w:hint="cs"/>
          <w:rtl/>
        </w:rPr>
        <w:t>בתורת חיים (בבא קמא צא:) מופיעה הצעה דומה בהסבר הפסוקים.</w:t>
      </w:r>
    </w:p>
  </w:footnote>
  <w:footnote w:id="16">
    <w:p w14:paraId="3B0299B4" w14:textId="77777777" w:rsidR="00296A32" w:rsidRDefault="00296A32" w:rsidP="002730B4">
      <w:pPr>
        <w:pStyle w:val="a6"/>
        <w:rPr>
          <w:rtl/>
        </w:rPr>
      </w:pPr>
      <w:r w:rsidRPr="00955B96">
        <w:rPr>
          <w:rStyle w:val="af"/>
        </w:rPr>
        <w:footnoteRef/>
      </w:r>
      <w:r w:rsidRPr="00955B96">
        <w:rPr>
          <w:rtl/>
        </w:rPr>
        <w:t xml:space="preserve"> </w:t>
      </w:r>
      <w:r>
        <w:rPr>
          <w:rtl/>
        </w:rPr>
        <w:tab/>
      </w:r>
      <w:r w:rsidRPr="00955B96">
        <w:rPr>
          <w:rFonts w:hint="cs"/>
          <w:rtl/>
        </w:rPr>
        <w:t>בסו</w:t>
      </w:r>
      <w:r>
        <w:rPr>
          <w:rFonts w:hint="cs"/>
          <w:rtl/>
        </w:rPr>
        <w:t>ף דבריו</w:t>
      </w:r>
      <w:r w:rsidRPr="00955B96">
        <w:rPr>
          <w:rtl/>
        </w:rPr>
        <w:t xml:space="preserve">, </w:t>
      </w:r>
      <w:r>
        <w:rPr>
          <w:rFonts w:hint="cs"/>
          <w:rtl/>
        </w:rPr>
        <w:t xml:space="preserve">מחדש </w:t>
      </w:r>
      <w:r w:rsidRPr="00955B96">
        <w:rPr>
          <w:rFonts w:hint="cs"/>
          <w:rtl/>
        </w:rPr>
        <w:t>הספרי</w:t>
      </w:r>
      <w:r w:rsidRPr="00955B96">
        <w:rPr>
          <w:rtl/>
        </w:rPr>
        <w:t xml:space="preserve"> </w:t>
      </w:r>
      <w:r w:rsidRPr="00955B96">
        <w:rPr>
          <w:rFonts w:hint="cs"/>
          <w:rtl/>
        </w:rPr>
        <w:t>שיקול</w:t>
      </w:r>
      <w:r w:rsidRPr="00955B96">
        <w:rPr>
          <w:rtl/>
        </w:rPr>
        <w:t xml:space="preserve"> </w:t>
      </w:r>
      <w:r w:rsidRPr="00955B96">
        <w:rPr>
          <w:rFonts w:hint="cs"/>
          <w:rtl/>
        </w:rPr>
        <w:t>נוסף</w:t>
      </w:r>
      <w:r w:rsidRPr="00955B96">
        <w:rPr>
          <w:rtl/>
        </w:rPr>
        <w:t>: "</w:t>
      </w:r>
      <w:r w:rsidRPr="00955B96">
        <w:rPr>
          <w:rFonts w:hint="cs"/>
          <w:rtl/>
        </w:rPr>
        <w:t>י</w:t>
      </w:r>
      <w:r w:rsidRPr="00955B96">
        <w:rPr>
          <w:rtl/>
        </w:rPr>
        <w:t xml:space="preserve">כול אפילו מעולה בדמים, וכדברי רבי אלעזר ברבי שמעון? תלמוד לומר: 'אותו תשחית וכרתה' </w:t>
      </w:r>
      <w:r>
        <w:rPr>
          <w:rtl/>
        </w:rPr>
        <w:t>–</w:t>
      </w:r>
      <w:r w:rsidRPr="00955B96">
        <w:rPr>
          <w:rtl/>
        </w:rPr>
        <w:t xml:space="preserve"> עושה אתה ממנו </w:t>
      </w:r>
      <w:proofErr w:type="spellStart"/>
      <w:r w:rsidRPr="00955B96">
        <w:rPr>
          <w:rFonts w:hint="cs"/>
          <w:rtl/>
        </w:rPr>
        <w:t>תקון</w:t>
      </w:r>
      <w:proofErr w:type="spellEnd"/>
      <w:r w:rsidRPr="00955B96">
        <w:rPr>
          <w:rtl/>
        </w:rPr>
        <w:t xml:space="preserve"> </w:t>
      </w:r>
      <w:proofErr w:type="spellStart"/>
      <w:r w:rsidRPr="00955B96">
        <w:rPr>
          <w:rFonts w:hint="cs"/>
          <w:rtl/>
        </w:rPr>
        <w:t>וכדכיאות</w:t>
      </w:r>
      <w:proofErr w:type="spellEnd"/>
      <w:r w:rsidRPr="00955B96">
        <w:rPr>
          <w:rtl/>
        </w:rPr>
        <w:t>". מדובר במקרה שעץ הסרק שווה יותר מעץ הפרי (כפירוש ר</w:t>
      </w:r>
      <w:r>
        <w:rPr>
          <w:rFonts w:hint="cs"/>
          <w:rtl/>
        </w:rPr>
        <w:t>בנו חננאל</w:t>
      </w:r>
      <w:r w:rsidRPr="00955B96">
        <w:rPr>
          <w:rtl/>
        </w:rPr>
        <w:t xml:space="preserve"> </w:t>
      </w:r>
      <w:proofErr w:type="spellStart"/>
      <w:r w:rsidRPr="00955B96">
        <w:rPr>
          <w:rFonts w:hint="cs"/>
          <w:rtl/>
        </w:rPr>
        <w:t>ו</w:t>
      </w:r>
      <w:r>
        <w:rPr>
          <w:rFonts w:hint="cs"/>
          <w:rtl/>
        </w:rPr>
        <w:t>תוס</w:t>
      </w:r>
      <w:proofErr w:type="spellEnd"/>
      <w:r>
        <w:rPr>
          <w:rFonts w:hint="cs"/>
          <w:rtl/>
        </w:rPr>
        <w:t xml:space="preserve">' </w:t>
      </w:r>
      <w:proofErr w:type="spellStart"/>
      <w:r>
        <w:rPr>
          <w:rFonts w:hint="cs"/>
          <w:rtl/>
        </w:rPr>
        <w:t>ה</w:t>
      </w:r>
      <w:r w:rsidRPr="00955B96">
        <w:rPr>
          <w:rFonts w:hint="cs"/>
          <w:rtl/>
        </w:rPr>
        <w:t>רי</w:t>
      </w:r>
      <w:r w:rsidRPr="00955B96">
        <w:rPr>
          <w:rtl/>
        </w:rPr>
        <w:t>"ד</w:t>
      </w:r>
      <w:proofErr w:type="spellEnd"/>
      <w:r w:rsidRPr="00955B96">
        <w:rPr>
          <w:rtl/>
        </w:rPr>
        <w:t xml:space="preserve">, </w:t>
      </w:r>
      <w:proofErr w:type="spellStart"/>
      <w:r w:rsidRPr="00955B96">
        <w:rPr>
          <w:rFonts w:hint="cs"/>
          <w:rtl/>
        </w:rPr>
        <w:t>ב</w:t>
      </w:r>
      <w:r w:rsidRPr="00955B96">
        <w:rPr>
          <w:rtl/>
        </w:rPr>
        <w:t>"ק</w:t>
      </w:r>
      <w:proofErr w:type="spellEnd"/>
      <w:r w:rsidRPr="00955B96">
        <w:rPr>
          <w:rtl/>
        </w:rPr>
        <w:t xml:space="preserve"> צא:</w:t>
      </w:r>
      <w:r>
        <w:rPr>
          <w:rFonts w:hint="cs"/>
          <w:rtl/>
        </w:rPr>
        <w:t>-</w:t>
      </w:r>
      <w:r w:rsidRPr="00955B96">
        <w:rPr>
          <w:rtl/>
        </w:rPr>
        <w:t xml:space="preserve">צב.), או שעץ הפרי מתאים יותר לעשיית צרכי המצור (כפירוש </w:t>
      </w:r>
      <w:proofErr w:type="spellStart"/>
      <w:r w:rsidRPr="00955B96">
        <w:rPr>
          <w:rFonts w:hint="cs"/>
          <w:rtl/>
        </w:rPr>
        <w:t>הרמ</w:t>
      </w:r>
      <w:r w:rsidRPr="00955B96">
        <w:rPr>
          <w:rtl/>
        </w:rPr>
        <w:t>"ה</w:t>
      </w:r>
      <w:proofErr w:type="spellEnd"/>
      <w:r w:rsidRPr="00955B96">
        <w:rPr>
          <w:rtl/>
        </w:rPr>
        <w:t xml:space="preserve">, המובא </w:t>
      </w:r>
      <w:proofErr w:type="spellStart"/>
      <w:r w:rsidRPr="00955B96">
        <w:rPr>
          <w:rFonts w:hint="cs"/>
          <w:rtl/>
        </w:rPr>
        <w:t>בשטמ</w:t>
      </w:r>
      <w:r w:rsidRPr="00955B96">
        <w:rPr>
          <w:rtl/>
        </w:rPr>
        <w:t>"ק</w:t>
      </w:r>
      <w:proofErr w:type="spellEnd"/>
      <w:r w:rsidRPr="00955B96">
        <w:rPr>
          <w:rtl/>
        </w:rPr>
        <w:t xml:space="preserve"> שם). </w:t>
      </w:r>
      <w:r w:rsidRPr="00955B96">
        <w:rPr>
          <w:rFonts w:hint="cs"/>
          <w:rtl/>
        </w:rPr>
        <w:t>במקרים</w:t>
      </w:r>
      <w:r w:rsidRPr="00955B96">
        <w:rPr>
          <w:rtl/>
        </w:rPr>
        <w:t xml:space="preserve"> אלו מותר לכרות עץ פרי, גם כאשר ישנו עץ סרק בנמצא. דין זה מזכיר את דינו של </w:t>
      </w:r>
      <w:proofErr w:type="spellStart"/>
      <w:r w:rsidRPr="00955B96">
        <w:rPr>
          <w:rFonts w:hint="cs"/>
          <w:rtl/>
        </w:rPr>
        <w:t>רבינא</w:t>
      </w:r>
      <w:proofErr w:type="spellEnd"/>
      <w:r w:rsidRPr="00955B96">
        <w:rPr>
          <w:rtl/>
        </w:rPr>
        <w:t xml:space="preserve"> שיובא בהמשך המאמר, ועי</w:t>
      </w:r>
      <w:r>
        <w:rPr>
          <w:rFonts w:hint="cs"/>
          <w:rtl/>
        </w:rPr>
        <w:t>ין</w:t>
      </w:r>
      <w:r w:rsidRPr="00955B96">
        <w:rPr>
          <w:rtl/>
        </w:rPr>
        <w:t xml:space="preserve"> בהערה 26.</w:t>
      </w:r>
    </w:p>
  </w:footnote>
  <w:footnote w:id="17">
    <w:p w14:paraId="6DCF5E90" w14:textId="77777777" w:rsidR="00296A32" w:rsidRDefault="00296A32" w:rsidP="002730B4">
      <w:pPr>
        <w:pStyle w:val="a6"/>
        <w:rPr>
          <w:rtl/>
        </w:rPr>
      </w:pPr>
      <w:r>
        <w:rPr>
          <w:rStyle w:val="af"/>
        </w:rPr>
        <w:footnoteRef/>
      </w:r>
      <w:r>
        <w:rPr>
          <w:rtl/>
        </w:rPr>
        <w:t xml:space="preserve"> </w:t>
      </w:r>
      <w:r>
        <w:rPr>
          <w:rtl/>
        </w:rPr>
        <w:tab/>
      </w:r>
      <w:r>
        <w:rPr>
          <w:rFonts w:hint="cs"/>
          <w:rtl/>
        </w:rPr>
        <w:t xml:space="preserve">רמב"ן </w:t>
      </w:r>
      <w:proofErr w:type="spellStart"/>
      <w:r>
        <w:rPr>
          <w:rFonts w:hint="cs"/>
          <w:rtl/>
        </w:rPr>
        <w:t>עה"ת</w:t>
      </w:r>
      <w:proofErr w:type="spellEnd"/>
      <w:r>
        <w:rPr>
          <w:rFonts w:hint="cs"/>
          <w:rtl/>
        </w:rPr>
        <w:t xml:space="preserve">, בציטוט שיובא להלן; </w:t>
      </w:r>
      <w:proofErr w:type="spellStart"/>
      <w:r>
        <w:rPr>
          <w:rFonts w:hint="cs"/>
          <w:rtl/>
        </w:rPr>
        <w:t>רשב"ם</w:t>
      </w:r>
      <w:proofErr w:type="spellEnd"/>
      <w:r>
        <w:rPr>
          <w:rFonts w:hint="cs"/>
          <w:rtl/>
        </w:rPr>
        <w:t xml:space="preserve"> דברים כ', </w:t>
      </w:r>
      <w:proofErr w:type="spellStart"/>
      <w:r>
        <w:rPr>
          <w:rFonts w:hint="cs"/>
          <w:rtl/>
        </w:rPr>
        <w:t>יט</w:t>
      </w:r>
      <w:proofErr w:type="spellEnd"/>
      <w:r>
        <w:rPr>
          <w:rFonts w:hint="cs"/>
          <w:rtl/>
        </w:rPr>
        <w:t>; חזקוני, שם כ; ועוד.</w:t>
      </w:r>
    </w:p>
  </w:footnote>
  <w:footnote w:id="18">
    <w:p w14:paraId="476BA1CA" w14:textId="77777777" w:rsidR="00296A32" w:rsidRDefault="00296A32" w:rsidP="002730B4">
      <w:pPr>
        <w:pStyle w:val="a6"/>
        <w:rPr>
          <w:rtl/>
        </w:rPr>
      </w:pPr>
      <w:r>
        <w:rPr>
          <w:rStyle w:val="af"/>
        </w:rPr>
        <w:footnoteRef/>
      </w:r>
      <w:r>
        <w:rPr>
          <w:rtl/>
        </w:rPr>
        <w:t xml:space="preserve"> </w:t>
      </w:r>
      <w:r>
        <w:rPr>
          <w:rtl/>
        </w:rPr>
        <w:tab/>
      </w:r>
      <w:r>
        <w:rPr>
          <w:rFonts w:hint="cs"/>
          <w:rtl/>
        </w:rPr>
        <w:t>כפי שמפרש רבינו הלל על הספרי שם: "היינו דייק לצור על העיר ודברים הצריכים במלחמה". יש מספר גרסאות שונות לביטוי הזה בספרי, אך עניינן זהה.</w:t>
      </w:r>
    </w:p>
  </w:footnote>
  <w:footnote w:id="19">
    <w:p w14:paraId="072A9662" w14:textId="77777777" w:rsidR="00296A32" w:rsidRDefault="00296A32" w:rsidP="002730B4">
      <w:pPr>
        <w:pStyle w:val="a6"/>
        <w:rPr>
          <w:rtl/>
        </w:rPr>
      </w:pPr>
      <w:r>
        <w:rPr>
          <w:rStyle w:val="af"/>
        </w:rPr>
        <w:footnoteRef/>
      </w:r>
      <w:r>
        <w:rPr>
          <w:rtl/>
        </w:rPr>
        <w:t xml:space="preserve"> </w:t>
      </w:r>
      <w:r>
        <w:rPr>
          <w:rtl/>
        </w:rPr>
        <w:tab/>
      </w:r>
      <w:r>
        <w:rPr>
          <w:rFonts w:hint="cs"/>
          <w:rtl/>
        </w:rPr>
        <w:t>הנחת היסוד שלנו היא שצורך נבחן בשאלה עד כמה קציצתו של עץ ספציפי היא הדרך היחידה לענות על הצורך. אם העץ עצמו מפריע למהלך המלחמה, מדובר בצורך מובהק; אך אם אנו רוצים להשתמש בעץ לבניית כלי מצור, הצורך פחות מובהק, כיוון שתיאורטית ניתן להשתמש גם בעץ אחר.</w:t>
      </w:r>
    </w:p>
  </w:footnote>
  <w:footnote w:id="20">
    <w:p w14:paraId="07D7D278" w14:textId="77777777" w:rsidR="00296A32" w:rsidRDefault="00296A32" w:rsidP="002730B4">
      <w:pPr>
        <w:pStyle w:val="a6"/>
        <w:rPr>
          <w:rtl/>
        </w:rPr>
      </w:pPr>
      <w:r>
        <w:rPr>
          <w:rStyle w:val="af"/>
        </w:rPr>
        <w:footnoteRef/>
      </w:r>
      <w:r>
        <w:rPr>
          <w:rtl/>
        </w:rPr>
        <w:t xml:space="preserve"> </w:t>
      </w:r>
      <w:r>
        <w:rPr>
          <w:rtl/>
        </w:rPr>
        <w:tab/>
      </w:r>
      <w:r>
        <w:rPr>
          <w:rFonts w:hint="cs"/>
          <w:rtl/>
        </w:rPr>
        <w:t xml:space="preserve">בעצם, כאן יש תרתי </w:t>
      </w:r>
      <w:proofErr w:type="spellStart"/>
      <w:r>
        <w:rPr>
          <w:rFonts w:hint="cs"/>
          <w:rtl/>
        </w:rPr>
        <w:t>לריעותא</w:t>
      </w:r>
      <w:proofErr w:type="spellEnd"/>
      <w:r>
        <w:rPr>
          <w:rFonts w:hint="cs"/>
          <w:rtl/>
        </w:rPr>
        <w:t xml:space="preserve"> – גם אין צורך בהשחתת התשתית הספציפית, וניתן היה להשתמש בתשתיות אחרות (ובמקרה זה, אולי גם באמצעים אחרים ליצירת לחץ, שכלל אינם כוללים השחתה); וגם לאחר שבחרנו בהשחתת תשתית ספציפית, אין כאן תועלת ישירה מהתשתית או מהשחתתה, אלא תועלת עקיפה בלבד.</w:t>
      </w:r>
    </w:p>
  </w:footnote>
  <w:footnote w:id="21">
    <w:p w14:paraId="7DB20727" w14:textId="77777777" w:rsidR="00296A32" w:rsidRDefault="00296A32" w:rsidP="002730B4">
      <w:pPr>
        <w:pStyle w:val="a6"/>
        <w:rPr>
          <w:rtl/>
        </w:rPr>
      </w:pPr>
      <w:r>
        <w:rPr>
          <w:rStyle w:val="af"/>
        </w:rPr>
        <w:footnoteRef/>
      </w:r>
      <w:r>
        <w:rPr>
          <w:rtl/>
        </w:rPr>
        <w:t xml:space="preserve"> </w:t>
      </w:r>
      <w:r>
        <w:rPr>
          <w:rtl/>
        </w:rPr>
        <w:tab/>
      </w:r>
      <w:r>
        <w:rPr>
          <w:rFonts w:hint="cs"/>
          <w:rtl/>
        </w:rPr>
        <w:t>ניתן לצמצם את ההיתר בשיטת הרמב"ן ולדייק כי מדובר דווקא בהשחתת עצים כדי "שלא יחיו מהם", באופן שיפגע ישירות ביכולת הלחימה והעמידה של הצבא, ולא בכל יצירת לחץ. באופן פשוט כך עולה גם מהמקרים אותם מביא הרמב"ן בפירושו לתורה. לפי זה, תותר דווקא פגיעה בתשתיות החיוניות לתפקוד הצבאי ולא פגיעה בתשתיות שתועלתן למאמץ המלחמתי היא עקיפה (למשל יצירת לחץ פסיכולוגי). עם זאת, נראה שהקביעה של הרמב"ן בהשגות היא מוחלטת יותר, וכי המילים "להצר לאנשי העיר" מלמדות גם על הפעלת לחץ שהתועלת ממנו עקיפה בלבד.</w:t>
      </w:r>
    </w:p>
    <w:p w14:paraId="31C960E6" w14:textId="77777777" w:rsidR="00296A32" w:rsidRDefault="00296A32" w:rsidP="002730B4">
      <w:pPr>
        <w:pStyle w:val="a6"/>
        <w:rPr>
          <w:rtl/>
        </w:rPr>
      </w:pPr>
      <w:r>
        <w:rPr>
          <w:rtl/>
        </w:rPr>
        <w:tab/>
      </w:r>
      <w:r>
        <w:rPr>
          <w:rFonts w:hint="cs"/>
          <w:rtl/>
        </w:rPr>
        <w:t xml:space="preserve">בנוסף, ניתן להציע הבחנה בין הפעלת לחץ על יושבי העיר שעמם מתנהלת הלחימה ובין הפעלת לחץ על אזרחי לבנון ועזה בזמן שהלחימה מתנהלת מול ארגוני הטרור בלבד. אך נראה שלמרות שיש בהבחנה זו הגיון מוסרי מסוים, זה לא ישפיע על הגדרת הצורך בשימוש בעץ, ונתייחס לכל </w:t>
      </w:r>
      <w:proofErr w:type="spellStart"/>
      <w:r>
        <w:rPr>
          <w:rFonts w:hint="cs"/>
          <w:rtl/>
        </w:rPr>
        <w:t>נסיון</w:t>
      </w:r>
      <w:proofErr w:type="spellEnd"/>
      <w:r>
        <w:rPr>
          <w:rFonts w:hint="cs"/>
          <w:rtl/>
        </w:rPr>
        <w:t xml:space="preserve"> הפעלת לחץ כתועלת עקיפה שנשיג בכריתת העצים.</w:t>
      </w:r>
    </w:p>
  </w:footnote>
  <w:footnote w:id="22">
    <w:p w14:paraId="1597299B" w14:textId="77777777" w:rsidR="00296A32" w:rsidRDefault="00296A32" w:rsidP="002730B4">
      <w:pPr>
        <w:pStyle w:val="a6"/>
        <w:rPr>
          <w:rtl/>
        </w:rPr>
      </w:pPr>
      <w:r>
        <w:rPr>
          <w:rStyle w:val="af"/>
        </w:rPr>
        <w:footnoteRef/>
      </w:r>
      <w:r>
        <w:rPr>
          <w:rtl/>
        </w:rPr>
        <w:t xml:space="preserve"> </w:t>
      </w:r>
      <w:r>
        <w:rPr>
          <w:rtl/>
        </w:rPr>
        <w:tab/>
      </w:r>
      <w:r>
        <w:rPr>
          <w:rFonts w:hint="cs"/>
          <w:rtl/>
        </w:rPr>
        <w:t xml:space="preserve">כפי שראינו, הרב גורן טוען שרש"י סובר כמו הרמב"ן. לכאורה, אמנם עולה מדברי רש"י </w:t>
      </w:r>
      <w:proofErr w:type="spellStart"/>
      <w:r>
        <w:rPr>
          <w:rFonts w:hint="cs"/>
          <w:rtl/>
        </w:rPr>
        <w:t>בבבא</w:t>
      </w:r>
      <w:proofErr w:type="spellEnd"/>
      <w:r>
        <w:rPr>
          <w:rFonts w:hint="cs"/>
          <w:rtl/>
        </w:rPr>
        <w:t xml:space="preserve"> קמא (צא: ד"ה זה) כי ניתן לכרות עצי פרי לצורך המצור, אך לא ברור שהוא ירחיב את הגדרת הצורך כפי שעושה הרמב"ן. נראה שהרב גורן לא קיבל את החלוקה שהצענו בדברינו (וביתר פירוט בהערה 19) בין בניית כלי מצור להפעלת לחץ, וסיווג את שני השימושים הללו כתועלת עקיפה. להלן נראה כי הרב </w:t>
      </w:r>
      <w:proofErr w:type="spellStart"/>
      <w:r>
        <w:rPr>
          <w:rFonts w:hint="cs"/>
          <w:rtl/>
        </w:rPr>
        <w:t>ולדנברג</w:t>
      </w:r>
      <w:proofErr w:type="spellEnd"/>
      <w:r>
        <w:rPr>
          <w:rFonts w:hint="cs"/>
          <w:rtl/>
        </w:rPr>
        <w:t xml:space="preserve">, </w:t>
      </w:r>
      <w:proofErr w:type="spellStart"/>
      <w:r>
        <w:rPr>
          <w:rFonts w:hint="cs"/>
          <w:rtl/>
        </w:rPr>
        <w:t>בשו"ת</w:t>
      </w:r>
      <w:proofErr w:type="spellEnd"/>
      <w:r>
        <w:rPr>
          <w:rFonts w:hint="cs"/>
          <w:rtl/>
        </w:rPr>
        <w:t xml:space="preserve"> ציץ אליעזר, מקבל את החילוק הזה בשיטת הרמב"ם.</w:t>
      </w:r>
    </w:p>
  </w:footnote>
  <w:footnote w:id="23">
    <w:p w14:paraId="6323CED0" w14:textId="77777777" w:rsidR="00296A32" w:rsidRDefault="00296A32" w:rsidP="002730B4">
      <w:pPr>
        <w:pStyle w:val="a6"/>
        <w:rPr>
          <w:rtl/>
        </w:rPr>
      </w:pPr>
      <w:r>
        <w:rPr>
          <w:rStyle w:val="af"/>
        </w:rPr>
        <w:footnoteRef/>
      </w:r>
      <w:r>
        <w:rPr>
          <w:rtl/>
        </w:rPr>
        <w:t xml:space="preserve"> </w:t>
      </w:r>
      <w:r>
        <w:rPr>
          <w:rtl/>
        </w:rPr>
        <w:tab/>
      </w:r>
      <w:r>
        <w:rPr>
          <w:rFonts w:hint="cs"/>
          <w:rtl/>
        </w:rPr>
        <w:t xml:space="preserve">כך טוען הרב גורן בשיטת </w:t>
      </w:r>
      <w:proofErr w:type="spellStart"/>
      <w:r>
        <w:rPr>
          <w:rFonts w:hint="cs"/>
          <w:rtl/>
        </w:rPr>
        <w:t>הרשב"ם</w:t>
      </w:r>
      <w:proofErr w:type="spellEnd"/>
      <w:r>
        <w:rPr>
          <w:rFonts w:hint="cs"/>
          <w:rtl/>
        </w:rPr>
        <w:t xml:space="preserve"> (בפירושו לתורה). לדבריו </w:t>
      </w:r>
      <w:proofErr w:type="spellStart"/>
      <w:r>
        <w:rPr>
          <w:rFonts w:hint="cs"/>
          <w:rtl/>
        </w:rPr>
        <w:t>הרשב"ם</w:t>
      </w:r>
      <w:proofErr w:type="spellEnd"/>
      <w:r>
        <w:rPr>
          <w:rFonts w:hint="cs"/>
          <w:rtl/>
        </w:rPr>
        <w:t xml:space="preserve"> יתיר רק כריתת עץ המפריע בעצמו ללחימה, ולא יתיר את כריתתו אף לצורך בניית כלי מצור.</w:t>
      </w:r>
    </w:p>
  </w:footnote>
  <w:footnote w:id="24">
    <w:p w14:paraId="6FC1E18B" w14:textId="77777777" w:rsidR="00296A32" w:rsidRDefault="00296A32" w:rsidP="002730B4">
      <w:pPr>
        <w:pStyle w:val="a6"/>
        <w:rPr>
          <w:rtl/>
        </w:rPr>
      </w:pPr>
      <w:r>
        <w:rPr>
          <w:rStyle w:val="af"/>
        </w:rPr>
        <w:footnoteRef/>
      </w:r>
      <w:r>
        <w:rPr>
          <w:rtl/>
        </w:rPr>
        <w:t xml:space="preserve"> </w:t>
      </w:r>
      <w:r>
        <w:rPr>
          <w:rtl/>
        </w:rPr>
        <w:tab/>
      </w:r>
      <w:r>
        <w:rPr>
          <w:rFonts w:hint="cs"/>
          <w:rtl/>
        </w:rPr>
        <w:t>"</w:t>
      </w:r>
      <w:r>
        <w:rPr>
          <w:rtl/>
        </w:rPr>
        <w:t>החובל בעצמו</w:t>
      </w:r>
      <w:r>
        <w:rPr>
          <w:rFonts w:hint="cs"/>
          <w:rtl/>
        </w:rPr>
        <w:t xml:space="preserve">, </w:t>
      </w:r>
      <w:r w:rsidRPr="002E12A1">
        <w:rPr>
          <w:rtl/>
        </w:rPr>
        <w:t>אף על פי שאינו רשאי</w:t>
      </w:r>
      <w:r>
        <w:rPr>
          <w:rFonts w:hint="cs"/>
          <w:rtl/>
        </w:rPr>
        <w:t xml:space="preserve"> –</w:t>
      </w:r>
      <w:r w:rsidRPr="002E12A1">
        <w:rPr>
          <w:rtl/>
        </w:rPr>
        <w:t xml:space="preserve"> פטור</w:t>
      </w:r>
      <w:r>
        <w:rPr>
          <w:rFonts w:hint="cs"/>
          <w:rtl/>
        </w:rPr>
        <w:t>;</w:t>
      </w:r>
      <w:r w:rsidRPr="002E12A1">
        <w:rPr>
          <w:rtl/>
        </w:rPr>
        <w:t xml:space="preserve"> אחרים שחבלו בו </w:t>
      </w:r>
      <w:r>
        <w:rPr>
          <w:rFonts w:hint="cs"/>
          <w:rtl/>
        </w:rPr>
        <w:t xml:space="preserve">– </w:t>
      </w:r>
      <w:r w:rsidRPr="002E12A1">
        <w:rPr>
          <w:rtl/>
        </w:rPr>
        <w:t>חייבים</w:t>
      </w:r>
      <w:r>
        <w:rPr>
          <w:rFonts w:hint="cs"/>
          <w:rtl/>
        </w:rPr>
        <w:t>.</w:t>
      </w:r>
      <w:r>
        <w:rPr>
          <w:rtl/>
        </w:rPr>
        <w:t xml:space="preserve"> והקוצץ נטיעותיו</w:t>
      </w:r>
      <w:r>
        <w:rPr>
          <w:rFonts w:hint="cs"/>
          <w:rtl/>
        </w:rPr>
        <w:t xml:space="preserve">, </w:t>
      </w:r>
      <w:r w:rsidRPr="002E12A1">
        <w:rPr>
          <w:rtl/>
        </w:rPr>
        <w:t>אף על פי שאינו רשאי</w:t>
      </w:r>
      <w:r>
        <w:rPr>
          <w:rFonts w:hint="cs"/>
          <w:rtl/>
        </w:rPr>
        <w:t xml:space="preserve"> – </w:t>
      </w:r>
      <w:r w:rsidRPr="002E12A1">
        <w:rPr>
          <w:rtl/>
        </w:rPr>
        <w:t>פטור</w:t>
      </w:r>
      <w:r>
        <w:rPr>
          <w:rFonts w:hint="cs"/>
          <w:rtl/>
        </w:rPr>
        <w:t>;</w:t>
      </w:r>
      <w:r w:rsidRPr="002E12A1">
        <w:rPr>
          <w:rtl/>
        </w:rPr>
        <w:t xml:space="preserve"> אחרים </w:t>
      </w:r>
      <w:r>
        <w:rPr>
          <w:rFonts w:hint="cs"/>
          <w:rtl/>
        </w:rPr>
        <w:t xml:space="preserve">– </w:t>
      </w:r>
      <w:r w:rsidRPr="002E12A1">
        <w:rPr>
          <w:rtl/>
        </w:rPr>
        <w:t>חייבין</w:t>
      </w:r>
      <w:r>
        <w:rPr>
          <w:rFonts w:hint="cs"/>
          <w:rtl/>
        </w:rPr>
        <w:t>" (בבא קמא צ:).</w:t>
      </w:r>
    </w:p>
  </w:footnote>
  <w:footnote w:id="25">
    <w:p w14:paraId="7BF6857B" w14:textId="77777777" w:rsidR="00296A32" w:rsidRDefault="00296A32" w:rsidP="002730B4">
      <w:pPr>
        <w:pStyle w:val="a6"/>
        <w:rPr>
          <w:rtl/>
        </w:rPr>
      </w:pPr>
      <w:r>
        <w:rPr>
          <w:rStyle w:val="af"/>
        </w:rPr>
        <w:footnoteRef/>
      </w:r>
      <w:r>
        <w:rPr>
          <w:rtl/>
        </w:rPr>
        <w:t xml:space="preserve"> </w:t>
      </w:r>
      <w:r>
        <w:rPr>
          <w:rtl/>
        </w:rPr>
        <w:tab/>
      </w:r>
      <w:r>
        <w:rPr>
          <w:rFonts w:hint="cs"/>
          <w:rtl/>
        </w:rPr>
        <w:t>יתכן שניתן לדייק אחרת</w:t>
      </w:r>
      <w:r w:rsidRPr="0001579F">
        <w:rPr>
          <w:rFonts w:hint="cs"/>
          <w:rtl/>
        </w:rPr>
        <w:t xml:space="preserve"> </w:t>
      </w:r>
      <w:r>
        <w:rPr>
          <w:rFonts w:hint="cs"/>
          <w:rtl/>
        </w:rPr>
        <w:t xml:space="preserve">מדברי </w:t>
      </w:r>
      <w:proofErr w:type="spellStart"/>
      <w:r>
        <w:rPr>
          <w:rFonts w:hint="cs"/>
          <w:rtl/>
        </w:rPr>
        <w:t>המהרש"ל</w:t>
      </w:r>
      <w:proofErr w:type="spellEnd"/>
      <w:r>
        <w:rPr>
          <w:rFonts w:hint="cs"/>
          <w:rtl/>
        </w:rPr>
        <w:t>: "</w:t>
      </w:r>
      <w:r>
        <w:rPr>
          <w:rtl/>
        </w:rPr>
        <w:t>אמר רב</w:t>
      </w:r>
      <w:r>
        <w:rPr>
          <w:rFonts w:hint="cs"/>
          <w:rtl/>
        </w:rPr>
        <w:t>:</w:t>
      </w:r>
      <w:r>
        <w:rPr>
          <w:rtl/>
        </w:rPr>
        <w:t xml:space="preserve"> </w:t>
      </w:r>
      <w:proofErr w:type="spellStart"/>
      <w:r>
        <w:rPr>
          <w:rtl/>
        </w:rPr>
        <w:t>דיקלא</w:t>
      </w:r>
      <w:proofErr w:type="spellEnd"/>
      <w:r>
        <w:rPr>
          <w:rtl/>
        </w:rPr>
        <w:t xml:space="preserve"> שהוא עושה קב פירות בשנה</w:t>
      </w:r>
      <w:r>
        <w:rPr>
          <w:rFonts w:hint="cs"/>
          <w:rtl/>
        </w:rPr>
        <w:t xml:space="preserve"> – </w:t>
      </w:r>
      <w:r>
        <w:rPr>
          <w:rtl/>
        </w:rPr>
        <w:t xml:space="preserve">אסור </w:t>
      </w:r>
      <w:proofErr w:type="spellStart"/>
      <w:r>
        <w:rPr>
          <w:rtl/>
        </w:rPr>
        <w:t>לקוצצו</w:t>
      </w:r>
      <w:proofErr w:type="spellEnd"/>
      <w:r>
        <w:rPr>
          <w:rtl/>
        </w:rPr>
        <w:t xml:space="preserve"> </w:t>
      </w:r>
      <w:r w:rsidRPr="009D209D">
        <w:rPr>
          <w:b/>
          <w:bCs/>
          <w:rtl/>
        </w:rPr>
        <w:t>לבניין</w:t>
      </w:r>
      <w:r>
        <w:rPr>
          <w:rFonts w:hint="cs"/>
          <w:rtl/>
        </w:rPr>
        <w:t>"</w:t>
      </w:r>
      <w:r>
        <w:rPr>
          <w:rtl/>
        </w:rPr>
        <w:t xml:space="preserve"> </w:t>
      </w:r>
      <w:r>
        <w:rPr>
          <w:rFonts w:hint="cs"/>
          <w:rtl/>
        </w:rPr>
        <w:t>(ים של שלמה בבא קמא, ח', סב). אולם הדיוק אינו מוכרח, ובכל אופן נראה שפשטות הגמרא והראשונים כדברינו.</w:t>
      </w:r>
    </w:p>
  </w:footnote>
  <w:footnote w:id="26">
    <w:p w14:paraId="3B6BC6C8" w14:textId="33BCAA6F" w:rsidR="00296A32" w:rsidRDefault="00296A32" w:rsidP="002730B4">
      <w:pPr>
        <w:pStyle w:val="a6"/>
        <w:rPr>
          <w:rtl/>
        </w:rPr>
      </w:pPr>
      <w:r>
        <w:rPr>
          <w:rStyle w:val="af"/>
        </w:rPr>
        <w:footnoteRef/>
      </w:r>
      <w:r>
        <w:rPr>
          <w:rtl/>
        </w:rPr>
        <w:t xml:space="preserve"> </w:t>
      </w:r>
      <w:r>
        <w:rPr>
          <w:rtl/>
        </w:rPr>
        <w:tab/>
      </w:r>
      <w:r>
        <w:rPr>
          <w:rFonts w:hint="cs"/>
          <w:rtl/>
        </w:rPr>
        <w:t>הגמרא משווה את הדיון כאן לדין במשנה במסכת שביעית (ד', י): "</w:t>
      </w:r>
      <w:r>
        <w:rPr>
          <w:rtl/>
        </w:rPr>
        <w:t xml:space="preserve">כמה יהא בזית ולא </w:t>
      </w:r>
      <w:proofErr w:type="spellStart"/>
      <w:r>
        <w:rPr>
          <w:rtl/>
        </w:rPr>
        <w:t>יקוצנו</w:t>
      </w:r>
      <w:proofErr w:type="spellEnd"/>
      <w:r>
        <w:rPr>
          <w:rFonts w:hint="cs"/>
          <w:rtl/>
        </w:rPr>
        <w:t>?</w:t>
      </w:r>
      <w:r>
        <w:rPr>
          <w:rtl/>
        </w:rPr>
        <w:t xml:space="preserve"> רובע</w:t>
      </w:r>
      <w:r>
        <w:rPr>
          <w:rFonts w:hint="cs"/>
          <w:rtl/>
        </w:rPr>
        <w:t>.</w:t>
      </w:r>
      <w:r>
        <w:rPr>
          <w:rtl/>
        </w:rPr>
        <w:t xml:space="preserve"> רבן שמעון בן גמליאל אומר</w:t>
      </w:r>
      <w:r>
        <w:rPr>
          <w:rFonts w:hint="cs"/>
          <w:rtl/>
        </w:rPr>
        <w:t>:</w:t>
      </w:r>
      <w:r>
        <w:rPr>
          <w:rtl/>
        </w:rPr>
        <w:t xml:space="preserve"> </w:t>
      </w:r>
      <w:proofErr w:type="spellStart"/>
      <w:r>
        <w:rPr>
          <w:rtl/>
        </w:rPr>
        <w:t>הכל</w:t>
      </w:r>
      <w:proofErr w:type="spellEnd"/>
      <w:r>
        <w:rPr>
          <w:rtl/>
        </w:rPr>
        <w:t xml:space="preserve"> לפי הזית</w:t>
      </w:r>
      <w:r>
        <w:rPr>
          <w:rFonts w:hint="cs"/>
          <w:rtl/>
        </w:rPr>
        <w:t xml:space="preserve">." מסקנת הגמרא היא ששיעור הפירות הנדרש תלוי בסוג העץ, וכפי שמסכם </w:t>
      </w:r>
      <w:proofErr w:type="spellStart"/>
      <w:r>
        <w:rPr>
          <w:rFonts w:hint="cs"/>
          <w:rtl/>
        </w:rPr>
        <w:t>הרא"ש</w:t>
      </w:r>
      <w:proofErr w:type="spellEnd"/>
      <w:r>
        <w:rPr>
          <w:rFonts w:hint="cs"/>
          <w:rtl/>
        </w:rPr>
        <w:t>: "</w:t>
      </w:r>
      <w:r>
        <w:rPr>
          <w:rtl/>
        </w:rPr>
        <w:t xml:space="preserve">וכן לכל </w:t>
      </w:r>
      <w:r>
        <w:rPr>
          <w:rFonts w:hint="cs"/>
          <w:rtl/>
        </w:rPr>
        <w:t>[</w:t>
      </w:r>
      <w:r>
        <w:rPr>
          <w:rtl/>
        </w:rPr>
        <w:t>אילן</w:t>
      </w:r>
      <w:r>
        <w:rPr>
          <w:rFonts w:hint="cs"/>
          <w:rtl/>
        </w:rPr>
        <w:t>]</w:t>
      </w:r>
      <w:r>
        <w:rPr>
          <w:rtl/>
        </w:rPr>
        <w:t xml:space="preserve"> לפי חשיבותו</w:t>
      </w:r>
      <w:r>
        <w:rPr>
          <w:rFonts w:hint="cs"/>
          <w:rtl/>
        </w:rPr>
        <w:t>" (</w:t>
      </w:r>
      <w:proofErr w:type="spellStart"/>
      <w:r>
        <w:rPr>
          <w:rFonts w:hint="cs"/>
          <w:rtl/>
        </w:rPr>
        <w:t>רא"ש</w:t>
      </w:r>
      <w:proofErr w:type="spellEnd"/>
      <w:r>
        <w:rPr>
          <w:rFonts w:hint="cs"/>
          <w:rtl/>
        </w:rPr>
        <w:t xml:space="preserve"> בבא קמא, ח', טו).</w:t>
      </w:r>
    </w:p>
  </w:footnote>
  <w:footnote w:id="27">
    <w:p w14:paraId="30B5AD51" w14:textId="77777777" w:rsidR="00296A32" w:rsidRDefault="00296A32" w:rsidP="002730B4">
      <w:pPr>
        <w:pStyle w:val="a6"/>
        <w:rPr>
          <w:rtl/>
        </w:rPr>
      </w:pPr>
      <w:r w:rsidRPr="00955B96">
        <w:rPr>
          <w:rStyle w:val="af"/>
        </w:rPr>
        <w:footnoteRef/>
      </w:r>
      <w:r w:rsidRPr="00955B96">
        <w:rPr>
          <w:rtl/>
        </w:rPr>
        <w:t xml:space="preserve"> </w:t>
      </w:r>
      <w:r>
        <w:rPr>
          <w:rtl/>
        </w:rPr>
        <w:tab/>
      </w:r>
      <w:r w:rsidRPr="00955B96">
        <w:rPr>
          <w:rFonts w:hint="cs"/>
          <w:rtl/>
        </w:rPr>
        <w:t>בניגוד</w:t>
      </w:r>
      <w:r w:rsidRPr="00955B96">
        <w:rPr>
          <w:rtl/>
        </w:rPr>
        <w:t xml:space="preserve"> לציטוט בהערה 15 לעיל, שם הביטוי "מעולה בדמים" עסק בהשוואה בין שני עצים ובשאלה האם עדיף לכרות את עץ הסרק דו</w:t>
      </w:r>
      <w:r>
        <w:rPr>
          <w:rFonts w:hint="cs"/>
          <w:rtl/>
        </w:rPr>
        <w:t>ו</w:t>
      </w:r>
      <w:r w:rsidRPr="00955B96">
        <w:rPr>
          <w:rtl/>
        </w:rPr>
        <w:t>קא</w:t>
      </w:r>
      <w:r>
        <w:rPr>
          <w:rFonts w:hint="cs"/>
          <w:rtl/>
        </w:rPr>
        <w:t>,</w:t>
      </w:r>
      <w:r w:rsidRPr="00955B96">
        <w:rPr>
          <w:rtl/>
        </w:rPr>
        <w:t xml:space="preserve"> </w:t>
      </w:r>
      <w:proofErr w:type="spellStart"/>
      <w:r w:rsidRPr="00955B96">
        <w:rPr>
          <w:rFonts w:hint="cs"/>
          <w:rtl/>
        </w:rPr>
        <w:t>רבינא</w:t>
      </w:r>
      <w:proofErr w:type="spellEnd"/>
      <w:r w:rsidRPr="00955B96">
        <w:rPr>
          <w:rtl/>
        </w:rPr>
        <w:t xml:space="preserve"> דן במקרה בו לפנינו עץ בודד, והשאלה היא האם מותר לכרות אותו. ממילא, המילים "מעולה בדמים" מקבלות משמעו</w:t>
      </w:r>
      <w:r w:rsidRPr="00820FC4">
        <w:rPr>
          <w:rFonts w:hint="eastAsia"/>
          <w:rtl/>
        </w:rPr>
        <w:t>ת</w:t>
      </w:r>
      <w:r w:rsidRPr="00955B96">
        <w:rPr>
          <w:rtl/>
        </w:rPr>
        <w:t xml:space="preserve"> אחרת. בהמשך </w:t>
      </w:r>
      <w:r w:rsidRPr="00820FC4">
        <w:rPr>
          <w:rFonts w:hint="eastAsia"/>
          <w:rtl/>
        </w:rPr>
        <w:t>הסוגיה</w:t>
      </w:r>
      <w:r w:rsidRPr="00820FC4">
        <w:rPr>
          <w:rtl/>
        </w:rPr>
        <w:t xml:space="preserve"> </w:t>
      </w:r>
      <w:proofErr w:type="spellStart"/>
      <w:r w:rsidRPr="00955B96">
        <w:rPr>
          <w:rFonts w:hint="cs"/>
          <w:rtl/>
        </w:rPr>
        <w:t>בב</w:t>
      </w:r>
      <w:r w:rsidRPr="00955B96">
        <w:rPr>
          <w:rtl/>
        </w:rPr>
        <w:t>"ק</w:t>
      </w:r>
      <w:proofErr w:type="spellEnd"/>
      <w:r w:rsidRPr="00955B96">
        <w:rPr>
          <w:rtl/>
        </w:rPr>
        <w:t xml:space="preserve">, מובא סיוע </w:t>
      </w:r>
      <w:proofErr w:type="spellStart"/>
      <w:r w:rsidRPr="00955B96">
        <w:rPr>
          <w:rFonts w:hint="cs"/>
          <w:rtl/>
        </w:rPr>
        <w:t>לרבינא</w:t>
      </w:r>
      <w:proofErr w:type="spellEnd"/>
      <w:r w:rsidRPr="00955B96">
        <w:rPr>
          <w:rtl/>
        </w:rPr>
        <w:t xml:space="preserve"> מברייתא הדומה למדרש שהובא בהערה 15. יש לדון כיצד ברייתא זו מסייעת לדינו של </w:t>
      </w:r>
      <w:proofErr w:type="spellStart"/>
      <w:r w:rsidRPr="00955B96">
        <w:rPr>
          <w:rFonts w:hint="cs"/>
          <w:rtl/>
        </w:rPr>
        <w:t>רבינא</w:t>
      </w:r>
      <w:proofErr w:type="spellEnd"/>
      <w:r w:rsidRPr="00955B96">
        <w:rPr>
          <w:rtl/>
        </w:rPr>
        <w:t xml:space="preserve">, </w:t>
      </w:r>
      <w:r w:rsidRPr="00955B96">
        <w:rPr>
          <w:rFonts w:hint="cs"/>
          <w:rtl/>
        </w:rPr>
        <w:t>ואכמ</w:t>
      </w:r>
      <w:r w:rsidRPr="00955B96">
        <w:rPr>
          <w:rtl/>
        </w:rPr>
        <w:t>"ל.</w:t>
      </w:r>
    </w:p>
  </w:footnote>
  <w:footnote w:id="28">
    <w:p w14:paraId="44C6BAEA" w14:textId="77777777" w:rsidR="00296A32" w:rsidRDefault="00296A32" w:rsidP="002730B4">
      <w:pPr>
        <w:pStyle w:val="a6"/>
        <w:rPr>
          <w:rtl/>
        </w:rPr>
      </w:pPr>
      <w:r>
        <w:rPr>
          <w:rStyle w:val="af"/>
        </w:rPr>
        <w:footnoteRef/>
      </w:r>
      <w:r>
        <w:rPr>
          <w:rtl/>
        </w:rPr>
        <w:t xml:space="preserve"> </w:t>
      </w:r>
      <w:r>
        <w:rPr>
          <w:rtl/>
        </w:rPr>
        <w:tab/>
      </w:r>
      <w:r>
        <w:rPr>
          <w:rFonts w:hint="cs"/>
          <w:rtl/>
        </w:rPr>
        <w:t>מלכים ו', ח: "</w:t>
      </w:r>
      <w:r>
        <w:rPr>
          <w:rtl/>
        </w:rPr>
        <w:t>ואיירי באילן מאכל שאינו עושה כדי טיפול</w:t>
      </w:r>
      <w:r>
        <w:rPr>
          <w:rFonts w:hint="cs"/>
          <w:rtl/>
        </w:rPr>
        <w:t>".</w:t>
      </w:r>
    </w:p>
  </w:footnote>
  <w:footnote w:id="29">
    <w:p w14:paraId="16FD8F95" w14:textId="77777777" w:rsidR="00296A32" w:rsidRDefault="00296A32" w:rsidP="002730B4">
      <w:pPr>
        <w:pStyle w:val="a6"/>
        <w:rPr>
          <w:rtl/>
        </w:rPr>
      </w:pPr>
      <w:r>
        <w:rPr>
          <w:rStyle w:val="af"/>
        </w:rPr>
        <w:footnoteRef/>
      </w:r>
      <w:r>
        <w:rPr>
          <w:rtl/>
        </w:rPr>
        <w:t xml:space="preserve"> </w:t>
      </w:r>
      <w:r>
        <w:rPr>
          <w:rtl/>
        </w:rPr>
        <w:tab/>
      </w:r>
      <w:r>
        <w:rPr>
          <w:rFonts w:hint="cs"/>
          <w:rtl/>
        </w:rPr>
        <w:t xml:space="preserve">כך עולה ברש"י ובמאירי על אתר, בפירושי רבינו יהונתן, </w:t>
      </w:r>
      <w:proofErr w:type="spellStart"/>
      <w:r>
        <w:rPr>
          <w:rFonts w:hint="cs"/>
          <w:rtl/>
        </w:rPr>
        <w:t>הראב"ד</w:t>
      </w:r>
      <w:proofErr w:type="spellEnd"/>
      <w:r>
        <w:rPr>
          <w:rFonts w:hint="cs"/>
          <w:rtl/>
        </w:rPr>
        <w:t xml:space="preserve"> </w:t>
      </w:r>
      <w:proofErr w:type="spellStart"/>
      <w:r>
        <w:rPr>
          <w:rFonts w:hint="cs"/>
          <w:rtl/>
        </w:rPr>
        <w:t>והרמ"ה</w:t>
      </w:r>
      <w:proofErr w:type="spellEnd"/>
      <w:r>
        <w:rPr>
          <w:rFonts w:hint="cs"/>
          <w:rtl/>
        </w:rPr>
        <w:t xml:space="preserve"> (המובאים </w:t>
      </w:r>
      <w:proofErr w:type="spellStart"/>
      <w:r>
        <w:rPr>
          <w:rFonts w:hint="cs"/>
          <w:rtl/>
        </w:rPr>
        <w:t>בשטמ"ק</w:t>
      </w:r>
      <w:proofErr w:type="spellEnd"/>
      <w:r>
        <w:rPr>
          <w:rFonts w:hint="cs"/>
          <w:rtl/>
        </w:rPr>
        <w:t xml:space="preserve"> כאן), וכן במפרשי המשנה במסכת שביעית (ד', י), ובתוספות במסכת ברכות (לו: ד"ה אין).</w:t>
      </w:r>
    </w:p>
  </w:footnote>
  <w:footnote w:id="30">
    <w:p w14:paraId="187A022D" w14:textId="77777777" w:rsidR="00296A32" w:rsidRDefault="00296A32" w:rsidP="002730B4">
      <w:pPr>
        <w:pStyle w:val="a6"/>
        <w:rPr>
          <w:rtl/>
        </w:rPr>
      </w:pPr>
      <w:r>
        <w:rPr>
          <w:rStyle w:val="af"/>
        </w:rPr>
        <w:footnoteRef/>
      </w:r>
      <w:r>
        <w:rPr>
          <w:rtl/>
        </w:rPr>
        <w:t xml:space="preserve"> </w:t>
      </w:r>
      <w:r>
        <w:rPr>
          <w:rtl/>
        </w:rPr>
        <w:tab/>
      </w:r>
      <w:r>
        <w:rPr>
          <w:rFonts w:hint="cs"/>
          <w:rtl/>
        </w:rPr>
        <w:t xml:space="preserve">שיטה חריגה </w:t>
      </w:r>
      <w:proofErr w:type="spellStart"/>
      <w:r>
        <w:rPr>
          <w:rFonts w:hint="cs"/>
          <w:rtl/>
        </w:rPr>
        <w:t>בענין</w:t>
      </w:r>
      <w:proofErr w:type="spellEnd"/>
      <w:r>
        <w:rPr>
          <w:rFonts w:hint="cs"/>
          <w:rtl/>
        </w:rPr>
        <w:t xml:space="preserve"> זה נמצאת בחידושי </w:t>
      </w:r>
      <w:proofErr w:type="spellStart"/>
      <w:r>
        <w:rPr>
          <w:rFonts w:hint="cs"/>
          <w:rtl/>
        </w:rPr>
        <w:t>הראב"ד</w:t>
      </w:r>
      <w:proofErr w:type="spellEnd"/>
      <w:r>
        <w:rPr>
          <w:rFonts w:hint="cs"/>
          <w:rtl/>
        </w:rPr>
        <w:t xml:space="preserve"> (צא: ד"ה רק), ממנו </w:t>
      </w:r>
      <w:r>
        <w:rPr>
          <w:rtl/>
        </w:rPr>
        <w:t>עולה</w:t>
      </w:r>
      <w:r>
        <w:rPr>
          <w:rFonts w:hint="cs"/>
          <w:rtl/>
        </w:rPr>
        <w:t xml:space="preserve"> כי </w:t>
      </w:r>
      <w:r>
        <w:rPr>
          <w:rtl/>
        </w:rPr>
        <w:t xml:space="preserve">ההיתר </w:t>
      </w:r>
      <w:r>
        <w:rPr>
          <w:rFonts w:hint="cs"/>
          <w:rtl/>
        </w:rPr>
        <w:t xml:space="preserve">מבוסס על כך </w:t>
      </w:r>
      <w:r>
        <w:rPr>
          <w:rtl/>
        </w:rPr>
        <w:t xml:space="preserve">שבדמים היתרים ניתן יהיה לקנות אילן פרי </w:t>
      </w:r>
      <w:r>
        <w:rPr>
          <w:rFonts w:hint="cs"/>
          <w:rtl/>
        </w:rPr>
        <w:t xml:space="preserve">מוצלח יותר. שיטה זו משקפת התמקדות בעצים דווקא, ולא בערכם הכלכלי. יש לציין כי החידוש הזה מופיע במהדורה הנדפסת של חידושי </w:t>
      </w:r>
      <w:proofErr w:type="spellStart"/>
      <w:r>
        <w:rPr>
          <w:rFonts w:hint="cs"/>
          <w:rtl/>
        </w:rPr>
        <w:t>הראב"ד</w:t>
      </w:r>
      <w:proofErr w:type="spellEnd"/>
      <w:r>
        <w:rPr>
          <w:rFonts w:hint="cs"/>
          <w:rtl/>
        </w:rPr>
        <w:t xml:space="preserve"> על </w:t>
      </w:r>
      <w:proofErr w:type="spellStart"/>
      <w:r>
        <w:rPr>
          <w:rFonts w:hint="cs"/>
          <w:rtl/>
        </w:rPr>
        <w:t>ב"ק</w:t>
      </w:r>
      <w:proofErr w:type="spellEnd"/>
      <w:r>
        <w:rPr>
          <w:rFonts w:hint="cs"/>
          <w:rtl/>
        </w:rPr>
        <w:t xml:space="preserve"> (בעריכת ש' אטלס) שהוצאה על פי כתב יד, אך בקטע מקביל </w:t>
      </w:r>
      <w:proofErr w:type="spellStart"/>
      <w:r>
        <w:rPr>
          <w:rFonts w:hint="cs"/>
          <w:rtl/>
        </w:rPr>
        <w:t>בשטמ"ק</w:t>
      </w:r>
      <w:proofErr w:type="spellEnd"/>
      <w:r>
        <w:rPr>
          <w:rFonts w:hint="cs"/>
          <w:rtl/>
        </w:rPr>
        <w:t xml:space="preserve">, המצוטט בשם </w:t>
      </w:r>
      <w:proofErr w:type="spellStart"/>
      <w:r>
        <w:rPr>
          <w:rFonts w:hint="cs"/>
          <w:rtl/>
        </w:rPr>
        <w:t>הראב"ד</w:t>
      </w:r>
      <w:proofErr w:type="spellEnd"/>
      <w:r>
        <w:rPr>
          <w:rFonts w:hint="cs"/>
          <w:rtl/>
        </w:rPr>
        <w:t>, הושמט המשפט: "שיכול לקנות בדמיו אילן עושה פירות יותר ממנו". בכל אופן, נראה שרוב הראשונים לא הבינו כך והתמקדו בשאלה הכלכלית.</w:t>
      </w:r>
    </w:p>
  </w:footnote>
  <w:footnote w:id="31">
    <w:p w14:paraId="1BB230EC" w14:textId="77777777" w:rsidR="00296A32" w:rsidRDefault="00296A32" w:rsidP="002730B4">
      <w:pPr>
        <w:pStyle w:val="a6"/>
        <w:rPr>
          <w:rtl/>
        </w:rPr>
      </w:pPr>
      <w:r>
        <w:rPr>
          <w:rStyle w:val="af"/>
        </w:rPr>
        <w:footnoteRef/>
      </w:r>
      <w:r>
        <w:rPr>
          <w:rtl/>
        </w:rPr>
        <w:t xml:space="preserve"> </w:t>
      </w:r>
      <w:r>
        <w:rPr>
          <w:rtl/>
        </w:rPr>
        <w:tab/>
      </w:r>
      <w:r>
        <w:rPr>
          <w:rFonts w:hint="cs"/>
          <w:rtl/>
        </w:rPr>
        <w:t>שני ההסברים תלויים בשאלה האם שמואל התבסס על צרכי הגפן ולא על השיקול הכלכלי, או שהוא הורה על כריתת הדקלים דווקא משום שהגפן שניזוקה שווה יותר (כפי שעולה ברוב הראשונים).</w:t>
      </w:r>
    </w:p>
  </w:footnote>
  <w:footnote w:id="32">
    <w:p w14:paraId="1E0B8688" w14:textId="77777777" w:rsidR="00296A32" w:rsidRDefault="00296A32" w:rsidP="002730B4">
      <w:pPr>
        <w:pStyle w:val="a6"/>
        <w:rPr>
          <w:rtl/>
        </w:rPr>
      </w:pPr>
      <w:r>
        <w:rPr>
          <w:rStyle w:val="af"/>
        </w:rPr>
        <w:footnoteRef/>
      </w:r>
      <w:r>
        <w:rPr>
          <w:rtl/>
        </w:rPr>
        <w:t xml:space="preserve"> </w:t>
      </w:r>
      <w:r>
        <w:rPr>
          <w:rtl/>
        </w:rPr>
        <w:tab/>
      </w:r>
      <w:r>
        <w:rPr>
          <w:rFonts w:hint="cs"/>
          <w:rtl/>
        </w:rPr>
        <w:t xml:space="preserve">עיין גם </w:t>
      </w:r>
      <w:proofErr w:type="spellStart"/>
      <w:r>
        <w:rPr>
          <w:rFonts w:hint="cs"/>
          <w:rtl/>
        </w:rPr>
        <w:t>בשו"ת</w:t>
      </w:r>
      <w:proofErr w:type="spellEnd"/>
      <w:r>
        <w:rPr>
          <w:rFonts w:hint="cs"/>
          <w:rtl/>
        </w:rPr>
        <w:t xml:space="preserve"> הרמב"ם (קי"ב): "</w:t>
      </w:r>
      <w:r w:rsidRPr="0097410F">
        <w:rPr>
          <w:rtl/>
        </w:rPr>
        <w:t>שהתורה לא א</w:t>
      </w:r>
      <w:r>
        <w:rPr>
          <w:rtl/>
        </w:rPr>
        <w:t>סרה אלא לכרות על דרך ההשחתה לבד</w:t>
      </w:r>
      <w:r>
        <w:rPr>
          <w:rFonts w:hint="cs"/>
          <w:rtl/>
        </w:rPr>
        <w:t>".</w:t>
      </w:r>
    </w:p>
  </w:footnote>
  <w:footnote w:id="33">
    <w:p w14:paraId="3B34DD1C" w14:textId="77777777" w:rsidR="00296A32" w:rsidRDefault="00296A32" w:rsidP="002730B4">
      <w:pPr>
        <w:pStyle w:val="a6"/>
      </w:pPr>
      <w:r w:rsidRPr="007E252C">
        <w:rPr>
          <w:rStyle w:val="af"/>
        </w:rPr>
        <w:footnoteRef/>
      </w:r>
      <w:r w:rsidRPr="007E252C">
        <w:rPr>
          <w:rtl/>
        </w:rPr>
        <w:t xml:space="preserve"> </w:t>
      </w:r>
      <w:r>
        <w:rPr>
          <w:rtl/>
        </w:rPr>
        <w:tab/>
      </w:r>
      <w:r w:rsidRPr="007E252C">
        <w:rPr>
          <w:rFonts w:hint="cs"/>
          <w:rtl/>
        </w:rPr>
        <w:t>יש</w:t>
      </w:r>
      <w:r w:rsidRPr="007E252C">
        <w:rPr>
          <w:rtl/>
        </w:rPr>
        <w:t xml:space="preserve"> לציין שגם הגמרא עצמה במסכת </w:t>
      </w:r>
      <w:r w:rsidRPr="007E252C">
        <w:rPr>
          <w:rFonts w:hint="cs"/>
          <w:rtl/>
        </w:rPr>
        <w:t>ב</w:t>
      </w:r>
      <w:r>
        <w:rPr>
          <w:rFonts w:hint="cs"/>
          <w:rtl/>
        </w:rPr>
        <w:t>בא קמא</w:t>
      </w:r>
      <w:r w:rsidRPr="007E252C">
        <w:rPr>
          <w:rtl/>
        </w:rPr>
        <w:t xml:space="preserve"> מצטטת ברייתא הדומה למדרש.</w:t>
      </w:r>
    </w:p>
  </w:footnote>
  <w:footnote w:id="34">
    <w:p w14:paraId="76133C82" w14:textId="77777777" w:rsidR="00296A32" w:rsidRDefault="00296A32" w:rsidP="002730B4">
      <w:pPr>
        <w:pStyle w:val="a6"/>
        <w:rPr>
          <w:rtl/>
        </w:rPr>
      </w:pPr>
      <w:r>
        <w:rPr>
          <w:rStyle w:val="af"/>
        </w:rPr>
        <w:footnoteRef/>
      </w:r>
      <w:r>
        <w:rPr>
          <w:rtl/>
        </w:rPr>
        <w:t xml:space="preserve"> </w:t>
      </w:r>
      <w:r>
        <w:rPr>
          <w:rtl/>
        </w:rPr>
        <w:tab/>
      </w:r>
      <w:r>
        <w:rPr>
          <w:rFonts w:hint="cs"/>
          <w:rtl/>
        </w:rPr>
        <w:t xml:space="preserve">ההסבר הזה בשיטת הרמב"ם מופיע כבר בדברי </w:t>
      </w:r>
      <w:proofErr w:type="spellStart"/>
      <w:r>
        <w:rPr>
          <w:rFonts w:hint="cs"/>
          <w:rtl/>
        </w:rPr>
        <w:t>הסמ"ג</w:t>
      </w:r>
      <w:proofErr w:type="spellEnd"/>
      <w:r>
        <w:rPr>
          <w:rFonts w:hint="cs"/>
          <w:rtl/>
        </w:rPr>
        <w:t xml:space="preserve"> (רכ"ט).</w:t>
      </w:r>
    </w:p>
  </w:footnote>
  <w:footnote w:id="35">
    <w:p w14:paraId="5B05300D" w14:textId="77777777" w:rsidR="00296A32" w:rsidRDefault="00296A32" w:rsidP="002730B4">
      <w:pPr>
        <w:pStyle w:val="a6"/>
      </w:pPr>
      <w:r>
        <w:rPr>
          <w:rStyle w:val="af"/>
        </w:rPr>
        <w:footnoteRef/>
      </w:r>
      <w:r>
        <w:rPr>
          <w:rtl/>
        </w:rPr>
        <w:t xml:space="preserve"> </w:t>
      </w:r>
      <w:r>
        <w:rPr>
          <w:rtl/>
        </w:rPr>
        <w:tab/>
      </w:r>
      <w:r>
        <w:rPr>
          <w:rFonts w:hint="cs"/>
          <w:rtl/>
        </w:rPr>
        <w:t xml:space="preserve">הלחם משנה מקשה על הרמב"ם מנוסחת הברייתא </w:t>
      </w:r>
      <w:proofErr w:type="spellStart"/>
      <w:r>
        <w:rPr>
          <w:rFonts w:hint="cs"/>
          <w:rtl/>
        </w:rPr>
        <w:t>בבבא</w:t>
      </w:r>
      <w:proofErr w:type="spellEnd"/>
      <w:r>
        <w:rPr>
          <w:rFonts w:hint="cs"/>
          <w:rtl/>
        </w:rPr>
        <w:t xml:space="preserve"> קמא, המשתמשת בלשון "לרבות כל דבר", ומציע שהייתה לפניו גרסה אחרת. בגרסת הספרי, כפי שהבאנו אותה לעיל, אכן מופיע "לרבות אילן מאכל", ולא "כל דבר".</w:t>
      </w:r>
    </w:p>
  </w:footnote>
  <w:footnote w:id="36">
    <w:p w14:paraId="7111410E" w14:textId="77777777" w:rsidR="00296A32" w:rsidRDefault="00296A32" w:rsidP="002730B4">
      <w:pPr>
        <w:pStyle w:val="a6"/>
        <w:rPr>
          <w:rtl/>
        </w:rPr>
      </w:pPr>
      <w:r>
        <w:rPr>
          <w:rStyle w:val="af"/>
        </w:rPr>
        <w:footnoteRef/>
      </w:r>
      <w:r>
        <w:rPr>
          <w:rtl/>
        </w:rPr>
        <w:t xml:space="preserve"> </w:t>
      </w:r>
      <w:r>
        <w:rPr>
          <w:rtl/>
        </w:rPr>
        <w:tab/>
      </w:r>
      <w:r>
        <w:rPr>
          <w:rFonts w:hint="cs"/>
          <w:rtl/>
        </w:rPr>
        <w:t>עדיין קשה כיצד ניישם בשיטת הרמב"ם את סדרי הקדימויות המופיעים במדרש – "</w:t>
      </w:r>
      <w:r>
        <w:rPr>
          <w:rtl/>
        </w:rPr>
        <w:t>מלמד שאילן סרק קודם לאילן מאכל</w:t>
      </w:r>
      <w:r>
        <w:rPr>
          <w:rFonts w:hint="cs"/>
          <w:rtl/>
        </w:rPr>
        <w:t xml:space="preserve">". ניתן להציע שהוא כלל לא פוסק את הספרי; </w:t>
      </w:r>
      <w:r w:rsidRPr="007E252C">
        <w:rPr>
          <w:rFonts w:hint="cs"/>
          <w:rtl/>
        </w:rPr>
        <w:t>או</w:t>
      </w:r>
      <w:r w:rsidRPr="007E252C">
        <w:rPr>
          <w:rtl/>
        </w:rPr>
        <w:t xml:space="preserve"> שהוא </w:t>
      </w:r>
      <w:r w:rsidRPr="007E252C">
        <w:rPr>
          <w:rFonts w:hint="cs"/>
          <w:rtl/>
        </w:rPr>
        <w:t>מבין</w:t>
      </w:r>
      <w:r w:rsidRPr="007E252C">
        <w:rPr>
          <w:rtl/>
        </w:rPr>
        <w:t xml:space="preserve"> שדין 'מעולה בדמים' </w:t>
      </w:r>
      <w:r w:rsidRPr="007E252C">
        <w:rPr>
          <w:rFonts w:hint="cs"/>
          <w:rtl/>
        </w:rPr>
        <w:t>המובא</w:t>
      </w:r>
      <w:r w:rsidRPr="007E252C">
        <w:rPr>
          <w:rtl/>
        </w:rPr>
        <w:t xml:space="preserve"> </w:t>
      </w:r>
      <w:r w:rsidRPr="007E252C">
        <w:rPr>
          <w:rFonts w:hint="cs"/>
          <w:rtl/>
        </w:rPr>
        <w:t>בסוף</w:t>
      </w:r>
      <w:r w:rsidRPr="007E252C">
        <w:rPr>
          <w:rtl/>
        </w:rPr>
        <w:t xml:space="preserve"> המדרש </w:t>
      </w:r>
      <w:r w:rsidRPr="007E252C">
        <w:rPr>
          <w:rFonts w:hint="cs"/>
          <w:rtl/>
        </w:rPr>
        <w:t>מחליף</w:t>
      </w:r>
      <w:r w:rsidRPr="007E252C">
        <w:rPr>
          <w:rtl/>
        </w:rPr>
        <w:t xml:space="preserve"> </w:t>
      </w:r>
      <w:r w:rsidRPr="007E252C">
        <w:rPr>
          <w:rFonts w:hint="cs"/>
          <w:rtl/>
        </w:rPr>
        <w:t>את</w:t>
      </w:r>
      <w:r w:rsidRPr="007E252C">
        <w:rPr>
          <w:rtl/>
        </w:rPr>
        <w:t xml:space="preserve"> סדרי הקדימויות, </w:t>
      </w:r>
      <w:r w:rsidRPr="007E252C">
        <w:rPr>
          <w:rFonts w:hint="cs"/>
          <w:rtl/>
        </w:rPr>
        <w:t>ועי</w:t>
      </w:r>
      <w:r w:rsidRPr="007E252C">
        <w:rPr>
          <w:rtl/>
        </w:rPr>
        <w:t xml:space="preserve">' </w:t>
      </w:r>
      <w:r w:rsidRPr="007E252C">
        <w:rPr>
          <w:rFonts w:hint="cs"/>
          <w:rtl/>
        </w:rPr>
        <w:t>בהערה</w:t>
      </w:r>
      <w:r w:rsidRPr="007E252C">
        <w:rPr>
          <w:rtl/>
        </w:rPr>
        <w:t xml:space="preserve"> 15 </w:t>
      </w:r>
      <w:r w:rsidRPr="007E252C">
        <w:rPr>
          <w:rFonts w:hint="cs"/>
          <w:rtl/>
        </w:rPr>
        <w:t>ובהערה</w:t>
      </w:r>
      <w:r w:rsidRPr="007E252C">
        <w:rPr>
          <w:rtl/>
        </w:rPr>
        <w:t xml:space="preserve"> 26</w:t>
      </w:r>
      <w:r>
        <w:rPr>
          <w:rFonts w:hint="cs"/>
          <w:rtl/>
        </w:rPr>
        <w:t>. לחלופין, ניתן להסביר שלפי הרמב"ם עדיף לכרות עץ סרק ולא עץ מאכל שהזקין. הסבר זה אינו מתאים להבנה שהצענו בדברינו, שהרי אם מדובר בהגדרת העץ, כיוון שהעץ אינו מוגדר כעץ מאכל האיסור לא חל וכלל לא אמור להיות דיון בסדרי הקדימויות. יש לשים לב כי מלשון הרמב"ם בהלכה ט' אכן משמע שכריתת אילן מאכל שהזקין הותרה לגמרי, ואינה תלויה בקדימויות.</w:t>
      </w:r>
    </w:p>
  </w:footnote>
  <w:footnote w:id="37">
    <w:p w14:paraId="3DF9AA3A" w14:textId="77777777" w:rsidR="00296A32" w:rsidRDefault="00296A32" w:rsidP="002730B4">
      <w:pPr>
        <w:pStyle w:val="a6"/>
      </w:pPr>
      <w:r>
        <w:rPr>
          <w:rStyle w:val="af"/>
        </w:rPr>
        <w:footnoteRef/>
      </w:r>
      <w:r>
        <w:rPr>
          <w:rtl/>
        </w:rPr>
        <w:t xml:space="preserve"> </w:t>
      </w:r>
      <w:r>
        <w:rPr>
          <w:rtl/>
        </w:rPr>
        <w:tab/>
      </w:r>
      <w:r>
        <w:rPr>
          <w:rFonts w:hint="cs"/>
          <w:rtl/>
        </w:rPr>
        <w:t xml:space="preserve">הרב </w:t>
      </w:r>
      <w:proofErr w:type="spellStart"/>
      <w:r>
        <w:rPr>
          <w:rFonts w:hint="cs"/>
          <w:rtl/>
        </w:rPr>
        <w:t>ולדנברג</w:t>
      </w:r>
      <w:proofErr w:type="spellEnd"/>
      <w:r>
        <w:rPr>
          <w:rFonts w:hint="cs"/>
          <w:rtl/>
        </w:rPr>
        <w:t xml:space="preserve"> מדייק גם מכך ש</w:t>
      </w:r>
      <w:r>
        <w:rPr>
          <w:rtl/>
        </w:rPr>
        <w:t xml:space="preserve">הרמב"ם </w:t>
      </w:r>
      <w:r>
        <w:rPr>
          <w:rFonts w:hint="cs"/>
          <w:rtl/>
        </w:rPr>
        <w:t>הביא כדוגמא נוספת את ייבוש אמת המים, שגורם להשחתה מלאה של העץ, וטוען שהאיסור נאמר רק בדרך זו.</w:t>
      </w:r>
    </w:p>
  </w:footnote>
  <w:footnote w:id="38">
    <w:p w14:paraId="2E043B87" w14:textId="77777777" w:rsidR="00296A32" w:rsidRDefault="00296A32" w:rsidP="002730B4">
      <w:pPr>
        <w:pStyle w:val="a6"/>
        <w:rPr>
          <w:rtl/>
        </w:rPr>
      </w:pPr>
      <w:r>
        <w:rPr>
          <w:rStyle w:val="af"/>
        </w:rPr>
        <w:footnoteRef/>
      </w:r>
      <w:r>
        <w:rPr>
          <w:rtl/>
        </w:rPr>
        <w:t xml:space="preserve"> </w:t>
      </w:r>
      <w:r>
        <w:rPr>
          <w:rtl/>
        </w:rPr>
        <w:tab/>
      </w:r>
      <w:r>
        <w:rPr>
          <w:rFonts w:hint="cs"/>
          <w:rtl/>
        </w:rPr>
        <w:t xml:space="preserve">הדברים הובאו גם בספרו הלכות מדינה (חלק ב' שער ה, פרק ז', אות ה). שיטה דומה עולה בחידושי </w:t>
      </w:r>
      <w:r w:rsidRPr="001B3F00">
        <w:rPr>
          <w:rtl/>
        </w:rPr>
        <w:t xml:space="preserve">תירוש ויצהר </w:t>
      </w:r>
      <w:r>
        <w:rPr>
          <w:rFonts w:hint="cs"/>
          <w:rtl/>
        </w:rPr>
        <w:t>על הרמב"ם,</w:t>
      </w:r>
      <w:r w:rsidRPr="001B3F00">
        <w:rPr>
          <w:rtl/>
        </w:rPr>
        <w:t xml:space="preserve"> </w:t>
      </w:r>
      <w:r>
        <w:rPr>
          <w:rFonts w:hint="cs"/>
          <w:rtl/>
        </w:rPr>
        <w:t>ל</w:t>
      </w:r>
      <w:r w:rsidRPr="001B3F00">
        <w:rPr>
          <w:rtl/>
        </w:rPr>
        <w:t>רבי צבי הירש לוין</w:t>
      </w:r>
      <w:r>
        <w:rPr>
          <w:rFonts w:hint="cs"/>
          <w:rtl/>
        </w:rPr>
        <w:t xml:space="preserve"> (</w:t>
      </w:r>
      <w:r w:rsidRPr="001B3F00">
        <w:rPr>
          <w:rtl/>
        </w:rPr>
        <w:t>מלכים ו</w:t>
      </w:r>
      <w:r>
        <w:rPr>
          <w:rFonts w:hint="cs"/>
          <w:rtl/>
        </w:rPr>
        <w:t xml:space="preserve">', </w:t>
      </w:r>
      <w:r w:rsidRPr="001B3F00">
        <w:rPr>
          <w:rtl/>
        </w:rPr>
        <w:t>ט</w:t>
      </w:r>
      <w:r>
        <w:rPr>
          <w:rFonts w:hint="cs"/>
          <w:rtl/>
        </w:rPr>
        <w:t xml:space="preserve">); וכן סובר הרב אברהם </w:t>
      </w:r>
      <w:proofErr w:type="spellStart"/>
      <w:r>
        <w:rPr>
          <w:rFonts w:hint="cs"/>
          <w:rtl/>
        </w:rPr>
        <w:t>שרמן</w:t>
      </w:r>
      <w:proofErr w:type="spellEnd"/>
      <w:r>
        <w:rPr>
          <w:rFonts w:hint="cs"/>
          <w:rtl/>
        </w:rPr>
        <w:t>, במאמרו "עקרונות הלכתיים במוסר מלחמה" (</w:t>
      </w:r>
      <w:proofErr w:type="spellStart"/>
      <w:r>
        <w:rPr>
          <w:rFonts w:hint="cs"/>
          <w:rtl/>
        </w:rPr>
        <w:t>תחומין</w:t>
      </w:r>
      <w:proofErr w:type="spellEnd"/>
      <w:r>
        <w:rPr>
          <w:rFonts w:hint="cs"/>
          <w:rtl/>
        </w:rPr>
        <w:t xml:space="preserve"> ט, תשמ"ט, עמ' 233-234).</w:t>
      </w:r>
    </w:p>
  </w:footnote>
  <w:footnote w:id="39">
    <w:p w14:paraId="736C7651" w14:textId="77777777" w:rsidR="00296A32" w:rsidRDefault="00296A32" w:rsidP="002730B4">
      <w:pPr>
        <w:pStyle w:val="a6"/>
        <w:rPr>
          <w:rtl/>
        </w:rPr>
      </w:pPr>
      <w:r>
        <w:rPr>
          <w:rStyle w:val="af"/>
        </w:rPr>
        <w:footnoteRef/>
      </w:r>
      <w:r>
        <w:rPr>
          <w:rtl/>
        </w:rPr>
        <w:t xml:space="preserve"> </w:t>
      </w:r>
      <w:r>
        <w:rPr>
          <w:rtl/>
        </w:rPr>
        <w:tab/>
      </w:r>
      <w:r>
        <w:rPr>
          <w:rFonts w:hint="cs"/>
          <w:rtl/>
        </w:rPr>
        <w:t>ועיין לעיל בהערות 19, 21.</w:t>
      </w:r>
    </w:p>
  </w:footnote>
  <w:footnote w:id="40">
    <w:p w14:paraId="2303FE2F" w14:textId="77777777" w:rsidR="00296A32" w:rsidRDefault="00296A32" w:rsidP="002730B4">
      <w:pPr>
        <w:pStyle w:val="a6"/>
        <w:rPr>
          <w:rtl/>
        </w:rPr>
      </w:pPr>
      <w:r>
        <w:rPr>
          <w:rStyle w:val="af"/>
        </w:rPr>
        <w:footnoteRef/>
      </w:r>
      <w:r>
        <w:rPr>
          <w:rtl/>
        </w:rPr>
        <w:t xml:space="preserve"> </w:t>
      </w:r>
      <w:r>
        <w:rPr>
          <w:rtl/>
        </w:rPr>
        <w:tab/>
      </w:r>
      <w:r>
        <w:rPr>
          <w:rFonts w:hint="cs"/>
          <w:rtl/>
        </w:rPr>
        <w:t xml:space="preserve">יש לשים לב כי הדיון בהגדרת הצורך תלוי בשאלה עד כמה יש תועלת מכריתת העץ הספציפי, כפי שטענו לעיל בביאור שיטת הרמב"ן (וראה לעיל בהערה 18). ההבחנה באופי המעשה בין פעולה יצירתית ופעולה משחיתה אינה רלוונטית </w:t>
      </w:r>
      <w:proofErr w:type="spellStart"/>
      <w:r>
        <w:rPr>
          <w:rFonts w:hint="cs"/>
          <w:rtl/>
        </w:rPr>
        <w:t>בענין</w:t>
      </w:r>
      <w:proofErr w:type="spellEnd"/>
      <w:r>
        <w:rPr>
          <w:rFonts w:hint="cs"/>
          <w:rtl/>
        </w:rPr>
        <w:t xml:space="preserve"> זה, ונעסוק בה להלן בדיון על הגדרת מעשה ההשחתה.</w:t>
      </w:r>
    </w:p>
  </w:footnote>
  <w:footnote w:id="41">
    <w:p w14:paraId="6B3B152F" w14:textId="77777777" w:rsidR="00296A32" w:rsidRDefault="00296A32" w:rsidP="002730B4">
      <w:pPr>
        <w:pStyle w:val="a6"/>
      </w:pPr>
      <w:r>
        <w:rPr>
          <w:rStyle w:val="af"/>
        </w:rPr>
        <w:footnoteRef/>
      </w:r>
      <w:r>
        <w:rPr>
          <w:rtl/>
        </w:rPr>
        <w:t xml:space="preserve"> </w:t>
      </w:r>
      <w:r>
        <w:rPr>
          <w:rtl/>
        </w:rPr>
        <w:tab/>
      </w:r>
      <w:r>
        <w:rPr>
          <w:rFonts w:hint="cs"/>
          <w:rtl/>
        </w:rPr>
        <w:t>ניתן להמחיש את הערך היצירתי בבניית כלי מצור ומלחמה באמצעות תרומתן הכלכלית המשמעותית של התעשיות הביטחוניות למשק הישראלי לאורך השנים. קשה להגדיר את כל הייצור בענף התעשייה הזה כ"מעשה השחתה".</w:t>
      </w:r>
    </w:p>
  </w:footnote>
  <w:footnote w:id="42">
    <w:p w14:paraId="54A88A2F" w14:textId="77777777" w:rsidR="00296A32" w:rsidRDefault="00296A32" w:rsidP="002730B4">
      <w:pPr>
        <w:pStyle w:val="a6"/>
        <w:rPr>
          <w:rtl/>
        </w:rPr>
      </w:pPr>
      <w:r>
        <w:rPr>
          <w:rStyle w:val="af"/>
        </w:rPr>
        <w:footnoteRef/>
      </w:r>
      <w:r>
        <w:rPr>
          <w:rtl/>
        </w:rPr>
        <w:t xml:space="preserve"> </w:t>
      </w:r>
      <w:r>
        <w:rPr>
          <w:rtl/>
        </w:rPr>
        <w:tab/>
      </w:r>
      <w:proofErr w:type="spellStart"/>
      <w:r>
        <w:rPr>
          <w:rFonts w:hint="cs"/>
          <w:rtl/>
        </w:rPr>
        <w:t>סברא</w:t>
      </w:r>
      <w:proofErr w:type="spellEnd"/>
      <w:r>
        <w:rPr>
          <w:rFonts w:hint="cs"/>
          <w:rtl/>
        </w:rPr>
        <w:t xml:space="preserve"> דומה עולה בפירוש ה</w:t>
      </w:r>
      <w:r w:rsidRPr="004C6B7B">
        <w:rPr>
          <w:rtl/>
        </w:rPr>
        <w:t xml:space="preserve">תולדות אדם </w:t>
      </w:r>
      <w:r>
        <w:rPr>
          <w:rFonts w:hint="cs"/>
          <w:rtl/>
        </w:rPr>
        <w:t xml:space="preserve">על הספרי </w:t>
      </w:r>
      <w:proofErr w:type="spellStart"/>
      <w:r>
        <w:rPr>
          <w:rtl/>
        </w:rPr>
        <w:t>לר</w:t>
      </w:r>
      <w:proofErr w:type="spellEnd"/>
      <w:r>
        <w:rPr>
          <w:rtl/>
        </w:rPr>
        <w:t>' משה דוד אשכנזי</w:t>
      </w:r>
      <w:r>
        <w:rPr>
          <w:rFonts w:hint="cs"/>
          <w:rtl/>
        </w:rPr>
        <w:t xml:space="preserve">. לדבריו, מותר לקצוץ אילן כדי לבנות כלי מצור על בסיס דין 'מעולה בדמים': </w:t>
      </w:r>
      <w:r w:rsidRPr="004C6B7B">
        <w:rPr>
          <w:rtl/>
        </w:rPr>
        <w:t>"ואין לך עילוי בדמים מזה שקציצתו גורם הכבישה"</w:t>
      </w:r>
      <w:r>
        <w:rPr>
          <w:rFonts w:hint="cs"/>
          <w:rtl/>
        </w:rPr>
        <w:t>. לפי ההסבר שהצגנו לעיל, כל דין 'מעולה בדמים' בשיטת הרמב"ם מבוסס על כך שהקציצה אינה מוגדרת כדרך השחתה.</w:t>
      </w:r>
    </w:p>
  </w:footnote>
  <w:footnote w:id="43">
    <w:p w14:paraId="60CA0C4E" w14:textId="77777777" w:rsidR="00296A32" w:rsidRDefault="00296A32" w:rsidP="002730B4">
      <w:pPr>
        <w:pStyle w:val="a6"/>
        <w:rPr>
          <w:rtl/>
        </w:rPr>
      </w:pPr>
      <w:r>
        <w:rPr>
          <w:rStyle w:val="af"/>
        </w:rPr>
        <w:footnoteRef/>
      </w:r>
      <w:r>
        <w:rPr>
          <w:rtl/>
        </w:rPr>
        <w:t xml:space="preserve"> </w:t>
      </w:r>
      <w:r>
        <w:rPr>
          <w:rtl/>
        </w:rPr>
        <w:tab/>
      </w:r>
      <w:r>
        <w:rPr>
          <w:rFonts w:hint="cs"/>
          <w:rtl/>
        </w:rPr>
        <w:t>הרב גורן מתלבט בשאלה זו לאורך התשובה, ובסיכום דבריו הוא נוטה לאסור בדעת הרמב"ם כל כריתת עצים, אפילו לצורך בניית כלי המצור. לדבריו כך משמע "מסתימת לשון הרמב"ם".</w:t>
      </w:r>
    </w:p>
  </w:footnote>
  <w:footnote w:id="44">
    <w:p w14:paraId="4247075E" w14:textId="77777777" w:rsidR="00296A32" w:rsidRDefault="00296A32" w:rsidP="002730B4">
      <w:pPr>
        <w:pStyle w:val="a6"/>
      </w:pPr>
      <w:r>
        <w:rPr>
          <w:rStyle w:val="af"/>
        </w:rPr>
        <w:footnoteRef/>
      </w:r>
      <w:r>
        <w:rPr>
          <w:rtl/>
        </w:rPr>
        <w:t xml:space="preserve"> </w:t>
      </w:r>
      <w:r>
        <w:rPr>
          <w:rtl/>
        </w:rPr>
        <w:tab/>
      </w:r>
      <w:r>
        <w:rPr>
          <w:rFonts w:hint="cs"/>
          <w:rtl/>
        </w:rPr>
        <w:t xml:space="preserve">הרב גורן מביא </w:t>
      </w:r>
      <w:proofErr w:type="spellStart"/>
      <w:r>
        <w:rPr>
          <w:rFonts w:hint="cs"/>
          <w:rtl/>
        </w:rPr>
        <w:t>בענין</w:t>
      </w:r>
      <w:proofErr w:type="spellEnd"/>
      <w:r>
        <w:rPr>
          <w:rFonts w:hint="cs"/>
          <w:rtl/>
        </w:rPr>
        <w:t xml:space="preserve"> זה את דברי המכילתא דרבי ישמעאל: "</w:t>
      </w:r>
      <w:r w:rsidRPr="00F653A3">
        <w:rPr>
          <w:rtl/>
        </w:rPr>
        <w:t xml:space="preserve">כיון ששמעו כנעניים שישראל </w:t>
      </w:r>
      <w:proofErr w:type="spellStart"/>
      <w:r w:rsidRPr="00F653A3">
        <w:rPr>
          <w:rtl/>
        </w:rPr>
        <w:t>נכנסין</w:t>
      </w:r>
      <w:proofErr w:type="spellEnd"/>
      <w:r w:rsidRPr="00F653A3">
        <w:rPr>
          <w:rtl/>
        </w:rPr>
        <w:t xml:space="preserve"> לארץ</w:t>
      </w:r>
      <w:r>
        <w:rPr>
          <w:rFonts w:hint="cs"/>
          <w:rtl/>
        </w:rPr>
        <w:t>,</w:t>
      </w:r>
      <w:r w:rsidRPr="00F653A3">
        <w:rPr>
          <w:rtl/>
        </w:rPr>
        <w:t xml:space="preserve"> עמדו ושרפו כל הזרעים וקצצו כל האילנות וס</w:t>
      </w:r>
      <w:r>
        <w:rPr>
          <w:rtl/>
        </w:rPr>
        <w:t xml:space="preserve">תרו את </w:t>
      </w:r>
      <w:proofErr w:type="spellStart"/>
      <w:r>
        <w:rPr>
          <w:rtl/>
        </w:rPr>
        <w:t>הבנינים</w:t>
      </w:r>
      <w:proofErr w:type="spellEnd"/>
      <w:r>
        <w:rPr>
          <w:rtl/>
        </w:rPr>
        <w:t xml:space="preserve"> וסתמו את </w:t>
      </w:r>
      <w:proofErr w:type="spellStart"/>
      <w:r>
        <w:rPr>
          <w:rtl/>
        </w:rPr>
        <w:t>המעינות</w:t>
      </w:r>
      <w:proofErr w:type="spellEnd"/>
      <w:r w:rsidRPr="00F653A3">
        <w:rPr>
          <w:rtl/>
        </w:rPr>
        <w:t>" (</w:t>
      </w:r>
      <w:proofErr w:type="spellStart"/>
      <w:r w:rsidRPr="00F653A3">
        <w:rPr>
          <w:rtl/>
        </w:rPr>
        <w:t>מסכתא</w:t>
      </w:r>
      <w:proofErr w:type="spellEnd"/>
      <w:r w:rsidRPr="00F653A3">
        <w:rPr>
          <w:rtl/>
        </w:rPr>
        <w:t xml:space="preserve"> </w:t>
      </w:r>
      <w:proofErr w:type="spellStart"/>
      <w:r w:rsidRPr="00F653A3">
        <w:rPr>
          <w:rtl/>
        </w:rPr>
        <w:t>דויהי</w:t>
      </w:r>
      <w:proofErr w:type="spellEnd"/>
      <w:r w:rsidRPr="00F653A3">
        <w:rPr>
          <w:rtl/>
        </w:rPr>
        <w:t xml:space="preserve">, </w:t>
      </w:r>
      <w:proofErr w:type="spellStart"/>
      <w:r w:rsidRPr="00F653A3">
        <w:rPr>
          <w:rtl/>
        </w:rPr>
        <w:t>פתיחתא</w:t>
      </w:r>
      <w:proofErr w:type="spellEnd"/>
      <w:r w:rsidRPr="00F653A3">
        <w:rPr>
          <w:rtl/>
        </w:rPr>
        <w:t>)</w:t>
      </w:r>
      <w:r>
        <w:rPr>
          <w:rFonts w:hint="cs"/>
          <w:rtl/>
        </w:rPr>
        <w:t>.</w:t>
      </w:r>
    </w:p>
  </w:footnote>
  <w:footnote w:id="45">
    <w:p w14:paraId="39F284BB" w14:textId="77777777" w:rsidR="00296A32" w:rsidRDefault="00296A32" w:rsidP="002730B4">
      <w:pPr>
        <w:pStyle w:val="a6"/>
        <w:rPr>
          <w:rtl/>
        </w:rPr>
      </w:pPr>
      <w:r>
        <w:rPr>
          <w:rStyle w:val="af"/>
        </w:rPr>
        <w:footnoteRef/>
      </w:r>
      <w:r>
        <w:rPr>
          <w:rtl/>
        </w:rPr>
        <w:t xml:space="preserve"> </w:t>
      </w:r>
      <w:r>
        <w:rPr>
          <w:rtl/>
        </w:rPr>
        <w:tab/>
      </w:r>
      <w:r>
        <w:rPr>
          <w:rFonts w:hint="cs"/>
          <w:rtl/>
        </w:rPr>
        <w:t xml:space="preserve">בנוסף, לא נוכל ליישם כאן את דין "מעולה בדמים" לפי אחת ההצעות לעיל בדברי </w:t>
      </w:r>
      <w:proofErr w:type="spellStart"/>
      <w:r>
        <w:rPr>
          <w:rFonts w:hint="cs"/>
          <w:rtl/>
        </w:rPr>
        <w:t>רבינא</w:t>
      </w:r>
      <w:proofErr w:type="spellEnd"/>
      <w:r>
        <w:rPr>
          <w:rFonts w:hint="cs"/>
          <w:rtl/>
        </w:rPr>
        <w:t>, שהוא עוסק בהגדרת העץ. ברור שהשווי של האתרים הנדונים לאחר ההפצצה יהיה נמוך מערכם הנוכחי, בעת תפקודם.</w:t>
      </w:r>
    </w:p>
  </w:footnote>
  <w:footnote w:id="46">
    <w:p w14:paraId="27DABCC5" w14:textId="77777777" w:rsidR="00296A32" w:rsidRDefault="00296A32" w:rsidP="002730B4">
      <w:pPr>
        <w:pStyle w:val="a6"/>
        <w:rPr>
          <w:rtl/>
        </w:rPr>
      </w:pPr>
      <w:r>
        <w:rPr>
          <w:rStyle w:val="af"/>
        </w:rPr>
        <w:footnoteRef/>
      </w:r>
      <w:r>
        <w:rPr>
          <w:rtl/>
        </w:rPr>
        <w:t xml:space="preserve"> </w:t>
      </w:r>
      <w:r>
        <w:rPr>
          <w:rtl/>
        </w:rPr>
        <w:tab/>
      </w:r>
      <w:r>
        <w:rPr>
          <w:rFonts w:hint="cs"/>
          <w:rtl/>
        </w:rPr>
        <w:t>יש לדון גם בשאלה האם האיסור נאמר רק במלחמת רשות או שגם במלחמת מצווה. בספרי (שם, ר"ג) מופיע: "</w:t>
      </w:r>
      <w:r>
        <w:rPr>
          <w:rtl/>
        </w:rPr>
        <w:t>כי תצור אל עיר</w:t>
      </w:r>
      <w:r>
        <w:rPr>
          <w:rFonts w:hint="cs"/>
          <w:rtl/>
        </w:rPr>
        <w:t xml:space="preserve"> –</w:t>
      </w:r>
      <w:r>
        <w:rPr>
          <w:rtl/>
        </w:rPr>
        <w:t xml:space="preserve"> במלחמת הרשות הכתוב מדבר</w:t>
      </w:r>
      <w:r>
        <w:rPr>
          <w:rFonts w:hint="cs"/>
          <w:rtl/>
        </w:rPr>
        <w:t>", אך ניתן להתלבט האם הקביעה הזו מתייחסת לאיסור השחתת האילנות או לדינים אחרים שהוזכרו במדרש (ועיין במפרשי המדרש השונים). בנוסף, יש להצליב את מסקנת הדיון הזה עם הדיון על סוגי המלחמה השונים, ובפרט על מעמדה של מלחמת "עזרת ישראל מיד צר הבא עליהם", ואכמ"ל.</w:t>
      </w:r>
    </w:p>
  </w:footnote>
  <w:footnote w:id="47">
    <w:p w14:paraId="0D88AC4F" w14:textId="77777777" w:rsidR="00296A32" w:rsidRDefault="00296A32" w:rsidP="002730B4">
      <w:pPr>
        <w:pStyle w:val="a6"/>
        <w:rPr>
          <w:rtl/>
        </w:rPr>
      </w:pPr>
      <w:r>
        <w:rPr>
          <w:rStyle w:val="af"/>
        </w:rPr>
        <w:footnoteRef/>
      </w:r>
      <w:r>
        <w:rPr>
          <w:rtl/>
        </w:rPr>
        <w:t xml:space="preserve"> </w:t>
      </w:r>
      <w:r>
        <w:rPr>
          <w:rtl/>
        </w:rPr>
        <w:tab/>
      </w:r>
      <w:r>
        <w:rPr>
          <w:rFonts w:hint="cs"/>
          <w:rtl/>
        </w:rPr>
        <w:t xml:space="preserve">שיטה מעניינת בהקשר זה היא שיטת רבינו הלל בפירושו לספרי, הטוען שבמקרה שגויים צרים על עיר ישראלית הותרה כריתת עצי הפרי שחוץ לעיר "כי </w:t>
      </w:r>
      <w:proofErr w:type="spellStart"/>
      <w:r>
        <w:rPr>
          <w:rFonts w:hint="cs"/>
          <w:rtl/>
        </w:rPr>
        <w:t>היכי</w:t>
      </w:r>
      <w:proofErr w:type="spellEnd"/>
      <w:r>
        <w:rPr>
          <w:rFonts w:hint="cs"/>
          <w:rtl/>
        </w:rPr>
        <w:t xml:space="preserve"> דלא </w:t>
      </w:r>
      <w:proofErr w:type="spellStart"/>
      <w:r>
        <w:rPr>
          <w:rFonts w:hint="cs"/>
          <w:rtl/>
        </w:rPr>
        <w:t>לסמכו</w:t>
      </w:r>
      <w:proofErr w:type="spellEnd"/>
      <w:r>
        <w:rPr>
          <w:rFonts w:hint="cs"/>
          <w:rtl/>
        </w:rPr>
        <w:t xml:space="preserve"> עליה".</w:t>
      </w:r>
    </w:p>
  </w:footnote>
  <w:footnote w:id="48">
    <w:p w14:paraId="4F4704E7" w14:textId="77777777" w:rsidR="00296A32" w:rsidRDefault="00296A32" w:rsidP="002730B4">
      <w:pPr>
        <w:pStyle w:val="a6"/>
      </w:pPr>
      <w:r>
        <w:rPr>
          <w:rStyle w:val="af"/>
        </w:rPr>
        <w:footnoteRef/>
      </w:r>
      <w:r>
        <w:rPr>
          <w:rtl/>
        </w:rPr>
        <w:t xml:space="preserve"> </w:t>
      </w:r>
      <w:r>
        <w:rPr>
          <w:rtl/>
        </w:rPr>
        <w:tab/>
      </w:r>
      <w:r>
        <w:rPr>
          <w:rFonts w:hint="cs"/>
          <w:rtl/>
        </w:rPr>
        <w:t>על בסיס שיטת הרמב"ן, הרב גורן התיר נקיטת מדיניות של השארת "אדמה חרוכה" לאויב בעת נסיגה מאזור הנמצא מחוץ לגבולות ארץ ישראל.</w:t>
      </w:r>
    </w:p>
  </w:footnote>
  <w:footnote w:id="49">
    <w:p w14:paraId="7293E037" w14:textId="77777777" w:rsidR="00296A32" w:rsidRDefault="00296A32" w:rsidP="002730B4">
      <w:pPr>
        <w:pStyle w:val="a6"/>
      </w:pPr>
      <w:r>
        <w:rPr>
          <w:rStyle w:val="af"/>
        </w:rPr>
        <w:footnoteRef/>
      </w:r>
      <w:r>
        <w:rPr>
          <w:rtl/>
        </w:rPr>
        <w:t xml:space="preserve"> </w:t>
      </w:r>
      <w:r>
        <w:rPr>
          <w:rtl/>
        </w:rPr>
        <w:tab/>
      </w:r>
      <w:r>
        <w:rPr>
          <w:rFonts w:hint="cs"/>
          <w:rtl/>
        </w:rPr>
        <w:t xml:space="preserve">במלחמת כיבוש הארץ, הרמב"ן (בפירושו לתורה) מסביר שהאיסור מבוסס על הביטחון בה' שייתן בידינו את הארץ, ולכן ההשחתה פוגעת בשלל העתיד לבוא לידי ישראל, וכן עולה </w:t>
      </w:r>
      <w:proofErr w:type="spellStart"/>
      <w:r>
        <w:rPr>
          <w:rFonts w:hint="cs"/>
          <w:rtl/>
        </w:rPr>
        <w:t>בספורנו</w:t>
      </w:r>
      <w:proofErr w:type="spellEnd"/>
      <w:r>
        <w:rPr>
          <w:rFonts w:hint="cs"/>
          <w:rtl/>
        </w:rPr>
        <w:t>.</w:t>
      </w:r>
    </w:p>
  </w:footnote>
  <w:footnote w:id="50">
    <w:p w14:paraId="2E0D9711" w14:textId="77777777" w:rsidR="00296A32" w:rsidRDefault="00296A32" w:rsidP="002730B4">
      <w:pPr>
        <w:pStyle w:val="a6"/>
      </w:pPr>
      <w:r>
        <w:rPr>
          <w:rStyle w:val="af"/>
        </w:rPr>
        <w:footnoteRef/>
      </w:r>
      <w:r>
        <w:rPr>
          <w:rtl/>
        </w:rPr>
        <w:t xml:space="preserve"> </w:t>
      </w:r>
      <w:r>
        <w:rPr>
          <w:rtl/>
        </w:rPr>
        <w:tab/>
      </w:r>
      <w:r>
        <w:rPr>
          <w:rFonts w:hint="cs"/>
          <w:rtl/>
        </w:rPr>
        <w:t>לשיטת הכתב והקבלה ניתן לומר שהתורה מחדשת שיצירת כלי מצור היא מעשה השחתה. זה חידוש פחות משמעותי מחידושו של הרב גורן, שטען כי בשעת מלחמה תיאסר כריתת עצים למרות שכלל אינה מוגדרת כדרך השחתה.</w:t>
      </w:r>
    </w:p>
  </w:footnote>
  <w:footnote w:id="51">
    <w:p w14:paraId="5A692F08" w14:textId="77777777" w:rsidR="00296A32" w:rsidRDefault="00296A32" w:rsidP="002730B4">
      <w:pPr>
        <w:pStyle w:val="a6"/>
        <w:rPr>
          <w:rtl/>
        </w:rPr>
      </w:pPr>
      <w:r>
        <w:rPr>
          <w:rStyle w:val="af"/>
        </w:rPr>
        <w:footnoteRef/>
      </w:r>
      <w:r>
        <w:rPr>
          <w:rtl/>
        </w:rPr>
        <w:t xml:space="preserve"> </w:t>
      </w:r>
      <w:r>
        <w:rPr>
          <w:rtl/>
        </w:rPr>
        <w:tab/>
      </w:r>
      <w:r>
        <w:rPr>
          <w:rFonts w:hint="cs"/>
          <w:rtl/>
        </w:rPr>
        <w:t xml:space="preserve">הדברים נאמרו בסימפוזיון בנושא מוסר ומלחמה שנערך בסיוון תשמ"ג. הציטוט לקוח מתוך סיכום של הסימפוזיון שהתפרסם </w:t>
      </w:r>
      <w:proofErr w:type="spellStart"/>
      <w:r>
        <w:rPr>
          <w:rFonts w:hint="cs"/>
          <w:rtl/>
        </w:rPr>
        <w:t>בתחומין</w:t>
      </w:r>
      <w:proofErr w:type="spellEnd"/>
      <w:r>
        <w:rPr>
          <w:rFonts w:hint="cs"/>
          <w:rtl/>
        </w:rPr>
        <w:t>.</w:t>
      </w:r>
    </w:p>
  </w:footnote>
  <w:footnote w:id="52">
    <w:p w14:paraId="103E272B" w14:textId="77777777" w:rsidR="00296A32" w:rsidRDefault="00296A32" w:rsidP="002730B4">
      <w:pPr>
        <w:pStyle w:val="a6"/>
        <w:rPr>
          <w:rtl/>
        </w:rPr>
      </w:pPr>
      <w:r>
        <w:rPr>
          <w:rStyle w:val="af"/>
        </w:rPr>
        <w:footnoteRef/>
      </w:r>
      <w:r>
        <w:rPr>
          <w:rtl/>
        </w:rPr>
        <w:t xml:space="preserve"> </w:t>
      </w:r>
      <w:r>
        <w:rPr>
          <w:rtl/>
        </w:rPr>
        <w:tab/>
      </w:r>
      <w:r>
        <w:rPr>
          <w:rFonts w:hint="cs"/>
          <w:rtl/>
        </w:rPr>
        <w:t>באופן עקרוני, ניתן להציע בשיטת הרמב"ם טעם הממוקד בתועלת העולם או המין האנושי, ללא התמקדות בעם ישראל. גם אם נבחר להסביר כך, זהו כבר טעם הקרוב יותר לשאלות של שמירה על העולם, והפער היסודי שהצגנו בדברינו בין הרמב"ם והרמב"ן עדיין קיים.</w:t>
      </w:r>
    </w:p>
  </w:footnote>
  <w:footnote w:id="53">
    <w:p w14:paraId="3B714742" w14:textId="77777777" w:rsidR="00296A32" w:rsidRDefault="00296A32" w:rsidP="002730B4">
      <w:pPr>
        <w:pStyle w:val="a6"/>
      </w:pPr>
      <w:r>
        <w:rPr>
          <w:rStyle w:val="af"/>
        </w:rPr>
        <w:footnoteRef/>
      </w:r>
      <w:r>
        <w:rPr>
          <w:rtl/>
        </w:rPr>
        <w:t xml:space="preserve"> </w:t>
      </w:r>
      <w:r>
        <w:rPr>
          <w:rtl/>
        </w:rPr>
        <w:tab/>
      </w:r>
      <w:r>
        <w:rPr>
          <w:rFonts w:hint="cs"/>
          <w:rtl/>
        </w:rPr>
        <w:t>נראה שכך הבין בשיטתו גם המנחת חינוך (מנחת חינוך על מצוות עשה שמנה הרמב"ן</w:t>
      </w:r>
      <w:r w:rsidRPr="00064A31">
        <w:rPr>
          <w:rtl/>
        </w:rPr>
        <w:t xml:space="preserve">, </w:t>
      </w:r>
      <w:r>
        <w:rPr>
          <w:rFonts w:hint="cs"/>
          <w:rtl/>
        </w:rPr>
        <w:t xml:space="preserve">ו', </w:t>
      </w:r>
      <w:proofErr w:type="spellStart"/>
      <w:r>
        <w:rPr>
          <w:rFonts w:hint="cs"/>
          <w:rtl/>
        </w:rPr>
        <w:t>ס"ק</w:t>
      </w:r>
      <w:proofErr w:type="spellEnd"/>
      <w:r>
        <w:rPr>
          <w:rFonts w:hint="cs"/>
          <w:rtl/>
        </w:rPr>
        <w:t xml:space="preserve"> א </w:t>
      </w:r>
      <w:proofErr w:type="spellStart"/>
      <w:r>
        <w:rPr>
          <w:rFonts w:hint="cs"/>
          <w:rtl/>
        </w:rPr>
        <w:t>במהד</w:t>
      </w:r>
      <w:proofErr w:type="spellEnd"/>
      <w:r>
        <w:rPr>
          <w:rFonts w:hint="cs"/>
          <w:rtl/>
        </w:rPr>
        <w:t>' מכון ירושלים).</w:t>
      </w:r>
    </w:p>
  </w:footnote>
  <w:footnote w:id="54">
    <w:p w14:paraId="03C77005" w14:textId="77777777" w:rsidR="00296A32" w:rsidRDefault="00296A32" w:rsidP="002730B4">
      <w:pPr>
        <w:pStyle w:val="a6"/>
      </w:pPr>
      <w:r>
        <w:rPr>
          <w:rStyle w:val="af"/>
        </w:rPr>
        <w:footnoteRef/>
      </w:r>
      <w:r>
        <w:rPr>
          <w:rtl/>
        </w:rPr>
        <w:t xml:space="preserve"> </w:t>
      </w:r>
      <w:r>
        <w:rPr>
          <w:rtl/>
        </w:rPr>
        <w:tab/>
      </w:r>
      <w:r>
        <w:rPr>
          <w:rFonts w:hint="cs"/>
          <w:rtl/>
        </w:rPr>
        <w:t>כך עולה גם מדברי הרמב"ם (בהלכה ח) שראינו לעיל.</w:t>
      </w:r>
    </w:p>
  </w:footnote>
  <w:footnote w:id="55">
    <w:p w14:paraId="15211668" w14:textId="77777777" w:rsidR="00296A32" w:rsidRDefault="00296A32" w:rsidP="002730B4">
      <w:pPr>
        <w:pStyle w:val="a6"/>
        <w:rPr>
          <w:rtl/>
        </w:rPr>
      </w:pPr>
      <w:r>
        <w:rPr>
          <w:rStyle w:val="af"/>
        </w:rPr>
        <w:footnoteRef/>
      </w:r>
      <w:r>
        <w:rPr>
          <w:rtl/>
        </w:rPr>
        <w:t xml:space="preserve"> </w:t>
      </w:r>
      <w:r>
        <w:rPr>
          <w:rtl/>
        </w:rPr>
        <w:tab/>
      </w:r>
      <w:r>
        <w:rPr>
          <w:rFonts w:hint="cs"/>
          <w:rtl/>
        </w:rPr>
        <w:t>פירוש זית רענן על המדרש המקביל בילקוט שמעוני, סוף פרשת שופטים.</w:t>
      </w:r>
    </w:p>
  </w:footnote>
  <w:footnote w:id="56">
    <w:p w14:paraId="31655C2A" w14:textId="77777777" w:rsidR="00296A32" w:rsidRDefault="00296A32" w:rsidP="002730B4">
      <w:pPr>
        <w:pStyle w:val="a6"/>
        <w:rPr>
          <w:rtl/>
        </w:rPr>
      </w:pPr>
      <w:r>
        <w:rPr>
          <w:rStyle w:val="af"/>
        </w:rPr>
        <w:footnoteRef/>
      </w:r>
      <w:r>
        <w:rPr>
          <w:rtl/>
        </w:rPr>
        <w:t xml:space="preserve"> </w:t>
      </w:r>
      <w:r>
        <w:rPr>
          <w:rtl/>
        </w:rPr>
        <w:tab/>
      </w:r>
      <w:r>
        <w:rPr>
          <w:rFonts w:hint="cs"/>
          <w:rtl/>
        </w:rPr>
        <w:t>כך עולה מפירוש זית רענן (בהמשך שם): "שאין רשאי להפסיד כל דבר מאכל". ויתכן שכך עולה גם מהמשפט שמובא בספרי עצמו לפני דרשת ר' ישמעאל: "</w:t>
      </w:r>
      <w:r>
        <w:rPr>
          <w:rtl/>
        </w:rPr>
        <w:t>כי האדם עץ השדה</w:t>
      </w:r>
      <w:r>
        <w:rPr>
          <w:rFonts w:hint="cs"/>
          <w:rtl/>
        </w:rPr>
        <w:t xml:space="preserve"> –</w:t>
      </w:r>
      <w:r>
        <w:rPr>
          <w:rtl/>
        </w:rPr>
        <w:t xml:space="preserve"> מלמד שחייו של אדם אינם אלא מן האילן</w:t>
      </w:r>
      <w:r>
        <w:rPr>
          <w:rFonts w:hint="cs"/>
          <w:rtl/>
        </w:rPr>
        <w:t>".</w:t>
      </w:r>
    </w:p>
  </w:footnote>
  <w:footnote w:id="57">
    <w:p w14:paraId="188D7C92" w14:textId="77777777" w:rsidR="00296A32" w:rsidRDefault="00296A32" w:rsidP="002730B4">
      <w:pPr>
        <w:pStyle w:val="a6"/>
      </w:pPr>
      <w:r>
        <w:rPr>
          <w:rStyle w:val="af"/>
        </w:rPr>
        <w:footnoteRef/>
      </w:r>
      <w:r>
        <w:rPr>
          <w:rtl/>
        </w:rPr>
        <w:t xml:space="preserve"> </w:t>
      </w:r>
      <w:r>
        <w:rPr>
          <w:rtl/>
        </w:rPr>
        <w:tab/>
      </w:r>
      <w:r>
        <w:rPr>
          <w:rFonts w:hint="cs"/>
          <w:rtl/>
        </w:rPr>
        <w:t>את הצמצום הזה ניתן באופן עקרוני ליישם גם בשיטת הרמב"ם, ועיין בהערה 51.</w:t>
      </w:r>
    </w:p>
  </w:footnote>
  <w:footnote w:id="58">
    <w:p w14:paraId="06F0A131" w14:textId="77777777" w:rsidR="00296A32" w:rsidRDefault="00296A32" w:rsidP="002730B4">
      <w:pPr>
        <w:pStyle w:val="a6"/>
        <w:rPr>
          <w:rtl/>
        </w:rPr>
      </w:pPr>
      <w:r>
        <w:rPr>
          <w:rStyle w:val="af"/>
        </w:rPr>
        <w:footnoteRef/>
      </w:r>
      <w:r>
        <w:rPr>
          <w:rtl/>
        </w:rPr>
        <w:t xml:space="preserve"> </w:t>
      </w:r>
      <w:r>
        <w:rPr>
          <w:rtl/>
        </w:rPr>
        <w:tab/>
      </w:r>
      <w:r>
        <w:rPr>
          <w:rFonts w:hint="cs"/>
          <w:rtl/>
        </w:rPr>
        <w:t>בעיקר, מהגמרא במסכת בבא קמא (צא:): "</w:t>
      </w:r>
      <w:r w:rsidRPr="00584A71">
        <w:rPr>
          <w:rtl/>
        </w:rPr>
        <w:t>אמר רבי אלעזר</w:t>
      </w:r>
      <w:r>
        <w:rPr>
          <w:rFonts w:hint="cs"/>
          <w:rtl/>
        </w:rPr>
        <w:t>:</w:t>
      </w:r>
      <w:r w:rsidRPr="00584A71">
        <w:rPr>
          <w:rtl/>
        </w:rPr>
        <w:t xml:space="preserve"> שמעתי </w:t>
      </w:r>
      <w:proofErr w:type="spellStart"/>
      <w:r w:rsidRPr="00584A71">
        <w:rPr>
          <w:rtl/>
        </w:rPr>
        <w:t>שהמקרע</w:t>
      </w:r>
      <w:proofErr w:type="spellEnd"/>
      <w:r w:rsidRPr="00584A71">
        <w:rPr>
          <w:rtl/>
        </w:rPr>
        <w:t xml:space="preserve"> על ה</w:t>
      </w:r>
      <w:r>
        <w:rPr>
          <w:rtl/>
        </w:rPr>
        <w:t xml:space="preserve">מת יותר </w:t>
      </w:r>
      <w:proofErr w:type="spellStart"/>
      <w:r>
        <w:rPr>
          <w:rtl/>
        </w:rPr>
        <w:t>מדאי</w:t>
      </w:r>
      <w:proofErr w:type="spellEnd"/>
      <w:r>
        <w:rPr>
          <w:rtl/>
        </w:rPr>
        <w:t xml:space="preserve"> לוקה משום בל תשחית</w:t>
      </w:r>
      <w:r>
        <w:rPr>
          <w:rFonts w:hint="cs"/>
          <w:rtl/>
        </w:rPr>
        <w:t xml:space="preserve">"; וכן משמע בשבת </w:t>
      </w:r>
      <w:proofErr w:type="spellStart"/>
      <w:r>
        <w:rPr>
          <w:rFonts w:hint="cs"/>
          <w:rtl/>
        </w:rPr>
        <w:t>קכט</w:t>
      </w:r>
      <w:proofErr w:type="spellEnd"/>
      <w:r>
        <w:rPr>
          <w:rFonts w:hint="cs"/>
          <w:rtl/>
        </w:rPr>
        <w:t xml:space="preserve">.; שם </w:t>
      </w:r>
      <w:proofErr w:type="spellStart"/>
      <w:r>
        <w:rPr>
          <w:rFonts w:hint="cs"/>
          <w:rtl/>
        </w:rPr>
        <w:t>קמ</w:t>
      </w:r>
      <w:proofErr w:type="spellEnd"/>
      <w:r>
        <w:rPr>
          <w:rFonts w:hint="cs"/>
          <w:rtl/>
        </w:rPr>
        <w:t>:; קידושין לב:; חולין ז:.</w:t>
      </w:r>
    </w:p>
  </w:footnote>
  <w:footnote w:id="59">
    <w:p w14:paraId="58649876" w14:textId="77777777" w:rsidR="00296A32" w:rsidRDefault="00296A32" w:rsidP="002730B4">
      <w:pPr>
        <w:pStyle w:val="a6"/>
        <w:rPr>
          <w:rtl/>
        </w:rPr>
      </w:pPr>
      <w:r>
        <w:rPr>
          <w:rStyle w:val="af"/>
        </w:rPr>
        <w:footnoteRef/>
      </w:r>
      <w:r>
        <w:rPr>
          <w:rtl/>
        </w:rPr>
        <w:t xml:space="preserve"> </w:t>
      </w:r>
      <w:r>
        <w:rPr>
          <w:rtl/>
        </w:rPr>
        <w:tab/>
      </w:r>
      <w:r>
        <w:rPr>
          <w:rFonts w:hint="cs"/>
          <w:rtl/>
        </w:rPr>
        <w:t xml:space="preserve">כך עולה בספר יראים (שפ"ב), </w:t>
      </w:r>
      <w:proofErr w:type="spellStart"/>
      <w:r>
        <w:rPr>
          <w:rFonts w:hint="cs"/>
          <w:rtl/>
        </w:rPr>
        <w:t>בסמ"ג</w:t>
      </w:r>
      <w:proofErr w:type="spellEnd"/>
      <w:r>
        <w:rPr>
          <w:rFonts w:hint="cs"/>
          <w:rtl/>
        </w:rPr>
        <w:t xml:space="preserve"> (</w:t>
      </w:r>
      <w:proofErr w:type="spellStart"/>
      <w:r>
        <w:rPr>
          <w:rFonts w:hint="cs"/>
          <w:rtl/>
        </w:rPr>
        <w:t>לאוין</w:t>
      </w:r>
      <w:proofErr w:type="spellEnd"/>
      <w:r>
        <w:rPr>
          <w:rFonts w:hint="cs"/>
          <w:rtl/>
        </w:rPr>
        <w:t xml:space="preserve"> רכ"ט) ובסמ"ק (קע"ה); וכן דייקו האחרונים בדברי </w:t>
      </w:r>
      <w:proofErr w:type="spellStart"/>
      <w:r>
        <w:rPr>
          <w:rFonts w:hint="cs"/>
          <w:rtl/>
        </w:rPr>
        <w:t>התוס</w:t>
      </w:r>
      <w:proofErr w:type="spellEnd"/>
      <w:r>
        <w:rPr>
          <w:rFonts w:hint="cs"/>
          <w:rtl/>
        </w:rPr>
        <w:t xml:space="preserve">' (בבא מציעא לב: ד"ה מדברי, ויתכן שכך עולה גם בעבודה זרה יא. </w:t>
      </w:r>
      <w:proofErr w:type="spellStart"/>
      <w:r>
        <w:rPr>
          <w:rFonts w:hint="cs"/>
          <w:rtl/>
        </w:rPr>
        <w:t>תוס</w:t>
      </w:r>
      <w:proofErr w:type="spellEnd"/>
      <w:r>
        <w:rPr>
          <w:rFonts w:hint="cs"/>
          <w:rtl/>
        </w:rPr>
        <w:t xml:space="preserve">' ד"ה </w:t>
      </w:r>
      <w:proofErr w:type="spellStart"/>
      <w:r>
        <w:rPr>
          <w:rFonts w:hint="cs"/>
          <w:rtl/>
        </w:rPr>
        <w:t>עוקרין</w:t>
      </w:r>
      <w:proofErr w:type="spellEnd"/>
      <w:r>
        <w:rPr>
          <w:rFonts w:hint="cs"/>
          <w:rtl/>
        </w:rPr>
        <w:t>).</w:t>
      </w:r>
    </w:p>
  </w:footnote>
  <w:footnote w:id="60">
    <w:p w14:paraId="2639C188" w14:textId="77777777" w:rsidR="00296A32" w:rsidRDefault="00296A32" w:rsidP="002730B4">
      <w:pPr>
        <w:pStyle w:val="a6"/>
        <w:rPr>
          <w:rtl/>
        </w:rPr>
      </w:pPr>
      <w:r>
        <w:rPr>
          <w:rStyle w:val="af"/>
        </w:rPr>
        <w:footnoteRef/>
      </w:r>
      <w:r>
        <w:rPr>
          <w:rtl/>
        </w:rPr>
        <w:t xml:space="preserve"> </w:t>
      </w:r>
      <w:r>
        <w:rPr>
          <w:rtl/>
        </w:rPr>
        <w:tab/>
      </w:r>
      <w:r>
        <w:rPr>
          <w:rFonts w:hint="cs"/>
          <w:rtl/>
        </w:rPr>
        <w:t xml:space="preserve">כך עולה במשנה למלך (על הלכה ח); </w:t>
      </w:r>
      <w:proofErr w:type="spellStart"/>
      <w:r>
        <w:rPr>
          <w:rFonts w:hint="cs"/>
          <w:rtl/>
        </w:rPr>
        <w:t>בשו"ת</w:t>
      </w:r>
      <w:proofErr w:type="spellEnd"/>
      <w:r>
        <w:rPr>
          <w:rFonts w:hint="cs"/>
          <w:rtl/>
        </w:rPr>
        <w:t xml:space="preserve"> נודע ביהודה (</w:t>
      </w:r>
      <w:proofErr w:type="spellStart"/>
      <w:r>
        <w:rPr>
          <w:rFonts w:hint="cs"/>
          <w:rtl/>
        </w:rPr>
        <w:t>תניינא</w:t>
      </w:r>
      <w:proofErr w:type="spellEnd"/>
      <w:r>
        <w:rPr>
          <w:rFonts w:hint="cs"/>
          <w:rtl/>
        </w:rPr>
        <w:t>, יו"ד, י'); בחיי אדם (ח"א, כלל י"א, לב); ועוד.</w:t>
      </w:r>
    </w:p>
  </w:footnote>
  <w:footnote w:id="61">
    <w:p w14:paraId="10C25002" w14:textId="77777777" w:rsidR="00296A32" w:rsidRDefault="00296A32" w:rsidP="002730B4">
      <w:pPr>
        <w:pStyle w:val="a6"/>
        <w:rPr>
          <w:rtl/>
        </w:rPr>
      </w:pPr>
      <w:r>
        <w:rPr>
          <w:rStyle w:val="af"/>
        </w:rPr>
        <w:footnoteRef/>
      </w:r>
      <w:r>
        <w:rPr>
          <w:rtl/>
        </w:rPr>
        <w:t xml:space="preserve"> </w:t>
      </w:r>
      <w:r>
        <w:rPr>
          <w:rtl/>
        </w:rPr>
        <w:tab/>
      </w:r>
      <w:r>
        <w:rPr>
          <w:rFonts w:hint="cs"/>
          <w:rtl/>
        </w:rPr>
        <w:t xml:space="preserve">נראה שזה עיקרון החוזר על עצמו בשיטת הרמב"ם, שלא לוקים על איסור הנלמד בדרשה ואינו מפורש בפסוקים. כך עולה למשל במנחת חינוך גם </w:t>
      </w:r>
      <w:proofErr w:type="spellStart"/>
      <w:r>
        <w:rPr>
          <w:rFonts w:hint="cs"/>
          <w:rtl/>
        </w:rPr>
        <w:t>לענין</w:t>
      </w:r>
      <w:proofErr w:type="spellEnd"/>
      <w:r>
        <w:rPr>
          <w:rFonts w:hint="cs"/>
          <w:rtl/>
        </w:rPr>
        <w:t xml:space="preserve"> סיכה ביום הכיפורים, שלמרות שהיא איסור דאורייתא לשיטת הרמב"ם: "</w:t>
      </w:r>
      <w:r w:rsidRPr="00EB512E">
        <w:rPr>
          <w:rtl/>
        </w:rPr>
        <w:t xml:space="preserve">נראה מדבריו </w:t>
      </w:r>
      <w:proofErr w:type="spellStart"/>
      <w:r w:rsidRPr="00EB512E">
        <w:rPr>
          <w:rtl/>
        </w:rPr>
        <w:t>דעל</w:t>
      </w:r>
      <w:proofErr w:type="spellEnd"/>
      <w:r w:rsidRPr="00EB512E">
        <w:rPr>
          <w:rtl/>
        </w:rPr>
        <w:t xml:space="preserve"> הסיכה אין </w:t>
      </w:r>
      <w:proofErr w:type="spellStart"/>
      <w:r w:rsidRPr="00EB512E">
        <w:rPr>
          <w:rtl/>
        </w:rPr>
        <w:t>לוקין</w:t>
      </w:r>
      <w:proofErr w:type="spellEnd"/>
      <w:r>
        <w:rPr>
          <w:rFonts w:hint="cs"/>
          <w:rtl/>
        </w:rPr>
        <w:t>,</w:t>
      </w:r>
      <w:r w:rsidRPr="00EB512E">
        <w:rPr>
          <w:rtl/>
        </w:rPr>
        <w:t xml:space="preserve"> ואפשר כיון דאינו מפורש רק </w:t>
      </w:r>
      <w:proofErr w:type="spellStart"/>
      <w:r w:rsidRPr="00EB512E">
        <w:rPr>
          <w:rtl/>
        </w:rPr>
        <w:t>מריבויא</w:t>
      </w:r>
      <w:proofErr w:type="spellEnd"/>
      <w:r w:rsidRPr="00EB512E">
        <w:rPr>
          <w:rtl/>
        </w:rPr>
        <w:t xml:space="preserve"> </w:t>
      </w:r>
      <w:proofErr w:type="spellStart"/>
      <w:r w:rsidRPr="00EB512E">
        <w:rPr>
          <w:rtl/>
        </w:rPr>
        <w:t>דקרא</w:t>
      </w:r>
      <w:proofErr w:type="spellEnd"/>
      <w:r w:rsidRPr="00EB512E">
        <w:rPr>
          <w:rtl/>
        </w:rPr>
        <w:t xml:space="preserve"> לשיטתו </w:t>
      </w:r>
      <w:proofErr w:type="spellStart"/>
      <w:r w:rsidRPr="00EB512E">
        <w:rPr>
          <w:rtl/>
        </w:rPr>
        <w:t>בסה"מ</w:t>
      </w:r>
      <w:proofErr w:type="spellEnd"/>
      <w:r>
        <w:rPr>
          <w:rFonts w:hint="cs"/>
          <w:rtl/>
        </w:rPr>
        <w:t xml:space="preserve">" (מנחת חינוך רע"ט, </w:t>
      </w:r>
      <w:proofErr w:type="spellStart"/>
      <w:r>
        <w:rPr>
          <w:rFonts w:hint="cs"/>
          <w:rtl/>
        </w:rPr>
        <w:t>ס"ק</w:t>
      </w:r>
      <w:proofErr w:type="spellEnd"/>
      <w:r>
        <w:rPr>
          <w:rFonts w:hint="cs"/>
          <w:rtl/>
        </w:rPr>
        <w:t xml:space="preserve"> יא </w:t>
      </w:r>
      <w:proofErr w:type="spellStart"/>
      <w:r>
        <w:rPr>
          <w:rFonts w:hint="cs"/>
          <w:rtl/>
        </w:rPr>
        <w:t>במהד</w:t>
      </w:r>
      <w:proofErr w:type="spellEnd"/>
      <w:r>
        <w:rPr>
          <w:rFonts w:hint="cs"/>
          <w:rtl/>
        </w:rPr>
        <w:t>' מכון ירושלים).</w:t>
      </w:r>
    </w:p>
  </w:footnote>
  <w:footnote w:id="62">
    <w:p w14:paraId="098408CA" w14:textId="77777777" w:rsidR="00296A32" w:rsidRDefault="00296A32" w:rsidP="002730B4">
      <w:pPr>
        <w:pStyle w:val="a6"/>
        <w:rPr>
          <w:rtl/>
        </w:rPr>
      </w:pPr>
      <w:r>
        <w:rPr>
          <w:rStyle w:val="af"/>
        </w:rPr>
        <w:footnoteRef/>
      </w:r>
      <w:r>
        <w:rPr>
          <w:rtl/>
        </w:rPr>
        <w:t xml:space="preserve"> </w:t>
      </w:r>
      <w:r>
        <w:rPr>
          <w:rtl/>
        </w:rPr>
        <w:tab/>
      </w:r>
      <w:r>
        <w:rPr>
          <w:rFonts w:hint="cs"/>
          <w:rtl/>
        </w:rPr>
        <w:t>ניתן להציע כי העצים נבחרו לייצג את עולם ה</w:t>
      </w:r>
      <w:r>
        <w:rPr>
          <w:rtl/>
        </w:rPr>
        <w:t>טבע</w:t>
      </w:r>
      <w:r>
        <w:rPr>
          <w:rFonts w:hint="cs"/>
          <w:rtl/>
        </w:rPr>
        <w:t>, את יצירתו של הקב"ה: "</w:t>
      </w:r>
      <w:proofErr w:type="spellStart"/>
      <w:r>
        <w:rPr>
          <w:rtl/>
        </w:rPr>
        <w:t>מתחלת</w:t>
      </w:r>
      <w:proofErr w:type="spellEnd"/>
      <w:r>
        <w:rPr>
          <w:rtl/>
        </w:rPr>
        <w:t xml:space="preserve"> ברייתו של עולם לא נתעסק הקדוש ברוך הוא אלא במטע תחלה</w:t>
      </w:r>
      <w:r>
        <w:rPr>
          <w:rFonts w:hint="cs"/>
          <w:rtl/>
        </w:rPr>
        <w:t>,</w:t>
      </w:r>
      <w:r>
        <w:rPr>
          <w:rtl/>
        </w:rPr>
        <w:t xml:space="preserve"> </w:t>
      </w:r>
      <w:proofErr w:type="spellStart"/>
      <w:r>
        <w:rPr>
          <w:rtl/>
        </w:rPr>
        <w:t>הה"ד</w:t>
      </w:r>
      <w:proofErr w:type="spellEnd"/>
      <w:r>
        <w:rPr>
          <w:rFonts w:hint="cs"/>
          <w:rtl/>
        </w:rPr>
        <w:t>:</w:t>
      </w:r>
      <w:r>
        <w:rPr>
          <w:rtl/>
        </w:rPr>
        <w:t xml:space="preserve"> </w:t>
      </w:r>
      <w:r>
        <w:rPr>
          <w:rFonts w:hint="cs"/>
          <w:rtl/>
        </w:rPr>
        <w:t>'</w:t>
      </w:r>
      <w:proofErr w:type="spellStart"/>
      <w:r>
        <w:rPr>
          <w:rtl/>
        </w:rPr>
        <w:t>ויטע</w:t>
      </w:r>
      <w:proofErr w:type="spellEnd"/>
      <w:r>
        <w:rPr>
          <w:rtl/>
        </w:rPr>
        <w:t xml:space="preserve"> ה' </w:t>
      </w:r>
      <w:proofErr w:type="spellStart"/>
      <w:r>
        <w:rPr>
          <w:rtl/>
        </w:rPr>
        <w:t>אלהים</w:t>
      </w:r>
      <w:proofErr w:type="spellEnd"/>
      <w:r>
        <w:rPr>
          <w:rtl/>
        </w:rPr>
        <w:t xml:space="preserve"> גן בעדן</w:t>
      </w:r>
      <w:r>
        <w:rPr>
          <w:rFonts w:hint="cs"/>
          <w:rtl/>
        </w:rPr>
        <w:t>'" (</w:t>
      </w:r>
      <w:r>
        <w:rPr>
          <w:rtl/>
        </w:rPr>
        <w:t>ויקרא רבה</w:t>
      </w:r>
      <w:r>
        <w:rPr>
          <w:rFonts w:hint="cs"/>
          <w:rtl/>
        </w:rPr>
        <w:t xml:space="preserve"> (</w:t>
      </w:r>
      <w:proofErr w:type="spellStart"/>
      <w:r>
        <w:rPr>
          <w:rFonts w:hint="cs"/>
          <w:rtl/>
        </w:rPr>
        <w:t>וילנא</w:t>
      </w:r>
      <w:proofErr w:type="spellEnd"/>
      <w:r>
        <w:rPr>
          <w:rFonts w:hint="cs"/>
          <w:rtl/>
        </w:rPr>
        <w:t>)</w:t>
      </w:r>
      <w:r w:rsidRPr="00EC30F1">
        <w:rPr>
          <w:rtl/>
        </w:rPr>
        <w:t xml:space="preserve"> פרשה כה</w:t>
      </w:r>
      <w:r>
        <w:rPr>
          <w:rFonts w:hint="cs"/>
          <w:rtl/>
        </w:rPr>
        <w:t>).</w:t>
      </w:r>
    </w:p>
  </w:footnote>
  <w:footnote w:id="63">
    <w:p w14:paraId="2951D95E" w14:textId="77777777" w:rsidR="00296A32" w:rsidRDefault="00296A32" w:rsidP="002730B4">
      <w:pPr>
        <w:pStyle w:val="a6"/>
        <w:rPr>
          <w:rtl/>
        </w:rPr>
      </w:pPr>
      <w:r>
        <w:rPr>
          <w:rStyle w:val="af"/>
        </w:rPr>
        <w:footnoteRef/>
      </w:r>
      <w:r>
        <w:rPr>
          <w:rtl/>
        </w:rPr>
        <w:t xml:space="preserve"> </w:t>
      </w:r>
      <w:r>
        <w:rPr>
          <w:rtl/>
        </w:rPr>
        <w:tab/>
      </w:r>
      <w:r>
        <w:rPr>
          <w:rFonts w:hint="cs"/>
          <w:rtl/>
        </w:rPr>
        <w:t xml:space="preserve">ע"ע בשורש ט' בהקדמת הרמב"ם לספר המצוות, </w:t>
      </w:r>
      <w:proofErr w:type="spellStart"/>
      <w:r>
        <w:rPr>
          <w:rFonts w:hint="cs"/>
          <w:rtl/>
        </w:rPr>
        <w:t>בענין</w:t>
      </w:r>
      <w:proofErr w:type="spellEnd"/>
      <w:r>
        <w:rPr>
          <w:rFonts w:hint="cs"/>
          <w:rtl/>
        </w:rPr>
        <w:t xml:space="preserve"> הגדרת לאו כולל ומשמעויותיו. ועיין במאמרו של הרב </w:t>
      </w:r>
      <w:proofErr w:type="spellStart"/>
      <w:r>
        <w:rPr>
          <w:rFonts w:hint="cs"/>
          <w:rtl/>
        </w:rPr>
        <w:t>שאר־ישוב</w:t>
      </w:r>
      <w:proofErr w:type="spellEnd"/>
      <w:r>
        <w:rPr>
          <w:rFonts w:hint="cs"/>
          <w:rtl/>
        </w:rPr>
        <w:t xml:space="preserve"> הכהן, 'כריתת אילנות בשעת מלחמה ובשעת שלום', </w:t>
      </w:r>
      <w:proofErr w:type="spellStart"/>
      <w:r>
        <w:rPr>
          <w:rFonts w:hint="cs"/>
          <w:rtl/>
        </w:rPr>
        <w:t>תחומין</w:t>
      </w:r>
      <w:proofErr w:type="spellEnd"/>
      <w:r>
        <w:rPr>
          <w:rFonts w:hint="cs"/>
          <w:rtl/>
        </w:rPr>
        <w:t xml:space="preserve"> ד (תשמ"ד), עמ' 48-51, העוסק בהרחבה ביחס בין "לא תשחית" ו"לא תכרות" בשיטת הרמב"ם.</w:t>
      </w:r>
    </w:p>
  </w:footnote>
  <w:footnote w:id="64">
    <w:p w14:paraId="440CB687" w14:textId="77777777" w:rsidR="00296A32" w:rsidRDefault="00296A32" w:rsidP="002730B4">
      <w:pPr>
        <w:pStyle w:val="a6"/>
      </w:pPr>
      <w:r>
        <w:rPr>
          <w:rStyle w:val="af"/>
        </w:rPr>
        <w:footnoteRef/>
      </w:r>
      <w:r>
        <w:rPr>
          <w:rtl/>
        </w:rPr>
        <w:t xml:space="preserve"> </w:t>
      </w:r>
      <w:r>
        <w:rPr>
          <w:rtl/>
        </w:rPr>
        <w:tab/>
      </w:r>
      <w:r>
        <w:rPr>
          <w:rFonts w:hint="cs"/>
          <w:rtl/>
        </w:rPr>
        <w:t xml:space="preserve">מנגד, כפי שראינו, נראה שרוב הראשונים יתירו תקיפת תשתיות המשמשות את לוחמי האויב או משבשות את פעילות צה"ל. במציאות של לחימה מול ארגוני טרור המנצלים את הסביבה האזרחית ומשתמשים בה, יתכן שתשתיות אזרחיות רבות יכללו בהגדרה זו. צ"ע מה תהיה עמדת הרמב"ם </w:t>
      </w:r>
      <w:proofErr w:type="spellStart"/>
      <w:r>
        <w:rPr>
          <w:rFonts w:hint="cs"/>
          <w:rtl/>
        </w:rPr>
        <w:t>בענין</w:t>
      </w:r>
      <w:proofErr w:type="spellEnd"/>
      <w:r>
        <w:rPr>
          <w:rFonts w:hint="cs"/>
          <w:rtl/>
        </w:rPr>
        <w:t xml:space="preserve"> זה, ואכמ"ל.</w:t>
      </w:r>
    </w:p>
  </w:footnote>
  <w:footnote w:id="65">
    <w:p w14:paraId="36C3288B" w14:textId="77777777" w:rsidR="00296A32" w:rsidRDefault="00296A32" w:rsidP="002730B4">
      <w:pPr>
        <w:pStyle w:val="a6"/>
        <w:rPr>
          <w:rtl/>
        </w:rPr>
      </w:pPr>
      <w:r>
        <w:rPr>
          <w:rStyle w:val="af"/>
        </w:rPr>
        <w:footnoteRef/>
      </w:r>
      <w:r>
        <w:rPr>
          <w:rtl/>
        </w:rPr>
        <w:t xml:space="preserve"> </w:t>
      </w:r>
      <w:r>
        <w:rPr>
          <w:rtl/>
        </w:rPr>
        <w:tab/>
      </w:r>
      <w:r>
        <w:rPr>
          <w:rFonts w:hint="cs"/>
          <w:rtl/>
        </w:rPr>
        <w:t>הצורך בהגדרת המעשה כמעשה השחתה עשוי להתיר כריתת עצים כדי לבנות מהם כלי מצור ומלחמה, אם לא ננקוט כשיטת הכתב והקבלה או כשיטת הרב גורן. כך מסתבר שנתיר גם פגיעה בעצים, כלים ומבנים בשביל צרכים שונים של החיילים בשטח, כשמדובר בשימוש לתועלת שאינו ב"דרך השחתה".</w:t>
      </w:r>
    </w:p>
  </w:footnote>
  <w:footnote w:id="66">
    <w:p w14:paraId="77F72B9E" w14:textId="77777777" w:rsidR="00296A32" w:rsidRDefault="00296A32" w:rsidP="002730B4">
      <w:pPr>
        <w:pStyle w:val="a6"/>
        <w:rPr>
          <w:rtl/>
        </w:rPr>
      </w:pPr>
      <w:r>
        <w:rPr>
          <w:rStyle w:val="af"/>
        </w:rPr>
        <w:footnoteRef/>
      </w:r>
      <w:r>
        <w:rPr>
          <w:rtl/>
        </w:rPr>
        <w:t xml:space="preserve"> </w:t>
      </w:r>
      <w:r>
        <w:rPr>
          <w:rtl/>
        </w:rPr>
        <w:tab/>
      </w:r>
      <w:r>
        <w:rPr>
          <w:rFonts w:hint="cs"/>
          <w:rtl/>
        </w:rPr>
        <w:t xml:space="preserve">ניתן להציע כי יש להחמיר יותר בתשתיות המספקות מזון ומים, על פי דרשות הספרי. אולם, כפי שראינו, לא מצינו מקור ברור לכך שחלוקה זו התקבלה בדברי הראשונים. כך כותב </w:t>
      </w:r>
      <w:proofErr w:type="spellStart"/>
      <w:r>
        <w:rPr>
          <w:rFonts w:hint="cs"/>
          <w:rtl/>
        </w:rPr>
        <w:t>החשוקי</w:t>
      </w:r>
      <w:proofErr w:type="spellEnd"/>
      <w:r>
        <w:rPr>
          <w:rFonts w:hint="cs"/>
          <w:rtl/>
        </w:rPr>
        <w:t xml:space="preserve"> חמד (סנהדרין ק:): "</w:t>
      </w:r>
      <w:r>
        <w:rPr>
          <w:rtl/>
        </w:rPr>
        <w:t xml:space="preserve">יש אומרים שאפילו </w:t>
      </w:r>
      <w:proofErr w:type="spellStart"/>
      <w:r>
        <w:rPr>
          <w:rtl/>
        </w:rPr>
        <w:t>להפוסקים</w:t>
      </w:r>
      <w:proofErr w:type="spellEnd"/>
      <w:r>
        <w:rPr>
          <w:rtl/>
        </w:rPr>
        <w:t xml:space="preserve"> שהשחתת שאר דברים הוא דרבנן, מ"מ השחתת אוכלים הוא דאורייתא, וזאת על פי מה </w:t>
      </w:r>
      <w:proofErr w:type="spellStart"/>
      <w:r>
        <w:rPr>
          <w:rtl/>
        </w:rPr>
        <w:t>דאיתא</w:t>
      </w:r>
      <w:proofErr w:type="spellEnd"/>
      <w:r>
        <w:rPr>
          <w:rtl/>
        </w:rPr>
        <w:t xml:space="preserve"> בספרי</w:t>
      </w:r>
      <w:r>
        <w:rPr>
          <w:rFonts w:hint="cs"/>
          <w:rtl/>
        </w:rPr>
        <w:t xml:space="preserve">... </w:t>
      </w:r>
      <w:r>
        <w:rPr>
          <w:rtl/>
        </w:rPr>
        <w:t xml:space="preserve">אך מסתימת לשון הרמב"ם שלא חילק בין אוכלים לשאר דברים, משמע </w:t>
      </w:r>
      <w:proofErr w:type="spellStart"/>
      <w:r>
        <w:rPr>
          <w:rtl/>
        </w:rPr>
        <w:t>דסבירא</w:t>
      </w:r>
      <w:proofErr w:type="spellEnd"/>
      <w:r>
        <w:rPr>
          <w:rtl/>
        </w:rPr>
        <w:t xml:space="preserve"> ליה, </w:t>
      </w:r>
      <w:proofErr w:type="spellStart"/>
      <w:r>
        <w:rPr>
          <w:rtl/>
        </w:rPr>
        <w:t>דדינם</w:t>
      </w:r>
      <w:proofErr w:type="spellEnd"/>
      <w:r>
        <w:rPr>
          <w:rtl/>
        </w:rPr>
        <w:t xml:space="preserve"> </w:t>
      </w:r>
      <w:proofErr w:type="spellStart"/>
      <w:r>
        <w:rPr>
          <w:rtl/>
        </w:rPr>
        <w:t>שוה</w:t>
      </w:r>
      <w:proofErr w:type="spellEnd"/>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E3E5" w14:textId="69B44022" w:rsidR="00296A32" w:rsidRPr="003B5DED" w:rsidRDefault="00296A32" w:rsidP="003B5DED">
    <w:pPr>
      <w:pStyle w:val="aa"/>
      <w:rPr>
        <w:rtl/>
      </w:rPr>
    </w:pPr>
    <w:r>
      <w:rPr>
        <w:rFonts w:cs="Narkisim"/>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0278"/>
    <w:multiLevelType w:val="hybridMultilevel"/>
    <w:tmpl w:val="93A24456"/>
    <w:lvl w:ilvl="0" w:tplc="2E3E7FCC">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DA164B"/>
    <w:multiLevelType w:val="multilevel"/>
    <w:tmpl w:val="C732444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D7735A4"/>
    <w:multiLevelType w:val="hybridMultilevel"/>
    <w:tmpl w:val="F5764472"/>
    <w:lvl w:ilvl="0" w:tplc="D1C4C9D8">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C0F99"/>
    <w:multiLevelType w:val="hybridMultilevel"/>
    <w:tmpl w:val="A56CCF8A"/>
    <w:lvl w:ilvl="0" w:tplc="68C6F57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96D1948"/>
    <w:multiLevelType w:val="multilevel"/>
    <w:tmpl w:val="1FD449F2"/>
    <w:styleLink w:val="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D5F3EF6"/>
    <w:multiLevelType w:val="hybridMultilevel"/>
    <w:tmpl w:val="B2A29E6A"/>
    <w:lvl w:ilvl="0" w:tplc="695C80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171D2"/>
    <w:multiLevelType w:val="hybridMultilevel"/>
    <w:tmpl w:val="DF902908"/>
    <w:lvl w:ilvl="0" w:tplc="7EBC8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B179E9"/>
    <w:multiLevelType w:val="hybridMultilevel"/>
    <w:tmpl w:val="5022AF20"/>
    <w:lvl w:ilvl="0" w:tplc="A4561D6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57319CC"/>
    <w:multiLevelType w:val="hybridMultilevel"/>
    <w:tmpl w:val="0DBA1052"/>
    <w:lvl w:ilvl="0" w:tplc="7EBC8FA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D737A"/>
    <w:multiLevelType w:val="hybridMultilevel"/>
    <w:tmpl w:val="63146B3C"/>
    <w:lvl w:ilvl="0" w:tplc="110A0508">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1338A8"/>
    <w:multiLevelType w:val="hybridMultilevel"/>
    <w:tmpl w:val="75F6FCBA"/>
    <w:lvl w:ilvl="0" w:tplc="FC46BF6C">
      <w:start w:val="1"/>
      <w:numFmt w:val="hebrew1"/>
      <w:lvlText w:val="%1."/>
      <w:lvlJc w:val="left"/>
      <w:pPr>
        <w:ind w:left="720" w:hanging="360"/>
      </w:pPr>
      <w:rPr>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6C60894"/>
    <w:multiLevelType w:val="hybridMultilevel"/>
    <w:tmpl w:val="38EE4ECC"/>
    <w:lvl w:ilvl="0" w:tplc="B896D0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95489F"/>
    <w:multiLevelType w:val="hybridMultilevel"/>
    <w:tmpl w:val="9F9A6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7447CE"/>
    <w:multiLevelType w:val="hybridMultilevel"/>
    <w:tmpl w:val="4F26D032"/>
    <w:lvl w:ilvl="0" w:tplc="96B659A8">
      <w:start w:val="1"/>
      <w:numFmt w:val="decimal"/>
      <w:lvlText w:val="%1."/>
      <w:lvlJc w:val="left"/>
      <w:pPr>
        <w:ind w:left="720" w:hanging="360"/>
      </w:pPr>
      <w:rPr>
        <w:rFonts w:ascii="Narkisim" w:hAnsi="Narkisim" w:cs="Narkisi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6"/>
  </w:num>
  <w:num w:numId="13">
    <w:abstractNumId w:val="5"/>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attachedTemplate r:id="rId1"/>
  <w:defaultTabStop w:val="720"/>
  <w:evenAndOddHeaders/>
  <w:characterSpacingControl w:val="doNotCompress"/>
  <w:savePreviewPicture/>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99"/>
    <w:rsid w:val="000013EA"/>
    <w:rsid w:val="00001B77"/>
    <w:rsid w:val="00003205"/>
    <w:rsid w:val="00003630"/>
    <w:rsid w:val="000045C3"/>
    <w:rsid w:val="00007CE2"/>
    <w:rsid w:val="000119C6"/>
    <w:rsid w:val="00013BB8"/>
    <w:rsid w:val="00014EE2"/>
    <w:rsid w:val="000150DB"/>
    <w:rsid w:val="00017F72"/>
    <w:rsid w:val="000200A2"/>
    <w:rsid w:val="000201FF"/>
    <w:rsid w:val="00020A1F"/>
    <w:rsid w:val="000263F0"/>
    <w:rsid w:val="0003073E"/>
    <w:rsid w:val="00030762"/>
    <w:rsid w:val="000336C0"/>
    <w:rsid w:val="000357CB"/>
    <w:rsid w:val="000365FF"/>
    <w:rsid w:val="00040348"/>
    <w:rsid w:val="00042588"/>
    <w:rsid w:val="00047041"/>
    <w:rsid w:val="0004776B"/>
    <w:rsid w:val="000514BF"/>
    <w:rsid w:val="0005386E"/>
    <w:rsid w:val="00053BB0"/>
    <w:rsid w:val="00054470"/>
    <w:rsid w:val="000557AC"/>
    <w:rsid w:val="00056F4F"/>
    <w:rsid w:val="00057F6B"/>
    <w:rsid w:val="000630B9"/>
    <w:rsid w:val="000703B9"/>
    <w:rsid w:val="00072199"/>
    <w:rsid w:val="00072A94"/>
    <w:rsid w:val="00076168"/>
    <w:rsid w:val="00076213"/>
    <w:rsid w:val="00076971"/>
    <w:rsid w:val="000771D0"/>
    <w:rsid w:val="0008144F"/>
    <w:rsid w:val="0008196D"/>
    <w:rsid w:val="00081CB9"/>
    <w:rsid w:val="00083257"/>
    <w:rsid w:val="00085325"/>
    <w:rsid w:val="00087792"/>
    <w:rsid w:val="000879E8"/>
    <w:rsid w:val="00087E7B"/>
    <w:rsid w:val="00091B5E"/>
    <w:rsid w:val="00093243"/>
    <w:rsid w:val="00094197"/>
    <w:rsid w:val="00094B19"/>
    <w:rsid w:val="00094F3A"/>
    <w:rsid w:val="000A170D"/>
    <w:rsid w:val="000A2B9A"/>
    <w:rsid w:val="000A3525"/>
    <w:rsid w:val="000A40E3"/>
    <w:rsid w:val="000A46DD"/>
    <w:rsid w:val="000A697F"/>
    <w:rsid w:val="000A6E57"/>
    <w:rsid w:val="000A7ACD"/>
    <w:rsid w:val="000B28AB"/>
    <w:rsid w:val="000B3042"/>
    <w:rsid w:val="000B3F6C"/>
    <w:rsid w:val="000C10A0"/>
    <w:rsid w:val="000C22B1"/>
    <w:rsid w:val="000C2448"/>
    <w:rsid w:val="000C27A1"/>
    <w:rsid w:val="000C519E"/>
    <w:rsid w:val="000C753E"/>
    <w:rsid w:val="000C7BCB"/>
    <w:rsid w:val="000C7E3E"/>
    <w:rsid w:val="000D0E33"/>
    <w:rsid w:val="000D1465"/>
    <w:rsid w:val="000D20EA"/>
    <w:rsid w:val="000D425E"/>
    <w:rsid w:val="000D47E2"/>
    <w:rsid w:val="000D5367"/>
    <w:rsid w:val="000D5C12"/>
    <w:rsid w:val="000D6012"/>
    <w:rsid w:val="000D6F12"/>
    <w:rsid w:val="000D70CC"/>
    <w:rsid w:val="000D710E"/>
    <w:rsid w:val="000D7220"/>
    <w:rsid w:val="000D72AF"/>
    <w:rsid w:val="000D7950"/>
    <w:rsid w:val="000E0E6E"/>
    <w:rsid w:val="000E0F2A"/>
    <w:rsid w:val="000E180F"/>
    <w:rsid w:val="000E3610"/>
    <w:rsid w:val="000E36A5"/>
    <w:rsid w:val="000E3B4C"/>
    <w:rsid w:val="000E4DEA"/>
    <w:rsid w:val="000E578D"/>
    <w:rsid w:val="000E6BB3"/>
    <w:rsid w:val="000E6FAA"/>
    <w:rsid w:val="000E7299"/>
    <w:rsid w:val="000F1442"/>
    <w:rsid w:val="000F2327"/>
    <w:rsid w:val="000F2867"/>
    <w:rsid w:val="000F2BC9"/>
    <w:rsid w:val="000F2D6D"/>
    <w:rsid w:val="000F3651"/>
    <w:rsid w:val="001025D1"/>
    <w:rsid w:val="001033DC"/>
    <w:rsid w:val="00104216"/>
    <w:rsid w:val="001043CD"/>
    <w:rsid w:val="001051A7"/>
    <w:rsid w:val="00111F84"/>
    <w:rsid w:val="00111F97"/>
    <w:rsid w:val="00113933"/>
    <w:rsid w:val="00114E53"/>
    <w:rsid w:val="00121CC1"/>
    <w:rsid w:val="00122F59"/>
    <w:rsid w:val="0012340A"/>
    <w:rsid w:val="00124374"/>
    <w:rsid w:val="00124A56"/>
    <w:rsid w:val="001252BF"/>
    <w:rsid w:val="00130522"/>
    <w:rsid w:val="00130D62"/>
    <w:rsid w:val="00131A45"/>
    <w:rsid w:val="0014019A"/>
    <w:rsid w:val="00140B7B"/>
    <w:rsid w:val="00143FA6"/>
    <w:rsid w:val="001449F9"/>
    <w:rsid w:val="001452D0"/>
    <w:rsid w:val="0014569F"/>
    <w:rsid w:val="0014598B"/>
    <w:rsid w:val="0014631A"/>
    <w:rsid w:val="00146520"/>
    <w:rsid w:val="00146706"/>
    <w:rsid w:val="00147150"/>
    <w:rsid w:val="001529B2"/>
    <w:rsid w:val="001532BF"/>
    <w:rsid w:val="0015372E"/>
    <w:rsid w:val="00153DD5"/>
    <w:rsid w:val="00156982"/>
    <w:rsid w:val="0016145C"/>
    <w:rsid w:val="00165E6E"/>
    <w:rsid w:val="00167202"/>
    <w:rsid w:val="00170CD2"/>
    <w:rsid w:val="0017188E"/>
    <w:rsid w:val="00172544"/>
    <w:rsid w:val="00173219"/>
    <w:rsid w:val="001736D7"/>
    <w:rsid w:val="001741C2"/>
    <w:rsid w:val="00176E10"/>
    <w:rsid w:val="00177F58"/>
    <w:rsid w:val="00181D86"/>
    <w:rsid w:val="00182A1B"/>
    <w:rsid w:val="0018460E"/>
    <w:rsid w:val="001874CD"/>
    <w:rsid w:val="00191CFB"/>
    <w:rsid w:val="0019244E"/>
    <w:rsid w:val="001925AC"/>
    <w:rsid w:val="00192914"/>
    <w:rsid w:val="00192DBA"/>
    <w:rsid w:val="00196011"/>
    <w:rsid w:val="001A0836"/>
    <w:rsid w:val="001A0C11"/>
    <w:rsid w:val="001A0FF3"/>
    <w:rsid w:val="001A1B69"/>
    <w:rsid w:val="001A2B9E"/>
    <w:rsid w:val="001A4C45"/>
    <w:rsid w:val="001A572B"/>
    <w:rsid w:val="001A6614"/>
    <w:rsid w:val="001A67D9"/>
    <w:rsid w:val="001B0418"/>
    <w:rsid w:val="001B04D1"/>
    <w:rsid w:val="001B0D07"/>
    <w:rsid w:val="001B5CB1"/>
    <w:rsid w:val="001B669F"/>
    <w:rsid w:val="001B6FAF"/>
    <w:rsid w:val="001B73D0"/>
    <w:rsid w:val="001C02B3"/>
    <w:rsid w:val="001C2343"/>
    <w:rsid w:val="001C2A77"/>
    <w:rsid w:val="001C2B12"/>
    <w:rsid w:val="001C2C4F"/>
    <w:rsid w:val="001C2E02"/>
    <w:rsid w:val="001C4444"/>
    <w:rsid w:val="001C53C1"/>
    <w:rsid w:val="001C5ED1"/>
    <w:rsid w:val="001C73AB"/>
    <w:rsid w:val="001C7588"/>
    <w:rsid w:val="001C7ACE"/>
    <w:rsid w:val="001D205F"/>
    <w:rsid w:val="001D5193"/>
    <w:rsid w:val="001D5EE1"/>
    <w:rsid w:val="001D61F9"/>
    <w:rsid w:val="001D6805"/>
    <w:rsid w:val="001D7FA3"/>
    <w:rsid w:val="001E6C56"/>
    <w:rsid w:val="001E6CC7"/>
    <w:rsid w:val="001E769E"/>
    <w:rsid w:val="001F0281"/>
    <w:rsid w:val="001F5195"/>
    <w:rsid w:val="002019FC"/>
    <w:rsid w:val="00202D75"/>
    <w:rsid w:val="00205753"/>
    <w:rsid w:val="0020669B"/>
    <w:rsid w:val="00206FCC"/>
    <w:rsid w:val="00207D30"/>
    <w:rsid w:val="00210D2D"/>
    <w:rsid w:val="00213878"/>
    <w:rsid w:val="00217B37"/>
    <w:rsid w:val="002201C9"/>
    <w:rsid w:val="0022189E"/>
    <w:rsid w:val="00222B8D"/>
    <w:rsid w:val="00223659"/>
    <w:rsid w:val="00223F54"/>
    <w:rsid w:val="00224B24"/>
    <w:rsid w:val="002253E8"/>
    <w:rsid w:val="00227B92"/>
    <w:rsid w:val="00227E22"/>
    <w:rsid w:val="00230C15"/>
    <w:rsid w:val="00230E09"/>
    <w:rsid w:val="00232649"/>
    <w:rsid w:val="00234016"/>
    <w:rsid w:val="00234ACD"/>
    <w:rsid w:val="002414A6"/>
    <w:rsid w:val="00243726"/>
    <w:rsid w:val="00243AC6"/>
    <w:rsid w:val="00246F2D"/>
    <w:rsid w:val="00247159"/>
    <w:rsid w:val="0024732C"/>
    <w:rsid w:val="002510CF"/>
    <w:rsid w:val="00252731"/>
    <w:rsid w:val="00252909"/>
    <w:rsid w:val="00254F2F"/>
    <w:rsid w:val="00256694"/>
    <w:rsid w:val="0026148E"/>
    <w:rsid w:val="00267862"/>
    <w:rsid w:val="002678E0"/>
    <w:rsid w:val="00267A17"/>
    <w:rsid w:val="002712B6"/>
    <w:rsid w:val="00271DB7"/>
    <w:rsid w:val="00272102"/>
    <w:rsid w:val="00272F8B"/>
    <w:rsid w:val="002730B4"/>
    <w:rsid w:val="00275B4E"/>
    <w:rsid w:val="00276471"/>
    <w:rsid w:val="00282861"/>
    <w:rsid w:val="002846E0"/>
    <w:rsid w:val="002847C8"/>
    <w:rsid w:val="00285F1F"/>
    <w:rsid w:val="002865C6"/>
    <w:rsid w:val="00286ADF"/>
    <w:rsid w:val="00286DF3"/>
    <w:rsid w:val="00287798"/>
    <w:rsid w:val="0029019A"/>
    <w:rsid w:val="002909E0"/>
    <w:rsid w:val="00291656"/>
    <w:rsid w:val="00292E6C"/>
    <w:rsid w:val="002934B9"/>
    <w:rsid w:val="00293518"/>
    <w:rsid w:val="002942FF"/>
    <w:rsid w:val="00295B4A"/>
    <w:rsid w:val="00296A32"/>
    <w:rsid w:val="002974C8"/>
    <w:rsid w:val="00297B11"/>
    <w:rsid w:val="002A0015"/>
    <w:rsid w:val="002A021A"/>
    <w:rsid w:val="002A5F5C"/>
    <w:rsid w:val="002B08BD"/>
    <w:rsid w:val="002B3C14"/>
    <w:rsid w:val="002B3DDC"/>
    <w:rsid w:val="002B3E5C"/>
    <w:rsid w:val="002B4AEB"/>
    <w:rsid w:val="002B57FC"/>
    <w:rsid w:val="002B5AE3"/>
    <w:rsid w:val="002B5FE3"/>
    <w:rsid w:val="002B7D60"/>
    <w:rsid w:val="002C190A"/>
    <w:rsid w:val="002C1EF2"/>
    <w:rsid w:val="002C4390"/>
    <w:rsid w:val="002C4B7E"/>
    <w:rsid w:val="002D0493"/>
    <w:rsid w:val="002D36E2"/>
    <w:rsid w:val="002D53F5"/>
    <w:rsid w:val="002D75E7"/>
    <w:rsid w:val="002E0B1C"/>
    <w:rsid w:val="002E0F64"/>
    <w:rsid w:val="002E2D23"/>
    <w:rsid w:val="002E5D17"/>
    <w:rsid w:val="002E7895"/>
    <w:rsid w:val="002E78E2"/>
    <w:rsid w:val="002E7A75"/>
    <w:rsid w:val="002F11CC"/>
    <w:rsid w:val="002F1576"/>
    <w:rsid w:val="002F1BE1"/>
    <w:rsid w:val="002F2C9F"/>
    <w:rsid w:val="002F68A1"/>
    <w:rsid w:val="002F75B9"/>
    <w:rsid w:val="002F7E4F"/>
    <w:rsid w:val="002F7E9C"/>
    <w:rsid w:val="00300EE0"/>
    <w:rsid w:val="003014CB"/>
    <w:rsid w:val="0030161C"/>
    <w:rsid w:val="00302B09"/>
    <w:rsid w:val="00303602"/>
    <w:rsid w:val="00303762"/>
    <w:rsid w:val="003047B5"/>
    <w:rsid w:val="00304890"/>
    <w:rsid w:val="00305F94"/>
    <w:rsid w:val="00307174"/>
    <w:rsid w:val="00311FBB"/>
    <w:rsid w:val="003149EC"/>
    <w:rsid w:val="003157C9"/>
    <w:rsid w:val="00316430"/>
    <w:rsid w:val="00321044"/>
    <w:rsid w:val="00322871"/>
    <w:rsid w:val="00323123"/>
    <w:rsid w:val="003245A8"/>
    <w:rsid w:val="0032555D"/>
    <w:rsid w:val="00325C8F"/>
    <w:rsid w:val="00325E93"/>
    <w:rsid w:val="00331A8D"/>
    <w:rsid w:val="00332AB7"/>
    <w:rsid w:val="00333D22"/>
    <w:rsid w:val="0033750F"/>
    <w:rsid w:val="00341A3B"/>
    <w:rsid w:val="00341DFB"/>
    <w:rsid w:val="00342037"/>
    <w:rsid w:val="0034308E"/>
    <w:rsid w:val="0034458C"/>
    <w:rsid w:val="00344957"/>
    <w:rsid w:val="003451EE"/>
    <w:rsid w:val="00345E19"/>
    <w:rsid w:val="00345EA3"/>
    <w:rsid w:val="00345F69"/>
    <w:rsid w:val="00346155"/>
    <w:rsid w:val="003461A2"/>
    <w:rsid w:val="003468F2"/>
    <w:rsid w:val="00346ED4"/>
    <w:rsid w:val="00351BDE"/>
    <w:rsid w:val="00352D49"/>
    <w:rsid w:val="0035388D"/>
    <w:rsid w:val="00353EC4"/>
    <w:rsid w:val="00354147"/>
    <w:rsid w:val="00355CBA"/>
    <w:rsid w:val="0035651D"/>
    <w:rsid w:val="003622DE"/>
    <w:rsid w:val="003627C2"/>
    <w:rsid w:val="00364F69"/>
    <w:rsid w:val="00365ABC"/>
    <w:rsid w:val="00367ED3"/>
    <w:rsid w:val="0037051D"/>
    <w:rsid w:val="00371370"/>
    <w:rsid w:val="003713B4"/>
    <w:rsid w:val="00371985"/>
    <w:rsid w:val="00372910"/>
    <w:rsid w:val="00376A7D"/>
    <w:rsid w:val="00380369"/>
    <w:rsid w:val="00380686"/>
    <w:rsid w:val="00380883"/>
    <w:rsid w:val="00383C68"/>
    <w:rsid w:val="0038465E"/>
    <w:rsid w:val="00384CE1"/>
    <w:rsid w:val="003857D9"/>
    <w:rsid w:val="00390CAC"/>
    <w:rsid w:val="00392666"/>
    <w:rsid w:val="003941F9"/>
    <w:rsid w:val="0039424A"/>
    <w:rsid w:val="00395263"/>
    <w:rsid w:val="003963B1"/>
    <w:rsid w:val="003978B8"/>
    <w:rsid w:val="003A1B8A"/>
    <w:rsid w:val="003A30B8"/>
    <w:rsid w:val="003A318D"/>
    <w:rsid w:val="003A40BF"/>
    <w:rsid w:val="003A4EA4"/>
    <w:rsid w:val="003A5A56"/>
    <w:rsid w:val="003A7327"/>
    <w:rsid w:val="003A75E1"/>
    <w:rsid w:val="003B0041"/>
    <w:rsid w:val="003B164F"/>
    <w:rsid w:val="003B19AB"/>
    <w:rsid w:val="003B28FA"/>
    <w:rsid w:val="003B2933"/>
    <w:rsid w:val="003B3B53"/>
    <w:rsid w:val="003B3FEA"/>
    <w:rsid w:val="003B4480"/>
    <w:rsid w:val="003B5480"/>
    <w:rsid w:val="003B5DED"/>
    <w:rsid w:val="003C02CD"/>
    <w:rsid w:val="003C104A"/>
    <w:rsid w:val="003C109E"/>
    <w:rsid w:val="003C26F6"/>
    <w:rsid w:val="003C2905"/>
    <w:rsid w:val="003C57C1"/>
    <w:rsid w:val="003C5FC0"/>
    <w:rsid w:val="003C6351"/>
    <w:rsid w:val="003C7317"/>
    <w:rsid w:val="003C7548"/>
    <w:rsid w:val="003D1114"/>
    <w:rsid w:val="003D240E"/>
    <w:rsid w:val="003D2A70"/>
    <w:rsid w:val="003D2F3C"/>
    <w:rsid w:val="003D627C"/>
    <w:rsid w:val="003D75EE"/>
    <w:rsid w:val="003D7C92"/>
    <w:rsid w:val="003E030D"/>
    <w:rsid w:val="003E1BB0"/>
    <w:rsid w:val="003E247B"/>
    <w:rsid w:val="003E2B6C"/>
    <w:rsid w:val="003E486D"/>
    <w:rsid w:val="003E48F9"/>
    <w:rsid w:val="003E4E84"/>
    <w:rsid w:val="003E5FAB"/>
    <w:rsid w:val="003E7299"/>
    <w:rsid w:val="003F0489"/>
    <w:rsid w:val="003F1263"/>
    <w:rsid w:val="003F1E87"/>
    <w:rsid w:val="003F406E"/>
    <w:rsid w:val="003F63D0"/>
    <w:rsid w:val="003F6FB1"/>
    <w:rsid w:val="003F730B"/>
    <w:rsid w:val="004020B5"/>
    <w:rsid w:val="00403657"/>
    <w:rsid w:val="00403ED5"/>
    <w:rsid w:val="00405290"/>
    <w:rsid w:val="00410646"/>
    <w:rsid w:val="00410950"/>
    <w:rsid w:val="00411BE4"/>
    <w:rsid w:val="00412E80"/>
    <w:rsid w:val="0041446C"/>
    <w:rsid w:val="00415908"/>
    <w:rsid w:val="00415E0A"/>
    <w:rsid w:val="00416C61"/>
    <w:rsid w:val="004171FE"/>
    <w:rsid w:val="004176D0"/>
    <w:rsid w:val="00417845"/>
    <w:rsid w:val="00420402"/>
    <w:rsid w:val="0042063C"/>
    <w:rsid w:val="00426576"/>
    <w:rsid w:val="004318DA"/>
    <w:rsid w:val="0043515E"/>
    <w:rsid w:val="004376AB"/>
    <w:rsid w:val="00437C4D"/>
    <w:rsid w:val="00444CF8"/>
    <w:rsid w:val="00445669"/>
    <w:rsid w:val="00445F35"/>
    <w:rsid w:val="0044620C"/>
    <w:rsid w:val="004505D8"/>
    <w:rsid w:val="00453295"/>
    <w:rsid w:val="00454FCB"/>
    <w:rsid w:val="00455B7E"/>
    <w:rsid w:val="00460B28"/>
    <w:rsid w:val="004630BC"/>
    <w:rsid w:val="004635C0"/>
    <w:rsid w:val="0046384B"/>
    <w:rsid w:val="00463C37"/>
    <w:rsid w:val="00463C5C"/>
    <w:rsid w:val="0046449D"/>
    <w:rsid w:val="00466FBA"/>
    <w:rsid w:val="004733D5"/>
    <w:rsid w:val="00477F13"/>
    <w:rsid w:val="004801C7"/>
    <w:rsid w:val="004803DB"/>
    <w:rsid w:val="004820A1"/>
    <w:rsid w:val="0048214A"/>
    <w:rsid w:val="00482D35"/>
    <w:rsid w:val="00483C4A"/>
    <w:rsid w:val="004844CC"/>
    <w:rsid w:val="00484FAB"/>
    <w:rsid w:val="00485F20"/>
    <w:rsid w:val="004869AD"/>
    <w:rsid w:val="004873FE"/>
    <w:rsid w:val="00492B2E"/>
    <w:rsid w:val="004937D5"/>
    <w:rsid w:val="0049547E"/>
    <w:rsid w:val="004961D8"/>
    <w:rsid w:val="0049674D"/>
    <w:rsid w:val="004A0F2A"/>
    <w:rsid w:val="004A260F"/>
    <w:rsid w:val="004A33AF"/>
    <w:rsid w:val="004A5B6A"/>
    <w:rsid w:val="004B2130"/>
    <w:rsid w:val="004B25FC"/>
    <w:rsid w:val="004B2606"/>
    <w:rsid w:val="004B4A2A"/>
    <w:rsid w:val="004C3BF9"/>
    <w:rsid w:val="004C3DA4"/>
    <w:rsid w:val="004C6044"/>
    <w:rsid w:val="004C7A0E"/>
    <w:rsid w:val="004C7FFD"/>
    <w:rsid w:val="004D2872"/>
    <w:rsid w:val="004D319A"/>
    <w:rsid w:val="004D4FA3"/>
    <w:rsid w:val="004D5C3D"/>
    <w:rsid w:val="004D6682"/>
    <w:rsid w:val="004D6B3A"/>
    <w:rsid w:val="004D6C4C"/>
    <w:rsid w:val="004D6D73"/>
    <w:rsid w:val="004E1C00"/>
    <w:rsid w:val="004E4215"/>
    <w:rsid w:val="004E5A26"/>
    <w:rsid w:val="004F0515"/>
    <w:rsid w:val="004F0AED"/>
    <w:rsid w:val="004F147D"/>
    <w:rsid w:val="004F15A7"/>
    <w:rsid w:val="004F1B10"/>
    <w:rsid w:val="004F29C2"/>
    <w:rsid w:val="004F6C08"/>
    <w:rsid w:val="005005AD"/>
    <w:rsid w:val="00502805"/>
    <w:rsid w:val="005028C2"/>
    <w:rsid w:val="005112BA"/>
    <w:rsid w:val="00511957"/>
    <w:rsid w:val="00512A0D"/>
    <w:rsid w:val="00513032"/>
    <w:rsid w:val="005145BA"/>
    <w:rsid w:val="005167CB"/>
    <w:rsid w:val="00516E98"/>
    <w:rsid w:val="005172E4"/>
    <w:rsid w:val="00520163"/>
    <w:rsid w:val="005201F3"/>
    <w:rsid w:val="0052062A"/>
    <w:rsid w:val="00520A57"/>
    <w:rsid w:val="0052180A"/>
    <w:rsid w:val="00521FB9"/>
    <w:rsid w:val="00522A8C"/>
    <w:rsid w:val="00525A95"/>
    <w:rsid w:val="00531C95"/>
    <w:rsid w:val="00531DE9"/>
    <w:rsid w:val="00535C1B"/>
    <w:rsid w:val="0053648C"/>
    <w:rsid w:val="00542A2B"/>
    <w:rsid w:val="00543DC7"/>
    <w:rsid w:val="005440AC"/>
    <w:rsid w:val="00544709"/>
    <w:rsid w:val="00547453"/>
    <w:rsid w:val="005513B3"/>
    <w:rsid w:val="00551899"/>
    <w:rsid w:val="00553BE2"/>
    <w:rsid w:val="00554C10"/>
    <w:rsid w:val="005571F1"/>
    <w:rsid w:val="005578AD"/>
    <w:rsid w:val="00561D4F"/>
    <w:rsid w:val="00563BF3"/>
    <w:rsid w:val="00572433"/>
    <w:rsid w:val="005743B6"/>
    <w:rsid w:val="005804BA"/>
    <w:rsid w:val="00580E92"/>
    <w:rsid w:val="005826FA"/>
    <w:rsid w:val="00582911"/>
    <w:rsid w:val="00586695"/>
    <w:rsid w:val="0058687D"/>
    <w:rsid w:val="005924FF"/>
    <w:rsid w:val="00592D5E"/>
    <w:rsid w:val="00593055"/>
    <w:rsid w:val="00594B18"/>
    <w:rsid w:val="00596842"/>
    <w:rsid w:val="00597059"/>
    <w:rsid w:val="00597A2C"/>
    <w:rsid w:val="00597B3A"/>
    <w:rsid w:val="005A070C"/>
    <w:rsid w:val="005A1795"/>
    <w:rsid w:val="005A1E15"/>
    <w:rsid w:val="005A2D8A"/>
    <w:rsid w:val="005A3218"/>
    <w:rsid w:val="005A42CB"/>
    <w:rsid w:val="005A456C"/>
    <w:rsid w:val="005A47EB"/>
    <w:rsid w:val="005A5067"/>
    <w:rsid w:val="005A553B"/>
    <w:rsid w:val="005A5857"/>
    <w:rsid w:val="005A6AC9"/>
    <w:rsid w:val="005A79A6"/>
    <w:rsid w:val="005B2F1A"/>
    <w:rsid w:val="005B32D9"/>
    <w:rsid w:val="005B394F"/>
    <w:rsid w:val="005B4223"/>
    <w:rsid w:val="005B4D81"/>
    <w:rsid w:val="005B627F"/>
    <w:rsid w:val="005B67EB"/>
    <w:rsid w:val="005B6F0E"/>
    <w:rsid w:val="005B7C4C"/>
    <w:rsid w:val="005C07FC"/>
    <w:rsid w:val="005C1A9D"/>
    <w:rsid w:val="005C3C79"/>
    <w:rsid w:val="005C4757"/>
    <w:rsid w:val="005C5617"/>
    <w:rsid w:val="005D731A"/>
    <w:rsid w:val="005E361B"/>
    <w:rsid w:val="005E39AF"/>
    <w:rsid w:val="005E5B68"/>
    <w:rsid w:val="005E6574"/>
    <w:rsid w:val="005F2660"/>
    <w:rsid w:val="005F3AA7"/>
    <w:rsid w:val="005F3E3D"/>
    <w:rsid w:val="005F4853"/>
    <w:rsid w:val="005F66A3"/>
    <w:rsid w:val="005F7EEF"/>
    <w:rsid w:val="00602463"/>
    <w:rsid w:val="00602AD0"/>
    <w:rsid w:val="006032BE"/>
    <w:rsid w:val="00604704"/>
    <w:rsid w:val="0060596D"/>
    <w:rsid w:val="00605DBE"/>
    <w:rsid w:val="00607AE3"/>
    <w:rsid w:val="006109A2"/>
    <w:rsid w:val="00613740"/>
    <w:rsid w:val="0061466A"/>
    <w:rsid w:val="006169C1"/>
    <w:rsid w:val="006169D0"/>
    <w:rsid w:val="006203A3"/>
    <w:rsid w:val="00620FBB"/>
    <w:rsid w:val="0062165A"/>
    <w:rsid w:val="006235E2"/>
    <w:rsid w:val="00624173"/>
    <w:rsid w:val="0062672A"/>
    <w:rsid w:val="00627BA2"/>
    <w:rsid w:val="006323A6"/>
    <w:rsid w:val="00634A50"/>
    <w:rsid w:val="00635B7B"/>
    <w:rsid w:val="00641A16"/>
    <w:rsid w:val="00642106"/>
    <w:rsid w:val="006423E7"/>
    <w:rsid w:val="00647AE2"/>
    <w:rsid w:val="006522B7"/>
    <w:rsid w:val="0065434B"/>
    <w:rsid w:val="00655BC9"/>
    <w:rsid w:val="006570A3"/>
    <w:rsid w:val="00657A2E"/>
    <w:rsid w:val="00660F2E"/>
    <w:rsid w:val="0066123F"/>
    <w:rsid w:val="006612E8"/>
    <w:rsid w:val="0066213E"/>
    <w:rsid w:val="006640D8"/>
    <w:rsid w:val="00665E90"/>
    <w:rsid w:val="00666621"/>
    <w:rsid w:val="006702D9"/>
    <w:rsid w:val="006707D3"/>
    <w:rsid w:val="0067174D"/>
    <w:rsid w:val="006719A3"/>
    <w:rsid w:val="00671B98"/>
    <w:rsid w:val="00671EA3"/>
    <w:rsid w:val="00673F11"/>
    <w:rsid w:val="00674461"/>
    <w:rsid w:val="00680C6B"/>
    <w:rsid w:val="00681769"/>
    <w:rsid w:val="006819DD"/>
    <w:rsid w:val="00681FD6"/>
    <w:rsid w:val="006822A8"/>
    <w:rsid w:val="00683450"/>
    <w:rsid w:val="006846C2"/>
    <w:rsid w:val="00684B8F"/>
    <w:rsid w:val="00684C26"/>
    <w:rsid w:val="00684EB2"/>
    <w:rsid w:val="006850D0"/>
    <w:rsid w:val="006858E4"/>
    <w:rsid w:val="00685FE7"/>
    <w:rsid w:val="006872FF"/>
    <w:rsid w:val="006876E6"/>
    <w:rsid w:val="00687F74"/>
    <w:rsid w:val="006940C5"/>
    <w:rsid w:val="00694A70"/>
    <w:rsid w:val="00695985"/>
    <w:rsid w:val="006A0E79"/>
    <w:rsid w:val="006A2FA1"/>
    <w:rsid w:val="006A35DB"/>
    <w:rsid w:val="006A3A51"/>
    <w:rsid w:val="006A49B7"/>
    <w:rsid w:val="006A57F8"/>
    <w:rsid w:val="006A71B3"/>
    <w:rsid w:val="006A7745"/>
    <w:rsid w:val="006A7C9D"/>
    <w:rsid w:val="006B0807"/>
    <w:rsid w:val="006B2BC2"/>
    <w:rsid w:val="006B3887"/>
    <w:rsid w:val="006B40FC"/>
    <w:rsid w:val="006B4237"/>
    <w:rsid w:val="006B4970"/>
    <w:rsid w:val="006B59AE"/>
    <w:rsid w:val="006B6B55"/>
    <w:rsid w:val="006C19C9"/>
    <w:rsid w:val="006C445B"/>
    <w:rsid w:val="006C4A6A"/>
    <w:rsid w:val="006C552C"/>
    <w:rsid w:val="006C78B3"/>
    <w:rsid w:val="006D0D7B"/>
    <w:rsid w:val="006D14FA"/>
    <w:rsid w:val="006D3CD9"/>
    <w:rsid w:val="006D4A0E"/>
    <w:rsid w:val="006D4A4A"/>
    <w:rsid w:val="006D51F1"/>
    <w:rsid w:val="006E058F"/>
    <w:rsid w:val="006E12A7"/>
    <w:rsid w:val="006E132D"/>
    <w:rsid w:val="006E256A"/>
    <w:rsid w:val="006E27E9"/>
    <w:rsid w:val="006E3820"/>
    <w:rsid w:val="006E3A9D"/>
    <w:rsid w:val="006E58D6"/>
    <w:rsid w:val="006E5EE5"/>
    <w:rsid w:val="006E6430"/>
    <w:rsid w:val="006E7989"/>
    <w:rsid w:val="006F153F"/>
    <w:rsid w:val="006F319B"/>
    <w:rsid w:val="006F38CB"/>
    <w:rsid w:val="006F4604"/>
    <w:rsid w:val="006F565C"/>
    <w:rsid w:val="006F6755"/>
    <w:rsid w:val="006F7AA0"/>
    <w:rsid w:val="00701D31"/>
    <w:rsid w:val="00703437"/>
    <w:rsid w:val="007041C7"/>
    <w:rsid w:val="007053C8"/>
    <w:rsid w:val="0070609F"/>
    <w:rsid w:val="00707E2D"/>
    <w:rsid w:val="00710420"/>
    <w:rsid w:val="007129F6"/>
    <w:rsid w:val="00712DB6"/>
    <w:rsid w:val="00712DD6"/>
    <w:rsid w:val="00713238"/>
    <w:rsid w:val="007170D0"/>
    <w:rsid w:val="0072295B"/>
    <w:rsid w:val="007238DD"/>
    <w:rsid w:val="007242F5"/>
    <w:rsid w:val="00726444"/>
    <w:rsid w:val="00726EC5"/>
    <w:rsid w:val="00733360"/>
    <w:rsid w:val="00734C90"/>
    <w:rsid w:val="00735967"/>
    <w:rsid w:val="00737649"/>
    <w:rsid w:val="00742C0B"/>
    <w:rsid w:val="00745585"/>
    <w:rsid w:val="0074748A"/>
    <w:rsid w:val="00750359"/>
    <w:rsid w:val="00750425"/>
    <w:rsid w:val="007506CC"/>
    <w:rsid w:val="007512F8"/>
    <w:rsid w:val="00751AB4"/>
    <w:rsid w:val="00752618"/>
    <w:rsid w:val="0075530B"/>
    <w:rsid w:val="00755E94"/>
    <w:rsid w:val="007562C8"/>
    <w:rsid w:val="00756C1F"/>
    <w:rsid w:val="007645BC"/>
    <w:rsid w:val="00764654"/>
    <w:rsid w:val="00764BC4"/>
    <w:rsid w:val="0076739B"/>
    <w:rsid w:val="007726F8"/>
    <w:rsid w:val="00772ADC"/>
    <w:rsid w:val="007764B3"/>
    <w:rsid w:val="00776A38"/>
    <w:rsid w:val="00780B74"/>
    <w:rsid w:val="0078101B"/>
    <w:rsid w:val="00781C3F"/>
    <w:rsid w:val="00781D80"/>
    <w:rsid w:val="00784195"/>
    <w:rsid w:val="00785F55"/>
    <w:rsid w:val="00786E90"/>
    <w:rsid w:val="00787B40"/>
    <w:rsid w:val="00787EFD"/>
    <w:rsid w:val="00791DBB"/>
    <w:rsid w:val="007920A0"/>
    <w:rsid w:val="0079414E"/>
    <w:rsid w:val="00794AC3"/>
    <w:rsid w:val="00794F9F"/>
    <w:rsid w:val="00795468"/>
    <w:rsid w:val="00795D09"/>
    <w:rsid w:val="00797386"/>
    <w:rsid w:val="007A04FC"/>
    <w:rsid w:val="007A0BD4"/>
    <w:rsid w:val="007A1CAF"/>
    <w:rsid w:val="007A29DD"/>
    <w:rsid w:val="007A43D4"/>
    <w:rsid w:val="007B16AF"/>
    <w:rsid w:val="007B2AA9"/>
    <w:rsid w:val="007B2B5C"/>
    <w:rsid w:val="007B4361"/>
    <w:rsid w:val="007B4BC6"/>
    <w:rsid w:val="007B5E8B"/>
    <w:rsid w:val="007C14E8"/>
    <w:rsid w:val="007C2A16"/>
    <w:rsid w:val="007C2AFD"/>
    <w:rsid w:val="007C3815"/>
    <w:rsid w:val="007C3BBD"/>
    <w:rsid w:val="007C5E1E"/>
    <w:rsid w:val="007C6E73"/>
    <w:rsid w:val="007D01A5"/>
    <w:rsid w:val="007D277C"/>
    <w:rsid w:val="007D39C7"/>
    <w:rsid w:val="007D3BDA"/>
    <w:rsid w:val="007D5932"/>
    <w:rsid w:val="007D69F7"/>
    <w:rsid w:val="007D7A5D"/>
    <w:rsid w:val="007E34FB"/>
    <w:rsid w:val="007E35B5"/>
    <w:rsid w:val="007E3DF0"/>
    <w:rsid w:val="007E418B"/>
    <w:rsid w:val="007E6600"/>
    <w:rsid w:val="007F02E3"/>
    <w:rsid w:val="007F08BD"/>
    <w:rsid w:val="007F0DD1"/>
    <w:rsid w:val="007F37F9"/>
    <w:rsid w:val="007F3E27"/>
    <w:rsid w:val="007F4711"/>
    <w:rsid w:val="007F4DF5"/>
    <w:rsid w:val="007F530C"/>
    <w:rsid w:val="007F553A"/>
    <w:rsid w:val="007F6158"/>
    <w:rsid w:val="007F63E1"/>
    <w:rsid w:val="007F6496"/>
    <w:rsid w:val="007F7CC4"/>
    <w:rsid w:val="008027B7"/>
    <w:rsid w:val="00803B29"/>
    <w:rsid w:val="0080612B"/>
    <w:rsid w:val="00806E0C"/>
    <w:rsid w:val="00811AC1"/>
    <w:rsid w:val="00812710"/>
    <w:rsid w:val="0081318D"/>
    <w:rsid w:val="00815194"/>
    <w:rsid w:val="00815DA0"/>
    <w:rsid w:val="008174E3"/>
    <w:rsid w:val="008176AA"/>
    <w:rsid w:val="0082647A"/>
    <w:rsid w:val="0083036D"/>
    <w:rsid w:val="00831E64"/>
    <w:rsid w:val="00834930"/>
    <w:rsid w:val="0083645F"/>
    <w:rsid w:val="00836670"/>
    <w:rsid w:val="0084034C"/>
    <w:rsid w:val="00840FCD"/>
    <w:rsid w:val="0084199E"/>
    <w:rsid w:val="00844F0D"/>
    <w:rsid w:val="00845C9F"/>
    <w:rsid w:val="0085033D"/>
    <w:rsid w:val="00850929"/>
    <w:rsid w:val="00851BB4"/>
    <w:rsid w:val="008525ED"/>
    <w:rsid w:val="00852F3A"/>
    <w:rsid w:val="008539B7"/>
    <w:rsid w:val="00857DAF"/>
    <w:rsid w:val="00862971"/>
    <w:rsid w:val="00863801"/>
    <w:rsid w:val="00863A86"/>
    <w:rsid w:val="00864BFD"/>
    <w:rsid w:val="008704AD"/>
    <w:rsid w:val="00870DE6"/>
    <w:rsid w:val="00871097"/>
    <w:rsid w:val="0087443C"/>
    <w:rsid w:val="00875761"/>
    <w:rsid w:val="008768DE"/>
    <w:rsid w:val="00876BDB"/>
    <w:rsid w:val="008771C0"/>
    <w:rsid w:val="0087778E"/>
    <w:rsid w:val="00877AC9"/>
    <w:rsid w:val="008800D0"/>
    <w:rsid w:val="0088154B"/>
    <w:rsid w:val="00884D8C"/>
    <w:rsid w:val="008873DB"/>
    <w:rsid w:val="0089116D"/>
    <w:rsid w:val="00891731"/>
    <w:rsid w:val="00891B01"/>
    <w:rsid w:val="008938A0"/>
    <w:rsid w:val="00894609"/>
    <w:rsid w:val="00894911"/>
    <w:rsid w:val="00896C9E"/>
    <w:rsid w:val="00896E88"/>
    <w:rsid w:val="008A009D"/>
    <w:rsid w:val="008A278E"/>
    <w:rsid w:val="008A2A05"/>
    <w:rsid w:val="008A522D"/>
    <w:rsid w:val="008B0371"/>
    <w:rsid w:val="008B186E"/>
    <w:rsid w:val="008B2DA0"/>
    <w:rsid w:val="008B3105"/>
    <w:rsid w:val="008B4E91"/>
    <w:rsid w:val="008C1740"/>
    <w:rsid w:val="008C347D"/>
    <w:rsid w:val="008C55B5"/>
    <w:rsid w:val="008C5B97"/>
    <w:rsid w:val="008D272A"/>
    <w:rsid w:val="008D4C60"/>
    <w:rsid w:val="008D5338"/>
    <w:rsid w:val="008D5490"/>
    <w:rsid w:val="008E24B5"/>
    <w:rsid w:val="008E31CE"/>
    <w:rsid w:val="008E5190"/>
    <w:rsid w:val="008E51A5"/>
    <w:rsid w:val="008F0214"/>
    <w:rsid w:val="008F08DF"/>
    <w:rsid w:val="008F0CE4"/>
    <w:rsid w:val="008F1D68"/>
    <w:rsid w:val="008F3D10"/>
    <w:rsid w:val="008F4444"/>
    <w:rsid w:val="008F5955"/>
    <w:rsid w:val="008F65FE"/>
    <w:rsid w:val="008F67CF"/>
    <w:rsid w:val="009067EE"/>
    <w:rsid w:val="00906952"/>
    <w:rsid w:val="00907325"/>
    <w:rsid w:val="009073F3"/>
    <w:rsid w:val="00910B2D"/>
    <w:rsid w:val="0091140A"/>
    <w:rsid w:val="00912A11"/>
    <w:rsid w:val="0091434B"/>
    <w:rsid w:val="00914359"/>
    <w:rsid w:val="0091567B"/>
    <w:rsid w:val="0091661D"/>
    <w:rsid w:val="00916DFE"/>
    <w:rsid w:val="0091702E"/>
    <w:rsid w:val="00921277"/>
    <w:rsid w:val="00921F05"/>
    <w:rsid w:val="00923DEC"/>
    <w:rsid w:val="00923EB4"/>
    <w:rsid w:val="00931CEB"/>
    <w:rsid w:val="009322F6"/>
    <w:rsid w:val="0093238C"/>
    <w:rsid w:val="00933952"/>
    <w:rsid w:val="00934DC6"/>
    <w:rsid w:val="0093768E"/>
    <w:rsid w:val="00940D2F"/>
    <w:rsid w:val="009413B5"/>
    <w:rsid w:val="009414C5"/>
    <w:rsid w:val="009417B7"/>
    <w:rsid w:val="0094566A"/>
    <w:rsid w:val="009464F7"/>
    <w:rsid w:val="009535B3"/>
    <w:rsid w:val="009553EC"/>
    <w:rsid w:val="009554AC"/>
    <w:rsid w:val="00955D45"/>
    <w:rsid w:val="00956BB5"/>
    <w:rsid w:val="0096017D"/>
    <w:rsid w:val="00960F9D"/>
    <w:rsid w:val="00963138"/>
    <w:rsid w:val="00964421"/>
    <w:rsid w:val="00966CA4"/>
    <w:rsid w:val="00971293"/>
    <w:rsid w:val="00971854"/>
    <w:rsid w:val="00972199"/>
    <w:rsid w:val="0097328D"/>
    <w:rsid w:val="00973A8E"/>
    <w:rsid w:val="009744CE"/>
    <w:rsid w:val="0097525E"/>
    <w:rsid w:val="00977C2F"/>
    <w:rsid w:val="0098016E"/>
    <w:rsid w:val="009817FD"/>
    <w:rsid w:val="00984B2B"/>
    <w:rsid w:val="009866E4"/>
    <w:rsid w:val="00986FF6"/>
    <w:rsid w:val="009878D7"/>
    <w:rsid w:val="00990F05"/>
    <w:rsid w:val="009916BA"/>
    <w:rsid w:val="009922AE"/>
    <w:rsid w:val="009947DF"/>
    <w:rsid w:val="00997396"/>
    <w:rsid w:val="009A4C7D"/>
    <w:rsid w:val="009A6147"/>
    <w:rsid w:val="009A692B"/>
    <w:rsid w:val="009A76CB"/>
    <w:rsid w:val="009B0F00"/>
    <w:rsid w:val="009B2439"/>
    <w:rsid w:val="009B2A88"/>
    <w:rsid w:val="009B4DBA"/>
    <w:rsid w:val="009B5563"/>
    <w:rsid w:val="009C2A76"/>
    <w:rsid w:val="009C37FB"/>
    <w:rsid w:val="009C3BF9"/>
    <w:rsid w:val="009C4221"/>
    <w:rsid w:val="009C4D8B"/>
    <w:rsid w:val="009C5836"/>
    <w:rsid w:val="009C7A55"/>
    <w:rsid w:val="009D12AC"/>
    <w:rsid w:val="009D1E03"/>
    <w:rsid w:val="009D6252"/>
    <w:rsid w:val="009D6675"/>
    <w:rsid w:val="009D6980"/>
    <w:rsid w:val="009E0A97"/>
    <w:rsid w:val="009E1B06"/>
    <w:rsid w:val="009E74B7"/>
    <w:rsid w:val="009F0B90"/>
    <w:rsid w:val="009F46ED"/>
    <w:rsid w:val="009F47B8"/>
    <w:rsid w:val="009F662A"/>
    <w:rsid w:val="009F7F68"/>
    <w:rsid w:val="00A00708"/>
    <w:rsid w:val="00A01385"/>
    <w:rsid w:val="00A02338"/>
    <w:rsid w:val="00A04E74"/>
    <w:rsid w:val="00A05CCC"/>
    <w:rsid w:val="00A062B3"/>
    <w:rsid w:val="00A06650"/>
    <w:rsid w:val="00A10D6A"/>
    <w:rsid w:val="00A122D4"/>
    <w:rsid w:val="00A12D3E"/>
    <w:rsid w:val="00A12DE3"/>
    <w:rsid w:val="00A13C63"/>
    <w:rsid w:val="00A14393"/>
    <w:rsid w:val="00A20BA0"/>
    <w:rsid w:val="00A2123F"/>
    <w:rsid w:val="00A21AD4"/>
    <w:rsid w:val="00A21AF4"/>
    <w:rsid w:val="00A21C99"/>
    <w:rsid w:val="00A2392D"/>
    <w:rsid w:val="00A25813"/>
    <w:rsid w:val="00A26448"/>
    <w:rsid w:val="00A26EE7"/>
    <w:rsid w:val="00A317D2"/>
    <w:rsid w:val="00A31956"/>
    <w:rsid w:val="00A32C05"/>
    <w:rsid w:val="00A32CC2"/>
    <w:rsid w:val="00A3358E"/>
    <w:rsid w:val="00A33759"/>
    <w:rsid w:val="00A36292"/>
    <w:rsid w:val="00A36B94"/>
    <w:rsid w:val="00A376FB"/>
    <w:rsid w:val="00A37878"/>
    <w:rsid w:val="00A42967"/>
    <w:rsid w:val="00A43BFA"/>
    <w:rsid w:val="00A44515"/>
    <w:rsid w:val="00A4548A"/>
    <w:rsid w:val="00A45E7B"/>
    <w:rsid w:val="00A45F27"/>
    <w:rsid w:val="00A52434"/>
    <w:rsid w:val="00A534A0"/>
    <w:rsid w:val="00A54A9D"/>
    <w:rsid w:val="00A5567D"/>
    <w:rsid w:val="00A55EFE"/>
    <w:rsid w:val="00A574BD"/>
    <w:rsid w:val="00A663E4"/>
    <w:rsid w:val="00A66E1D"/>
    <w:rsid w:val="00A67EA2"/>
    <w:rsid w:val="00A7033D"/>
    <w:rsid w:val="00A815E7"/>
    <w:rsid w:val="00A81E88"/>
    <w:rsid w:val="00A822C4"/>
    <w:rsid w:val="00A8270F"/>
    <w:rsid w:val="00A835A5"/>
    <w:rsid w:val="00A92682"/>
    <w:rsid w:val="00A92DD7"/>
    <w:rsid w:val="00A92EF5"/>
    <w:rsid w:val="00A93C4B"/>
    <w:rsid w:val="00A96C58"/>
    <w:rsid w:val="00AA082C"/>
    <w:rsid w:val="00AA150B"/>
    <w:rsid w:val="00AA3BF3"/>
    <w:rsid w:val="00AA43BB"/>
    <w:rsid w:val="00AA4820"/>
    <w:rsid w:val="00AA56FE"/>
    <w:rsid w:val="00AB04CD"/>
    <w:rsid w:val="00AB07C3"/>
    <w:rsid w:val="00AB22E1"/>
    <w:rsid w:val="00AB308B"/>
    <w:rsid w:val="00AB316D"/>
    <w:rsid w:val="00AB5AE2"/>
    <w:rsid w:val="00AB6FCC"/>
    <w:rsid w:val="00AB799F"/>
    <w:rsid w:val="00AC27C2"/>
    <w:rsid w:val="00AC42AD"/>
    <w:rsid w:val="00AC4BA2"/>
    <w:rsid w:val="00AC55B4"/>
    <w:rsid w:val="00AC5B26"/>
    <w:rsid w:val="00AC60F4"/>
    <w:rsid w:val="00AC61EF"/>
    <w:rsid w:val="00AC6D7B"/>
    <w:rsid w:val="00AD007B"/>
    <w:rsid w:val="00AD0C82"/>
    <w:rsid w:val="00AD18DA"/>
    <w:rsid w:val="00AD3B1F"/>
    <w:rsid w:val="00AD41A1"/>
    <w:rsid w:val="00AD51FF"/>
    <w:rsid w:val="00AD5E3B"/>
    <w:rsid w:val="00AD6F6E"/>
    <w:rsid w:val="00AE163C"/>
    <w:rsid w:val="00AE2CBB"/>
    <w:rsid w:val="00AE2EB7"/>
    <w:rsid w:val="00AE40AD"/>
    <w:rsid w:val="00AE4A87"/>
    <w:rsid w:val="00AE63A8"/>
    <w:rsid w:val="00AE7B5F"/>
    <w:rsid w:val="00AF0475"/>
    <w:rsid w:val="00AF0A2A"/>
    <w:rsid w:val="00AF602E"/>
    <w:rsid w:val="00AF7A6E"/>
    <w:rsid w:val="00B02E33"/>
    <w:rsid w:val="00B035BE"/>
    <w:rsid w:val="00B03C34"/>
    <w:rsid w:val="00B04043"/>
    <w:rsid w:val="00B058BC"/>
    <w:rsid w:val="00B05A52"/>
    <w:rsid w:val="00B11ECC"/>
    <w:rsid w:val="00B1432E"/>
    <w:rsid w:val="00B15273"/>
    <w:rsid w:val="00B16831"/>
    <w:rsid w:val="00B20840"/>
    <w:rsid w:val="00B21FC5"/>
    <w:rsid w:val="00B23D87"/>
    <w:rsid w:val="00B26ADC"/>
    <w:rsid w:val="00B26C4F"/>
    <w:rsid w:val="00B30C3A"/>
    <w:rsid w:val="00B314A1"/>
    <w:rsid w:val="00B31879"/>
    <w:rsid w:val="00B32034"/>
    <w:rsid w:val="00B327FB"/>
    <w:rsid w:val="00B32964"/>
    <w:rsid w:val="00B4062E"/>
    <w:rsid w:val="00B40CA6"/>
    <w:rsid w:val="00B42C77"/>
    <w:rsid w:val="00B43255"/>
    <w:rsid w:val="00B441F6"/>
    <w:rsid w:val="00B4433F"/>
    <w:rsid w:val="00B457D1"/>
    <w:rsid w:val="00B46393"/>
    <w:rsid w:val="00B4728D"/>
    <w:rsid w:val="00B4790E"/>
    <w:rsid w:val="00B47B28"/>
    <w:rsid w:val="00B51AD5"/>
    <w:rsid w:val="00B52176"/>
    <w:rsid w:val="00B526AC"/>
    <w:rsid w:val="00B55F56"/>
    <w:rsid w:val="00B56AD7"/>
    <w:rsid w:val="00B5789A"/>
    <w:rsid w:val="00B60A86"/>
    <w:rsid w:val="00B615C3"/>
    <w:rsid w:val="00B6442A"/>
    <w:rsid w:val="00B670BD"/>
    <w:rsid w:val="00B6732C"/>
    <w:rsid w:val="00B67C5F"/>
    <w:rsid w:val="00B67DF7"/>
    <w:rsid w:val="00B70C28"/>
    <w:rsid w:val="00B73DD3"/>
    <w:rsid w:val="00B76426"/>
    <w:rsid w:val="00B76451"/>
    <w:rsid w:val="00B76EF1"/>
    <w:rsid w:val="00B801AB"/>
    <w:rsid w:val="00B81B9A"/>
    <w:rsid w:val="00B8392D"/>
    <w:rsid w:val="00B8415A"/>
    <w:rsid w:val="00B86EBE"/>
    <w:rsid w:val="00B91209"/>
    <w:rsid w:val="00B915A1"/>
    <w:rsid w:val="00B92128"/>
    <w:rsid w:val="00B929E5"/>
    <w:rsid w:val="00B933DB"/>
    <w:rsid w:val="00B96BB3"/>
    <w:rsid w:val="00BA0581"/>
    <w:rsid w:val="00BA25CD"/>
    <w:rsid w:val="00BA4EC8"/>
    <w:rsid w:val="00BA6CA8"/>
    <w:rsid w:val="00BA6E61"/>
    <w:rsid w:val="00BB0E52"/>
    <w:rsid w:val="00BB220C"/>
    <w:rsid w:val="00BB2319"/>
    <w:rsid w:val="00BB5137"/>
    <w:rsid w:val="00BB7788"/>
    <w:rsid w:val="00BB7D1E"/>
    <w:rsid w:val="00BC24D9"/>
    <w:rsid w:val="00BC2A6B"/>
    <w:rsid w:val="00BC5736"/>
    <w:rsid w:val="00BC5BA6"/>
    <w:rsid w:val="00BD112A"/>
    <w:rsid w:val="00BD2FD5"/>
    <w:rsid w:val="00BD321D"/>
    <w:rsid w:val="00BD4E96"/>
    <w:rsid w:val="00BD666B"/>
    <w:rsid w:val="00BD68DF"/>
    <w:rsid w:val="00BD7497"/>
    <w:rsid w:val="00BE0163"/>
    <w:rsid w:val="00BE2220"/>
    <w:rsid w:val="00BE6A10"/>
    <w:rsid w:val="00BE7D13"/>
    <w:rsid w:val="00BF3E4B"/>
    <w:rsid w:val="00BF75C2"/>
    <w:rsid w:val="00BF76BC"/>
    <w:rsid w:val="00C033CB"/>
    <w:rsid w:val="00C043A5"/>
    <w:rsid w:val="00C048F3"/>
    <w:rsid w:val="00C05247"/>
    <w:rsid w:val="00C05C7B"/>
    <w:rsid w:val="00C10E35"/>
    <w:rsid w:val="00C11E93"/>
    <w:rsid w:val="00C131EB"/>
    <w:rsid w:val="00C142A0"/>
    <w:rsid w:val="00C145DE"/>
    <w:rsid w:val="00C152CD"/>
    <w:rsid w:val="00C20BEA"/>
    <w:rsid w:val="00C24E84"/>
    <w:rsid w:val="00C257C2"/>
    <w:rsid w:val="00C25F86"/>
    <w:rsid w:val="00C30D61"/>
    <w:rsid w:val="00C36760"/>
    <w:rsid w:val="00C3699D"/>
    <w:rsid w:val="00C369B2"/>
    <w:rsid w:val="00C40D58"/>
    <w:rsid w:val="00C4199C"/>
    <w:rsid w:val="00C425BD"/>
    <w:rsid w:val="00C43C58"/>
    <w:rsid w:val="00C444C4"/>
    <w:rsid w:val="00C45BA9"/>
    <w:rsid w:val="00C47D5D"/>
    <w:rsid w:val="00C50FAA"/>
    <w:rsid w:val="00C51160"/>
    <w:rsid w:val="00C51734"/>
    <w:rsid w:val="00C519EA"/>
    <w:rsid w:val="00C53033"/>
    <w:rsid w:val="00C53D8A"/>
    <w:rsid w:val="00C54668"/>
    <w:rsid w:val="00C56438"/>
    <w:rsid w:val="00C56E99"/>
    <w:rsid w:val="00C57BF2"/>
    <w:rsid w:val="00C57E8E"/>
    <w:rsid w:val="00C61490"/>
    <w:rsid w:val="00C62791"/>
    <w:rsid w:val="00C6519D"/>
    <w:rsid w:val="00C656FC"/>
    <w:rsid w:val="00C70D62"/>
    <w:rsid w:val="00C74C4E"/>
    <w:rsid w:val="00C766C0"/>
    <w:rsid w:val="00C8084A"/>
    <w:rsid w:val="00C81E63"/>
    <w:rsid w:val="00C82F32"/>
    <w:rsid w:val="00C85D4E"/>
    <w:rsid w:val="00C87060"/>
    <w:rsid w:val="00C92726"/>
    <w:rsid w:val="00C92A7D"/>
    <w:rsid w:val="00C94526"/>
    <w:rsid w:val="00C94F0E"/>
    <w:rsid w:val="00C95504"/>
    <w:rsid w:val="00C9599C"/>
    <w:rsid w:val="00C95F33"/>
    <w:rsid w:val="00CA0467"/>
    <w:rsid w:val="00CA1A8E"/>
    <w:rsid w:val="00CA1B28"/>
    <w:rsid w:val="00CA1F40"/>
    <w:rsid w:val="00CA1FC5"/>
    <w:rsid w:val="00CA35DE"/>
    <w:rsid w:val="00CA3A18"/>
    <w:rsid w:val="00CA5DDE"/>
    <w:rsid w:val="00CA5F7B"/>
    <w:rsid w:val="00CA7385"/>
    <w:rsid w:val="00CA7977"/>
    <w:rsid w:val="00CB0CB8"/>
    <w:rsid w:val="00CB1634"/>
    <w:rsid w:val="00CB1ABA"/>
    <w:rsid w:val="00CB3F7F"/>
    <w:rsid w:val="00CB41DD"/>
    <w:rsid w:val="00CB4B18"/>
    <w:rsid w:val="00CB4DEA"/>
    <w:rsid w:val="00CB5630"/>
    <w:rsid w:val="00CB6121"/>
    <w:rsid w:val="00CD1BE3"/>
    <w:rsid w:val="00CD6222"/>
    <w:rsid w:val="00CD7994"/>
    <w:rsid w:val="00CE0668"/>
    <w:rsid w:val="00CE1F71"/>
    <w:rsid w:val="00CE2741"/>
    <w:rsid w:val="00CE2A57"/>
    <w:rsid w:val="00CE3622"/>
    <w:rsid w:val="00CE6573"/>
    <w:rsid w:val="00CE67E9"/>
    <w:rsid w:val="00CE6CBE"/>
    <w:rsid w:val="00CF01C8"/>
    <w:rsid w:val="00CF22E7"/>
    <w:rsid w:val="00CF43BF"/>
    <w:rsid w:val="00CF5F1C"/>
    <w:rsid w:val="00CF6190"/>
    <w:rsid w:val="00CF6CD7"/>
    <w:rsid w:val="00CF7120"/>
    <w:rsid w:val="00CF7C98"/>
    <w:rsid w:val="00D00B8F"/>
    <w:rsid w:val="00D01F5E"/>
    <w:rsid w:val="00D0306D"/>
    <w:rsid w:val="00D04A0C"/>
    <w:rsid w:val="00D04DBA"/>
    <w:rsid w:val="00D05CDA"/>
    <w:rsid w:val="00D06A4A"/>
    <w:rsid w:val="00D07724"/>
    <w:rsid w:val="00D07B02"/>
    <w:rsid w:val="00D11730"/>
    <w:rsid w:val="00D11956"/>
    <w:rsid w:val="00D13FE7"/>
    <w:rsid w:val="00D141CC"/>
    <w:rsid w:val="00D167A4"/>
    <w:rsid w:val="00D20022"/>
    <w:rsid w:val="00D207A9"/>
    <w:rsid w:val="00D20C84"/>
    <w:rsid w:val="00D220A8"/>
    <w:rsid w:val="00D23535"/>
    <w:rsid w:val="00D23DF5"/>
    <w:rsid w:val="00D23FDF"/>
    <w:rsid w:val="00D24CBB"/>
    <w:rsid w:val="00D24F2E"/>
    <w:rsid w:val="00D2655A"/>
    <w:rsid w:val="00D2689B"/>
    <w:rsid w:val="00D30426"/>
    <w:rsid w:val="00D31A6B"/>
    <w:rsid w:val="00D34D72"/>
    <w:rsid w:val="00D350C0"/>
    <w:rsid w:val="00D37EAB"/>
    <w:rsid w:val="00D40DE5"/>
    <w:rsid w:val="00D431E5"/>
    <w:rsid w:val="00D43BB0"/>
    <w:rsid w:val="00D445B3"/>
    <w:rsid w:val="00D46F60"/>
    <w:rsid w:val="00D4707A"/>
    <w:rsid w:val="00D47A3E"/>
    <w:rsid w:val="00D52704"/>
    <w:rsid w:val="00D5400E"/>
    <w:rsid w:val="00D549A7"/>
    <w:rsid w:val="00D54B29"/>
    <w:rsid w:val="00D5577C"/>
    <w:rsid w:val="00D60AAA"/>
    <w:rsid w:val="00D60CB9"/>
    <w:rsid w:val="00D60DFF"/>
    <w:rsid w:val="00D63770"/>
    <w:rsid w:val="00D63CD9"/>
    <w:rsid w:val="00D63ED4"/>
    <w:rsid w:val="00D63FDE"/>
    <w:rsid w:val="00D66BE3"/>
    <w:rsid w:val="00D71A91"/>
    <w:rsid w:val="00D7206D"/>
    <w:rsid w:val="00D728D3"/>
    <w:rsid w:val="00D73176"/>
    <w:rsid w:val="00D7442D"/>
    <w:rsid w:val="00D7490D"/>
    <w:rsid w:val="00D74A6E"/>
    <w:rsid w:val="00D7706C"/>
    <w:rsid w:val="00D77997"/>
    <w:rsid w:val="00D81741"/>
    <w:rsid w:val="00D839E3"/>
    <w:rsid w:val="00D84364"/>
    <w:rsid w:val="00D8564D"/>
    <w:rsid w:val="00D85D37"/>
    <w:rsid w:val="00D8684C"/>
    <w:rsid w:val="00D8751D"/>
    <w:rsid w:val="00D87568"/>
    <w:rsid w:val="00D9060A"/>
    <w:rsid w:val="00D9512C"/>
    <w:rsid w:val="00D953B1"/>
    <w:rsid w:val="00D96B8C"/>
    <w:rsid w:val="00D97B91"/>
    <w:rsid w:val="00DA3D8E"/>
    <w:rsid w:val="00DA3F58"/>
    <w:rsid w:val="00DA40F8"/>
    <w:rsid w:val="00DB0212"/>
    <w:rsid w:val="00DB0B63"/>
    <w:rsid w:val="00DB2E88"/>
    <w:rsid w:val="00DB3FD6"/>
    <w:rsid w:val="00DB40E2"/>
    <w:rsid w:val="00DB4A23"/>
    <w:rsid w:val="00DB64B3"/>
    <w:rsid w:val="00DB6B66"/>
    <w:rsid w:val="00DC0236"/>
    <w:rsid w:val="00DC06E3"/>
    <w:rsid w:val="00DC1B16"/>
    <w:rsid w:val="00DC1E2C"/>
    <w:rsid w:val="00DC4BC1"/>
    <w:rsid w:val="00DC7D66"/>
    <w:rsid w:val="00DC7F1E"/>
    <w:rsid w:val="00DD071E"/>
    <w:rsid w:val="00DD1E76"/>
    <w:rsid w:val="00DD2500"/>
    <w:rsid w:val="00DD5818"/>
    <w:rsid w:val="00DD64AF"/>
    <w:rsid w:val="00DD6741"/>
    <w:rsid w:val="00DD7C76"/>
    <w:rsid w:val="00DE0C0E"/>
    <w:rsid w:val="00DE316D"/>
    <w:rsid w:val="00DE438B"/>
    <w:rsid w:val="00DE51FD"/>
    <w:rsid w:val="00DE57A8"/>
    <w:rsid w:val="00DF0E06"/>
    <w:rsid w:val="00DF1B37"/>
    <w:rsid w:val="00DF2805"/>
    <w:rsid w:val="00E01997"/>
    <w:rsid w:val="00E02FB3"/>
    <w:rsid w:val="00E0306B"/>
    <w:rsid w:val="00E040AA"/>
    <w:rsid w:val="00E059B0"/>
    <w:rsid w:val="00E06381"/>
    <w:rsid w:val="00E07CA4"/>
    <w:rsid w:val="00E1043E"/>
    <w:rsid w:val="00E11E49"/>
    <w:rsid w:val="00E13B5C"/>
    <w:rsid w:val="00E15A9F"/>
    <w:rsid w:val="00E17D81"/>
    <w:rsid w:val="00E17E34"/>
    <w:rsid w:val="00E23E40"/>
    <w:rsid w:val="00E26AC6"/>
    <w:rsid w:val="00E30821"/>
    <w:rsid w:val="00E30FDB"/>
    <w:rsid w:val="00E31816"/>
    <w:rsid w:val="00E33917"/>
    <w:rsid w:val="00E33AA6"/>
    <w:rsid w:val="00E33F7B"/>
    <w:rsid w:val="00E35E59"/>
    <w:rsid w:val="00E429CD"/>
    <w:rsid w:val="00E42EB8"/>
    <w:rsid w:val="00E42F83"/>
    <w:rsid w:val="00E435C9"/>
    <w:rsid w:val="00E444B6"/>
    <w:rsid w:val="00E44884"/>
    <w:rsid w:val="00E452DC"/>
    <w:rsid w:val="00E456CE"/>
    <w:rsid w:val="00E459DE"/>
    <w:rsid w:val="00E45D68"/>
    <w:rsid w:val="00E47856"/>
    <w:rsid w:val="00E47D16"/>
    <w:rsid w:val="00E50698"/>
    <w:rsid w:val="00E509CD"/>
    <w:rsid w:val="00E53A0D"/>
    <w:rsid w:val="00E54458"/>
    <w:rsid w:val="00E55835"/>
    <w:rsid w:val="00E55882"/>
    <w:rsid w:val="00E55F64"/>
    <w:rsid w:val="00E61447"/>
    <w:rsid w:val="00E614B2"/>
    <w:rsid w:val="00E6155E"/>
    <w:rsid w:val="00E621A4"/>
    <w:rsid w:val="00E62B99"/>
    <w:rsid w:val="00E62D6F"/>
    <w:rsid w:val="00E62E4C"/>
    <w:rsid w:val="00E630E0"/>
    <w:rsid w:val="00E63529"/>
    <w:rsid w:val="00E6769C"/>
    <w:rsid w:val="00E700C4"/>
    <w:rsid w:val="00E71B53"/>
    <w:rsid w:val="00E73079"/>
    <w:rsid w:val="00E802B1"/>
    <w:rsid w:val="00E804DD"/>
    <w:rsid w:val="00E820F8"/>
    <w:rsid w:val="00E822F6"/>
    <w:rsid w:val="00E8345A"/>
    <w:rsid w:val="00E87288"/>
    <w:rsid w:val="00E92715"/>
    <w:rsid w:val="00E9429F"/>
    <w:rsid w:val="00E946E1"/>
    <w:rsid w:val="00E95A35"/>
    <w:rsid w:val="00EA025D"/>
    <w:rsid w:val="00EA2D58"/>
    <w:rsid w:val="00EA4048"/>
    <w:rsid w:val="00EA4D16"/>
    <w:rsid w:val="00EA6E1D"/>
    <w:rsid w:val="00EA7EAE"/>
    <w:rsid w:val="00EB0438"/>
    <w:rsid w:val="00EB04B1"/>
    <w:rsid w:val="00EB07B0"/>
    <w:rsid w:val="00EB0A1F"/>
    <w:rsid w:val="00EB1D72"/>
    <w:rsid w:val="00EB1F0C"/>
    <w:rsid w:val="00EB564B"/>
    <w:rsid w:val="00EB7321"/>
    <w:rsid w:val="00EC0522"/>
    <w:rsid w:val="00EC41D4"/>
    <w:rsid w:val="00ED0311"/>
    <w:rsid w:val="00ED0C15"/>
    <w:rsid w:val="00ED2DA6"/>
    <w:rsid w:val="00ED317F"/>
    <w:rsid w:val="00ED330D"/>
    <w:rsid w:val="00ED7C77"/>
    <w:rsid w:val="00EE13DE"/>
    <w:rsid w:val="00EE27F2"/>
    <w:rsid w:val="00EE2A3F"/>
    <w:rsid w:val="00EE2D43"/>
    <w:rsid w:val="00EE40D0"/>
    <w:rsid w:val="00EE750B"/>
    <w:rsid w:val="00EF0DF1"/>
    <w:rsid w:val="00EF238A"/>
    <w:rsid w:val="00EF256F"/>
    <w:rsid w:val="00EF4519"/>
    <w:rsid w:val="00EF4C1E"/>
    <w:rsid w:val="00EF50E4"/>
    <w:rsid w:val="00EF5929"/>
    <w:rsid w:val="00EF600D"/>
    <w:rsid w:val="00EF69EE"/>
    <w:rsid w:val="00F004D5"/>
    <w:rsid w:val="00F02705"/>
    <w:rsid w:val="00F02A7A"/>
    <w:rsid w:val="00F02CBC"/>
    <w:rsid w:val="00F04331"/>
    <w:rsid w:val="00F0654D"/>
    <w:rsid w:val="00F0672D"/>
    <w:rsid w:val="00F1124C"/>
    <w:rsid w:val="00F149BC"/>
    <w:rsid w:val="00F22627"/>
    <w:rsid w:val="00F24B69"/>
    <w:rsid w:val="00F25C2E"/>
    <w:rsid w:val="00F272D4"/>
    <w:rsid w:val="00F30B26"/>
    <w:rsid w:val="00F315AC"/>
    <w:rsid w:val="00F3301C"/>
    <w:rsid w:val="00F33261"/>
    <w:rsid w:val="00F37A5A"/>
    <w:rsid w:val="00F37E16"/>
    <w:rsid w:val="00F40135"/>
    <w:rsid w:val="00F474AC"/>
    <w:rsid w:val="00F50D0B"/>
    <w:rsid w:val="00F51328"/>
    <w:rsid w:val="00F514BA"/>
    <w:rsid w:val="00F526CE"/>
    <w:rsid w:val="00F52743"/>
    <w:rsid w:val="00F52A83"/>
    <w:rsid w:val="00F53D2C"/>
    <w:rsid w:val="00F53F5C"/>
    <w:rsid w:val="00F566F5"/>
    <w:rsid w:val="00F571D9"/>
    <w:rsid w:val="00F63A71"/>
    <w:rsid w:val="00F63FB1"/>
    <w:rsid w:val="00F6431A"/>
    <w:rsid w:val="00F67CD8"/>
    <w:rsid w:val="00F71703"/>
    <w:rsid w:val="00F73FF1"/>
    <w:rsid w:val="00F7662B"/>
    <w:rsid w:val="00F7715E"/>
    <w:rsid w:val="00F7745F"/>
    <w:rsid w:val="00F80112"/>
    <w:rsid w:val="00F80B25"/>
    <w:rsid w:val="00F81BE4"/>
    <w:rsid w:val="00F82E21"/>
    <w:rsid w:val="00F842CF"/>
    <w:rsid w:val="00F8659E"/>
    <w:rsid w:val="00F86620"/>
    <w:rsid w:val="00F87485"/>
    <w:rsid w:val="00F87BF8"/>
    <w:rsid w:val="00F9079A"/>
    <w:rsid w:val="00F91571"/>
    <w:rsid w:val="00F91E83"/>
    <w:rsid w:val="00F91F68"/>
    <w:rsid w:val="00F933DA"/>
    <w:rsid w:val="00F94354"/>
    <w:rsid w:val="00F94754"/>
    <w:rsid w:val="00F958EB"/>
    <w:rsid w:val="00F969EE"/>
    <w:rsid w:val="00F96E5A"/>
    <w:rsid w:val="00FA1670"/>
    <w:rsid w:val="00FA3948"/>
    <w:rsid w:val="00FA4215"/>
    <w:rsid w:val="00FA4BF9"/>
    <w:rsid w:val="00FA54EA"/>
    <w:rsid w:val="00FA6FD6"/>
    <w:rsid w:val="00FA7066"/>
    <w:rsid w:val="00FB3024"/>
    <w:rsid w:val="00FB3DEC"/>
    <w:rsid w:val="00FB7099"/>
    <w:rsid w:val="00FB7A3D"/>
    <w:rsid w:val="00FB7E3F"/>
    <w:rsid w:val="00FC0EAB"/>
    <w:rsid w:val="00FC1448"/>
    <w:rsid w:val="00FC14E0"/>
    <w:rsid w:val="00FC1DC9"/>
    <w:rsid w:val="00FC278B"/>
    <w:rsid w:val="00FC398A"/>
    <w:rsid w:val="00FC405D"/>
    <w:rsid w:val="00FC5856"/>
    <w:rsid w:val="00FC70D2"/>
    <w:rsid w:val="00FC7D0C"/>
    <w:rsid w:val="00FD02AD"/>
    <w:rsid w:val="00FD0513"/>
    <w:rsid w:val="00FD08C9"/>
    <w:rsid w:val="00FD19B7"/>
    <w:rsid w:val="00FD1E98"/>
    <w:rsid w:val="00FD278D"/>
    <w:rsid w:val="00FD41A7"/>
    <w:rsid w:val="00FD4BD2"/>
    <w:rsid w:val="00FD4C2B"/>
    <w:rsid w:val="00FD4D18"/>
    <w:rsid w:val="00FD4E36"/>
    <w:rsid w:val="00FD4FAA"/>
    <w:rsid w:val="00FD5153"/>
    <w:rsid w:val="00FD56B1"/>
    <w:rsid w:val="00FD6410"/>
    <w:rsid w:val="00FE0E45"/>
    <w:rsid w:val="00FE2C73"/>
    <w:rsid w:val="00FE437F"/>
    <w:rsid w:val="00FE4AD8"/>
    <w:rsid w:val="00FE5BB9"/>
    <w:rsid w:val="00FE650B"/>
    <w:rsid w:val="00FF1162"/>
    <w:rsid w:val="00FF2BDC"/>
    <w:rsid w:val="00FF31CE"/>
    <w:rsid w:val="00FF3742"/>
    <w:rsid w:val="00FF41BA"/>
    <w:rsid w:val="00FF6788"/>
    <w:rsid w:val="00FF7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2A516"/>
  <w15:docId w15:val="{94E61FDE-CE7F-40C8-B784-E55B5BA2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E62B99"/>
    <w:pPr>
      <w:bidi/>
      <w:spacing w:after="50" w:line="240" w:lineRule="exact"/>
      <w:jc w:val="both"/>
    </w:pPr>
    <w:rPr>
      <w:rFonts w:eastAsia="Tahoma"/>
    </w:rPr>
  </w:style>
  <w:style w:type="paragraph" w:styleId="1">
    <w:name w:val="heading 1"/>
    <w:basedOn w:val="a0"/>
    <w:next w:val="a0"/>
    <w:link w:val="10"/>
    <w:uiPriority w:val="9"/>
    <w:qFormat/>
    <w:rsid w:val="00E02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E02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E02F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F30B26"/>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4"/>
    </w:rPr>
  </w:style>
  <w:style w:type="paragraph" w:styleId="5">
    <w:name w:val="heading 5"/>
    <w:basedOn w:val="a0"/>
    <w:next w:val="a0"/>
    <w:link w:val="50"/>
    <w:uiPriority w:val="9"/>
    <w:unhideWhenUsed/>
    <w:qFormat/>
    <w:rsid w:val="00BD112A"/>
    <w:pPr>
      <w:keepNext/>
      <w:keepLines/>
      <w:widowControl w:val="0"/>
      <w:suppressAutoHyphens/>
      <w:autoSpaceDN w:val="0"/>
      <w:spacing w:before="40" w:after="0" w:line="240" w:lineRule="auto"/>
      <w:textAlignment w:val="baseline"/>
      <w:outlineLvl w:val="4"/>
    </w:pPr>
    <w:rPr>
      <w:rFonts w:asciiTheme="majorHAnsi" w:eastAsiaTheme="majorEastAsia" w:hAnsiTheme="majorHAnsi" w:cstheme="majorBidi"/>
      <w:color w:val="365F91" w:themeColor="accent1" w:themeShade="BF"/>
      <w:kern w:val="3"/>
      <w:sz w:val="24"/>
      <w:szCs w:val="24"/>
    </w:rPr>
  </w:style>
  <w:style w:type="paragraph" w:styleId="7">
    <w:name w:val="heading 7"/>
    <w:basedOn w:val="a0"/>
    <w:next w:val="a0"/>
    <w:link w:val="70"/>
    <w:semiHidden/>
    <w:unhideWhenUsed/>
    <w:qFormat/>
    <w:rsid w:val="00BD11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סטנדרט"/>
    <w:basedOn w:val="a0"/>
    <w:link w:val="Char"/>
    <w:qFormat/>
    <w:rsid w:val="00551899"/>
    <w:pPr>
      <w:spacing w:after="40" w:line="360" w:lineRule="auto"/>
    </w:pPr>
    <w:rPr>
      <w:rFonts w:cs="Narkisim"/>
      <w:sz w:val="22"/>
      <w:szCs w:val="22"/>
    </w:rPr>
  </w:style>
  <w:style w:type="character" w:customStyle="1" w:styleId="Char">
    <w:name w:val="סטנדרט Char"/>
    <w:link w:val="a4"/>
    <w:rsid w:val="00551899"/>
    <w:rPr>
      <w:rFonts w:eastAsia="Tahoma" w:cs="Narkisim"/>
      <w:sz w:val="22"/>
      <w:szCs w:val="22"/>
    </w:rPr>
  </w:style>
  <w:style w:type="paragraph" w:customStyle="1" w:styleId="III">
    <w:name w:val="כותרתIII"/>
    <w:basedOn w:val="3"/>
    <w:next w:val="a4"/>
    <w:qFormat/>
    <w:rsid w:val="00794F9F"/>
    <w:pPr>
      <w:keepLines w:val="0"/>
      <w:spacing w:before="280" w:after="100" w:line="312" w:lineRule="exact"/>
    </w:pPr>
    <w:rPr>
      <w:rFonts w:ascii="Times New Roman" w:eastAsia="Times New Roman" w:hAnsi="Times New Roman" w:cs="Alef"/>
      <w:noProof/>
      <w:color w:val="000000"/>
      <w:sz w:val="26"/>
      <w:szCs w:val="24"/>
      <w:lang w:eastAsia="he-IL"/>
    </w:rPr>
  </w:style>
  <w:style w:type="character" w:customStyle="1" w:styleId="30">
    <w:name w:val="כותרת 3 תו"/>
    <w:basedOn w:val="a1"/>
    <w:link w:val="3"/>
    <w:rsid w:val="00E02FB3"/>
    <w:rPr>
      <w:rFonts w:asciiTheme="majorHAnsi" w:eastAsiaTheme="majorEastAsia" w:hAnsiTheme="majorHAnsi" w:cstheme="majorBidi"/>
      <w:b/>
      <w:bCs/>
      <w:color w:val="4F81BD" w:themeColor="accent1"/>
    </w:rPr>
  </w:style>
  <w:style w:type="paragraph" w:customStyle="1" w:styleId="II">
    <w:name w:val="כותרתII"/>
    <w:basedOn w:val="2"/>
    <w:next w:val="a0"/>
    <w:link w:val="II0"/>
    <w:qFormat/>
    <w:rsid w:val="00551899"/>
    <w:pPr>
      <w:keepLines w:val="0"/>
      <w:spacing w:before="280" w:after="160" w:line="312" w:lineRule="exact"/>
      <w:jc w:val="center"/>
    </w:pPr>
    <w:rPr>
      <w:rFonts w:cs="Alef"/>
      <w:noProof/>
      <w:color w:val="7F7F7F" w:themeColor="text1" w:themeTint="80"/>
      <w:sz w:val="28"/>
      <w:szCs w:val="28"/>
      <w:lang w:eastAsia="he-IL"/>
    </w:rPr>
  </w:style>
  <w:style w:type="character" w:customStyle="1" w:styleId="20">
    <w:name w:val="כותרת 2 תו"/>
    <w:basedOn w:val="a1"/>
    <w:link w:val="2"/>
    <w:rsid w:val="00E02FB3"/>
    <w:rPr>
      <w:rFonts w:asciiTheme="majorHAnsi" w:eastAsiaTheme="majorEastAsia" w:hAnsiTheme="majorHAnsi" w:cstheme="majorBidi"/>
      <w:b/>
      <w:bCs/>
      <w:color w:val="4F81BD" w:themeColor="accent1"/>
      <w:sz w:val="26"/>
      <w:szCs w:val="26"/>
    </w:rPr>
  </w:style>
  <w:style w:type="paragraph" w:customStyle="1" w:styleId="11">
    <w:name w:val="ציטוט1"/>
    <w:basedOn w:val="a0"/>
    <w:next w:val="a4"/>
    <w:link w:val="a5"/>
    <w:qFormat/>
    <w:rsid w:val="00551899"/>
    <w:pPr>
      <w:tabs>
        <w:tab w:val="right" w:pos="6407"/>
      </w:tabs>
      <w:spacing w:after="60" w:line="360" w:lineRule="auto"/>
      <w:ind w:left="561" w:right="561"/>
      <w:contextualSpacing/>
    </w:pPr>
    <w:rPr>
      <w:rFonts w:cs="FrankRuehl"/>
      <w:sz w:val="22"/>
      <w:szCs w:val="22"/>
      <w:lang w:eastAsia="he-IL"/>
    </w:rPr>
  </w:style>
  <w:style w:type="paragraph" w:customStyle="1" w:styleId="I">
    <w:name w:val="כותרתI"/>
    <w:basedOn w:val="1"/>
    <w:next w:val="a0"/>
    <w:qFormat/>
    <w:rsid w:val="00794F9F"/>
    <w:pPr>
      <w:keepNext w:val="0"/>
      <w:keepLines w:val="0"/>
      <w:tabs>
        <w:tab w:val="left" w:pos="4"/>
      </w:tabs>
      <w:spacing w:before="240" w:after="360" w:line="312" w:lineRule="exact"/>
      <w:jc w:val="center"/>
    </w:pPr>
    <w:rPr>
      <w:rFonts w:ascii="Times New Roman" w:eastAsia="Times New Roman" w:hAnsi="Times New Roman" w:cs="Alef"/>
      <w:b w:val="0"/>
      <w:noProof/>
      <w:color w:val="auto"/>
      <w:sz w:val="30"/>
      <w:szCs w:val="36"/>
      <w:lang w:eastAsia="he-IL"/>
    </w:rPr>
  </w:style>
  <w:style w:type="character" w:customStyle="1" w:styleId="10">
    <w:name w:val="כותרת 1 תו"/>
    <w:basedOn w:val="a1"/>
    <w:link w:val="1"/>
    <w:uiPriority w:val="9"/>
    <w:rsid w:val="00E02FB3"/>
    <w:rPr>
      <w:rFonts w:asciiTheme="majorHAnsi" w:eastAsiaTheme="majorEastAsia" w:hAnsiTheme="majorHAnsi" w:cstheme="majorBidi"/>
      <w:b/>
      <w:bCs/>
      <w:color w:val="365F91" w:themeColor="accent1" w:themeShade="BF"/>
      <w:sz w:val="28"/>
      <w:szCs w:val="28"/>
    </w:rPr>
  </w:style>
  <w:style w:type="paragraph" w:customStyle="1" w:styleId="IV">
    <w:name w:val="כותרתIV"/>
    <w:basedOn w:val="a4"/>
    <w:link w:val="IVChar"/>
    <w:qFormat/>
    <w:rsid w:val="00AC42AD"/>
    <w:rPr>
      <w:b/>
      <w:bCs/>
      <w:i/>
      <w:iCs/>
      <w:lang w:val="de-DE" w:eastAsia="he-IL"/>
    </w:rPr>
  </w:style>
  <w:style w:type="character" w:customStyle="1" w:styleId="IVChar">
    <w:name w:val="כותרתIV Char"/>
    <w:link w:val="IV"/>
    <w:rsid w:val="00AC42AD"/>
    <w:rPr>
      <w:rFonts w:eastAsia="Tahoma" w:cs="Narkisim"/>
      <w:b/>
      <w:bCs/>
      <w:i/>
      <w:iCs/>
      <w:sz w:val="22"/>
      <w:szCs w:val="22"/>
      <w:lang w:val="de-DE" w:eastAsia="he-IL"/>
    </w:rPr>
  </w:style>
  <w:style w:type="paragraph" w:styleId="a6">
    <w:name w:val="footnote text"/>
    <w:aliases w:val="הערת שוליים"/>
    <w:basedOn w:val="a0"/>
    <w:link w:val="a7"/>
    <w:uiPriority w:val="99"/>
    <w:qFormat/>
    <w:rsid w:val="00551899"/>
    <w:pPr>
      <w:tabs>
        <w:tab w:val="left" w:pos="302"/>
      </w:tabs>
      <w:spacing w:before="60" w:after="80" w:line="240" w:lineRule="auto"/>
      <w:ind w:left="301" w:hanging="301"/>
    </w:pPr>
    <w:rPr>
      <w:rFonts w:ascii="Narkisim" w:eastAsia="Calibri" w:hAnsi="Narkisim" w:cs="Narkisim"/>
      <w:sz w:val="22"/>
    </w:rPr>
  </w:style>
  <w:style w:type="character" w:customStyle="1" w:styleId="a7">
    <w:name w:val="טקסט הערת שוליים תו"/>
    <w:aliases w:val="הערת שוליים תו"/>
    <w:link w:val="a6"/>
    <w:uiPriority w:val="99"/>
    <w:rsid w:val="00551899"/>
    <w:rPr>
      <w:rFonts w:ascii="Narkisim" w:eastAsia="Calibri" w:hAnsi="Narkisim" w:cs="Narkisim"/>
      <w:sz w:val="22"/>
    </w:rPr>
  </w:style>
  <w:style w:type="numbering" w:customStyle="1" w:styleId="a">
    <w:name w:val="סטנדט רשימה"/>
    <w:uiPriority w:val="99"/>
    <w:rsid w:val="000771D0"/>
    <w:pPr>
      <w:numPr>
        <w:numId w:val="1"/>
      </w:numPr>
    </w:pPr>
  </w:style>
  <w:style w:type="paragraph" w:styleId="a8">
    <w:name w:val="Balloon Text"/>
    <w:basedOn w:val="a0"/>
    <w:link w:val="a9"/>
    <w:uiPriority w:val="99"/>
    <w:unhideWhenUsed/>
    <w:rsid w:val="00FF41BA"/>
    <w:rPr>
      <w:rFonts w:ascii="Tahoma" w:hAnsi="Tahoma" w:cs="Tahoma"/>
      <w:sz w:val="16"/>
      <w:szCs w:val="16"/>
    </w:rPr>
  </w:style>
  <w:style w:type="character" w:customStyle="1" w:styleId="a9">
    <w:name w:val="טקסט בלונים תו"/>
    <w:basedOn w:val="a1"/>
    <w:link w:val="a8"/>
    <w:uiPriority w:val="99"/>
    <w:rsid w:val="00FF41BA"/>
    <w:rPr>
      <w:rFonts w:ascii="Tahoma" w:hAnsi="Tahoma" w:cs="Tahoma"/>
      <w:sz w:val="16"/>
      <w:szCs w:val="16"/>
    </w:rPr>
  </w:style>
  <w:style w:type="paragraph" w:styleId="aa">
    <w:name w:val="header"/>
    <w:basedOn w:val="a0"/>
    <w:link w:val="ab"/>
    <w:uiPriority w:val="99"/>
    <w:unhideWhenUsed/>
    <w:rsid w:val="00BA6CA8"/>
    <w:pPr>
      <w:tabs>
        <w:tab w:val="center" w:pos="4153"/>
        <w:tab w:val="right" w:pos="8306"/>
      </w:tabs>
    </w:pPr>
  </w:style>
  <w:style w:type="paragraph" w:styleId="TOC1">
    <w:name w:val="toc 1"/>
    <w:basedOn w:val="a0"/>
    <w:next w:val="a0"/>
    <w:autoRedefine/>
    <w:uiPriority w:val="39"/>
    <w:unhideWhenUsed/>
    <w:rsid w:val="001A572B"/>
    <w:pPr>
      <w:spacing w:before="240" w:after="120"/>
    </w:pPr>
    <w:rPr>
      <w:rFonts w:asciiTheme="minorHAnsi" w:hAnsiTheme="minorHAnsi"/>
      <w:b/>
      <w:bCs/>
    </w:rPr>
  </w:style>
  <w:style w:type="character" w:customStyle="1" w:styleId="ab">
    <w:name w:val="כותרת עליונה תו"/>
    <w:basedOn w:val="a1"/>
    <w:link w:val="aa"/>
    <w:uiPriority w:val="99"/>
    <w:rsid w:val="00BA6CA8"/>
  </w:style>
  <w:style w:type="paragraph" w:styleId="ac">
    <w:name w:val="footer"/>
    <w:basedOn w:val="a0"/>
    <w:link w:val="ad"/>
    <w:uiPriority w:val="99"/>
    <w:unhideWhenUsed/>
    <w:rsid w:val="00BA6CA8"/>
    <w:pPr>
      <w:tabs>
        <w:tab w:val="center" w:pos="4153"/>
        <w:tab w:val="right" w:pos="8306"/>
      </w:tabs>
    </w:pPr>
  </w:style>
  <w:style w:type="character" w:customStyle="1" w:styleId="ad">
    <w:name w:val="כותרת תחתונה תו"/>
    <w:basedOn w:val="a1"/>
    <w:link w:val="ac"/>
    <w:uiPriority w:val="99"/>
    <w:rsid w:val="00BA6CA8"/>
  </w:style>
  <w:style w:type="character" w:styleId="ae">
    <w:name w:val="Placeholder Text"/>
    <w:basedOn w:val="a1"/>
    <w:uiPriority w:val="99"/>
    <w:semiHidden/>
    <w:rsid w:val="00293518"/>
    <w:rPr>
      <w:color w:val="808080"/>
    </w:rPr>
  </w:style>
  <w:style w:type="character" w:styleId="af">
    <w:name w:val="footnote reference"/>
    <w:basedOn w:val="a1"/>
    <w:uiPriority w:val="99"/>
    <w:unhideWhenUsed/>
    <w:rsid w:val="006B4237"/>
    <w:rPr>
      <w:vertAlign w:val="superscript"/>
    </w:rPr>
  </w:style>
  <w:style w:type="paragraph" w:styleId="af0">
    <w:name w:val="Subtitle"/>
    <w:basedOn w:val="a0"/>
    <w:next w:val="a0"/>
    <w:link w:val="af1"/>
    <w:rsid w:val="000C7E3E"/>
    <w:pPr>
      <w:spacing w:before="120" w:after="60" w:line="360" w:lineRule="auto"/>
      <w:outlineLvl w:val="1"/>
    </w:pPr>
    <w:rPr>
      <w:rFonts w:ascii="Cambria" w:hAnsi="Cambria" w:cs="Guttman Adii"/>
      <w:bCs/>
      <w:sz w:val="24"/>
      <w:szCs w:val="28"/>
    </w:rPr>
  </w:style>
  <w:style w:type="character" w:customStyle="1" w:styleId="af1">
    <w:name w:val="כותרת משנה תו"/>
    <w:basedOn w:val="a1"/>
    <w:link w:val="af0"/>
    <w:rsid w:val="000C7E3E"/>
    <w:rPr>
      <w:rFonts w:ascii="Cambria" w:hAnsi="Cambria" w:cs="Guttman Adii"/>
      <w:bCs/>
      <w:sz w:val="24"/>
      <w:szCs w:val="28"/>
    </w:rPr>
  </w:style>
  <w:style w:type="paragraph" w:customStyle="1" w:styleId="12">
    <w:name w:val="ציטוט 1."/>
    <w:basedOn w:val="a0"/>
    <w:link w:val="13"/>
    <w:rsid w:val="000C7E3E"/>
    <w:pPr>
      <w:spacing w:before="120" w:after="120" w:line="360" w:lineRule="auto"/>
      <w:ind w:left="1134" w:right="1134"/>
    </w:pPr>
    <w:rPr>
      <w:rFonts w:cs="Narkisim"/>
      <w:sz w:val="22"/>
    </w:rPr>
  </w:style>
  <w:style w:type="character" w:customStyle="1" w:styleId="13">
    <w:name w:val="ציטוט 1. תו"/>
    <w:basedOn w:val="a1"/>
    <w:link w:val="12"/>
    <w:rsid w:val="000C7E3E"/>
    <w:rPr>
      <w:rFonts w:cs="Narkisim"/>
      <w:sz w:val="22"/>
    </w:rPr>
  </w:style>
  <w:style w:type="paragraph" w:styleId="af2">
    <w:name w:val="List Paragraph"/>
    <w:basedOn w:val="a0"/>
    <w:uiPriority w:val="34"/>
    <w:qFormat/>
    <w:rsid w:val="000C7E3E"/>
    <w:pPr>
      <w:spacing w:before="120" w:after="120" w:line="360" w:lineRule="auto"/>
      <w:ind w:left="720"/>
      <w:contextualSpacing/>
    </w:pPr>
    <w:rPr>
      <w:rFonts w:cs="Narkisim"/>
      <w:sz w:val="24"/>
    </w:rPr>
  </w:style>
  <w:style w:type="character" w:customStyle="1" w:styleId="a5">
    <w:name w:val="ציטוט תו"/>
    <w:basedOn w:val="a1"/>
    <w:link w:val="11"/>
    <w:rsid w:val="00551899"/>
    <w:rPr>
      <w:rFonts w:eastAsia="Tahoma" w:cs="FrankRuehl"/>
      <w:sz w:val="22"/>
      <w:szCs w:val="22"/>
      <w:lang w:eastAsia="he-IL"/>
    </w:rPr>
  </w:style>
  <w:style w:type="paragraph" w:styleId="af3">
    <w:name w:val="No Spacing"/>
    <w:basedOn w:val="af4"/>
    <w:next w:val="af4"/>
    <w:autoRedefine/>
    <w:uiPriority w:val="1"/>
    <w:qFormat/>
    <w:rsid w:val="000C7E3E"/>
    <w:pPr>
      <w:ind w:left="1134" w:right="1134"/>
    </w:pPr>
  </w:style>
  <w:style w:type="paragraph" w:styleId="af4">
    <w:name w:val="Body Text"/>
    <w:basedOn w:val="a0"/>
    <w:link w:val="af5"/>
    <w:rsid w:val="000C7E3E"/>
    <w:pPr>
      <w:spacing w:before="120" w:after="120" w:line="360" w:lineRule="auto"/>
    </w:pPr>
    <w:rPr>
      <w:rFonts w:cs="Narkisim"/>
      <w:sz w:val="24"/>
    </w:rPr>
  </w:style>
  <w:style w:type="character" w:customStyle="1" w:styleId="af5">
    <w:name w:val="גוף טקסט תו"/>
    <w:basedOn w:val="a1"/>
    <w:link w:val="af4"/>
    <w:rsid w:val="000C7E3E"/>
    <w:rPr>
      <w:rFonts w:cs="Narkisim"/>
      <w:sz w:val="24"/>
    </w:rPr>
  </w:style>
  <w:style w:type="character" w:customStyle="1" w:styleId="FootnoteTextChar">
    <w:name w:val="Footnote Text Char"/>
    <w:semiHidden/>
    <w:rsid w:val="003B5480"/>
    <w:rPr>
      <w:sz w:val="20"/>
      <w:szCs w:val="20"/>
    </w:rPr>
  </w:style>
  <w:style w:type="character" w:styleId="af6">
    <w:name w:val="page number"/>
    <w:basedOn w:val="a1"/>
    <w:rsid w:val="003B5480"/>
  </w:style>
  <w:style w:type="character" w:styleId="Hyperlink">
    <w:name w:val="Hyperlink"/>
    <w:uiPriority w:val="99"/>
    <w:rsid w:val="003B5480"/>
    <w:rPr>
      <w:color w:val="0000FF"/>
      <w:u w:val="single"/>
    </w:rPr>
  </w:style>
  <w:style w:type="character" w:styleId="af7">
    <w:name w:val="annotation reference"/>
    <w:uiPriority w:val="99"/>
    <w:rsid w:val="003B5480"/>
    <w:rPr>
      <w:sz w:val="16"/>
      <w:szCs w:val="16"/>
    </w:rPr>
  </w:style>
  <w:style w:type="paragraph" w:styleId="af8">
    <w:name w:val="annotation text"/>
    <w:basedOn w:val="a0"/>
    <w:link w:val="af9"/>
    <w:uiPriority w:val="99"/>
    <w:rsid w:val="003B5480"/>
    <w:pPr>
      <w:bidi w:val="0"/>
      <w:spacing w:after="200" w:line="276" w:lineRule="auto"/>
    </w:pPr>
  </w:style>
  <w:style w:type="character" w:customStyle="1" w:styleId="af9">
    <w:name w:val="טקסט הערה תו"/>
    <w:basedOn w:val="a1"/>
    <w:link w:val="af8"/>
    <w:uiPriority w:val="99"/>
    <w:rsid w:val="003B5480"/>
  </w:style>
  <w:style w:type="paragraph" w:styleId="afa">
    <w:name w:val="annotation subject"/>
    <w:basedOn w:val="af8"/>
    <w:next w:val="af8"/>
    <w:link w:val="afb"/>
    <w:uiPriority w:val="99"/>
    <w:rsid w:val="003B5480"/>
    <w:rPr>
      <w:b/>
      <w:bCs/>
    </w:rPr>
  </w:style>
  <w:style w:type="character" w:customStyle="1" w:styleId="afb">
    <w:name w:val="נושא הערה תו"/>
    <w:basedOn w:val="af9"/>
    <w:link w:val="afa"/>
    <w:uiPriority w:val="99"/>
    <w:rsid w:val="003B5480"/>
    <w:rPr>
      <w:b/>
      <w:bCs/>
    </w:rPr>
  </w:style>
  <w:style w:type="paragraph" w:styleId="afc">
    <w:name w:val="Revision"/>
    <w:hidden/>
    <w:uiPriority w:val="99"/>
    <w:semiHidden/>
    <w:rsid w:val="003B5480"/>
    <w:rPr>
      <w:sz w:val="22"/>
      <w:szCs w:val="22"/>
    </w:rPr>
  </w:style>
  <w:style w:type="character" w:styleId="FollowedHyperlink">
    <w:name w:val="FollowedHyperlink"/>
    <w:basedOn w:val="a1"/>
    <w:uiPriority w:val="99"/>
    <w:semiHidden/>
    <w:unhideWhenUsed/>
    <w:rsid w:val="003B5480"/>
    <w:rPr>
      <w:color w:val="800080" w:themeColor="followedHyperlink"/>
      <w:u w:val="single"/>
    </w:rPr>
  </w:style>
  <w:style w:type="paragraph" w:customStyle="1" w:styleId="afd">
    <w:name w:val="שם מחבר"/>
    <w:basedOn w:val="II"/>
    <w:link w:val="afe"/>
    <w:qFormat/>
    <w:rsid w:val="00B526AC"/>
    <w:pPr>
      <w:jc w:val="left"/>
    </w:pPr>
    <w:rPr>
      <w:bCs w:val="0"/>
      <w:color w:val="auto"/>
    </w:rPr>
  </w:style>
  <w:style w:type="character" w:customStyle="1" w:styleId="II0">
    <w:name w:val="כותרתII תו"/>
    <w:basedOn w:val="20"/>
    <w:link w:val="II"/>
    <w:rsid w:val="00551899"/>
    <w:rPr>
      <w:rFonts w:asciiTheme="majorHAnsi" w:eastAsiaTheme="majorEastAsia" w:hAnsiTheme="majorHAnsi" w:cs="Alef"/>
      <w:b/>
      <w:bCs/>
      <w:noProof/>
      <w:color w:val="7F7F7F" w:themeColor="text1" w:themeTint="80"/>
      <w:sz w:val="28"/>
      <w:szCs w:val="28"/>
      <w:lang w:eastAsia="he-IL"/>
    </w:rPr>
  </w:style>
  <w:style w:type="character" w:customStyle="1" w:styleId="afe">
    <w:name w:val="שם מחבר תו"/>
    <w:basedOn w:val="II0"/>
    <w:link w:val="afd"/>
    <w:rsid w:val="00B526AC"/>
    <w:rPr>
      <w:rFonts w:asciiTheme="majorHAnsi" w:eastAsiaTheme="majorEastAsia" w:hAnsiTheme="majorHAnsi" w:cs="Alef"/>
      <w:b/>
      <w:bCs w:val="0"/>
      <w:noProof/>
      <w:color w:val="7F7F7F" w:themeColor="text1" w:themeTint="80"/>
      <w:sz w:val="28"/>
      <w:szCs w:val="28"/>
      <w:lang w:eastAsia="he-IL"/>
    </w:rPr>
  </w:style>
  <w:style w:type="paragraph" w:styleId="TOC2">
    <w:name w:val="toc 2"/>
    <w:basedOn w:val="a0"/>
    <w:next w:val="a0"/>
    <w:autoRedefine/>
    <w:uiPriority w:val="39"/>
    <w:unhideWhenUsed/>
    <w:rsid w:val="003F406E"/>
    <w:pPr>
      <w:spacing w:before="120"/>
      <w:ind w:left="200"/>
    </w:pPr>
    <w:rPr>
      <w:rFonts w:asciiTheme="minorHAnsi" w:hAnsiTheme="minorHAnsi"/>
      <w:i/>
      <w:iCs/>
    </w:rPr>
  </w:style>
  <w:style w:type="paragraph" w:styleId="TOC3">
    <w:name w:val="toc 3"/>
    <w:basedOn w:val="a0"/>
    <w:next w:val="a0"/>
    <w:autoRedefine/>
    <w:uiPriority w:val="39"/>
    <w:unhideWhenUsed/>
    <w:rsid w:val="003F406E"/>
    <w:pPr>
      <w:ind w:left="400"/>
    </w:pPr>
    <w:rPr>
      <w:rFonts w:asciiTheme="minorHAnsi" w:hAnsiTheme="minorHAnsi"/>
    </w:rPr>
  </w:style>
  <w:style w:type="paragraph" w:styleId="TOC4">
    <w:name w:val="toc 4"/>
    <w:basedOn w:val="a0"/>
    <w:next w:val="a0"/>
    <w:autoRedefine/>
    <w:uiPriority w:val="39"/>
    <w:unhideWhenUsed/>
    <w:rsid w:val="003F406E"/>
    <w:pPr>
      <w:ind w:left="600"/>
    </w:pPr>
    <w:rPr>
      <w:rFonts w:asciiTheme="minorHAnsi" w:hAnsiTheme="minorHAnsi"/>
    </w:rPr>
  </w:style>
  <w:style w:type="paragraph" w:styleId="TOC5">
    <w:name w:val="toc 5"/>
    <w:basedOn w:val="a0"/>
    <w:next w:val="a0"/>
    <w:autoRedefine/>
    <w:uiPriority w:val="39"/>
    <w:unhideWhenUsed/>
    <w:rsid w:val="003F406E"/>
    <w:pPr>
      <w:ind w:left="800"/>
    </w:pPr>
    <w:rPr>
      <w:rFonts w:asciiTheme="minorHAnsi" w:hAnsiTheme="minorHAnsi"/>
    </w:rPr>
  </w:style>
  <w:style w:type="paragraph" w:styleId="TOC6">
    <w:name w:val="toc 6"/>
    <w:basedOn w:val="a0"/>
    <w:next w:val="a0"/>
    <w:autoRedefine/>
    <w:uiPriority w:val="39"/>
    <w:unhideWhenUsed/>
    <w:rsid w:val="003F406E"/>
    <w:pPr>
      <w:ind w:left="1000"/>
    </w:pPr>
    <w:rPr>
      <w:rFonts w:asciiTheme="minorHAnsi" w:hAnsiTheme="minorHAnsi"/>
    </w:rPr>
  </w:style>
  <w:style w:type="paragraph" w:styleId="TOC7">
    <w:name w:val="toc 7"/>
    <w:basedOn w:val="a0"/>
    <w:next w:val="a0"/>
    <w:autoRedefine/>
    <w:uiPriority w:val="39"/>
    <w:unhideWhenUsed/>
    <w:rsid w:val="003F406E"/>
    <w:pPr>
      <w:ind w:left="1200"/>
    </w:pPr>
    <w:rPr>
      <w:rFonts w:asciiTheme="minorHAnsi" w:hAnsiTheme="minorHAnsi"/>
    </w:rPr>
  </w:style>
  <w:style w:type="paragraph" w:styleId="TOC8">
    <w:name w:val="toc 8"/>
    <w:basedOn w:val="a0"/>
    <w:next w:val="a0"/>
    <w:autoRedefine/>
    <w:uiPriority w:val="39"/>
    <w:unhideWhenUsed/>
    <w:rsid w:val="003F406E"/>
    <w:pPr>
      <w:ind w:left="1400"/>
    </w:pPr>
    <w:rPr>
      <w:rFonts w:asciiTheme="minorHAnsi" w:hAnsiTheme="minorHAnsi"/>
    </w:rPr>
  </w:style>
  <w:style w:type="paragraph" w:styleId="TOC9">
    <w:name w:val="toc 9"/>
    <w:basedOn w:val="a0"/>
    <w:next w:val="a0"/>
    <w:autoRedefine/>
    <w:uiPriority w:val="39"/>
    <w:unhideWhenUsed/>
    <w:rsid w:val="003F406E"/>
    <w:pPr>
      <w:ind w:left="1600"/>
    </w:pPr>
    <w:rPr>
      <w:rFonts w:asciiTheme="minorHAnsi" w:hAnsiTheme="minorHAnsi"/>
    </w:rPr>
  </w:style>
  <w:style w:type="paragraph" w:customStyle="1" w:styleId="aff">
    <w:name w:val="כותב"/>
    <w:basedOn w:val="af0"/>
    <w:link w:val="aff0"/>
    <w:rsid w:val="00E62B99"/>
    <w:pPr>
      <w:spacing w:before="0" w:after="0" w:line="240" w:lineRule="auto"/>
      <w:jc w:val="center"/>
    </w:pPr>
    <w:rPr>
      <w:rFonts w:eastAsiaTheme="majorEastAsia" w:cs="Guttman Hatzvi"/>
      <w:b/>
      <w:sz w:val="22"/>
      <w:szCs w:val="26"/>
    </w:rPr>
  </w:style>
  <w:style w:type="character" w:customStyle="1" w:styleId="aff0">
    <w:name w:val="כותב תו"/>
    <w:link w:val="aff"/>
    <w:rsid w:val="00E62B99"/>
    <w:rPr>
      <w:rFonts w:ascii="Cambria" w:eastAsiaTheme="majorEastAsia" w:hAnsi="Cambria" w:cs="Guttman Hatzvi"/>
      <w:b/>
      <w:bCs/>
      <w:sz w:val="22"/>
      <w:szCs w:val="26"/>
    </w:rPr>
  </w:style>
  <w:style w:type="paragraph" w:customStyle="1" w:styleId="Quote1">
    <w:name w:val="Quote1"/>
    <w:basedOn w:val="a0"/>
    <w:rsid w:val="00E62B99"/>
    <w:pPr>
      <w:ind w:left="227"/>
    </w:pPr>
    <w:rPr>
      <w:rFonts w:cs="Guttman Keren"/>
      <w:b/>
      <w:bCs/>
      <w:sz w:val="15"/>
      <w:szCs w:val="15"/>
    </w:rPr>
  </w:style>
  <w:style w:type="paragraph" w:customStyle="1" w:styleId="aff1">
    <w:name w:val="כותרת מאמר"/>
    <w:basedOn w:val="aff"/>
    <w:link w:val="aff2"/>
    <w:qFormat/>
    <w:rsid w:val="00E62B99"/>
    <w:rPr>
      <w:rFonts w:cs="Guttman Drogolin"/>
      <w:bCs w:val="0"/>
      <w:sz w:val="44"/>
      <w:szCs w:val="44"/>
    </w:rPr>
  </w:style>
  <w:style w:type="character" w:customStyle="1" w:styleId="aff2">
    <w:name w:val="כותרת מאמר תו"/>
    <w:link w:val="aff1"/>
    <w:rsid w:val="00E62B99"/>
    <w:rPr>
      <w:rFonts w:ascii="Cambria" w:eastAsiaTheme="majorEastAsia" w:hAnsi="Cambria" w:cs="Guttman Drogolin"/>
      <w:b/>
      <w:sz w:val="44"/>
      <w:szCs w:val="44"/>
    </w:rPr>
  </w:style>
  <w:style w:type="paragraph" w:customStyle="1" w:styleId="aff3">
    <w:name w:val="חדשות"/>
    <w:basedOn w:val="a0"/>
    <w:link w:val="Char0"/>
    <w:rsid w:val="00E62B99"/>
    <w:rPr>
      <w:sz w:val="16"/>
      <w:szCs w:val="16"/>
    </w:rPr>
  </w:style>
  <w:style w:type="character" w:customStyle="1" w:styleId="Char0">
    <w:name w:val="חדשות Char"/>
    <w:link w:val="aff3"/>
    <w:rsid w:val="00E62B99"/>
    <w:rPr>
      <w:rFonts w:eastAsia="Tahoma"/>
      <w:sz w:val="16"/>
      <w:szCs w:val="16"/>
    </w:rPr>
  </w:style>
  <w:style w:type="character" w:customStyle="1" w:styleId="FootnoteTextChar1">
    <w:name w:val="Footnote Text Char1"/>
    <w:aliases w:val="הערת שוליים Char"/>
    <w:uiPriority w:val="99"/>
    <w:semiHidden/>
    <w:locked/>
    <w:rsid w:val="00E62B99"/>
    <w:rPr>
      <w:rFonts w:ascii="Narkisim" w:eastAsia="Calibri" w:hAnsi="Narkisim"/>
      <w:sz w:val="22"/>
    </w:rPr>
  </w:style>
  <w:style w:type="paragraph" w:customStyle="1" w:styleId="Standard">
    <w:name w:val="Standard"/>
    <w:rsid w:val="00512A0D"/>
    <w:pPr>
      <w:suppressAutoHyphens/>
      <w:autoSpaceDN w:val="0"/>
      <w:bidi/>
      <w:spacing w:after="160" w:line="259" w:lineRule="auto"/>
      <w:jc w:val="right"/>
      <w:textAlignment w:val="baseline"/>
    </w:pPr>
    <w:rPr>
      <w:rFonts w:ascii="Calibri" w:eastAsia="SimSun" w:hAnsi="Calibri" w:cs="Tahoma"/>
      <w:kern w:val="3"/>
      <w:sz w:val="22"/>
      <w:szCs w:val="22"/>
    </w:rPr>
  </w:style>
  <w:style w:type="character" w:customStyle="1" w:styleId="40">
    <w:name w:val="כותרת 4 תו"/>
    <w:basedOn w:val="a1"/>
    <w:link w:val="4"/>
    <w:rsid w:val="00F30B26"/>
    <w:rPr>
      <w:rFonts w:asciiTheme="majorHAnsi" w:eastAsiaTheme="majorEastAsia" w:hAnsiTheme="majorHAnsi" w:cstheme="majorBidi"/>
      <w:b/>
      <w:bCs/>
      <w:i/>
      <w:iCs/>
      <w:color w:val="4F81BD" w:themeColor="accent1"/>
      <w:sz w:val="22"/>
      <w:szCs w:val="24"/>
    </w:rPr>
  </w:style>
  <w:style w:type="paragraph" w:styleId="aff4">
    <w:name w:val="Quote"/>
    <w:basedOn w:val="a0"/>
    <w:next w:val="a0"/>
    <w:link w:val="14"/>
    <w:qFormat/>
    <w:rsid w:val="00F30B26"/>
    <w:pPr>
      <w:widowControl w:val="0"/>
      <w:tabs>
        <w:tab w:val="right" w:pos="7757"/>
      </w:tabs>
      <w:spacing w:before="60" w:after="120" w:line="312" w:lineRule="auto"/>
      <w:ind w:left="567" w:right="567"/>
    </w:pPr>
    <w:rPr>
      <w:rFonts w:ascii="FrankRuehl" w:eastAsia="Times New Roman" w:hAnsi="FrankRuehl" w:cs="FrankRuehl"/>
      <w:szCs w:val="22"/>
    </w:rPr>
  </w:style>
  <w:style w:type="character" w:customStyle="1" w:styleId="14">
    <w:name w:val="ציטוט תו1"/>
    <w:basedOn w:val="a1"/>
    <w:link w:val="aff4"/>
    <w:uiPriority w:val="29"/>
    <w:rsid w:val="00F30B26"/>
    <w:rPr>
      <w:rFonts w:ascii="FrankRuehl" w:hAnsi="FrankRuehl" w:cs="FrankRuehl"/>
      <w:szCs w:val="22"/>
    </w:rPr>
  </w:style>
  <w:style w:type="paragraph" w:styleId="aff5">
    <w:name w:val="TOC Heading"/>
    <w:basedOn w:val="1"/>
    <w:next w:val="a0"/>
    <w:unhideWhenUsed/>
    <w:qFormat/>
    <w:rsid w:val="00F30B26"/>
    <w:pPr>
      <w:spacing w:after="0" w:line="276" w:lineRule="auto"/>
      <w:jc w:val="left"/>
      <w:outlineLvl w:val="9"/>
    </w:pPr>
    <w:rPr>
      <w:rtl/>
      <w:cs/>
    </w:rPr>
  </w:style>
  <w:style w:type="paragraph" w:customStyle="1" w:styleId="100">
    <w:name w:val="ציטוט עלון קרן 10"/>
    <w:basedOn w:val="a0"/>
    <w:link w:val="101"/>
    <w:qFormat/>
    <w:rsid w:val="00F30B26"/>
    <w:pPr>
      <w:spacing w:after="200" w:line="276" w:lineRule="auto"/>
      <w:ind w:left="720"/>
      <w:jc w:val="left"/>
    </w:pPr>
    <w:rPr>
      <w:rFonts w:asciiTheme="minorHAnsi" w:eastAsiaTheme="minorHAnsi" w:hAnsiTheme="minorHAnsi" w:cs="Guttman Keren"/>
      <w:sz w:val="18"/>
    </w:rPr>
  </w:style>
  <w:style w:type="character" w:customStyle="1" w:styleId="101">
    <w:name w:val="ציטוט עלון קרן 10 תו"/>
    <w:basedOn w:val="a1"/>
    <w:link w:val="100"/>
    <w:rsid w:val="00F30B26"/>
    <w:rPr>
      <w:rFonts w:asciiTheme="minorHAnsi" w:eastAsiaTheme="minorHAnsi" w:hAnsiTheme="minorHAnsi" w:cs="Guttman Keren"/>
      <w:sz w:val="18"/>
    </w:rPr>
  </w:style>
  <w:style w:type="character" w:customStyle="1" w:styleId="70">
    <w:name w:val="כותרת 7 תו"/>
    <w:basedOn w:val="a1"/>
    <w:link w:val="7"/>
    <w:semiHidden/>
    <w:rsid w:val="00BD112A"/>
    <w:rPr>
      <w:rFonts w:asciiTheme="majorHAnsi" w:eastAsiaTheme="majorEastAsia" w:hAnsiTheme="majorHAnsi" w:cstheme="majorBidi"/>
      <w:i/>
      <w:iCs/>
      <w:color w:val="243F60" w:themeColor="accent1" w:themeShade="7F"/>
    </w:rPr>
  </w:style>
  <w:style w:type="character" w:customStyle="1" w:styleId="50">
    <w:name w:val="כותרת 5 תו"/>
    <w:basedOn w:val="a1"/>
    <w:link w:val="5"/>
    <w:uiPriority w:val="9"/>
    <w:rsid w:val="00BD112A"/>
    <w:rPr>
      <w:rFonts w:asciiTheme="majorHAnsi" w:eastAsiaTheme="majorEastAsia" w:hAnsiTheme="majorHAnsi" w:cstheme="majorBidi"/>
      <w:color w:val="365F91" w:themeColor="accent1" w:themeShade="BF"/>
      <w:kern w:val="3"/>
      <w:sz w:val="24"/>
      <w:szCs w:val="24"/>
    </w:rPr>
  </w:style>
  <w:style w:type="paragraph" w:customStyle="1" w:styleId="Textbody">
    <w:name w:val="Text body"/>
    <w:basedOn w:val="Standard"/>
    <w:rsid w:val="00BD112A"/>
    <w:pPr>
      <w:widowControl w:val="0"/>
      <w:bidi w:val="0"/>
      <w:spacing w:after="0" w:line="240" w:lineRule="auto"/>
      <w:jc w:val="both"/>
    </w:pPr>
    <w:rPr>
      <w:rFonts w:ascii="Times New Roman" w:eastAsia="Tahoma" w:hAnsi="Times New Roman" w:cs="David"/>
      <w:sz w:val="24"/>
      <w:szCs w:val="24"/>
    </w:rPr>
  </w:style>
  <w:style w:type="paragraph" w:customStyle="1" w:styleId="Footnote">
    <w:name w:val="Footnote"/>
    <w:basedOn w:val="Standard"/>
    <w:rsid w:val="00BD112A"/>
    <w:pPr>
      <w:widowControl w:val="0"/>
      <w:suppressLineNumbers/>
      <w:bidi w:val="0"/>
      <w:spacing w:after="0" w:line="240" w:lineRule="auto"/>
      <w:jc w:val="both"/>
    </w:pPr>
    <w:rPr>
      <w:rFonts w:ascii="Times New Roman" w:eastAsia="Tahoma" w:hAnsi="Times New Roman" w:cs="David"/>
      <w:sz w:val="20"/>
      <w:szCs w:val="20"/>
    </w:rPr>
  </w:style>
  <w:style w:type="paragraph" w:customStyle="1" w:styleId="TableContents">
    <w:name w:val="Table Contents"/>
    <w:basedOn w:val="Standard"/>
    <w:rsid w:val="00BD112A"/>
    <w:pPr>
      <w:widowControl w:val="0"/>
      <w:suppressLineNumbers/>
      <w:bidi w:val="0"/>
      <w:spacing w:after="0" w:line="240" w:lineRule="auto"/>
      <w:jc w:val="both"/>
    </w:pPr>
    <w:rPr>
      <w:rFonts w:ascii="Times New Roman" w:eastAsia="Tahoma" w:hAnsi="Times New Roman" w:cs="David"/>
      <w:sz w:val="24"/>
      <w:szCs w:val="24"/>
    </w:rPr>
  </w:style>
  <w:style w:type="paragraph" w:styleId="aff6">
    <w:name w:val="Title"/>
    <w:basedOn w:val="a0"/>
    <w:next w:val="a0"/>
    <w:link w:val="aff7"/>
    <w:uiPriority w:val="10"/>
    <w:qFormat/>
    <w:rsid w:val="00BD112A"/>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aff7">
    <w:name w:val="כותרת טקסט תו"/>
    <w:basedOn w:val="a1"/>
    <w:link w:val="aff6"/>
    <w:uiPriority w:val="10"/>
    <w:rsid w:val="00BD112A"/>
    <w:rPr>
      <w:rFonts w:asciiTheme="majorHAnsi" w:eastAsiaTheme="majorEastAsia" w:hAnsiTheme="majorHAnsi" w:cstheme="majorBidi"/>
      <w:spacing w:val="-10"/>
      <w:kern w:val="28"/>
      <w:sz w:val="56"/>
      <w:szCs w:val="56"/>
    </w:rPr>
  </w:style>
  <w:style w:type="paragraph" w:customStyle="1" w:styleId="m-6774530854621196123gmail-msoquote">
    <w:name w:val="m_-6774530854621196123gmail-msoquote"/>
    <w:basedOn w:val="a0"/>
    <w:rsid w:val="00BD112A"/>
    <w:pPr>
      <w:bidi w:val="0"/>
      <w:spacing w:before="100" w:beforeAutospacing="1" w:after="100" w:afterAutospacing="1" w:line="240" w:lineRule="auto"/>
      <w:jc w:val="left"/>
    </w:pPr>
    <w:rPr>
      <w:rFonts w:eastAsia="Times New Roman"/>
      <w:sz w:val="24"/>
      <w:szCs w:val="24"/>
    </w:rPr>
  </w:style>
  <w:style w:type="paragraph" w:customStyle="1" w:styleId="m-6774530854621196123gmail-textbody">
    <w:name w:val="m_-6774530854621196123gmail-textbody"/>
    <w:basedOn w:val="a0"/>
    <w:rsid w:val="00BD112A"/>
    <w:pPr>
      <w:bidi w:val="0"/>
      <w:spacing w:before="100" w:beforeAutospacing="1" w:after="100" w:afterAutospacing="1" w:line="240" w:lineRule="auto"/>
      <w:jc w:val="left"/>
    </w:pPr>
    <w:rPr>
      <w:rFonts w:eastAsia="Times New Roman"/>
      <w:sz w:val="24"/>
      <w:szCs w:val="24"/>
    </w:rPr>
  </w:style>
  <w:style w:type="character" w:customStyle="1" w:styleId="m-6774530854621196123gmail-msofootnotereference">
    <w:name w:val="m_-6774530854621196123gmail-msofootnotereference"/>
    <w:basedOn w:val="a1"/>
    <w:rsid w:val="00BD112A"/>
  </w:style>
  <w:style w:type="paragraph" w:customStyle="1" w:styleId="m-6774530854621196123gmail-msofootnotetext">
    <w:name w:val="m_-6774530854621196123gmail-msofootnotetext"/>
    <w:basedOn w:val="a0"/>
    <w:rsid w:val="00BD112A"/>
    <w:pPr>
      <w:bidi w:val="0"/>
      <w:spacing w:before="100" w:beforeAutospacing="1" w:after="100" w:afterAutospacing="1" w:line="240" w:lineRule="auto"/>
      <w:jc w:val="left"/>
    </w:pPr>
    <w:rPr>
      <w:rFonts w:eastAsia="Times New Roman"/>
      <w:sz w:val="24"/>
      <w:szCs w:val="24"/>
    </w:rPr>
  </w:style>
  <w:style w:type="numbering" w:customStyle="1" w:styleId="WWNum2">
    <w:name w:val="WWNum2"/>
    <w:basedOn w:val="a3"/>
    <w:rsid w:val="001F0281"/>
    <w:pPr>
      <w:numPr>
        <w:numId w:val="2"/>
      </w:numPr>
    </w:pPr>
  </w:style>
  <w:style w:type="paragraph" w:styleId="aff8">
    <w:name w:val="endnote text"/>
    <w:basedOn w:val="a0"/>
    <w:link w:val="aff9"/>
    <w:uiPriority w:val="99"/>
    <w:semiHidden/>
    <w:unhideWhenUsed/>
    <w:rsid w:val="00EE2A3F"/>
    <w:pPr>
      <w:spacing w:after="0" w:line="240" w:lineRule="auto"/>
    </w:pPr>
  </w:style>
  <w:style w:type="character" w:customStyle="1" w:styleId="aff9">
    <w:name w:val="טקסט הערת סיום תו"/>
    <w:basedOn w:val="a1"/>
    <w:link w:val="aff8"/>
    <w:uiPriority w:val="99"/>
    <w:semiHidden/>
    <w:rsid w:val="00EE2A3F"/>
    <w:rPr>
      <w:rFonts w:eastAsia="Tahoma"/>
    </w:rPr>
  </w:style>
  <w:style w:type="character" w:styleId="affa">
    <w:name w:val="endnote reference"/>
    <w:basedOn w:val="a1"/>
    <w:uiPriority w:val="99"/>
    <w:semiHidden/>
    <w:unhideWhenUsed/>
    <w:rsid w:val="00EE2A3F"/>
    <w:rPr>
      <w:vertAlign w:val="superscript"/>
    </w:rPr>
  </w:style>
  <w:style w:type="paragraph" w:customStyle="1" w:styleId="15">
    <w:name w:val="ציטוט 1"/>
    <w:basedOn w:val="a0"/>
    <w:next w:val="a0"/>
    <w:rsid w:val="000C753E"/>
    <w:pPr>
      <w:spacing w:after="0" w:line="360" w:lineRule="auto"/>
      <w:ind w:left="566" w:right="720"/>
    </w:pPr>
    <w:rPr>
      <w:rFonts w:ascii="Narkisim" w:eastAsia="Times New Roman" w:hAnsi="Narkisim" w:cs="Narkisim"/>
      <w:szCs w:val="24"/>
    </w:rPr>
  </w:style>
  <w:style w:type="paragraph" w:customStyle="1" w:styleId="affb">
    <w:name w:val="ציטוט מקור"/>
    <w:basedOn w:val="a0"/>
    <w:next w:val="a0"/>
    <w:qFormat/>
    <w:rsid w:val="000C753E"/>
    <w:pPr>
      <w:spacing w:after="0" w:line="360" w:lineRule="auto"/>
      <w:ind w:left="340" w:right="340"/>
    </w:pPr>
    <w:rPr>
      <w:rFonts w:asciiTheme="minorHAnsi" w:eastAsiaTheme="minorHAnsi" w:hAnsiTheme="minorHAnsi" w:cs="David"/>
      <w:sz w:val="22"/>
      <w:szCs w:val="22"/>
    </w:rPr>
  </w:style>
  <w:style w:type="paragraph" w:styleId="affc">
    <w:name w:val="Body Text Indent"/>
    <w:basedOn w:val="a0"/>
    <w:link w:val="affd"/>
    <w:uiPriority w:val="99"/>
    <w:unhideWhenUsed/>
    <w:rsid w:val="00891731"/>
    <w:pPr>
      <w:spacing w:after="120"/>
      <w:ind w:left="283"/>
    </w:pPr>
  </w:style>
  <w:style w:type="character" w:customStyle="1" w:styleId="affd">
    <w:name w:val="כניסה בגוף טקסט תו"/>
    <w:basedOn w:val="a1"/>
    <w:link w:val="affc"/>
    <w:uiPriority w:val="99"/>
    <w:rsid w:val="00891731"/>
    <w:rPr>
      <w:rFonts w:eastAsia="Tahoma"/>
    </w:rPr>
  </w:style>
  <w:style w:type="paragraph" w:styleId="21">
    <w:name w:val="Body Text Indent 2"/>
    <w:basedOn w:val="a0"/>
    <w:link w:val="22"/>
    <w:uiPriority w:val="99"/>
    <w:unhideWhenUsed/>
    <w:rsid w:val="00891731"/>
    <w:pPr>
      <w:spacing w:after="120" w:line="480" w:lineRule="auto"/>
      <w:ind w:left="283"/>
    </w:pPr>
  </w:style>
  <w:style w:type="character" w:customStyle="1" w:styleId="22">
    <w:name w:val="כניסה בגוף טקסט 2 תו"/>
    <w:basedOn w:val="a1"/>
    <w:link w:val="21"/>
    <w:uiPriority w:val="99"/>
    <w:rsid w:val="00891731"/>
    <w:rPr>
      <w:rFonts w:eastAsia="Tahoma"/>
    </w:rPr>
  </w:style>
  <w:style w:type="paragraph" w:styleId="NormalWeb">
    <w:name w:val="Normal (Web)"/>
    <w:basedOn w:val="a0"/>
    <w:uiPriority w:val="99"/>
    <w:semiHidden/>
    <w:unhideWhenUsed/>
    <w:rsid w:val="00891731"/>
    <w:pPr>
      <w:bidi w:val="0"/>
      <w:spacing w:before="100" w:beforeAutospacing="1" w:after="100" w:afterAutospacing="1" w:line="240" w:lineRule="auto"/>
      <w:jc w:val="left"/>
    </w:pPr>
    <w:rPr>
      <w:rFonts w:eastAsia="Times New Roman"/>
      <w:sz w:val="24"/>
      <w:szCs w:val="24"/>
    </w:rPr>
  </w:style>
  <w:style w:type="paragraph" w:customStyle="1" w:styleId="paragraph">
    <w:name w:val="paragraph"/>
    <w:basedOn w:val="a0"/>
    <w:rsid w:val="00891731"/>
    <w:pPr>
      <w:bidi w:val="0"/>
      <w:spacing w:before="100" w:beforeAutospacing="1" w:after="100" w:afterAutospacing="1" w:line="240" w:lineRule="auto"/>
      <w:jc w:val="left"/>
    </w:pPr>
    <w:rPr>
      <w:rFonts w:eastAsia="Times New Roman"/>
      <w:sz w:val="24"/>
      <w:szCs w:val="24"/>
    </w:rPr>
  </w:style>
  <w:style w:type="character" w:customStyle="1" w:styleId="textrun">
    <w:name w:val="textrun"/>
    <w:basedOn w:val="a1"/>
    <w:rsid w:val="00891731"/>
  </w:style>
  <w:style w:type="character" w:customStyle="1" w:styleId="normaltextrun">
    <w:name w:val="normaltextrun"/>
    <w:basedOn w:val="a1"/>
    <w:rsid w:val="00891731"/>
  </w:style>
  <w:style w:type="character" w:customStyle="1" w:styleId="eop">
    <w:name w:val="eop"/>
    <w:basedOn w:val="a1"/>
    <w:rsid w:val="00891731"/>
  </w:style>
  <w:style w:type="character" w:customStyle="1" w:styleId="spellingerror">
    <w:name w:val="spellingerror"/>
    <w:basedOn w:val="a1"/>
    <w:rsid w:val="00891731"/>
  </w:style>
  <w:style w:type="character" w:customStyle="1" w:styleId="pagebreakblob">
    <w:name w:val="pagebreakblob"/>
    <w:basedOn w:val="a1"/>
    <w:rsid w:val="00891731"/>
  </w:style>
  <w:style w:type="character" w:customStyle="1" w:styleId="pagebreakborderspan">
    <w:name w:val="pagebreakborderspan"/>
    <w:basedOn w:val="a1"/>
    <w:rsid w:val="00891731"/>
  </w:style>
  <w:style w:type="character" w:customStyle="1" w:styleId="pagebreaktextspan">
    <w:name w:val="pagebreaktextspan"/>
    <w:basedOn w:val="a1"/>
    <w:rsid w:val="00891731"/>
  </w:style>
  <w:style w:type="character" w:customStyle="1" w:styleId="linebreakblob">
    <w:name w:val="linebreakblob"/>
    <w:basedOn w:val="a1"/>
    <w:rsid w:val="00891731"/>
  </w:style>
  <w:style w:type="character" w:customStyle="1" w:styleId="scxw79964120">
    <w:name w:val="scxw79964120"/>
    <w:basedOn w:val="a1"/>
    <w:rsid w:val="00891731"/>
  </w:style>
  <w:style w:type="character" w:customStyle="1" w:styleId="UnresolvedMention">
    <w:name w:val="Unresolved Mention"/>
    <w:basedOn w:val="a1"/>
    <w:uiPriority w:val="99"/>
    <w:semiHidden/>
    <w:unhideWhenUsed/>
    <w:rsid w:val="00C766C0"/>
    <w:rPr>
      <w:color w:val="605E5C"/>
      <w:shd w:val="clear" w:color="auto" w:fill="E1DFDD"/>
    </w:rPr>
  </w:style>
  <w:style w:type="table" w:styleId="affe">
    <w:name w:val="Table Grid"/>
    <w:basedOn w:val="a2"/>
    <w:uiPriority w:val="59"/>
    <w:rsid w:val="00C766C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7988">
      <w:bodyDiv w:val="1"/>
      <w:marLeft w:val="0"/>
      <w:marRight w:val="0"/>
      <w:marTop w:val="0"/>
      <w:marBottom w:val="0"/>
      <w:divBdr>
        <w:top w:val="none" w:sz="0" w:space="0" w:color="auto"/>
        <w:left w:val="none" w:sz="0" w:space="0" w:color="auto"/>
        <w:bottom w:val="none" w:sz="0" w:space="0" w:color="auto"/>
        <w:right w:val="none" w:sz="0" w:space="0" w:color="auto"/>
      </w:divBdr>
    </w:div>
    <w:div w:id="628509457">
      <w:bodyDiv w:val="1"/>
      <w:marLeft w:val="0"/>
      <w:marRight w:val="0"/>
      <w:marTop w:val="0"/>
      <w:marBottom w:val="0"/>
      <w:divBdr>
        <w:top w:val="none" w:sz="0" w:space="0" w:color="auto"/>
        <w:left w:val="none" w:sz="0" w:space="0" w:color="auto"/>
        <w:bottom w:val="none" w:sz="0" w:space="0" w:color="auto"/>
        <w:right w:val="none" w:sz="0" w:space="0" w:color="auto"/>
      </w:divBdr>
    </w:div>
    <w:div w:id="1053579535">
      <w:bodyDiv w:val="1"/>
      <w:marLeft w:val="0"/>
      <w:marRight w:val="0"/>
      <w:marTop w:val="0"/>
      <w:marBottom w:val="0"/>
      <w:divBdr>
        <w:top w:val="none" w:sz="0" w:space="0" w:color="auto"/>
        <w:left w:val="none" w:sz="0" w:space="0" w:color="auto"/>
        <w:bottom w:val="none" w:sz="0" w:space="0" w:color="auto"/>
        <w:right w:val="none" w:sz="0" w:space="0" w:color="auto"/>
      </w:divBdr>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
    <w:div w:id="15713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1499;&#1493;&#1504;&#1503;%20Google\&#1506;&#1512;&#1497;&#1499;&#1492;\&#1506;&#1500;&#1493;&#1503;%20&#1513;&#1489;&#1493;&#1514;\&#1506;&#1500;&#1493;&#1503;%20&#1513;&#1489;&#1493;&#1514;%2017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C5C0072F-7F37-43F2-B574-E00E657F2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עלון שבות 176.dotx</Template>
  <TotalTime>0</TotalTime>
  <Pages>23</Pages>
  <Words>4785</Words>
  <Characters>23928</Characters>
  <Application>Microsoft Office Word</Application>
  <DocSecurity>0</DocSecurity>
  <Lines>199</Lines>
  <Paragraphs>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בנימין</dc:creator>
  <cp:lastModifiedBy>User</cp:lastModifiedBy>
  <cp:revision>2</cp:revision>
  <cp:lastPrinted>2018-04-24T13:36:00Z</cp:lastPrinted>
  <dcterms:created xsi:type="dcterms:W3CDTF">2022-05-19T09:32:00Z</dcterms:created>
  <dcterms:modified xsi:type="dcterms:W3CDTF">2022-05-19T09:32:00Z</dcterms:modified>
</cp:coreProperties>
</file>