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71A3" w14:textId="77777777" w:rsidR="00685E21" w:rsidRPr="004258EB" w:rsidRDefault="00685E21" w:rsidP="005B0302">
      <w:pPr>
        <w:pStyle w:val="ad"/>
        <w:rPr>
          <w:rFonts w:ascii="Heebo" w:hAnsi="Heebo" w:cs="Heebo"/>
        </w:rPr>
      </w:pPr>
      <w:r w:rsidRPr="004258EB">
        <w:rPr>
          <w:rFonts w:ascii="Heebo" w:hAnsi="Heebo" w:cs="Heebo"/>
          <w:rtl/>
        </w:rPr>
        <w:t>הרב</w:t>
      </w:r>
      <w:r w:rsidR="005E10BA" w:rsidRPr="004258EB">
        <w:rPr>
          <w:rFonts w:ascii="Heebo" w:hAnsi="Heebo" w:cs="Heebo"/>
          <w:rtl/>
        </w:rPr>
        <w:t xml:space="preserve"> </w:t>
      </w:r>
      <w:r w:rsidR="004D414A" w:rsidRPr="004258EB">
        <w:rPr>
          <w:rFonts w:ascii="Heebo" w:hAnsi="Heebo" w:cs="Heebo" w:hint="eastAsia"/>
          <w:rtl/>
        </w:rPr>
        <w:t>אביהוד</w:t>
      </w:r>
      <w:r w:rsidR="004D414A" w:rsidRPr="004258EB">
        <w:rPr>
          <w:rFonts w:ascii="Heebo" w:hAnsi="Heebo" w:cs="Heebo"/>
          <w:rtl/>
        </w:rPr>
        <w:t xml:space="preserve"> </w:t>
      </w:r>
      <w:r w:rsidR="00B80C1B" w:rsidRPr="004258EB">
        <w:rPr>
          <w:rFonts w:ascii="Heebo" w:hAnsi="Heebo" w:cs="Heebo" w:hint="eastAsia"/>
          <w:rtl/>
        </w:rPr>
        <w:t>שורץ</w:t>
      </w:r>
    </w:p>
    <w:p w14:paraId="44BD643D" w14:textId="48F6F2BC" w:rsidR="00685E21" w:rsidRPr="004258EB" w:rsidRDefault="00B80C1B" w:rsidP="005B0302">
      <w:pPr>
        <w:pStyle w:val="ad"/>
        <w:rPr>
          <w:rFonts w:ascii="Heebo" w:hAnsi="Heebo" w:cs="Heebo"/>
          <w:rtl/>
        </w:rPr>
      </w:pPr>
      <w:r w:rsidRPr="004258EB">
        <w:rPr>
          <w:rFonts w:ascii="Heebo" w:hAnsi="Heebo" w:cs="Heebo" w:hint="eastAsia"/>
          <w:rtl/>
        </w:rPr>
        <w:t>שיעור</w:t>
      </w:r>
      <w:r w:rsidRPr="004258EB">
        <w:rPr>
          <w:rFonts w:ascii="Heebo" w:hAnsi="Heebo" w:cs="Heebo"/>
          <w:rtl/>
        </w:rPr>
        <w:t xml:space="preserve"> מספר </w:t>
      </w:r>
      <w:r w:rsidR="0031498D" w:rsidRPr="004258EB">
        <w:rPr>
          <w:rFonts w:ascii="Heebo" w:hAnsi="Heebo" w:cs="Heebo"/>
          <w:rtl/>
        </w:rPr>
        <w:t>2</w:t>
      </w:r>
      <w:r w:rsidR="008E4F0C">
        <w:rPr>
          <w:rFonts w:ascii="Heebo" w:hAnsi="Heebo" w:cs="Heebo" w:hint="cs"/>
          <w:rtl/>
        </w:rPr>
        <w:t>6</w:t>
      </w:r>
    </w:p>
    <w:p w14:paraId="3DBEE590" w14:textId="38936117" w:rsidR="00D543E3" w:rsidRPr="006C3289" w:rsidRDefault="007205BF" w:rsidP="005B0302">
      <w:pPr>
        <w:pStyle w:val="1"/>
        <w:rPr>
          <w:sz w:val="22"/>
          <w:szCs w:val="46"/>
          <w:rtl/>
        </w:rPr>
      </w:pPr>
      <w:r>
        <w:rPr>
          <w:rtl/>
        </w:rPr>
        <w:t>פיקוח נפש ציבורי ביחס לשלטון ולמלכות</w:t>
      </w:r>
    </w:p>
    <w:p w14:paraId="10DB7678" w14:textId="77777777" w:rsidR="00576F74" w:rsidRDefault="00576F74" w:rsidP="00E82F34">
      <w:pPr>
        <w:rPr>
          <w:rtl/>
        </w:rPr>
      </w:pPr>
    </w:p>
    <w:p w14:paraId="1A3D3894" w14:textId="0B231240" w:rsidR="00AF1F8B" w:rsidRDefault="00AF1F8B" w:rsidP="00AF1F8B">
      <w:pPr>
        <w:pStyle w:val="I"/>
      </w:pPr>
      <w:r>
        <w:rPr>
          <w:rFonts w:hint="cs"/>
          <w:rtl/>
        </w:rPr>
        <w:t>פתיחה</w:t>
      </w:r>
    </w:p>
    <w:p w14:paraId="6C4BA153" w14:textId="77777777" w:rsidR="00022529" w:rsidRDefault="00022529" w:rsidP="00022529">
      <w:r>
        <w:rPr>
          <w:rtl/>
        </w:rPr>
        <w:t>הלכות "פיקוח נפש ציבורי" שבהן אנו עוסקים בשיעורים האחרונים זכו לדיון נרחב בדורות האחרונים עם חזרתנו לארץ אבותינו, והקמת מדינה יהודית עצמאית, המפעילה מערכות ביטחון ורפואה.</w:t>
      </w:r>
    </w:p>
    <w:p w14:paraId="2C78EFFB" w14:textId="1B3E4E1E" w:rsidR="00022529" w:rsidRDefault="00022529" w:rsidP="00022529">
      <w:pPr>
        <w:rPr>
          <w:rtl/>
        </w:rPr>
      </w:pPr>
      <w:r>
        <w:rPr>
          <w:rtl/>
        </w:rPr>
        <w:t xml:space="preserve">בשיעור זה אבקש לציין שתי דוגמאות ל"פיקוח נפש ציבורי", הקשורות דווקא למציאות </w:t>
      </w:r>
      <w:r w:rsidR="00737FCC">
        <w:rPr>
          <w:rFonts w:hint="cs"/>
          <w:rtl/>
        </w:rPr>
        <w:t>'</w:t>
      </w:r>
      <w:r>
        <w:rPr>
          <w:rtl/>
        </w:rPr>
        <w:t>גלותית</w:t>
      </w:r>
      <w:r w:rsidR="00737FCC">
        <w:rPr>
          <w:rFonts w:hint="cs"/>
          <w:rtl/>
        </w:rPr>
        <w:t>'</w:t>
      </w:r>
      <w:r w:rsidR="00737FCC">
        <w:rPr>
          <w:rtl/>
        </w:rPr>
        <w:t xml:space="preserve">, </w:t>
      </w:r>
      <w:r>
        <w:rPr>
          <w:rtl/>
        </w:rPr>
        <w:t xml:space="preserve">כאשר עם ישראל כפוף לשלטון זר. כידוע, לאורך שנות הגלות הקפיד עם ישראל לשמור על מערכת יחסים תקינה עם השלטון, ברוח המשנה במסכת אבות </w:t>
      </w:r>
      <w:r w:rsidRPr="000D1C48">
        <w:rPr>
          <w:sz w:val="16"/>
          <w:szCs w:val="20"/>
          <w:rtl/>
        </w:rPr>
        <w:t>(ג'</w:t>
      </w:r>
      <w:r w:rsidR="003F077D" w:rsidRPr="000D1C48">
        <w:rPr>
          <w:sz w:val="16"/>
          <w:szCs w:val="20"/>
          <w:rtl/>
        </w:rPr>
        <w:t>,</w:t>
      </w:r>
      <w:r w:rsidRPr="000D1C48">
        <w:rPr>
          <w:sz w:val="16"/>
          <w:szCs w:val="20"/>
          <w:rtl/>
        </w:rPr>
        <w:t xml:space="preserve"> ב)</w:t>
      </w:r>
      <w:r w:rsidR="003F077D">
        <w:rPr>
          <w:rFonts w:hint="cs"/>
          <w:rtl/>
        </w:rPr>
        <w:t>,</w:t>
      </w:r>
      <w:r>
        <w:rPr>
          <w:rtl/>
        </w:rPr>
        <w:t xml:space="preserve"> "הוי מתפלל בשלומה של מלכות". לעיתים, מאמץ זה לשמור על מערכת יחסים תקינה הוגדר כ"פיקוח נפש", </w:t>
      </w:r>
      <w:r w:rsidR="00DF0756">
        <w:rPr>
          <w:rFonts w:hint="cs"/>
          <w:rtl/>
        </w:rPr>
        <w:t xml:space="preserve">שלא תמיד </w:t>
      </w:r>
      <w:r>
        <w:rPr>
          <w:rtl/>
        </w:rPr>
        <w:t>מתאים לגדרי פיקוח נפש של היחיד, אך בהחלט עשוי להשתלב בעניין "פיקוח נפש ציבורי".</w:t>
      </w:r>
    </w:p>
    <w:p w14:paraId="7C208E88" w14:textId="77777777" w:rsidR="00DF0756" w:rsidRDefault="00DF0756" w:rsidP="00022529">
      <w:pPr>
        <w:rPr>
          <w:rtl/>
        </w:rPr>
      </w:pPr>
    </w:p>
    <w:p w14:paraId="369B295B" w14:textId="40479E67" w:rsidR="00022529" w:rsidRDefault="00022529" w:rsidP="00022529">
      <w:pPr>
        <w:pStyle w:val="I"/>
        <w:rPr>
          <w:rtl/>
        </w:rPr>
      </w:pPr>
      <w:r>
        <w:rPr>
          <w:rFonts w:hint="cs"/>
          <w:rtl/>
        </w:rPr>
        <w:t xml:space="preserve">זריעה בשביעית משום </w:t>
      </w:r>
      <w:r w:rsidR="00C92C39">
        <w:rPr>
          <w:rFonts w:hint="cs"/>
          <w:rtl/>
        </w:rPr>
        <w:t>"</w:t>
      </w:r>
      <w:r>
        <w:rPr>
          <w:rFonts w:hint="cs"/>
          <w:rtl/>
        </w:rPr>
        <w:t>ארנונ</w:t>
      </w:r>
      <w:r w:rsidR="00C92C39">
        <w:rPr>
          <w:rFonts w:hint="cs"/>
          <w:rtl/>
        </w:rPr>
        <w:t>א"</w:t>
      </w:r>
    </w:p>
    <w:p w14:paraId="798E523C" w14:textId="1694B687" w:rsidR="00022529" w:rsidRDefault="00022529" w:rsidP="00022529">
      <w:pPr>
        <w:pStyle w:val="II"/>
        <w:rPr>
          <w:rtl/>
        </w:rPr>
      </w:pPr>
      <w:r>
        <w:rPr>
          <w:rFonts w:hint="cs"/>
          <w:rtl/>
        </w:rPr>
        <w:t>א. הסוגי</w:t>
      </w:r>
      <w:r w:rsidR="00C92C39">
        <w:rPr>
          <w:rFonts w:hint="cs"/>
          <w:rtl/>
        </w:rPr>
        <w:t>א</w:t>
      </w:r>
      <w:r>
        <w:rPr>
          <w:rFonts w:hint="cs"/>
          <w:rtl/>
        </w:rPr>
        <w:t xml:space="preserve"> ומחלוקת הראשונים</w:t>
      </w:r>
    </w:p>
    <w:p w14:paraId="63F5C141" w14:textId="77777777" w:rsidR="00022529" w:rsidRDefault="00022529" w:rsidP="00022529">
      <w:pPr>
        <w:rPr>
          <w:rtl/>
        </w:rPr>
      </w:pPr>
      <w:r>
        <w:rPr>
          <w:rtl/>
        </w:rPr>
        <w:t xml:space="preserve">המשנה במסכת סנהדרין </w:t>
      </w:r>
      <w:r w:rsidRPr="000D1C48">
        <w:rPr>
          <w:sz w:val="16"/>
          <w:szCs w:val="20"/>
          <w:rtl/>
        </w:rPr>
        <w:t xml:space="preserve">(כד:) </w:t>
      </w:r>
      <w:r>
        <w:rPr>
          <w:rtl/>
        </w:rPr>
        <w:t>מונה את הפסולים לעדות, וביניהם "סוחרי שביעית". בגמרא שם נאמר, שקיים מצב אחד שבו התירו את מלאכות הקרקע בשנת השמיטה:</w:t>
      </w:r>
    </w:p>
    <w:p w14:paraId="6603C562" w14:textId="71CF1C53" w:rsidR="00022529" w:rsidRDefault="007826A9" w:rsidP="002756F7">
      <w:pPr>
        <w:pStyle w:val="a4"/>
        <w:rPr>
          <w:rtl/>
        </w:rPr>
      </w:pPr>
      <w:r>
        <w:rPr>
          <w:rFonts w:hint="cs"/>
          <w:rtl/>
        </w:rPr>
        <w:t>"</w:t>
      </w:r>
      <w:r w:rsidR="00022529">
        <w:rPr>
          <w:rtl/>
        </w:rPr>
        <w:t>מכריז רבי ינאי: פוקו וזרעו בשביעית, משום ארנונא</w:t>
      </w:r>
      <w:r>
        <w:rPr>
          <w:rFonts w:hint="cs"/>
          <w:rtl/>
        </w:rPr>
        <w:t>"</w:t>
      </w:r>
      <w:r w:rsidR="00022529">
        <w:rPr>
          <w:rtl/>
        </w:rPr>
        <w:t xml:space="preserve">. </w:t>
      </w:r>
      <w:r w:rsidR="00022529" w:rsidRPr="000D1C48">
        <w:rPr>
          <w:sz w:val="18"/>
          <w:szCs w:val="20"/>
          <w:rtl/>
        </w:rPr>
        <w:t>(סנהדרין כו.)</w:t>
      </w:r>
    </w:p>
    <w:p w14:paraId="39B83A96" w14:textId="7CDD72FD" w:rsidR="00022529" w:rsidRDefault="00561050" w:rsidP="000D1C48">
      <w:pPr>
        <w:rPr>
          <w:rtl/>
        </w:rPr>
      </w:pPr>
      <w:r>
        <w:rPr>
          <w:rFonts w:hint="cs"/>
          <w:rtl/>
        </w:rPr>
        <w:t xml:space="preserve">רש"י שם </w:t>
      </w:r>
      <w:r w:rsidR="00A10118" w:rsidRPr="000D1C48">
        <w:rPr>
          <w:sz w:val="16"/>
          <w:szCs w:val="20"/>
          <w:rtl/>
        </w:rPr>
        <w:t>(ד"ה "</w:t>
      </w:r>
      <w:r w:rsidR="00A10118" w:rsidRPr="000D1C48">
        <w:rPr>
          <w:rFonts w:hint="eastAsia"/>
          <w:sz w:val="16"/>
          <w:szCs w:val="20"/>
          <w:rtl/>
        </w:rPr>
        <w:t>ארנונא</w:t>
      </w:r>
      <w:r w:rsidR="00A10118" w:rsidRPr="000D1C48">
        <w:rPr>
          <w:sz w:val="16"/>
          <w:szCs w:val="20"/>
          <w:rtl/>
        </w:rPr>
        <w:t xml:space="preserve">") </w:t>
      </w:r>
      <w:r>
        <w:rPr>
          <w:rFonts w:hint="cs"/>
          <w:rtl/>
        </w:rPr>
        <w:t>מבאר ש"</w:t>
      </w:r>
      <w:r w:rsidR="00022529">
        <w:rPr>
          <w:rtl/>
        </w:rPr>
        <w:t>ארנונא</w:t>
      </w:r>
      <w:r>
        <w:rPr>
          <w:rFonts w:hint="cs"/>
          <w:rtl/>
        </w:rPr>
        <w:t>"</w:t>
      </w:r>
      <w:r w:rsidR="00022529">
        <w:rPr>
          <w:rtl/>
        </w:rPr>
        <w:t xml:space="preserve"> </w:t>
      </w:r>
      <w:r w:rsidR="000D1C48">
        <w:rPr>
          <w:rFonts w:hint="cs"/>
          <w:rtl/>
        </w:rPr>
        <w:t xml:space="preserve">היא </w:t>
      </w:r>
      <w:r w:rsidR="00022529">
        <w:rPr>
          <w:rtl/>
        </w:rPr>
        <w:t xml:space="preserve">מס שנדרשה הקהילה היהודית לשלם לשלטונות, ולדעת רבי ינאי הותר לזרוע בשביעית כדי לפרוע את המס. אין ספק שמדובר </w:t>
      </w:r>
      <w:r w:rsidR="00CA77CE">
        <w:rPr>
          <w:rFonts w:hint="cs"/>
          <w:rtl/>
        </w:rPr>
        <w:t>ב</w:t>
      </w:r>
      <w:r w:rsidR="00022529">
        <w:rPr>
          <w:rtl/>
        </w:rPr>
        <w:t>היתר מחודש עד מאוד, ועל כן מדגיש רש"י:</w:t>
      </w:r>
    </w:p>
    <w:p w14:paraId="6BAC5B3D" w14:textId="76E494AC" w:rsidR="00022529" w:rsidRDefault="00CA77CE" w:rsidP="002756F7">
      <w:pPr>
        <w:pStyle w:val="a4"/>
        <w:rPr>
          <w:rtl/>
        </w:rPr>
      </w:pPr>
      <w:r>
        <w:rPr>
          <w:rFonts w:hint="cs"/>
          <w:rtl/>
        </w:rPr>
        <w:t>"</w:t>
      </w:r>
      <w:r w:rsidR="00022529">
        <w:rPr>
          <w:rtl/>
        </w:rPr>
        <w:t xml:space="preserve">פוקו זרעו בשביעית </w:t>
      </w:r>
      <w:r>
        <w:rPr>
          <w:rtl/>
        </w:rPr>
        <w:t>–</w:t>
      </w:r>
      <w:r w:rsidR="00022529">
        <w:rPr>
          <w:rtl/>
        </w:rPr>
        <w:t xml:space="preserve"> שביעית בזמן הזה דרבנן, דבטלה קדושת הארץ</w:t>
      </w:r>
      <w:r>
        <w:rPr>
          <w:rFonts w:hint="cs"/>
          <w:rtl/>
        </w:rPr>
        <w:t>"</w:t>
      </w:r>
      <w:r w:rsidR="00022529">
        <w:rPr>
          <w:rtl/>
        </w:rPr>
        <w:t xml:space="preserve">. </w:t>
      </w:r>
      <w:r w:rsidR="00022529" w:rsidRPr="000D1C48">
        <w:rPr>
          <w:sz w:val="18"/>
          <w:szCs w:val="20"/>
          <w:rtl/>
        </w:rPr>
        <w:t>(רש"י שם)</w:t>
      </w:r>
    </w:p>
    <w:p w14:paraId="4E352FB1" w14:textId="02EC77F5" w:rsidR="00022529" w:rsidRDefault="00022529" w:rsidP="00022529">
      <w:pPr>
        <w:rPr>
          <w:rtl/>
        </w:rPr>
      </w:pPr>
      <w:r>
        <w:rPr>
          <w:rtl/>
        </w:rPr>
        <w:t xml:space="preserve">לדעת רש"י, לא עלה על דעתו של רבי ינאי להתיר איסורי תורה כדי לפרוע את המס, וההיתר הוא אך ורק </w:t>
      </w:r>
      <w:r>
        <w:rPr>
          <w:rtl/>
        </w:rPr>
        <w:t xml:space="preserve">מתוך תפיסה שאיסורי שביעית בזמן הזה הם מדרבנן </w:t>
      </w:r>
      <w:r w:rsidRPr="000D1C48">
        <w:rPr>
          <w:sz w:val="16"/>
          <w:szCs w:val="20"/>
          <w:rtl/>
        </w:rPr>
        <w:t>(כאשר אין "רוב יושביה עליה"</w:t>
      </w:r>
      <w:r w:rsidR="00A230D4" w:rsidRPr="000D1C48">
        <w:rPr>
          <w:sz w:val="16"/>
          <w:szCs w:val="20"/>
          <w:rtl/>
        </w:rPr>
        <w:t xml:space="preserve"> – ראו ערכין לב: ו</w:t>
      </w:r>
      <w:r w:rsidR="00443635" w:rsidRPr="000D1C48">
        <w:rPr>
          <w:rFonts w:hint="eastAsia"/>
          <w:sz w:val="16"/>
          <w:szCs w:val="20"/>
          <w:rtl/>
        </w:rPr>
        <w:t>גיטין</w:t>
      </w:r>
      <w:r w:rsidR="00443635" w:rsidRPr="000D1C48">
        <w:rPr>
          <w:sz w:val="16"/>
          <w:szCs w:val="20"/>
          <w:rtl/>
        </w:rPr>
        <w:t xml:space="preserve"> </w:t>
      </w:r>
      <w:r w:rsidR="00443635" w:rsidRPr="000D1C48">
        <w:rPr>
          <w:rFonts w:hint="eastAsia"/>
          <w:sz w:val="16"/>
          <w:szCs w:val="20"/>
          <w:rtl/>
        </w:rPr>
        <w:t>לו</w:t>
      </w:r>
      <w:r w:rsidR="00443635" w:rsidRPr="000D1C48">
        <w:rPr>
          <w:sz w:val="16"/>
          <w:szCs w:val="20"/>
          <w:rtl/>
        </w:rPr>
        <w:t>.</w:t>
      </w:r>
      <w:r w:rsidRPr="000D1C48">
        <w:rPr>
          <w:sz w:val="16"/>
          <w:szCs w:val="20"/>
          <w:rtl/>
        </w:rPr>
        <w:t>)</w:t>
      </w:r>
      <w:r>
        <w:rPr>
          <w:rtl/>
        </w:rPr>
        <w:t xml:space="preserve">. כך מפרש גם </w:t>
      </w:r>
      <w:r w:rsidR="00007508">
        <w:rPr>
          <w:rFonts w:hint="cs"/>
          <w:rtl/>
        </w:rPr>
        <w:t>ה'</w:t>
      </w:r>
      <w:r>
        <w:rPr>
          <w:rtl/>
        </w:rPr>
        <w:t>יד רמ"ה</w:t>
      </w:r>
      <w:r w:rsidR="00007508">
        <w:rPr>
          <w:rFonts w:hint="cs"/>
          <w:rtl/>
        </w:rPr>
        <w:t>'</w:t>
      </w:r>
      <w:r>
        <w:rPr>
          <w:rtl/>
        </w:rPr>
        <w:t xml:space="preserve"> </w:t>
      </w:r>
      <w:r w:rsidR="006327D5">
        <w:rPr>
          <w:rFonts w:hint="cs"/>
          <w:rtl/>
        </w:rPr>
        <w:t>על אתר</w:t>
      </w:r>
      <w:r w:rsidR="00390F0A">
        <w:rPr>
          <w:rFonts w:hint="cs"/>
          <w:rtl/>
        </w:rPr>
        <w:t xml:space="preserve"> </w:t>
      </w:r>
      <w:r w:rsidR="00390F0A" w:rsidRPr="000D1C48">
        <w:rPr>
          <w:sz w:val="16"/>
          <w:szCs w:val="20"/>
          <w:rtl/>
        </w:rPr>
        <w:t xml:space="preserve">(סנהדרין </w:t>
      </w:r>
      <w:r w:rsidR="00390F0A" w:rsidRPr="000D1C48">
        <w:rPr>
          <w:rFonts w:hint="eastAsia"/>
          <w:sz w:val="16"/>
          <w:szCs w:val="20"/>
          <w:rtl/>
        </w:rPr>
        <w:t>כ</w:t>
      </w:r>
      <w:r w:rsidR="003206E5" w:rsidRPr="000D1C48">
        <w:rPr>
          <w:rFonts w:hint="eastAsia"/>
          <w:sz w:val="16"/>
          <w:szCs w:val="20"/>
          <w:rtl/>
        </w:rPr>
        <w:t>ו</w:t>
      </w:r>
      <w:r w:rsidR="003206E5" w:rsidRPr="000D1C48">
        <w:rPr>
          <w:sz w:val="16"/>
          <w:szCs w:val="20"/>
          <w:rtl/>
        </w:rPr>
        <w:t xml:space="preserve">. </w:t>
      </w:r>
      <w:r w:rsidR="003206E5" w:rsidRPr="000D1C48">
        <w:rPr>
          <w:rFonts w:hint="eastAsia"/>
          <w:sz w:val="16"/>
          <w:szCs w:val="20"/>
          <w:rtl/>
        </w:rPr>
        <w:t>ד</w:t>
      </w:r>
      <w:r w:rsidR="003206E5" w:rsidRPr="000D1C48">
        <w:rPr>
          <w:sz w:val="16"/>
          <w:szCs w:val="20"/>
          <w:rtl/>
        </w:rPr>
        <w:t xml:space="preserve">"ה </w:t>
      </w:r>
      <w:r w:rsidR="001E1F7D">
        <w:rPr>
          <w:rFonts w:hint="cs"/>
          <w:sz w:val="16"/>
          <w:szCs w:val="20"/>
          <w:rtl/>
        </w:rPr>
        <w:t>"</w:t>
      </w:r>
      <w:r w:rsidR="003206E5" w:rsidRPr="000D1C48">
        <w:rPr>
          <w:rFonts w:hint="eastAsia"/>
          <w:sz w:val="16"/>
          <w:szCs w:val="20"/>
          <w:rtl/>
        </w:rPr>
        <w:t>פיסקא</w:t>
      </w:r>
      <w:r w:rsidR="001E1F7D">
        <w:rPr>
          <w:rFonts w:hint="cs"/>
          <w:sz w:val="16"/>
          <w:szCs w:val="20"/>
          <w:rtl/>
        </w:rPr>
        <w:t>"</w:t>
      </w:r>
      <w:r w:rsidR="00390F0A" w:rsidRPr="000D1C48">
        <w:rPr>
          <w:sz w:val="16"/>
          <w:szCs w:val="20"/>
          <w:rtl/>
        </w:rPr>
        <w:t>)</w:t>
      </w:r>
      <w:r>
        <w:rPr>
          <w:rtl/>
        </w:rPr>
        <w:t xml:space="preserve">, המדגיש שמדובר </w:t>
      </w:r>
      <w:r w:rsidR="00007508">
        <w:rPr>
          <w:rFonts w:hint="cs"/>
          <w:rtl/>
        </w:rPr>
        <w:t>ב</w:t>
      </w:r>
      <w:r>
        <w:rPr>
          <w:rtl/>
        </w:rPr>
        <w:t>היתר איסורי דרבנן "במקום פסידא".</w:t>
      </w:r>
    </w:p>
    <w:p w14:paraId="69736EF1" w14:textId="0A724DFE" w:rsidR="00022529" w:rsidRDefault="00022529" w:rsidP="00022529">
      <w:pPr>
        <w:rPr>
          <w:rtl/>
        </w:rPr>
      </w:pPr>
      <w:r>
        <w:rPr>
          <w:rtl/>
        </w:rPr>
        <w:t>התוספות ותוספות הרא"ש צ</w:t>
      </w:r>
      <w:r w:rsidR="00E73B32">
        <w:rPr>
          <w:rFonts w:hint="cs"/>
          <w:rtl/>
        </w:rPr>
        <w:t>י</w:t>
      </w:r>
      <w:r>
        <w:rPr>
          <w:rtl/>
        </w:rPr>
        <w:t>טט</w:t>
      </w:r>
      <w:r w:rsidR="00E73B32">
        <w:rPr>
          <w:rFonts w:hint="cs"/>
          <w:rtl/>
        </w:rPr>
        <w:t>ו</w:t>
      </w:r>
      <w:r>
        <w:rPr>
          <w:rtl/>
        </w:rPr>
        <w:t xml:space="preserve"> את הסברו של רש"י, שההיתר כולו הוא באיסורי דרבנן, ואולם </w:t>
      </w:r>
      <w:r w:rsidR="00F865DA">
        <w:rPr>
          <w:rFonts w:hint="cs"/>
          <w:rtl/>
        </w:rPr>
        <w:t>ה</w:t>
      </w:r>
      <w:r>
        <w:rPr>
          <w:rtl/>
        </w:rPr>
        <w:t>וסיפ</w:t>
      </w:r>
      <w:r w:rsidR="00F865DA">
        <w:rPr>
          <w:rFonts w:hint="cs"/>
          <w:rtl/>
        </w:rPr>
        <w:t>ו</w:t>
      </w:r>
      <w:r>
        <w:rPr>
          <w:rtl/>
        </w:rPr>
        <w:t xml:space="preserve"> הסבר נוסף, שמקורו בתלמוד הירושלמי במסכת שביעית, שם נאמר:</w:t>
      </w:r>
    </w:p>
    <w:p w14:paraId="0C7404FF" w14:textId="5E26C25E" w:rsidR="00022529" w:rsidRDefault="00F865DA" w:rsidP="002756F7">
      <w:pPr>
        <w:pStyle w:val="a4"/>
        <w:rPr>
          <w:rtl/>
        </w:rPr>
      </w:pPr>
      <w:r>
        <w:rPr>
          <w:rFonts w:hint="cs"/>
          <w:rtl/>
        </w:rPr>
        <w:t>"</w:t>
      </w:r>
      <w:r w:rsidR="00022529">
        <w:rPr>
          <w:rtl/>
        </w:rPr>
        <w:t>בראשונה כשהיו המלכות אונסת הורי רבי ינאי שיהו חורשין חרישה ראשונה</w:t>
      </w:r>
      <w:r>
        <w:rPr>
          <w:rFonts w:hint="cs"/>
          <w:rtl/>
        </w:rPr>
        <w:t>"</w:t>
      </w:r>
      <w:r w:rsidR="00022529">
        <w:rPr>
          <w:rtl/>
        </w:rPr>
        <w:t xml:space="preserve">. </w:t>
      </w:r>
      <w:r w:rsidR="00022529" w:rsidRPr="000D1C48">
        <w:rPr>
          <w:sz w:val="18"/>
          <w:szCs w:val="20"/>
          <w:rtl/>
        </w:rPr>
        <w:t>(ירושלמי שביעית, ד'</w:t>
      </w:r>
      <w:r w:rsidRPr="000D1C48">
        <w:rPr>
          <w:sz w:val="18"/>
          <w:szCs w:val="20"/>
          <w:rtl/>
        </w:rPr>
        <w:t>,</w:t>
      </w:r>
      <w:r w:rsidR="00022529" w:rsidRPr="000D1C48">
        <w:rPr>
          <w:sz w:val="18"/>
          <w:szCs w:val="20"/>
          <w:rtl/>
        </w:rPr>
        <w:t xml:space="preserve"> </w:t>
      </w:r>
      <w:r w:rsidRPr="000D1C48">
        <w:rPr>
          <w:sz w:val="18"/>
          <w:szCs w:val="20"/>
          <w:rtl/>
        </w:rPr>
        <w:t xml:space="preserve">ב; </w:t>
      </w:r>
      <w:r w:rsidR="00DB4478" w:rsidRPr="000D1C48">
        <w:rPr>
          <w:rFonts w:hint="eastAsia"/>
          <w:sz w:val="18"/>
          <w:szCs w:val="20"/>
          <w:rtl/>
        </w:rPr>
        <w:t>י</w:t>
      </w:r>
      <w:r w:rsidR="00DB4478" w:rsidRPr="000D1C48">
        <w:rPr>
          <w:sz w:val="18"/>
          <w:szCs w:val="20"/>
          <w:rtl/>
        </w:rPr>
        <w:t>.</w:t>
      </w:r>
      <w:r w:rsidR="00022529" w:rsidRPr="000D1C48">
        <w:rPr>
          <w:sz w:val="18"/>
          <w:szCs w:val="20"/>
          <w:rtl/>
        </w:rPr>
        <w:t>)</w:t>
      </w:r>
    </w:p>
    <w:p w14:paraId="59F05E43" w14:textId="0FFB79BA" w:rsidR="00022529" w:rsidRDefault="00022529" w:rsidP="00022529">
      <w:pPr>
        <w:rPr>
          <w:rtl/>
        </w:rPr>
      </w:pPr>
      <w:r>
        <w:rPr>
          <w:rtl/>
        </w:rPr>
        <w:t>על פי סגנון הדברים בירושלמי, ניתן להבין שאי-עמידה בפ</w:t>
      </w:r>
      <w:r w:rsidR="00132042">
        <w:rPr>
          <w:rFonts w:hint="cs"/>
          <w:rtl/>
        </w:rPr>
        <w:t>י</w:t>
      </w:r>
      <w:r>
        <w:rPr>
          <w:rtl/>
        </w:rPr>
        <w:t>רעון המס עלול</w:t>
      </w:r>
      <w:r w:rsidR="00132042">
        <w:rPr>
          <w:rFonts w:hint="cs"/>
          <w:rtl/>
        </w:rPr>
        <w:t>ה</w:t>
      </w:r>
      <w:r>
        <w:rPr>
          <w:rtl/>
        </w:rPr>
        <w:t xml:space="preserve"> להגיע לפיקוח נפש של ממש. כך משמע מהמשך הדיון בירושלמי, שם נאמר שאיסורי מלאכה בשביעית אינם בכלל "יהרג ואל יעבור", דהיינו שכאשר קיים חשש פיקוח נפש, ברור שמותר לזרוע בשביעית.</w:t>
      </w:r>
    </w:p>
    <w:p w14:paraId="755D0FF2" w14:textId="3D79856D" w:rsidR="00022529" w:rsidRDefault="00022529" w:rsidP="00022529">
      <w:pPr>
        <w:rPr>
          <w:rtl/>
        </w:rPr>
      </w:pPr>
      <w:r>
        <w:rPr>
          <w:rtl/>
        </w:rPr>
        <w:t xml:space="preserve">הרא"ש </w:t>
      </w:r>
      <w:r w:rsidR="00725E23">
        <w:rPr>
          <w:rFonts w:hint="cs"/>
          <w:rtl/>
        </w:rPr>
        <w:t xml:space="preserve">בתוספותיו </w:t>
      </w:r>
      <w:r w:rsidR="0070750B">
        <w:rPr>
          <w:rFonts w:hint="cs"/>
          <w:rtl/>
        </w:rPr>
        <w:t xml:space="preserve">על אתר </w:t>
      </w:r>
      <w:r w:rsidR="00A974D5" w:rsidRPr="000D1C48">
        <w:rPr>
          <w:sz w:val="16"/>
          <w:szCs w:val="20"/>
          <w:rtl/>
        </w:rPr>
        <w:t>(</w:t>
      </w:r>
      <w:r w:rsidR="0070750B" w:rsidRPr="000D1C48">
        <w:rPr>
          <w:rFonts w:hint="eastAsia"/>
          <w:sz w:val="16"/>
          <w:szCs w:val="20"/>
          <w:rtl/>
        </w:rPr>
        <w:t>ד</w:t>
      </w:r>
      <w:r w:rsidR="0070750B" w:rsidRPr="000D1C48">
        <w:rPr>
          <w:sz w:val="16"/>
          <w:szCs w:val="20"/>
          <w:rtl/>
        </w:rPr>
        <w:t>"ה "פוקו"</w:t>
      </w:r>
      <w:r w:rsidR="00A974D5" w:rsidRPr="000D1C48">
        <w:rPr>
          <w:sz w:val="16"/>
          <w:szCs w:val="20"/>
          <w:rtl/>
        </w:rPr>
        <w:t>)</w:t>
      </w:r>
      <w:r w:rsidR="00A974D5">
        <w:rPr>
          <w:rFonts w:hint="cs"/>
          <w:rtl/>
        </w:rPr>
        <w:t xml:space="preserve"> </w:t>
      </w:r>
      <w:r>
        <w:rPr>
          <w:rtl/>
        </w:rPr>
        <w:t>מצטט את הירושלמי כלשונו. אך בתוספות שלפנינו נוסחו הדברים באופן שונה:</w:t>
      </w:r>
    </w:p>
    <w:p w14:paraId="0E39AE6E" w14:textId="507F084A" w:rsidR="00022529" w:rsidRDefault="006477E2" w:rsidP="002756F7">
      <w:pPr>
        <w:pStyle w:val="a4"/>
        <w:rPr>
          <w:rtl/>
        </w:rPr>
      </w:pPr>
      <w:r>
        <w:rPr>
          <w:rFonts w:hint="cs"/>
          <w:rtl/>
        </w:rPr>
        <w:t>"</w:t>
      </w:r>
      <w:r w:rsidR="00022529">
        <w:rPr>
          <w:rtl/>
        </w:rPr>
        <w:t>אי נמי יש לומר דפקוח נפש הוא ששואל להם המלך מס ואין להם מה יפרענו, ומתים בתפיסת המלך. והכי איתמר בירושלמי משום חיי נפש</w:t>
      </w:r>
      <w:r>
        <w:rPr>
          <w:rFonts w:hint="cs"/>
          <w:rtl/>
        </w:rPr>
        <w:t>"</w:t>
      </w:r>
      <w:r w:rsidR="00022529">
        <w:rPr>
          <w:rtl/>
        </w:rPr>
        <w:t xml:space="preserve">. </w:t>
      </w:r>
      <w:r w:rsidR="00022529" w:rsidRPr="000D1C48">
        <w:rPr>
          <w:sz w:val="18"/>
          <w:szCs w:val="20"/>
          <w:rtl/>
        </w:rPr>
        <w:t xml:space="preserve">(תוספות סנהדרין כו. ד"ה </w:t>
      </w:r>
      <w:r w:rsidR="0078399C">
        <w:rPr>
          <w:rFonts w:hint="cs"/>
          <w:sz w:val="18"/>
          <w:szCs w:val="20"/>
          <w:rtl/>
        </w:rPr>
        <w:t>"</w:t>
      </w:r>
      <w:r w:rsidR="00022529" w:rsidRPr="000D1C48">
        <w:rPr>
          <w:sz w:val="18"/>
          <w:szCs w:val="20"/>
          <w:rtl/>
        </w:rPr>
        <w:t>משרבו</w:t>
      </w:r>
      <w:r w:rsidR="0078399C">
        <w:rPr>
          <w:rFonts w:hint="cs"/>
          <w:sz w:val="18"/>
          <w:szCs w:val="20"/>
          <w:rtl/>
        </w:rPr>
        <w:t>"</w:t>
      </w:r>
      <w:r w:rsidR="00022529" w:rsidRPr="000D1C48">
        <w:rPr>
          <w:sz w:val="18"/>
          <w:szCs w:val="20"/>
          <w:rtl/>
        </w:rPr>
        <w:t>)</w:t>
      </w:r>
    </w:p>
    <w:p w14:paraId="55E55AA5" w14:textId="2A4DB2D1" w:rsidR="00022529" w:rsidRDefault="00022529" w:rsidP="00022529">
      <w:pPr>
        <w:rPr>
          <w:rtl/>
        </w:rPr>
      </w:pPr>
      <w:r>
        <w:rPr>
          <w:rtl/>
        </w:rPr>
        <w:t xml:space="preserve">לדעת התוספות, אין מדובר </w:t>
      </w:r>
      <w:r w:rsidR="003F36B9">
        <w:rPr>
          <w:rFonts w:hint="cs"/>
          <w:rtl/>
        </w:rPr>
        <w:t>ב</w:t>
      </w:r>
      <w:r>
        <w:rPr>
          <w:rtl/>
        </w:rPr>
        <w:t xml:space="preserve">חשש ישיר וממשי </w:t>
      </w:r>
      <w:r w:rsidR="00C06297">
        <w:rPr>
          <w:rFonts w:hint="cs"/>
          <w:rtl/>
        </w:rPr>
        <w:t>ש</w:t>
      </w:r>
      <w:r>
        <w:rPr>
          <w:rtl/>
        </w:rPr>
        <w:t>ל</w:t>
      </w:r>
      <w:r w:rsidR="00C06297">
        <w:rPr>
          <w:rFonts w:hint="cs"/>
          <w:rtl/>
        </w:rPr>
        <w:t xml:space="preserve"> </w:t>
      </w:r>
      <w:r>
        <w:rPr>
          <w:rtl/>
        </w:rPr>
        <w:t>פיקוח נפש, תוך איום שאם פלוני או אלמוני לא יפרע את חובו ייטלו את נשמתו</w:t>
      </w:r>
      <w:r w:rsidR="00C06297">
        <w:rPr>
          <w:rFonts w:hint="cs"/>
          <w:rtl/>
        </w:rPr>
        <w:t>:</w:t>
      </w:r>
      <w:r w:rsidR="00C06297">
        <w:rPr>
          <w:rtl/>
        </w:rPr>
        <w:t xml:space="preserve"> </w:t>
      </w:r>
      <w:r>
        <w:rPr>
          <w:rtl/>
        </w:rPr>
        <w:t xml:space="preserve">היתרו של רבי ינאי מבוסס על חשש רחוק הרבה יותר, </w:t>
      </w:r>
      <w:r w:rsidR="00C06297">
        <w:rPr>
          <w:rFonts w:hint="cs"/>
          <w:rtl/>
        </w:rPr>
        <w:t>חשש מ</w:t>
      </w:r>
      <w:r>
        <w:rPr>
          <w:rtl/>
        </w:rPr>
        <w:t xml:space="preserve">פיקוח נפש עתידי. כאן ועכשיו אין סכנת חיים </w:t>
      </w:r>
      <w:r w:rsidR="00962F60">
        <w:rPr>
          <w:rFonts w:hint="cs"/>
          <w:rtl/>
        </w:rPr>
        <w:t>בזמן הזריעה</w:t>
      </w:r>
      <w:r>
        <w:rPr>
          <w:rtl/>
        </w:rPr>
        <w:t xml:space="preserve">, ואולם בחלוף הזמן אי-עמידה בפירעון המס </w:t>
      </w:r>
      <w:r w:rsidR="00B348E7">
        <w:rPr>
          <w:rFonts w:hint="cs"/>
          <w:rtl/>
        </w:rPr>
        <w:t>ת</w:t>
      </w:r>
      <w:r>
        <w:rPr>
          <w:rtl/>
        </w:rPr>
        <w:t xml:space="preserve">גרור מתח מול השלטונות, ולעיתים </w:t>
      </w:r>
      <w:r w:rsidR="00515BE9">
        <w:rPr>
          <w:rFonts w:hint="cs"/>
          <w:rtl/>
        </w:rPr>
        <w:t xml:space="preserve">גם </w:t>
      </w:r>
      <w:r>
        <w:rPr>
          <w:rtl/>
        </w:rPr>
        <w:t xml:space="preserve">ינקטו </w:t>
      </w:r>
      <w:r w:rsidR="001C1ED1">
        <w:rPr>
          <w:rFonts w:hint="cs"/>
          <w:rtl/>
        </w:rPr>
        <w:t>ב</w:t>
      </w:r>
      <w:r>
        <w:rPr>
          <w:rtl/>
        </w:rPr>
        <w:t xml:space="preserve">סנקציות כנגד הקהילה היהודית, כולל מאסר. מאסר זה הוא בגדר סכנה, בין היתר לאור דברי חז"ל </w:t>
      </w:r>
      <w:r w:rsidRPr="000D1C48">
        <w:rPr>
          <w:sz w:val="16"/>
          <w:szCs w:val="20"/>
          <w:rtl/>
        </w:rPr>
        <w:t>(בבא בתרא ח:)</w:t>
      </w:r>
      <w:r>
        <w:rPr>
          <w:rtl/>
        </w:rPr>
        <w:t xml:space="preserve"> כי "שבי קשה מכולם", ושבוי לעולם מצוי בסכנת חיים.</w:t>
      </w:r>
    </w:p>
    <w:p w14:paraId="5AD35DFB" w14:textId="7E41FDC4" w:rsidR="00022529" w:rsidRDefault="00022529" w:rsidP="00022529">
      <w:pPr>
        <w:rPr>
          <w:rtl/>
        </w:rPr>
      </w:pPr>
      <w:r>
        <w:rPr>
          <w:rtl/>
        </w:rPr>
        <w:t xml:space="preserve">כאמור, אין לך פיקוח נפש </w:t>
      </w:r>
      <w:r w:rsidRPr="000D1C48">
        <w:rPr>
          <w:b/>
          <w:bCs/>
          <w:rtl/>
        </w:rPr>
        <w:t>עתידי</w:t>
      </w:r>
      <w:r>
        <w:rPr>
          <w:rtl/>
        </w:rPr>
        <w:t xml:space="preserve"> יותר מזה: השבתת הקרקע תוביל (כנראה) לאיחור בתשלום המס, שיוביל (כנראה) לעימות עם השלטונות, שיוביל (כנראה) למאסר, שיוביל (כנראה) לסכנת נפשות. אף על פי כן, סבורים </w:t>
      </w:r>
      <w:r w:rsidR="00D10296">
        <w:rPr>
          <w:rFonts w:hint="cs"/>
          <w:rtl/>
        </w:rPr>
        <w:t xml:space="preserve">בעלי </w:t>
      </w:r>
      <w:r>
        <w:rPr>
          <w:rtl/>
        </w:rPr>
        <w:t>התוספות שלשם כך הותרו אפילו איסורי תורה!</w:t>
      </w:r>
    </w:p>
    <w:p w14:paraId="44B14D80" w14:textId="77777777" w:rsidR="00D10296" w:rsidRDefault="00D10296" w:rsidP="00022529">
      <w:pPr>
        <w:rPr>
          <w:rtl/>
        </w:rPr>
      </w:pPr>
    </w:p>
    <w:p w14:paraId="79C9518D" w14:textId="01D1C7D5" w:rsidR="00022529" w:rsidRDefault="00022529" w:rsidP="00022529">
      <w:pPr>
        <w:pStyle w:val="II"/>
        <w:rPr>
          <w:rtl/>
        </w:rPr>
      </w:pPr>
      <w:r>
        <w:rPr>
          <w:rFonts w:hint="cs"/>
          <w:rtl/>
        </w:rPr>
        <w:lastRenderedPageBreak/>
        <w:t xml:space="preserve">ב. </w:t>
      </w:r>
      <w:r w:rsidR="00D972AA">
        <w:rPr>
          <w:rFonts w:hint="cs"/>
          <w:rtl/>
        </w:rPr>
        <w:t>"חיי נפש" בשיטת התוספות</w:t>
      </w:r>
      <w:r w:rsidR="00C13E26">
        <w:rPr>
          <w:rFonts w:hint="cs"/>
          <w:rtl/>
        </w:rPr>
        <w:t xml:space="preserve"> והאחרונים</w:t>
      </w:r>
    </w:p>
    <w:p w14:paraId="3B4A9997" w14:textId="36BBAD61" w:rsidR="00022529" w:rsidRDefault="00022529" w:rsidP="00022529">
      <w:pPr>
        <w:rPr>
          <w:rtl/>
        </w:rPr>
      </w:pPr>
      <w:r>
        <w:rPr>
          <w:rtl/>
        </w:rPr>
        <w:t>מסתבר שהיסוד לחידוש זה שבתוספות קשור בעניין פיקוח נפש ציבורי</w:t>
      </w:r>
      <w:r w:rsidR="008C081E">
        <w:rPr>
          <w:rFonts w:hint="cs"/>
          <w:rtl/>
        </w:rPr>
        <w:t>:</w:t>
      </w:r>
      <w:r w:rsidR="008C081E">
        <w:rPr>
          <w:rtl/>
        </w:rPr>
        <w:t xml:space="preserve"> </w:t>
      </w:r>
      <w:r>
        <w:rPr>
          <w:rtl/>
        </w:rPr>
        <w:t xml:space="preserve">אילו היה מדובר </w:t>
      </w:r>
      <w:r w:rsidR="0095361E">
        <w:rPr>
          <w:rFonts w:hint="cs"/>
          <w:rtl/>
        </w:rPr>
        <w:t>ב</w:t>
      </w:r>
      <w:r>
        <w:rPr>
          <w:rtl/>
        </w:rPr>
        <w:t>אדם פרטי, חשש כה עתידי ורחוק לא היה נחשב כפיקוח נפש. אך רבי ינאי עוסק בשלום הציבור כולו, ומבחינה זו, הדבר אכן נחשב כפיקוח נפש.</w:t>
      </w:r>
    </w:p>
    <w:p w14:paraId="37F30A00" w14:textId="330420BE" w:rsidR="00022529" w:rsidRDefault="00022529" w:rsidP="00022529">
      <w:pPr>
        <w:rPr>
          <w:rtl/>
        </w:rPr>
      </w:pPr>
      <w:r>
        <w:rPr>
          <w:rtl/>
        </w:rPr>
        <w:t xml:space="preserve">רמז מעניין לכך ניתן למצוא בביטוי "חיי נפש" שבו </w:t>
      </w:r>
      <w:r w:rsidR="00F25F7A">
        <w:rPr>
          <w:rFonts w:hint="cs"/>
          <w:rtl/>
        </w:rPr>
        <w:t>ה</w:t>
      </w:r>
      <w:r>
        <w:rPr>
          <w:rtl/>
        </w:rPr>
        <w:t>שתמש</w:t>
      </w:r>
      <w:r w:rsidR="00F25F7A">
        <w:rPr>
          <w:rFonts w:hint="cs"/>
          <w:rtl/>
        </w:rPr>
        <w:t>ו</w:t>
      </w:r>
      <w:r>
        <w:rPr>
          <w:rtl/>
        </w:rPr>
        <w:t xml:space="preserve"> </w:t>
      </w:r>
      <w:r w:rsidR="00F25F7A">
        <w:rPr>
          <w:rFonts w:hint="cs"/>
          <w:rtl/>
        </w:rPr>
        <w:t>ב</w:t>
      </w:r>
      <w:r>
        <w:rPr>
          <w:rtl/>
        </w:rPr>
        <w:t>תוספות. אף שהתוספות ציינ</w:t>
      </w:r>
      <w:r w:rsidR="002C5505">
        <w:rPr>
          <w:rFonts w:hint="cs"/>
          <w:rtl/>
        </w:rPr>
        <w:t>ו</w:t>
      </w:r>
      <w:r>
        <w:rPr>
          <w:rtl/>
        </w:rPr>
        <w:t xml:space="preserve"> לירושלמי ב</w:t>
      </w:r>
      <w:r w:rsidR="002C5505">
        <w:rPr>
          <w:rFonts w:hint="cs"/>
          <w:rtl/>
        </w:rPr>
        <w:t xml:space="preserve">מסכת </w:t>
      </w:r>
      <w:r>
        <w:rPr>
          <w:rtl/>
        </w:rPr>
        <w:t>שביעית, ביטוי זה כלל אינו נזכר שם. עם זאת, התלמוד הירושלמי משתמש בביטוי "חיי נפש" בסוגי</w:t>
      </w:r>
      <w:r w:rsidR="002C5505">
        <w:rPr>
          <w:rFonts w:hint="cs"/>
          <w:rtl/>
        </w:rPr>
        <w:t>א</w:t>
      </w:r>
      <w:r>
        <w:rPr>
          <w:rtl/>
        </w:rPr>
        <w:t xml:space="preserve"> שונה לחלוטין, והיא – סוגיית מעיין של בני העיר</w:t>
      </w:r>
      <w:r w:rsidR="002C5505">
        <w:rPr>
          <w:rFonts w:hint="cs"/>
          <w:rtl/>
        </w:rPr>
        <w:t xml:space="preserve"> </w:t>
      </w:r>
      <w:r w:rsidR="002C5505" w:rsidRPr="000D1C48">
        <w:rPr>
          <w:sz w:val="16"/>
          <w:szCs w:val="20"/>
          <w:rtl/>
        </w:rPr>
        <w:t xml:space="preserve">(ירושלמי </w:t>
      </w:r>
      <w:r w:rsidR="00F77436">
        <w:rPr>
          <w:rFonts w:hint="cs"/>
          <w:sz w:val="16"/>
          <w:szCs w:val="20"/>
          <w:rtl/>
        </w:rPr>
        <w:t xml:space="preserve">שביעית </w:t>
      </w:r>
      <w:r w:rsidR="002C5505" w:rsidRPr="000D1C48">
        <w:rPr>
          <w:rFonts w:hint="eastAsia"/>
          <w:sz w:val="16"/>
          <w:szCs w:val="20"/>
          <w:rtl/>
        </w:rPr>
        <w:t>ח</w:t>
      </w:r>
      <w:r w:rsidR="002C5505" w:rsidRPr="000D1C48">
        <w:rPr>
          <w:sz w:val="16"/>
          <w:szCs w:val="20"/>
          <w:rtl/>
        </w:rPr>
        <w:t xml:space="preserve">', ה; </w:t>
      </w:r>
      <w:r w:rsidR="007D4719" w:rsidRPr="000D1C48">
        <w:rPr>
          <w:rFonts w:hint="eastAsia"/>
          <w:sz w:val="16"/>
          <w:szCs w:val="20"/>
          <w:rtl/>
        </w:rPr>
        <w:t>כג</w:t>
      </w:r>
      <w:r w:rsidR="007D4719" w:rsidRPr="000D1C48">
        <w:rPr>
          <w:sz w:val="16"/>
          <w:szCs w:val="20"/>
          <w:rtl/>
        </w:rPr>
        <w:t>:</w:t>
      </w:r>
      <w:r w:rsidR="002C5505" w:rsidRPr="000D1C48">
        <w:rPr>
          <w:sz w:val="16"/>
          <w:szCs w:val="20"/>
          <w:rtl/>
        </w:rPr>
        <w:t>)</w:t>
      </w:r>
      <w:r>
        <w:rPr>
          <w:rtl/>
        </w:rPr>
        <w:t xml:space="preserve">, שבה עסקנו בהרחבה בשיעור שעבר </w:t>
      </w:r>
      <w:r w:rsidRPr="000D1C48">
        <w:rPr>
          <w:sz w:val="16"/>
          <w:szCs w:val="20"/>
          <w:rtl/>
        </w:rPr>
        <w:t>(</w:t>
      </w:r>
      <w:r w:rsidR="00064382">
        <w:rPr>
          <w:rFonts w:hint="cs"/>
          <w:sz w:val="16"/>
          <w:szCs w:val="20"/>
          <w:rtl/>
        </w:rPr>
        <w:t xml:space="preserve">זמין </w:t>
      </w:r>
      <w:hyperlink r:id="rId7" w:history="1">
        <w:r w:rsidR="00064382" w:rsidRPr="0045155F">
          <w:rPr>
            <w:rStyle w:val="Hyperlink"/>
            <w:rFonts w:hint="cs"/>
            <w:sz w:val="16"/>
            <w:szCs w:val="20"/>
            <w:rtl/>
          </w:rPr>
          <w:t>כאן</w:t>
        </w:r>
      </w:hyperlink>
      <w:r w:rsidRPr="000D1C48">
        <w:rPr>
          <w:sz w:val="16"/>
          <w:szCs w:val="20"/>
          <w:rtl/>
        </w:rPr>
        <w:t>)</w:t>
      </w:r>
      <w:r w:rsidR="00EE1FFD">
        <w:rPr>
          <w:rFonts w:hint="cs"/>
          <w:rtl/>
        </w:rPr>
        <w:t>,</w:t>
      </w:r>
      <w:r>
        <w:rPr>
          <w:rtl/>
        </w:rPr>
        <w:t xml:space="preserve"> שם</w:t>
      </w:r>
      <w:r w:rsidR="00EE1FFD">
        <w:rPr>
          <w:rFonts w:hint="cs"/>
          <w:rtl/>
        </w:rPr>
        <w:t xml:space="preserve"> נאמר</w:t>
      </w:r>
      <w:r>
        <w:rPr>
          <w:rtl/>
        </w:rPr>
        <w:t xml:space="preserve">, שדעת ר' יוסי, המתעדף כביסה של עיר אחת על פני מי שתייה של עיר אחרת, </w:t>
      </w:r>
      <w:r w:rsidR="00EE1FFD">
        <w:rPr>
          <w:rFonts w:hint="cs"/>
          <w:rtl/>
        </w:rPr>
        <w:t xml:space="preserve">מבוססת על </w:t>
      </w:r>
      <w:r>
        <w:rPr>
          <w:rtl/>
        </w:rPr>
        <w:t>כך שלשיטתו הכביסה היא "חיי נפש". על פי דברינו בשיעור הקודם, יש לומר ש"חיי נפש" הוא ביטוי נרדף לשלום הציבור, בטחונו ובטיחותו, גם בדברים שבהווה אין בהם משום פיקוח נפש, אך עלולים לה</w:t>
      </w:r>
      <w:r w:rsidR="00A14AE6">
        <w:rPr>
          <w:rFonts w:hint="cs"/>
          <w:rtl/>
        </w:rPr>
        <w:t>י</w:t>
      </w:r>
      <w:r>
        <w:rPr>
          <w:rtl/>
        </w:rPr>
        <w:t>דרדר לכך בעתיד.</w:t>
      </w:r>
    </w:p>
    <w:p w14:paraId="01D37B2B" w14:textId="769B3D94" w:rsidR="00022529" w:rsidRDefault="00022529" w:rsidP="00022529">
      <w:pPr>
        <w:rPr>
          <w:rtl/>
        </w:rPr>
      </w:pPr>
      <w:r>
        <w:rPr>
          <w:rtl/>
        </w:rPr>
        <w:t>אמנם, רבי ראובן מרגליות</w:t>
      </w:r>
      <w:r>
        <w:rPr>
          <w:rStyle w:val="aa"/>
          <w:rtl/>
        </w:rPr>
        <w:footnoteReference w:id="1"/>
      </w:r>
      <w:r>
        <w:rPr>
          <w:rtl/>
        </w:rPr>
        <w:t xml:space="preserve"> בספרו </w:t>
      </w:r>
      <w:r w:rsidR="007E2AC1">
        <w:rPr>
          <w:rFonts w:hint="cs"/>
          <w:rtl/>
        </w:rPr>
        <w:t>'</w:t>
      </w:r>
      <w:r>
        <w:rPr>
          <w:rtl/>
        </w:rPr>
        <w:t>מרגליות הים</w:t>
      </w:r>
      <w:r w:rsidR="007E2AC1">
        <w:rPr>
          <w:rFonts w:hint="cs"/>
          <w:rtl/>
        </w:rPr>
        <w:t>'</w:t>
      </w:r>
      <w:r w:rsidR="007E2AC1">
        <w:rPr>
          <w:rtl/>
        </w:rPr>
        <w:t xml:space="preserve"> </w:t>
      </w:r>
      <w:r>
        <w:rPr>
          <w:rtl/>
        </w:rPr>
        <w:t>על מסכת סנהדרין מעיר:</w:t>
      </w:r>
    </w:p>
    <w:p w14:paraId="2928D9F1" w14:textId="0C1103C9" w:rsidR="00022529" w:rsidRDefault="002756F7" w:rsidP="002756F7">
      <w:pPr>
        <w:pStyle w:val="a4"/>
        <w:rPr>
          <w:rtl/>
        </w:rPr>
      </w:pPr>
      <w:r>
        <w:rPr>
          <w:rFonts w:hint="cs"/>
          <w:rtl/>
        </w:rPr>
        <w:t>"</w:t>
      </w:r>
      <w:r w:rsidR="00022529">
        <w:rPr>
          <w:rtl/>
        </w:rPr>
        <w:t xml:space="preserve">משום חיי נפש </w:t>
      </w:r>
      <w:r>
        <w:rPr>
          <w:rtl/>
        </w:rPr>
        <w:t>–</w:t>
      </w:r>
      <w:r w:rsidR="00022529">
        <w:rPr>
          <w:rtl/>
        </w:rPr>
        <w:t xml:space="preserve"> בספר פני מבין העיר "האי לישנא לא ראיתי בירושלמי"... ועיין בצפנת פענת לרמב"ם </w:t>
      </w:r>
      <w:r w:rsidR="00022529" w:rsidRPr="000D1C48">
        <w:rPr>
          <w:sz w:val="18"/>
          <w:szCs w:val="20"/>
          <w:rtl/>
        </w:rPr>
        <w:t>(שבת ב' כ"ג)</w:t>
      </w:r>
      <w:r w:rsidR="00022529">
        <w:rPr>
          <w:rtl/>
        </w:rPr>
        <w:t xml:space="preserve"> שהביא מר"ן פרק ג' דשבת, דגבי נזק דרבים הוי כל נזק כמו סכנה [וזהו יסוד חשוב בהלכות מדינה]</w:t>
      </w:r>
      <w:r>
        <w:rPr>
          <w:rFonts w:hint="cs"/>
          <w:rtl/>
        </w:rPr>
        <w:t>"</w:t>
      </w:r>
      <w:r w:rsidR="00022529">
        <w:rPr>
          <w:rtl/>
        </w:rPr>
        <w:t xml:space="preserve">. </w:t>
      </w:r>
      <w:r w:rsidR="00022529" w:rsidRPr="000D1C48">
        <w:rPr>
          <w:sz w:val="18"/>
          <w:szCs w:val="20"/>
          <w:rtl/>
        </w:rPr>
        <w:t>(מרגליות הים סנהדרין כו. אות ב')</w:t>
      </w:r>
    </w:p>
    <w:p w14:paraId="1F3DCAAC" w14:textId="4ECD0AAA" w:rsidR="00022529" w:rsidRDefault="00022529" w:rsidP="00022529">
      <w:pPr>
        <w:rPr>
          <w:rtl/>
        </w:rPr>
      </w:pPr>
      <w:r>
        <w:rPr>
          <w:rtl/>
        </w:rPr>
        <w:t xml:space="preserve">בדברי </w:t>
      </w:r>
      <w:r w:rsidR="005924F9">
        <w:rPr>
          <w:rFonts w:hint="cs"/>
          <w:rtl/>
        </w:rPr>
        <w:t>ה'</w:t>
      </w:r>
      <w:r>
        <w:rPr>
          <w:rtl/>
        </w:rPr>
        <w:t>צפנת פענח</w:t>
      </w:r>
      <w:r w:rsidR="005924F9">
        <w:rPr>
          <w:rFonts w:hint="cs"/>
          <w:rtl/>
        </w:rPr>
        <w:t>'</w:t>
      </w:r>
      <w:r>
        <w:rPr>
          <w:rtl/>
        </w:rPr>
        <w:t xml:space="preserve"> שמזכיר הרב מרגליות נדון בעז</w:t>
      </w:r>
      <w:r w:rsidR="00864BBD">
        <w:rPr>
          <w:rFonts w:hint="cs"/>
          <w:rtl/>
        </w:rPr>
        <w:t xml:space="preserve">רת </w:t>
      </w:r>
      <w:r>
        <w:rPr>
          <w:rtl/>
        </w:rPr>
        <w:t>ה</w:t>
      </w:r>
      <w:r w:rsidR="00864BBD">
        <w:rPr>
          <w:rFonts w:hint="cs"/>
          <w:rtl/>
        </w:rPr>
        <w:t>'</w:t>
      </w:r>
      <w:r>
        <w:rPr>
          <w:rtl/>
        </w:rPr>
        <w:t xml:space="preserve"> בשיעורים הבאים, אך המקור שעליו הוא מתבסס – הר"ן בפרק ג' דשבת, כבר מוכר לנו היטב</w:t>
      </w:r>
      <w:r w:rsidR="001A7E9A">
        <w:rPr>
          <w:rFonts w:hint="cs"/>
          <w:rtl/>
        </w:rPr>
        <w:t xml:space="preserve"> מן השיעורים הקודמים</w:t>
      </w:r>
      <w:r w:rsidR="00537347">
        <w:rPr>
          <w:rFonts w:hint="cs"/>
          <w:rtl/>
        </w:rPr>
        <w:t xml:space="preserve"> </w:t>
      </w:r>
      <w:r w:rsidR="00537347" w:rsidRPr="000D1C48">
        <w:rPr>
          <w:sz w:val="16"/>
          <w:szCs w:val="20"/>
          <w:rtl/>
        </w:rPr>
        <w:t xml:space="preserve">(ראו בעיקר </w:t>
      </w:r>
      <w:hyperlink r:id="rId8" w:history="1">
        <w:r w:rsidR="00537347" w:rsidRPr="000D1C48">
          <w:rPr>
            <w:rStyle w:val="Hyperlink"/>
            <w:rFonts w:hint="eastAsia"/>
            <w:sz w:val="16"/>
            <w:szCs w:val="20"/>
            <w:rtl/>
          </w:rPr>
          <w:t>שיעור</w:t>
        </w:r>
        <w:r w:rsidR="00537347" w:rsidRPr="000D1C48">
          <w:rPr>
            <w:rStyle w:val="Hyperlink"/>
            <w:sz w:val="16"/>
            <w:szCs w:val="20"/>
            <w:rtl/>
          </w:rPr>
          <w:t xml:space="preserve"> </w:t>
        </w:r>
        <w:r w:rsidR="00537347" w:rsidRPr="000D1C48">
          <w:rPr>
            <w:rStyle w:val="Hyperlink"/>
            <w:rFonts w:hint="eastAsia"/>
            <w:sz w:val="16"/>
            <w:szCs w:val="20"/>
            <w:rtl/>
          </w:rPr>
          <w:t>מס</w:t>
        </w:r>
        <w:r w:rsidR="00537347" w:rsidRPr="000D1C48">
          <w:rPr>
            <w:rStyle w:val="Hyperlink"/>
            <w:sz w:val="16"/>
            <w:szCs w:val="20"/>
            <w:rtl/>
          </w:rPr>
          <w:t>' 22</w:t>
        </w:r>
      </w:hyperlink>
      <w:r w:rsidR="00537347" w:rsidRPr="000D1C48">
        <w:rPr>
          <w:sz w:val="16"/>
          <w:szCs w:val="20"/>
          <w:rtl/>
        </w:rPr>
        <w:t>)</w:t>
      </w:r>
      <w:r w:rsidR="000E3F77">
        <w:rPr>
          <w:rFonts w:hint="cs"/>
          <w:rtl/>
        </w:rPr>
        <w:t>:</w:t>
      </w:r>
      <w:r w:rsidR="000E3F77">
        <w:rPr>
          <w:rtl/>
        </w:rPr>
        <w:t xml:space="preserve"> </w:t>
      </w:r>
      <w:r>
        <w:rPr>
          <w:rtl/>
        </w:rPr>
        <w:t>הכוונה לשיטת ר</w:t>
      </w:r>
      <w:r w:rsidR="00385C71">
        <w:rPr>
          <w:rFonts w:hint="cs"/>
          <w:rtl/>
        </w:rPr>
        <w:t xml:space="preserve">בנו </w:t>
      </w:r>
      <w:r>
        <w:rPr>
          <w:rtl/>
        </w:rPr>
        <w:t>ח</w:t>
      </w:r>
      <w:r w:rsidR="00385C71">
        <w:rPr>
          <w:rFonts w:hint="cs"/>
          <w:rtl/>
        </w:rPr>
        <w:t>ננאל</w:t>
      </w:r>
      <w:r>
        <w:rPr>
          <w:rtl/>
        </w:rPr>
        <w:t xml:space="preserve"> וב</w:t>
      </w:r>
      <w:r w:rsidR="00385C71">
        <w:rPr>
          <w:rFonts w:hint="cs"/>
          <w:rtl/>
        </w:rPr>
        <w:t xml:space="preserve">על </w:t>
      </w:r>
      <w:r>
        <w:rPr>
          <w:rtl/>
        </w:rPr>
        <w:t>ה</w:t>
      </w:r>
      <w:r w:rsidR="00385C71">
        <w:rPr>
          <w:rFonts w:hint="cs"/>
          <w:rtl/>
        </w:rPr>
        <w:t xml:space="preserve">לכות </w:t>
      </w:r>
      <w:r>
        <w:rPr>
          <w:rtl/>
        </w:rPr>
        <w:t>ג</w:t>
      </w:r>
      <w:r w:rsidR="00385C71">
        <w:rPr>
          <w:rFonts w:hint="cs"/>
          <w:rtl/>
        </w:rPr>
        <w:t>דולות</w:t>
      </w:r>
      <w:r>
        <w:rPr>
          <w:rtl/>
        </w:rPr>
        <w:t xml:space="preserve"> שמצטטים הרמב"ן ותלמידיו בסוגיית גחלת של מתכת. ה</w:t>
      </w:r>
      <w:r w:rsidR="00E62C51">
        <w:rPr>
          <w:rFonts w:hint="cs"/>
          <w:rtl/>
        </w:rPr>
        <w:t>ו</w:t>
      </w:r>
      <w:r>
        <w:rPr>
          <w:rtl/>
        </w:rPr>
        <w:t>וי אומר – הרב מרגליות מותח קו ברור בין דעת הראשונים המתירים איסורי תורה לסילוק גחלת של מתכת מרשות הרבים, ובין שיטת התוספות המתיר</w:t>
      </w:r>
      <w:r w:rsidR="00E62C51">
        <w:rPr>
          <w:rFonts w:hint="cs"/>
          <w:rtl/>
        </w:rPr>
        <w:t>ה</w:t>
      </w:r>
      <w:r>
        <w:rPr>
          <w:rtl/>
        </w:rPr>
        <w:t xml:space="preserve"> איסורי תורה בשביעית משום "חיי נפש". מכאן, מובנת היטב הערת הסוגריים </w:t>
      </w:r>
      <w:r>
        <w:rPr>
          <w:rtl/>
        </w:rPr>
        <w:t>של הרב מרגליות כי לפנינו "יסוד חשוב בהלכות מדינה".</w:t>
      </w:r>
    </w:p>
    <w:p w14:paraId="2094E3FB" w14:textId="2B1EED22" w:rsidR="00022529" w:rsidRDefault="00022529" w:rsidP="00022529">
      <w:pPr>
        <w:rPr>
          <w:rtl/>
        </w:rPr>
      </w:pPr>
      <w:r>
        <w:rPr>
          <w:rtl/>
        </w:rPr>
        <w:t>תוספת ביאור חשובה לעניין הציע מהרי"ל ד</w:t>
      </w:r>
      <w:r w:rsidR="00D542D7">
        <w:rPr>
          <w:rFonts w:hint="cs"/>
          <w:rtl/>
        </w:rPr>
        <w:t>י</w:t>
      </w:r>
      <w:r>
        <w:rPr>
          <w:rtl/>
        </w:rPr>
        <w:t>סקין:</w:t>
      </w:r>
    </w:p>
    <w:p w14:paraId="0AFAD034" w14:textId="68FF2750" w:rsidR="00022529" w:rsidRDefault="00CB7C27" w:rsidP="002756F7">
      <w:pPr>
        <w:pStyle w:val="a4"/>
        <w:rPr>
          <w:rtl/>
        </w:rPr>
      </w:pPr>
      <w:r>
        <w:rPr>
          <w:rFonts w:hint="cs"/>
          <w:rtl/>
        </w:rPr>
        <w:t>"</w:t>
      </w:r>
      <w:r w:rsidR="00022529">
        <w:rPr>
          <w:rtl/>
        </w:rPr>
        <w:t xml:space="preserve">הגם שמצינו דמשום ארנונא התירו חרישה בשביעית </w:t>
      </w:r>
      <w:r w:rsidR="00022529" w:rsidRPr="000D1C48">
        <w:rPr>
          <w:sz w:val="18"/>
          <w:szCs w:val="20"/>
          <w:rtl/>
        </w:rPr>
        <w:t>(עיין תוס' סנהדרין כו.)</w:t>
      </w:r>
      <w:r w:rsidR="00022529">
        <w:rPr>
          <w:rtl/>
        </w:rPr>
        <w:t>, נראה לי שלא אמרו זה כי אם בגזירה כללית שיתכן שימצא בהם אנשים חשש שימותו, והוי חשש סכנת נפשות ממש. והתירו אפילו לעשירים דאל"כ מיכספו עניים ולא יחרושו ואתי לידי סכנת נפשות. אבל בפרטות, לפדות איש אחד, ודאי לא חיישינן לסכנה דהאי יחיד שימות בתפיסה</w:t>
      </w:r>
      <w:r w:rsidR="00A50C49">
        <w:rPr>
          <w:rFonts w:hint="cs"/>
          <w:rtl/>
        </w:rPr>
        <w:t>"</w:t>
      </w:r>
      <w:r w:rsidR="00022529">
        <w:rPr>
          <w:rtl/>
        </w:rPr>
        <w:t xml:space="preserve">. </w:t>
      </w:r>
      <w:r w:rsidR="00022529" w:rsidRPr="000D1C48">
        <w:rPr>
          <w:sz w:val="18"/>
          <w:szCs w:val="20"/>
          <w:rtl/>
        </w:rPr>
        <w:t>(שו"ת מהרי"ל ד</w:t>
      </w:r>
      <w:r w:rsidR="00D542D7">
        <w:rPr>
          <w:rFonts w:hint="cs"/>
          <w:sz w:val="18"/>
          <w:szCs w:val="20"/>
          <w:rtl/>
        </w:rPr>
        <w:t>י</w:t>
      </w:r>
      <w:r w:rsidR="00022529" w:rsidRPr="000D1C48">
        <w:rPr>
          <w:sz w:val="18"/>
          <w:szCs w:val="20"/>
          <w:rtl/>
        </w:rPr>
        <w:t>סקין, קונטרס אחרון, אות ס')</w:t>
      </w:r>
    </w:p>
    <w:p w14:paraId="53122153" w14:textId="340C4EEA" w:rsidR="00022529" w:rsidRDefault="00022529" w:rsidP="00022529">
      <w:pPr>
        <w:rPr>
          <w:rtl/>
        </w:rPr>
      </w:pPr>
      <w:r>
        <w:rPr>
          <w:rtl/>
        </w:rPr>
        <w:t>מהרי"ל ד</w:t>
      </w:r>
      <w:r w:rsidR="00D542D7">
        <w:rPr>
          <w:rFonts w:hint="cs"/>
          <w:rtl/>
        </w:rPr>
        <w:t>י</w:t>
      </w:r>
      <w:r>
        <w:rPr>
          <w:rtl/>
        </w:rPr>
        <w:t>סקין שב להבחנה היסודית שבין הוראה פרטית ובין הוראה ציבורית. הוא מניח שהצלת אדם אחד מן השבי אינה נחשבת פיקוח נפש (וגם בסוגי</w:t>
      </w:r>
      <w:r w:rsidR="005A0302">
        <w:rPr>
          <w:rFonts w:hint="cs"/>
          <w:rtl/>
        </w:rPr>
        <w:t>א</w:t>
      </w:r>
      <w:r>
        <w:rPr>
          <w:rtl/>
        </w:rPr>
        <w:t xml:space="preserve"> זו של פדיון שבויים ומעמדו כפיקוח נפש עוד נדון בעתיד בעז</w:t>
      </w:r>
      <w:r w:rsidR="00D20C3F">
        <w:rPr>
          <w:rFonts w:hint="cs"/>
          <w:rtl/>
        </w:rPr>
        <w:t xml:space="preserve">רת </w:t>
      </w:r>
      <w:r>
        <w:rPr>
          <w:rtl/>
        </w:rPr>
        <w:t>ה</w:t>
      </w:r>
      <w:r w:rsidR="00D20C3F">
        <w:rPr>
          <w:rFonts w:hint="cs"/>
          <w:rtl/>
        </w:rPr>
        <w:t>'</w:t>
      </w:r>
      <w:r>
        <w:rPr>
          <w:rtl/>
        </w:rPr>
        <w:t>), אך מבהיר שפסקו של רבי ינאי הוא פסק לציבור, וכאשר פוסקים לציבור – עניים ועשירים כאחד – יש להתייחס גם לחשש עתידי ורחוק כ</w:t>
      </w:r>
      <w:r w:rsidR="00E65192">
        <w:rPr>
          <w:rFonts w:hint="cs"/>
          <w:rtl/>
        </w:rPr>
        <w:t xml:space="preserve">אל </w:t>
      </w:r>
      <w:r>
        <w:rPr>
          <w:rtl/>
        </w:rPr>
        <w:t>פיקוח נפש</w:t>
      </w:r>
      <w:r w:rsidR="00E65192">
        <w:rPr>
          <w:rFonts w:hint="cs"/>
          <w:rtl/>
        </w:rPr>
        <w:t>.</w:t>
      </w:r>
      <w:r>
        <w:rPr>
          <w:rStyle w:val="aa"/>
          <w:rtl/>
        </w:rPr>
        <w:footnoteReference w:id="2"/>
      </w:r>
    </w:p>
    <w:p w14:paraId="7AE6B805" w14:textId="77777777" w:rsidR="00803946" w:rsidRDefault="00803946" w:rsidP="00022529">
      <w:pPr>
        <w:rPr>
          <w:rtl/>
        </w:rPr>
      </w:pPr>
    </w:p>
    <w:p w14:paraId="79953D19" w14:textId="39B999BD" w:rsidR="00022529" w:rsidRDefault="00022529" w:rsidP="00022529">
      <w:pPr>
        <w:pStyle w:val="II"/>
        <w:rPr>
          <w:rtl/>
        </w:rPr>
      </w:pPr>
      <w:r>
        <w:rPr>
          <w:rFonts w:hint="cs"/>
          <w:rtl/>
        </w:rPr>
        <w:t xml:space="preserve">ג. </w:t>
      </w:r>
      <w:r w:rsidR="00DE188A">
        <w:rPr>
          <w:rFonts w:hint="cs"/>
          <w:rtl/>
        </w:rPr>
        <w:t xml:space="preserve">שיטת </w:t>
      </w:r>
      <w:r>
        <w:rPr>
          <w:rFonts w:hint="cs"/>
          <w:rtl/>
        </w:rPr>
        <w:t>הרמב"ם</w:t>
      </w:r>
      <w:r w:rsidR="00DE188A">
        <w:rPr>
          <w:rFonts w:hint="cs"/>
          <w:rtl/>
        </w:rPr>
        <w:t xml:space="preserve"> וה'חזון אי"ש'</w:t>
      </w:r>
    </w:p>
    <w:p w14:paraId="6D55E104" w14:textId="0FE104EA" w:rsidR="00022529" w:rsidRDefault="00022529" w:rsidP="00022529">
      <w:pPr>
        <w:rPr>
          <w:rtl/>
        </w:rPr>
      </w:pPr>
      <w:r>
        <w:rPr>
          <w:rtl/>
        </w:rPr>
        <w:t xml:space="preserve">לדעת מפרשים רבים, שיטת התוספות כפי שביארנו אותה היא גם שיטתו של הרמב"ם. הרמב"ם מזכיר את ההיתר לזרוע משום "ארנונא" </w:t>
      </w:r>
      <w:r w:rsidR="00710F48">
        <w:rPr>
          <w:rFonts w:hint="cs"/>
          <w:rtl/>
        </w:rPr>
        <w:t xml:space="preserve">(אם כי </w:t>
      </w:r>
      <w:r>
        <w:rPr>
          <w:rtl/>
        </w:rPr>
        <w:t xml:space="preserve">מפרש </w:t>
      </w:r>
      <w:r w:rsidR="00710F48">
        <w:rPr>
          <w:rFonts w:hint="cs"/>
          <w:rtl/>
        </w:rPr>
        <w:t>את ה"</w:t>
      </w:r>
      <w:r>
        <w:rPr>
          <w:rtl/>
        </w:rPr>
        <w:t>ארנונא</w:t>
      </w:r>
      <w:r w:rsidR="00710F48">
        <w:rPr>
          <w:rFonts w:hint="cs"/>
          <w:rtl/>
        </w:rPr>
        <w:t>"</w:t>
      </w:r>
      <w:r>
        <w:rPr>
          <w:rtl/>
        </w:rPr>
        <w:t xml:space="preserve"> באופן מעט שונה</w:t>
      </w:r>
      <w:r w:rsidR="00710F48">
        <w:rPr>
          <w:rFonts w:hint="cs"/>
          <w:rtl/>
        </w:rPr>
        <w:t>)</w:t>
      </w:r>
      <w:r>
        <w:rPr>
          <w:rtl/>
        </w:rPr>
        <w:t>:</w:t>
      </w:r>
    </w:p>
    <w:p w14:paraId="12A636E4" w14:textId="1A55E1ED" w:rsidR="00022529" w:rsidRDefault="00803946" w:rsidP="002756F7">
      <w:pPr>
        <w:pStyle w:val="a4"/>
        <w:rPr>
          <w:rtl/>
        </w:rPr>
      </w:pPr>
      <w:r>
        <w:rPr>
          <w:rFonts w:hint="cs"/>
          <w:rtl/>
        </w:rPr>
        <w:t>"</w:t>
      </w:r>
      <w:r w:rsidR="00022529">
        <w:rPr>
          <w:rtl/>
        </w:rPr>
        <w:t>משרבו האנסין והטילו מלכי עכו"ם על ישראל לעשות מחנות לחיילותיהן התירו לזרוע בשביעית דברים שצריכין להם עבדי המלך בלבד</w:t>
      </w:r>
      <w:r>
        <w:rPr>
          <w:rFonts w:hint="cs"/>
          <w:rtl/>
        </w:rPr>
        <w:t>"</w:t>
      </w:r>
      <w:r w:rsidR="00022529">
        <w:rPr>
          <w:rtl/>
        </w:rPr>
        <w:t xml:space="preserve">. </w:t>
      </w:r>
      <w:r w:rsidR="00022529" w:rsidRPr="000D1C48">
        <w:rPr>
          <w:sz w:val="18"/>
          <w:szCs w:val="20"/>
          <w:rtl/>
        </w:rPr>
        <w:t>(</w:t>
      </w:r>
      <w:r>
        <w:rPr>
          <w:rFonts w:hint="cs"/>
          <w:sz w:val="18"/>
          <w:szCs w:val="20"/>
          <w:rtl/>
        </w:rPr>
        <w:t xml:space="preserve">הלכות </w:t>
      </w:r>
      <w:r w:rsidR="00022529" w:rsidRPr="000D1C48">
        <w:rPr>
          <w:sz w:val="18"/>
          <w:szCs w:val="20"/>
          <w:rtl/>
        </w:rPr>
        <w:t>שמיטה ויובל, א'</w:t>
      </w:r>
      <w:r>
        <w:rPr>
          <w:rFonts w:hint="cs"/>
          <w:sz w:val="18"/>
          <w:szCs w:val="20"/>
          <w:rtl/>
        </w:rPr>
        <w:t>,</w:t>
      </w:r>
      <w:r w:rsidR="00022529" w:rsidRPr="000D1C48">
        <w:rPr>
          <w:sz w:val="18"/>
          <w:szCs w:val="20"/>
          <w:rtl/>
        </w:rPr>
        <w:t xml:space="preserve"> יא)</w:t>
      </w:r>
    </w:p>
    <w:p w14:paraId="0D94739E" w14:textId="6B5BD95F" w:rsidR="00022529" w:rsidRDefault="004564CC" w:rsidP="000D1C48">
      <w:pPr>
        <w:rPr>
          <w:rtl/>
        </w:rPr>
      </w:pPr>
      <w:r>
        <w:rPr>
          <w:rFonts w:hint="cs"/>
          <w:rtl/>
        </w:rPr>
        <w:t xml:space="preserve">אמנם הרמב"ם איננו </w:t>
      </w:r>
      <w:r w:rsidR="000D1C48">
        <w:rPr>
          <w:rFonts w:hint="cs"/>
          <w:rtl/>
        </w:rPr>
        <w:t xml:space="preserve">מפרש </w:t>
      </w:r>
      <w:r>
        <w:rPr>
          <w:rFonts w:hint="cs"/>
          <w:rtl/>
        </w:rPr>
        <w:t xml:space="preserve">ש"ארנונא" </w:t>
      </w:r>
      <w:r w:rsidR="000D1C48">
        <w:rPr>
          <w:rFonts w:hint="cs"/>
          <w:rtl/>
        </w:rPr>
        <w:t xml:space="preserve">היא </w:t>
      </w:r>
      <w:r>
        <w:rPr>
          <w:rFonts w:hint="cs"/>
          <w:rtl/>
        </w:rPr>
        <w:t>מס כדעת רש"י</w:t>
      </w:r>
      <w:r w:rsidR="006663CB">
        <w:rPr>
          <w:rFonts w:hint="cs"/>
          <w:rtl/>
        </w:rPr>
        <w:t xml:space="preserve">, אלא </w:t>
      </w:r>
      <w:r w:rsidR="000D1C48">
        <w:rPr>
          <w:rFonts w:hint="cs"/>
          <w:rtl/>
        </w:rPr>
        <w:t xml:space="preserve">היא </w:t>
      </w:r>
      <w:r w:rsidR="006663CB">
        <w:rPr>
          <w:rFonts w:hint="cs"/>
          <w:rtl/>
        </w:rPr>
        <w:t xml:space="preserve">אספקה </w:t>
      </w:r>
      <w:r w:rsidR="000D1C48">
        <w:rPr>
          <w:rFonts w:hint="cs"/>
          <w:rtl/>
        </w:rPr>
        <w:t xml:space="preserve">צבאית לחילות המלך. אך </w:t>
      </w:r>
      <w:r w:rsidR="000D1C48">
        <w:rPr>
          <w:rFonts w:hint="cs"/>
          <w:rtl/>
        </w:rPr>
        <w:lastRenderedPageBreak/>
        <w:t xml:space="preserve">לענייננו, </w:t>
      </w:r>
      <w:r w:rsidR="006663CB">
        <w:rPr>
          <w:rFonts w:hint="cs"/>
          <w:rtl/>
        </w:rPr>
        <w:t xml:space="preserve">משמע מדבריו שהוא מודה לתוספות שצורך זה דוחה גם איסורי תורה. </w:t>
      </w:r>
      <w:r w:rsidR="00022529">
        <w:rPr>
          <w:rtl/>
        </w:rPr>
        <w:t>הראב"ד במקום משיג:</w:t>
      </w:r>
    </w:p>
    <w:p w14:paraId="13241D03" w14:textId="6BC9056E" w:rsidR="00022529" w:rsidRDefault="00803946" w:rsidP="002756F7">
      <w:pPr>
        <w:pStyle w:val="a4"/>
        <w:rPr>
          <w:rtl/>
        </w:rPr>
      </w:pPr>
      <w:r>
        <w:rPr>
          <w:rFonts w:hint="cs"/>
          <w:rtl/>
        </w:rPr>
        <w:t>"</w:t>
      </w:r>
      <w:r w:rsidR="00022529">
        <w:rPr>
          <w:rtl/>
        </w:rPr>
        <w:t>א"א אנו קבלנו האנסים ארנונא שנוטל המלך חומש מפירות הארץ ומי שאינו עובדה גוזלין אותה ממנו והמקומות שלא החזיקו בהם עולי בבל ולא היתה שביעית נוהגת בהם אלא מדבריהם בהם התירו לעבוד מפני האונס אבל לא במה שהחזיקו</w:t>
      </w:r>
      <w:r>
        <w:rPr>
          <w:rFonts w:hint="cs"/>
          <w:rtl/>
        </w:rPr>
        <w:t>"</w:t>
      </w:r>
      <w:r w:rsidR="00022529">
        <w:rPr>
          <w:rtl/>
        </w:rPr>
        <w:t xml:space="preserve">. </w:t>
      </w:r>
      <w:r w:rsidR="00022529" w:rsidRPr="000D1C48">
        <w:rPr>
          <w:sz w:val="18"/>
          <w:szCs w:val="20"/>
          <w:rtl/>
        </w:rPr>
        <w:t>(השגת הראב"ד שם)</w:t>
      </w:r>
    </w:p>
    <w:p w14:paraId="6B79C0CC" w14:textId="17BD2CC5" w:rsidR="00022529" w:rsidRDefault="00566D2E" w:rsidP="00022529">
      <w:pPr>
        <w:rPr>
          <w:rtl/>
        </w:rPr>
      </w:pPr>
      <w:r>
        <w:rPr>
          <w:rFonts w:hint="cs"/>
          <w:rtl/>
        </w:rPr>
        <w:t>בנוסף לכך ש</w:t>
      </w:r>
      <w:r w:rsidR="00022529">
        <w:rPr>
          <w:rtl/>
        </w:rPr>
        <w:t xml:space="preserve">הראב"ד מפרש "ארנונא" באופן דומה יותר לפירוש רש"י, </w:t>
      </w:r>
      <w:r>
        <w:rPr>
          <w:rFonts w:hint="cs"/>
          <w:rtl/>
        </w:rPr>
        <w:t xml:space="preserve">הוא </w:t>
      </w:r>
      <w:r w:rsidR="00022529">
        <w:rPr>
          <w:rtl/>
        </w:rPr>
        <w:t xml:space="preserve">מדגיש </w:t>
      </w:r>
      <w:r>
        <w:rPr>
          <w:rtl/>
        </w:rPr>
        <w:t>–</w:t>
      </w:r>
      <w:r>
        <w:rPr>
          <w:rFonts w:hint="cs"/>
          <w:rtl/>
        </w:rPr>
        <w:t xml:space="preserve"> </w:t>
      </w:r>
      <w:r w:rsidR="00022529">
        <w:rPr>
          <w:rtl/>
        </w:rPr>
        <w:t>כדעת רש"י וה</w:t>
      </w:r>
      <w:r>
        <w:rPr>
          <w:rFonts w:hint="cs"/>
          <w:rtl/>
        </w:rPr>
        <w:t>'</w:t>
      </w:r>
      <w:r w:rsidR="00022529">
        <w:rPr>
          <w:rtl/>
        </w:rPr>
        <w:t>יד רמ"ה</w:t>
      </w:r>
      <w:r>
        <w:rPr>
          <w:rFonts w:hint="cs"/>
          <w:rtl/>
        </w:rPr>
        <w:t>'</w:t>
      </w:r>
      <w:r w:rsidR="00022529">
        <w:rPr>
          <w:rtl/>
        </w:rPr>
        <w:t xml:space="preserve"> </w:t>
      </w:r>
      <w:r>
        <w:rPr>
          <w:rtl/>
        </w:rPr>
        <w:t>–</w:t>
      </w:r>
      <w:r>
        <w:rPr>
          <w:rFonts w:hint="cs"/>
          <w:rtl/>
        </w:rPr>
        <w:t xml:space="preserve"> </w:t>
      </w:r>
      <w:r w:rsidR="00022529">
        <w:rPr>
          <w:rtl/>
        </w:rPr>
        <w:t xml:space="preserve">שההיתר כולו הוא אך ורק בשביעית הנוהגת מדרבנן, ולא באיסור תורה. משמע מהשגתו, שהבין שהרמב"ם אינו מחלק בדבר, ולדעת הרמב"ם היתר "ארנונא" נוהג גם כאשר השביעית נוהגת מן התורה. ואכן, הרדב"ז במקום </w:t>
      </w:r>
      <w:r w:rsidR="008B1D68" w:rsidRPr="000D1C48">
        <w:rPr>
          <w:sz w:val="16"/>
          <w:szCs w:val="20"/>
          <w:rtl/>
        </w:rPr>
        <w:t>(</w:t>
      </w:r>
      <w:r w:rsidR="00937C21" w:rsidRPr="000D1C48">
        <w:rPr>
          <w:rFonts w:hint="eastAsia"/>
          <w:sz w:val="16"/>
          <w:szCs w:val="20"/>
          <w:rtl/>
        </w:rPr>
        <w:t>סוף</w:t>
      </w:r>
      <w:r w:rsidR="00937C21" w:rsidRPr="000D1C48">
        <w:rPr>
          <w:sz w:val="16"/>
          <w:szCs w:val="20"/>
          <w:rtl/>
        </w:rPr>
        <w:t xml:space="preserve"> </w:t>
      </w:r>
      <w:r w:rsidR="00937C21" w:rsidRPr="000D1C48">
        <w:rPr>
          <w:rFonts w:hint="eastAsia"/>
          <w:sz w:val="16"/>
          <w:szCs w:val="20"/>
          <w:rtl/>
        </w:rPr>
        <w:t>ד</w:t>
      </w:r>
      <w:r w:rsidR="00937C21" w:rsidRPr="000D1C48">
        <w:rPr>
          <w:sz w:val="16"/>
          <w:szCs w:val="20"/>
          <w:rtl/>
        </w:rPr>
        <w:t>"ה "משרבו"</w:t>
      </w:r>
      <w:r w:rsidR="008B1D68" w:rsidRPr="000D1C48">
        <w:rPr>
          <w:sz w:val="16"/>
          <w:szCs w:val="20"/>
          <w:rtl/>
        </w:rPr>
        <w:t>)</w:t>
      </w:r>
      <w:r w:rsidR="008B1D68">
        <w:rPr>
          <w:rFonts w:hint="cs"/>
          <w:rtl/>
        </w:rPr>
        <w:t xml:space="preserve"> </w:t>
      </w:r>
      <w:r w:rsidR="00022529">
        <w:rPr>
          <w:rtl/>
        </w:rPr>
        <w:t>מבהיר שדעת הרמב"ם כדעת התוספות</w:t>
      </w:r>
      <w:r w:rsidR="001A08F9">
        <w:rPr>
          <w:rFonts w:hint="cs"/>
          <w:rtl/>
        </w:rPr>
        <w:t xml:space="preserve"> </w:t>
      </w:r>
      <w:r w:rsidR="001A08F9" w:rsidRPr="000D1C48">
        <w:rPr>
          <w:sz w:val="16"/>
          <w:szCs w:val="20"/>
          <w:rtl/>
        </w:rPr>
        <w:t xml:space="preserve">(לדבריו, </w:t>
      </w:r>
      <w:r w:rsidR="001A08F9" w:rsidRPr="000D1C48">
        <w:rPr>
          <w:rFonts w:hint="eastAsia"/>
          <w:sz w:val="16"/>
          <w:szCs w:val="20"/>
          <w:rtl/>
        </w:rPr>
        <w:t>בעקבות</w:t>
      </w:r>
      <w:r w:rsidR="001A08F9" w:rsidRPr="000D1C48">
        <w:rPr>
          <w:sz w:val="16"/>
          <w:szCs w:val="20"/>
          <w:rtl/>
        </w:rPr>
        <w:t xml:space="preserve"> </w:t>
      </w:r>
      <w:r w:rsidR="001A08F9" w:rsidRPr="000D1C48">
        <w:rPr>
          <w:rFonts w:hint="eastAsia"/>
          <w:sz w:val="16"/>
          <w:szCs w:val="20"/>
          <w:rtl/>
        </w:rPr>
        <w:t>הירושלמי</w:t>
      </w:r>
      <w:r w:rsidR="001A08F9" w:rsidRPr="000D1C48">
        <w:rPr>
          <w:sz w:val="16"/>
          <w:szCs w:val="20"/>
          <w:rtl/>
        </w:rPr>
        <w:t>)</w:t>
      </w:r>
      <w:r w:rsidR="00022529">
        <w:rPr>
          <w:rtl/>
        </w:rPr>
        <w:t>.</w:t>
      </w:r>
    </w:p>
    <w:p w14:paraId="38E6419A" w14:textId="4F6B37F7" w:rsidR="00022529" w:rsidRDefault="002D7968" w:rsidP="00022529">
      <w:pPr>
        <w:rPr>
          <w:rtl/>
        </w:rPr>
      </w:pPr>
      <w:r>
        <w:rPr>
          <w:rFonts w:hint="cs"/>
          <w:rtl/>
        </w:rPr>
        <w:t xml:space="preserve">בעמדה דומה </w:t>
      </w:r>
      <w:r w:rsidR="00A071FB">
        <w:rPr>
          <w:rFonts w:hint="cs"/>
          <w:rtl/>
        </w:rPr>
        <w:t xml:space="preserve">אחז </w:t>
      </w:r>
      <w:r>
        <w:rPr>
          <w:rFonts w:hint="cs"/>
          <w:rtl/>
        </w:rPr>
        <w:t xml:space="preserve">בדורנו </w:t>
      </w:r>
      <w:r w:rsidR="00022529">
        <w:rPr>
          <w:rtl/>
        </w:rPr>
        <w:t>ה</w:t>
      </w:r>
      <w:r w:rsidR="00A071FB">
        <w:rPr>
          <w:rFonts w:hint="cs"/>
          <w:rtl/>
        </w:rPr>
        <w:t>'</w:t>
      </w:r>
      <w:r w:rsidR="00022529">
        <w:rPr>
          <w:rtl/>
        </w:rPr>
        <w:t>חזון אי"ש</w:t>
      </w:r>
      <w:r w:rsidR="00A071FB">
        <w:rPr>
          <w:rFonts w:hint="cs"/>
          <w:rtl/>
        </w:rPr>
        <w:t>'</w:t>
      </w:r>
      <w:r w:rsidR="00022529">
        <w:rPr>
          <w:rtl/>
        </w:rPr>
        <w:t>:</w:t>
      </w:r>
    </w:p>
    <w:p w14:paraId="746F9592" w14:textId="2E499497" w:rsidR="00022529" w:rsidRPr="000D1C48" w:rsidRDefault="001A08F9" w:rsidP="002756F7">
      <w:pPr>
        <w:pStyle w:val="a4"/>
        <w:rPr>
          <w:sz w:val="18"/>
          <w:szCs w:val="20"/>
          <w:rtl/>
        </w:rPr>
      </w:pPr>
      <w:r>
        <w:rPr>
          <w:rFonts w:hint="cs"/>
          <w:rtl/>
        </w:rPr>
        <w:t>"</w:t>
      </w:r>
      <w:r w:rsidR="00022529">
        <w:rPr>
          <w:rtl/>
        </w:rPr>
        <w:t>ואע״ג</w:t>
      </w:r>
      <w:r w:rsidR="00022529">
        <w:rPr>
          <w:rFonts w:hint="cs"/>
        </w:rPr>
        <w:t xml:space="preserve"> </w:t>
      </w:r>
      <w:r w:rsidR="00022529">
        <w:rPr>
          <w:rtl/>
        </w:rPr>
        <w:t>דמשום</w:t>
      </w:r>
      <w:r w:rsidR="00022529">
        <w:rPr>
          <w:rFonts w:hint="cs"/>
        </w:rPr>
        <w:t xml:space="preserve"> </w:t>
      </w:r>
      <w:r w:rsidR="00022529">
        <w:rPr>
          <w:rtl/>
        </w:rPr>
        <w:t>ארנונא</w:t>
      </w:r>
      <w:r w:rsidR="00022529">
        <w:rPr>
          <w:rFonts w:hint="cs"/>
        </w:rPr>
        <w:t xml:space="preserve"> </w:t>
      </w:r>
      <w:r w:rsidR="00022529">
        <w:rPr>
          <w:rtl/>
        </w:rPr>
        <w:t>התירו הכל</w:t>
      </w:r>
      <w:r w:rsidR="00022529">
        <w:rPr>
          <w:rFonts w:hint="cs"/>
        </w:rPr>
        <w:t xml:space="preserve"> </w:t>
      </w:r>
      <w:r w:rsidR="00022529">
        <w:rPr>
          <w:rtl/>
        </w:rPr>
        <w:t>כדאמר</w:t>
      </w:r>
      <w:r w:rsidR="00022529">
        <w:rPr>
          <w:rFonts w:hint="cs"/>
        </w:rPr>
        <w:t xml:space="preserve"> </w:t>
      </w:r>
      <w:r w:rsidR="00022529">
        <w:rPr>
          <w:rtl/>
        </w:rPr>
        <w:t>סנהדרין</w:t>
      </w:r>
      <w:r w:rsidR="00022529">
        <w:rPr>
          <w:rFonts w:hint="cs"/>
        </w:rPr>
        <w:t xml:space="preserve"> </w:t>
      </w:r>
      <w:r w:rsidR="00022529">
        <w:rPr>
          <w:rtl/>
        </w:rPr>
        <w:t xml:space="preserve">כ״ו </w:t>
      </w:r>
      <w:r w:rsidR="00940C08">
        <w:rPr>
          <w:rtl/>
        </w:rPr>
        <w:t>–</w:t>
      </w:r>
      <w:r w:rsidR="00022529">
        <w:rPr>
          <w:rtl/>
        </w:rPr>
        <w:t xml:space="preserve"> התם</w:t>
      </w:r>
      <w:r w:rsidR="00022529">
        <w:rPr>
          <w:rFonts w:hint="cs"/>
        </w:rPr>
        <w:t xml:space="preserve"> </w:t>
      </w:r>
      <w:r w:rsidR="00022529">
        <w:rPr>
          <w:rtl/>
        </w:rPr>
        <w:t>אניסי</w:t>
      </w:r>
      <w:r w:rsidR="00411078">
        <w:rPr>
          <w:rFonts w:hint="cs"/>
          <w:rtl/>
        </w:rPr>
        <w:t xml:space="preserve"> </w:t>
      </w:r>
      <w:r w:rsidR="00022529">
        <w:rPr>
          <w:rtl/>
        </w:rPr>
        <w:t>טפי על ידי המלכות, וקרוב הדבר לפיקוח נפשות על ידי עניות</w:t>
      </w:r>
      <w:r w:rsidR="00022529">
        <w:rPr>
          <w:rFonts w:hint="cs"/>
        </w:rPr>
        <w:t xml:space="preserve"> </w:t>
      </w:r>
      <w:r w:rsidR="00022529">
        <w:rPr>
          <w:rtl/>
        </w:rPr>
        <w:t>וגביית</w:t>
      </w:r>
      <w:r w:rsidR="00022529">
        <w:rPr>
          <w:rFonts w:hint="cs"/>
        </w:rPr>
        <w:t xml:space="preserve"> </w:t>
      </w:r>
      <w:r w:rsidR="00022529">
        <w:rPr>
          <w:rtl/>
        </w:rPr>
        <w:t>ארנוניות</w:t>
      </w:r>
      <w:r>
        <w:rPr>
          <w:rFonts w:hint="cs"/>
          <w:rtl/>
        </w:rPr>
        <w:t>"</w:t>
      </w:r>
      <w:r w:rsidR="00022529">
        <w:rPr>
          <w:rtl/>
        </w:rPr>
        <w:t xml:space="preserve">. </w:t>
      </w:r>
      <w:r w:rsidR="00022529" w:rsidRPr="000D1C48">
        <w:rPr>
          <w:sz w:val="18"/>
          <w:szCs w:val="20"/>
          <w:rtl/>
        </w:rPr>
        <w:t>(</w:t>
      </w:r>
      <w:r>
        <w:rPr>
          <w:rFonts w:hint="cs"/>
          <w:sz w:val="18"/>
          <w:szCs w:val="20"/>
          <w:rtl/>
        </w:rPr>
        <w:t>'</w:t>
      </w:r>
      <w:r w:rsidR="00022529" w:rsidRPr="000D1C48">
        <w:rPr>
          <w:sz w:val="18"/>
          <w:szCs w:val="20"/>
          <w:rtl/>
        </w:rPr>
        <w:t>חזון אי"ש</w:t>
      </w:r>
      <w:r>
        <w:rPr>
          <w:rFonts w:hint="cs"/>
          <w:sz w:val="18"/>
          <w:szCs w:val="20"/>
          <w:rtl/>
        </w:rPr>
        <w:t>'</w:t>
      </w:r>
      <w:r w:rsidR="00022529" w:rsidRPr="000D1C48">
        <w:rPr>
          <w:sz w:val="18"/>
          <w:szCs w:val="20"/>
          <w:rtl/>
        </w:rPr>
        <w:t xml:space="preserve"> שביעית, י"ח סק</w:t>
      </w:r>
      <w:r>
        <w:rPr>
          <w:rFonts w:hint="cs"/>
          <w:sz w:val="18"/>
          <w:szCs w:val="20"/>
          <w:rtl/>
        </w:rPr>
        <w:t>"</w:t>
      </w:r>
      <w:r w:rsidR="00022529" w:rsidRPr="000D1C48">
        <w:rPr>
          <w:sz w:val="18"/>
          <w:szCs w:val="20"/>
          <w:rtl/>
        </w:rPr>
        <w:t>ד</w:t>
      </w:r>
      <w:r>
        <w:rPr>
          <w:rFonts w:hint="cs"/>
          <w:sz w:val="18"/>
          <w:szCs w:val="20"/>
          <w:rtl/>
        </w:rPr>
        <w:t>)</w:t>
      </w:r>
      <w:r w:rsidR="00022529" w:rsidRPr="000D1C48">
        <w:rPr>
          <w:rStyle w:val="aa"/>
          <w:sz w:val="14"/>
          <w:szCs w:val="14"/>
          <w:rtl/>
        </w:rPr>
        <w:footnoteReference w:id="3"/>
      </w:r>
    </w:p>
    <w:p w14:paraId="77CA0011" w14:textId="63918837" w:rsidR="00022529" w:rsidRDefault="00022529" w:rsidP="00022529">
      <w:pPr>
        <w:rPr>
          <w:rtl/>
        </w:rPr>
      </w:pPr>
      <w:r>
        <w:rPr>
          <w:rtl/>
        </w:rPr>
        <w:t>ה</w:t>
      </w:r>
      <w:r w:rsidR="00A071FB">
        <w:rPr>
          <w:rFonts w:hint="cs"/>
          <w:rtl/>
        </w:rPr>
        <w:t>'</w:t>
      </w:r>
      <w:r>
        <w:rPr>
          <w:rtl/>
        </w:rPr>
        <w:t>חזון אי"ש</w:t>
      </w:r>
      <w:r w:rsidR="00A071FB">
        <w:rPr>
          <w:rFonts w:hint="cs"/>
          <w:rtl/>
        </w:rPr>
        <w:t>' אמנם</w:t>
      </w:r>
      <w:r>
        <w:rPr>
          <w:rtl/>
        </w:rPr>
        <w:t xml:space="preserve"> אי</w:t>
      </w:r>
      <w:r w:rsidR="00A071FB">
        <w:rPr>
          <w:rFonts w:hint="cs"/>
          <w:rtl/>
        </w:rPr>
        <w:t>נ</w:t>
      </w:r>
      <w:r>
        <w:rPr>
          <w:rtl/>
        </w:rPr>
        <w:t xml:space="preserve">נו מזכיר את התוספות או את הרמב"ם, אלא רק את סוגיית הגמרא. אך ברור מדבריו שאכן הבין שההיתר כאן הוא משום שהדבר </w:t>
      </w:r>
      <w:r w:rsidR="00B73CE1">
        <w:rPr>
          <w:rFonts w:hint="cs"/>
          <w:rtl/>
        </w:rPr>
        <w:t>'</w:t>
      </w:r>
      <w:r>
        <w:rPr>
          <w:rtl/>
        </w:rPr>
        <w:t>קרוב</w:t>
      </w:r>
      <w:r w:rsidR="00B73CE1">
        <w:rPr>
          <w:rFonts w:hint="cs"/>
          <w:rtl/>
        </w:rPr>
        <w:t>'</w:t>
      </w:r>
      <w:r>
        <w:rPr>
          <w:rtl/>
        </w:rPr>
        <w:t xml:space="preserve"> לפיקוח נפש, דהיינו שאכן אין </w:t>
      </w:r>
      <w:r w:rsidR="00A071FB">
        <w:rPr>
          <w:rFonts w:hint="cs"/>
          <w:rtl/>
        </w:rPr>
        <w:t xml:space="preserve">כאן </w:t>
      </w:r>
      <w:r>
        <w:rPr>
          <w:rtl/>
        </w:rPr>
        <w:t>פיקוח נפש גמור, ואף על פי כן הותרו איסורי תורה, כדעת התוספות והרמב"ם.</w:t>
      </w:r>
    </w:p>
    <w:p w14:paraId="347799A4" w14:textId="77777777" w:rsidR="00D972AA" w:rsidRDefault="00D972AA" w:rsidP="00022529">
      <w:pPr>
        <w:rPr>
          <w:rtl/>
        </w:rPr>
      </w:pPr>
    </w:p>
    <w:p w14:paraId="1B717A19" w14:textId="2CCB4BDB" w:rsidR="00022529" w:rsidRDefault="00207041" w:rsidP="00022529">
      <w:pPr>
        <w:pStyle w:val="I"/>
        <w:rPr>
          <w:rtl/>
        </w:rPr>
      </w:pPr>
      <w:r>
        <w:rPr>
          <w:rFonts w:hint="cs"/>
          <w:rtl/>
        </w:rPr>
        <w:t>הקרובים למלכות</w:t>
      </w:r>
    </w:p>
    <w:p w14:paraId="641332CD" w14:textId="213BFF78" w:rsidR="00021DE5" w:rsidRDefault="00021DE5" w:rsidP="000D1C48">
      <w:pPr>
        <w:pStyle w:val="II"/>
        <w:rPr>
          <w:rtl/>
        </w:rPr>
      </w:pPr>
      <w:r>
        <w:rPr>
          <w:rFonts w:hint="cs"/>
          <w:rtl/>
        </w:rPr>
        <w:t>חכמה יוונית ל"קרובין למלכות"</w:t>
      </w:r>
    </w:p>
    <w:p w14:paraId="6B65D68A" w14:textId="76166A8A" w:rsidR="00022529" w:rsidRDefault="00022529" w:rsidP="00022529">
      <w:pPr>
        <w:rPr>
          <w:rtl/>
        </w:rPr>
      </w:pPr>
      <w:r>
        <w:rPr>
          <w:rtl/>
        </w:rPr>
        <w:t>המשנה האחרונה במסכת סוטה מספרת, שבפולמוס של אספסיינוס גזרו שלא ילמד את בנו "חכמה יוונית". סוגי</w:t>
      </w:r>
      <w:r w:rsidR="0018109A">
        <w:rPr>
          <w:rFonts w:hint="cs"/>
          <w:rtl/>
        </w:rPr>
        <w:t>א</w:t>
      </w:r>
      <w:r>
        <w:rPr>
          <w:rtl/>
        </w:rPr>
        <w:t xml:space="preserve"> זו, בדבר לימוד חכמות חיצוניות היא סוגי</w:t>
      </w:r>
      <w:r w:rsidR="0009494B">
        <w:rPr>
          <w:rFonts w:hint="cs"/>
          <w:rtl/>
        </w:rPr>
        <w:t>א</w:t>
      </w:r>
      <w:r>
        <w:rPr>
          <w:rtl/>
        </w:rPr>
        <w:t xml:space="preserve"> נרחבת עד מאוד, ואין כאן המקום לעסוק בה</w:t>
      </w:r>
      <w:r w:rsidR="00312412">
        <w:rPr>
          <w:rFonts w:hint="cs"/>
          <w:rtl/>
        </w:rPr>
        <w:t xml:space="preserve"> </w:t>
      </w:r>
      <w:r w:rsidR="00312412" w:rsidRPr="000D1C48">
        <w:rPr>
          <w:sz w:val="16"/>
          <w:szCs w:val="20"/>
          <w:rtl/>
        </w:rPr>
        <w:t xml:space="preserve">(להרחבה, </w:t>
      </w:r>
      <w:r w:rsidR="00312412" w:rsidRPr="000D1C48">
        <w:rPr>
          <w:rFonts w:hint="eastAsia"/>
          <w:sz w:val="16"/>
          <w:szCs w:val="20"/>
          <w:rtl/>
        </w:rPr>
        <w:t>עיינו</w:t>
      </w:r>
      <w:r w:rsidR="00312412" w:rsidRPr="000D1C48">
        <w:rPr>
          <w:sz w:val="16"/>
          <w:szCs w:val="20"/>
          <w:rtl/>
        </w:rPr>
        <w:t xml:space="preserve"> </w:t>
      </w:r>
      <w:r w:rsidR="00312412" w:rsidRPr="000D1C48">
        <w:rPr>
          <w:rFonts w:hint="eastAsia"/>
          <w:sz w:val="16"/>
          <w:szCs w:val="20"/>
          <w:rtl/>
        </w:rPr>
        <w:t>ב</w:t>
      </w:r>
      <w:hyperlink r:id="rId9" w:history="1">
        <w:r w:rsidR="00312412" w:rsidRPr="000D1C48">
          <w:rPr>
            <w:rStyle w:val="Hyperlink"/>
            <w:rFonts w:hint="eastAsia"/>
            <w:sz w:val="16"/>
            <w:szCs w:val="20"/>
            <w:rtl/>
          </w:rPr>
          <w:t>שיעורו</w:t>
        </w:r>
      </w:hyperlink>
      <w:r w:rsidR="00312412" w:rsidRPr="000D1C48">
        <w:rPr>
          <w:sz w:val="16"/>
          <w:szCs w:val="20"/>
          <w:rtl/>
        </w:rPr>
        <w:t xml:space="preserve"> של </w:t>
      </w:r>
      <w:r w:rsidR="00312412" w:rsidRPr="000D1C48">
        <w:rPr>
          <w:rFonts w:hint="eastAsia"/>
          <w:sz w:val="16"/>
          <w:szCs w:val="20"/>
          <w:rtl/>
        </w:rPr>
        <w:t>הרא</w:t>
      </w:r>
      <w:r w:rsidR="00312412" w:rsidRPr="000D1C48">
        <w:rPr>
          <w:sz w:val="16"/>
          <w:szCs w:val="20"/>
          <w:rtl/>
        </w:rPr>
        <w:t>"ל זצ"ל בנושא)</w:t>
      </w:r>
      <w:r>
        <w:rPr>
          <w:rtl/>
        </w:rPr>
        <w:t xml:space="preserve">. הגמרא מקשה על דין המשנה מעדות מפורשת של רבן שמעון בן גמליאל על </w:t>
      </w:r>
      <w:r w:rsidR="00994547">
        <w:rPr>
          <w:rFonts w:hint="cs"/>
          <w:rtl/>
        </w:rPr>
        <w:t>ילדים רבים ש</w:t>
      </w:r>
      <w:r>
        <w:rPr>
          <w:rtl/>
        </w:rPr>
        <w:t>למדו חכמה יוונית</w:t>
      </w:r>
      <w:r w:rsidR="00994547">
        <w:rPr>
          <w:rFonts w:hint="cs"/>
          <w:rtl/>
        </w:rPr>
        <w:t xml:space="preserve"> תחת חסותו של בית הנשיא</w:t>
      </w:r>
      <w:r>
        <w:rPr>
          <w:rtl/>
        </w:rPr>
        <w:t>, ומיישבת:</w:t>
      </w:r>
    </w:p>
    <w:p w14:paraId="3CE45495" w14:textId="55022B3D" w:rsidR="00022529" w:rsidRPr="000D1C48" w:rsidRDefault="004D0BF5" w:rsidP="002756F7">
      <w:pPr>
        <w:pStyle w:val="a4"/>
        <w:rPr>
          <w:sz w:val="18"/>
          <w:szCs w:val="20"/>
          <w:rtl/>
        </w:rPr>
      </w:pPr>
      <w:r>
        <w:rPr>
          <w:rFonts w:hint="cs"/>
          <w:rtl/>
        </w:rPr>
        <w:t>"</w:t>
      </w:r>
      <w:r w:rsidR="00022529">
        <w:rPr>
          <w:rtl/>
        </w:rPr>
        <w:t>שאני של בית רבן גמליאל, דקרובין למלכות הוו</w:t>
      </w:r>
      <w:r>
        <w:rPr>
          <w:rFonts w:hint="cs"/>
          <w:rtl/>
        </w:rPr>
        <w:t>"</w:t>
      </w:r>
      <w:r w:rsidR="00022529">
        <w:rPr>
          <w:rtl/>
        </w:rPr>
        <w:t xml:space="preserve">. </w:t>
      </w:r>
      <w:r w:rsidR="00022529" w:rsidRPr="000D1C48">
        <w:rPr>
          <w:sz w:val="18"/>
          <w:szCs w:val="20"/>
          <w:rtl/>
        </w:rPr>
        <w:t>(סוטה מט:)</w:t>
      </w:r>
    </w:p>
    <w:p w14:paraId="1E8DBA10" w14:textId="0C61A429" w:rsidR="00022529" w:rsidRDefault="00022529" w:rsidP="00022529">
      <w:pPr>
        <w:rPr>
          <w:rtl/>
        </w:rPr>
      </w:pPr>
      <w:r>
        <w:rPr>
          <w:rtl/>
        </w:rPr>
        <w:t>כלומר, באופן עקרוני אין ללמוד חכמה יוונית, ואולם ה</w:t>
      </w:r>
      <w:r w:rsidR="004D0BF5">
        <w:rPr>
          <w:rFonts w:hint="cs"/>
          <w:rtl/>
        </w:rPr>
        <w:t>"</w:t>
      </w:r>
      <w:r>
        <w:rPr>
          <w:rtl/>
        </w:rPr>
        <w:t>ק</w:t>
      </w:r>
      <w:r w:rsidR="004D0BF5">
        <w:rPr>
          <w:rFonts w:hint="cs"/>
          <w:rtl/>
        </w:rPr>
        <w:t>ר</w:t>
      </w:r>
      <w:r>
        <w:rPr>
          <w:rtl/>
        </w:rPr>
        <w:t>ובי</w:t>
      </w:r>
      <w:r w:rsidR="004D0BF5">
        <w:rPr>
          <w:rFonts w:hint="cs"/>
          <w:rtl/>
        </w:rPr>
        <w:t>ן</w:t>
      </w:r>
      <w:r>
        <w:rPr>
          <w:rtl/>
        </w:rPr>
        <w:t xml:space="preserve"> למלכות", אשר נדרשים להבין את שפתו ותרבותו של השלטון המקומי, מוכרחים ללמוד גם חכמה יוונית. מסתבר, ש</w:t>
      </w:r>
      <w:r w:rsidR="00720E45">
        <w:rPr>
          <w:rFonts w:hint="cs"/>
          <w:rtl/>
        </w:rPr>
        <w:t>"</w:t>
      </w:r>
      <w:r>
        <w:rPr>
          <w:rtl/>
        </w:rPr>
        <w:t>ה</w:t>
      </w:r>
      <w:r w:rsidR="00720E45">
        <w:rPr>
          <w:rFonts w:hint="cs"/>
          <w:rtl/>
        </w:rPr>
        <w:t>ן</w:t>
      </w:r>
      <w:r>
        <w:rPr>
          <w:rtl/>
        </w:rPr>
        <w:t xml:space="preserve"> אמרו וה</w:t>
      </w:r>
      <w:r w:rsidR="00720E45">
        <w:rPr>
          <w:rFonts w:hint="cs"/>
          <w:rtl/>
        </w:rPr>
        <w:t>ן</w:t>
      </w:r>
      <w:r>
        <w:rPr>
          <w:rtl/>
        </w:rPr>
        <w:t xml:space="preserve"> אמרו</w:t>
      </w:r>
      <w:r w:rsidR="00720E45">
        <w:rPr>
          <w:rFonts w:hint="cs"/>
          <w:rtl/>
        </w:rPr>
        <w:t xml:space="preserve">" </w:t>
      </w:r>
      <w:r w:rsidR="00720E45" w:rsidRPr="000D1C48">
        <w:rPr>
          <w:sz w:val="16"/>
          <w:szCs w:val="20"/>
          <w:rtl/>
        </w:rPr>
        <w:t>(ר</w:t>
      </w:r>
      <w:r w:rsidR="00720E45">
        <w:rPr>
          <w:rFonts w:hint="cs"/>
          <w:sz w:val="16"/>
          <w:szCs w:val="20"/>
          <w:rtl/>
        </w:rPr>
        <w:t>א</w:t>
      </w:r>
      <w:r w:rsidR="00720E45" w:rsidRPr="000D1C48">
        <w:rPr>
          <w:rFonts w:hint="eastAsia"/>
          <w:sz w:val="16"/>
          <w:szCs w:val="20"/>
          <w:rtl/>
        </w:rPr>
        <w:t>ו</w:t>
      </w:r>
      <w:r w:rsidR="00720E45" w:rsidRPr="000D1C48">
        <w:rPr>
          <w:sz w:val="16"/>
          <w:szCs w:val="20"/>
          <w:rtl/>
        </w:rPr>
        <w:t xml:space="preserve"> </w:t>
      </w:r>
      <w:r w:rsidR="00720E45" w:rsidRPr="000D1C48">
        <w:rPr>
          <w:rFonts w:hint="eastAsia"/>
          <w:sz w:val="16"/>
          <w:szCs w:val="20"/>
          <w:rtl/>
        </w:rPr>
        <w:t>ערובין</w:t>
      </w:r>
      <w:r w:rsidR="00720E45" w:rsidRPr="000D1C48">
        <w:rPr>
          <w:sz w:val="16"/>
          <w:szCs w:val="20"/>
          <w:rtl/>
        </w:rPr>
        <w:t xml:space="preserve"> </w:t>
      </w:r>
      <w:r w:rsidR="00720E45" w:rsidRPr="000D1C48">
        <w:rPr>
          <w:rFonts w:hint="eastAsia"/>
          <w:sz w:val="16"/>
          <w:szCs w:val="20"/>
          <w:rtl/>
        </w:rPr>
        <w:t>סז</w:t>
      </w:r>
      <w:r w:rsidR="00720E45" w:rsidRPr="000D1C48">
        <w:rPr>
          <w:sz w:val="16"/>
          <w:szCs w:val="20"/>
          <w:rtl/>
        </w:rPr>
        <w:t>:)</w:t>
      </w:r>
      <w:r>
        <w:rPr>
          <w:rtl/>
        </w:rPr>
        <w:t>: כל האיסור ללמוד חכמה יוונית הוא תקנת חכמים, וחכמים הטילו סייג על תקנתם, והתירוה למקורבים למלכות.</w:t>
      </w:r>
    </w:p>
    <w:p w14:paraId="0BEAF6C6" w14:textId="77777777" w:rsidR="002212A2" w:rsidRDefault="002212A2" w:rsidP="00022529">
      <w:pPr>
        <w:rPr>
          <w:rtl/>
        </w:rPr>
      </w:pPr>
    </w:p>
    <w:p w14:paraId="42BAD75A" w14:textId="10714324" w:rsidR="002212A2" w:rsidRDefault="002212A2" w:rsidP="000D1C48">
      <w:pPr>
        <w:pStyle w:val="II"/>
        <w:rPr>
          <w:rtl/>
        </w:rPr>
      </w:pPr>
      <w:r>
        <w:rPr>
          <w:rFonts w:hint="cs"/>
          <w:rtl/>
        </w:rPr>
        <w:t>תספורת "קומי" ל"קרוב למלכות"</w:t>
      </w:r>
    </w:p>
    <w:p w14:paraId="3E27BACD" w14:textId="7DA51F9D" w:rsidR="00022529" w:rsidRDefault="00022529" w:rsidP="00022529">
      <w:pPr>
        <w:rPr>
          <w:rtl/>
        </w:rPr>
      </w:pPr>
      <w:r>
        <w:rPr>
          <w:rtl/>
        </w:rPr>
        <w:t>הגמרא ממשיכה ומצטטת ברייתא בנדון:</w:t>
      </w:r>
    </w:p>
    <w:p w14:paraId="15360CCA" w14:textId="18E37331" w:rsidR="00022529" w:rsidRDefault="008A0340" w:rsidP="002756F7">
      <w:pPr>
        <w:pStyle w:val="a4"/>
        <w:rPr>
          <w:rtl/>
        </w:rPr>
      </w:pPr>
      <w:r>
        <w:rPr>
          <w:rFonts w:hint="cs"/>
          <w:rtl/>
        </w:rPr>
        <w:t>"</w:t>
      </w:r>
      <w:r w:rsidR="00022529">
        <w:rPr>
          <w:rtl/>
        </w:rPr>
        <w:t>דתניא: מספר קומי הרי זה מדרכי האמורי, אבטולוס בן ראובן התירו לספר קומי, שהוא קרוב למלכות</w:t>
      </w:r>
      <w:r>
        <w:rPr>
          <w:rFonts w:hint="cs"/>
          <w:rtl/>
        </w:rPr>
        <w:t>"</w:t>
      </w:r>
      <w:r w:rsidR="00022529">
        <w:rPr>
          <w:rtl/>
        </w:rPr>
        <w:t xml:space="preserve">. </w:t>
      </w:r>
      <w:r w:rsidR="00022529" w:rsidRPr="000D1C48">
        <w:rPr>
          <w:sz w:val="18"/>
          <w:szCs w:val="20"/>
          <w:rtl/>
        </w:rPr>
        <w:t xml:space="preserve">(סוטה </w:t>
      </w:r>
      <w:r w:rsidRPr="000D1C48">
        <w:rPr>
          <w:rFonts w:hint="eastAsia"/>
          <w:sz w:val="18"/>
          <w:szCs w:val="20"/>
          <w:rtl/>
        </w:rPr>
        <w:t>מט</w:t>
      </w:r>
      <w:r w:rsidRPr="000D1C48">
        <w:rPr>
          <w:sz w:val="18"/>
          <w:szCs w:val="20"/>
          <w:rtl/>
        </w:rPr>
        <w:t>:</w:t>
      </w:r>
      <w:r w:rsidR="00022529" w:rsidRPr="000D1C48">
        <w:rPr>
          <w:sz w:val="18"/>
          <w:szCs w:val="20"/>
          <w:rtl/>
        </w:rPr>
        <w:t>)</w:t>
      </w:r>
    </w:p>
    <w:p w14:paraId="55954B57" w14:textId="6F68D596" w:rsidR="00022529" w:rsidRDefault="00022529" w:rsidP="00022529">
      <w:pPr>
        <w:rPr>
          <w:rtl/>
        </w:rPr>
      </w:pPr>
      <w:r>
        <w:rPr>
          <w:rtl/>
        </w:rPr>
        <w:t>תספורת "קומי" היא צורת תספורת שהיתה מקובלת בקרב הנכרים. בברייתא</w:t>
      </w:r>
      <w:r w:rsidR="00745006">
        <w:rPr>
          <w:rFonts w:hint="cs"/>
          <w:rtl/>
        </w:rPr>
        <w:t xml:space="preserve"> נאמר</w:t>
      </w:r>
      <w:r w:rsidR="00745006">
        <w:rPr>
          <w:rtl/>
        </w:rPr>
        <w:t xml:space="preserve"> </w:t>
      </w:r>
      <w:r>
        <w:rPr>
          <w:rtl/>
        </w:rPr>
        <w:t xml:space="preserve">שבתספורת זו יש איסור משום "דרכי האמורי", אלא שנחלקו ראשונים בדבר </w:t>
      </w:r>
      <w:r w:rsidR="002212A2">
        <w:rPr>
          <w:rFonts w:hint="cs"/>
          <w:rtl/>
        </w:rPr>
        <w:t xml:space="preserve">תוקפו </w:t>
      </w:r>
      <w:r>
        <w:rPr>
          <w:rtl/>
        </w:rPr>
        <w:t>של איסור זה.</w:t>
      </w:r>
    </w:p>
    <w:p w14:paraId="5B783E04" w14:textId="2A60DDEF" w:rsidR="00022529" w:rsidRDefault="00022529" w:rsidP="00022529">
      <w:pPr>
        <w:rPr>
          <w:rtl/>
        </w:rPr>
      </w:pPr>
      <w:r>
        <w:rPr>
          <w:rtl/>
        </w:rPr>
        <w:t xml:space="preserve">התוספות </w:t>
      </w:r>
      <w:r w:rsidRPr="000D1C48">
        <w:rPr>
          <w:sz w:val="16"/>
          <w:szCs w:val="20"/>
          <w:rtl/>
        </w:rPr>
        <w:t>(</w:t>
      </w:r>
      <w:r w:rsidR="002D65DB" w:rsidRPr="000D1C48">
        <w:rPr>
          <w:rFonts w:hint="eastAsia"/>
          <w:sz w:val="16"/>
          <w:szCs w:val="20"/>
          <w:rtl/>
        </w:rPr>
        <w:t>בסוגיא</w:t>
      </w:r>
      <w:r w:rsidR="002D65DB" w:rsidRPr="000D1C48">
        <w:rPr>
          <w:sz w:val="16"/>
          <w:szCs w:val="20"/>
          <w:rtl/>
        </w:rPr>
        <w:t xml:space="preserve"> המקבילה </w:t>
      </w:r>
      <w:r w:rsidR="002D65DB" w:rsidRPr="000D1C48">
        <w:rPr>
          <w:rFonts w:hint="eastAsia"/>
          <w:sz w:val="16"/>
          <w:szCs w:val="20"/>
          <w:rtl/>
        </w:rPr>
        <w:t>ב</w:t>
      </w:r>
      <w:r w:rsidRPr="000D1C48">
        <w:rPr>
          <w:sz w:val="16"/>
          <w:szCs w:val="20"/>
          <w:rtl/>
        </w:rPr>
        <w:t xml:space="preserve">בבא קמא פג. ד"ה </w:t>
      </w:r>
      <w:r w:rsidR="004F1C59">
        <w:rPr>
          <w:rFonts w:hint="cs"/>
          <w:sz w:val="16"/>
          <w:szCs w:val="20"/>
          <w:rtl/>
        </w:rPr>
        <w:t>"</w:t>
      </w:r>
      <w:r w:rsidRPr="000D1C48">
        <w:rPr>
          <w:sz w:val="16"/>
          <w:szCs w:val="20"/>
          <w:rtl/>
        </w:rPr>
        <w:t>התירו</w:t>
      </w:r>
      <w:r w:rsidR="004F1C59">
        <w:rPr>
          <w:rFonts w:hint="cs"/>
          <w:sz w:val="16"/>
          <w:szCs w:val="20"/>
          <w:rtl/>
        </w:rPr>
        <w:t>"</w:t>
      </w:r>
      <w:r w:rsidRPr="000D1C48">
        <w:rPr>
          <w:sz w:val="16"/>
          <w:szCs w:val="20"/>
          <w:rtl/>
        </w:rPr>
        <w:t>)</w:t>
      </w:r>
      <w:r>
        <w:rPr>
          <w:rtl/>
        </w:rPr>
        <w:t xml:space="preserve"> פ</w:t>
      </w:r>
      <w:r w:rsidR="002D65DB">
        <w:rPr>
          <w:rFonts w:hint="cs"/>
          <w:rtl/>
        </w:rPr>
        <w:t>י</w:t>
      </w:r>
      <w:r>
        <w:rPr>
          <w:rtl/>
        </w:rPr>
        <w:t>רש</w:t>
      </w:r>
      <w:r w:rsidR="002D65DB">
        <w:rPr>
          <w:rFonts w:hint="cs"/>
          <w:rtl/>
        </w:rPr>
        <w:t>ו</w:t>
      </w:r>
      <w:r>
        <w:rPr>
          <w:rtl/>
        </w:rPr>
        <w:t xml:space="preserve"> שמדובר </w:t>
      </w:r>
      <w:r w:rsidR="002D65DB">
        <w:rPr>
          <w:rFonts w:hint="cs"/>
          <w:rtl/>
        </w:rPr>
        <w:t>ב</w:t>
      </w:r>
      <w:r>
        <w:rPr>
          <w:rtl/>
        </w:rPr>
        <w:t xml:space="preserve">איסור </w:t>
      </w:r>
      <w:r w:rsidR="002D65DB">
        <w:rPr>
          <w:rFonts w:hint="cs"/>
          <w:rtl/>
        </w:rPr>
        <w:t>מ</w:t>
      </w:r>
      <w:r>
        <w:rPr>
          <w:rtl/>
        </w:rPr>
        <w:t>דרבנן, ואם כך ההיתר למקורבים למלכות מקביל להיתר ללמוד חכמה יוונית, דהיינו היתר איסורי דרבנן במקום צורך גדול.</w:t>
      </w:r>
    </w:p>
    <w:p w14:paraId="2EF0117F" w14:textId="57C91975" w:rsidR="00022529" w:rsidRDefault="00022529" w:rsidP="0089155D">
      <w:pPr>
        <w:rPr>
          <w:rtl/>
        </w:rPr>
      </w:pPr>
      <w:r>
        <w:rPr>
          <w:rtl/>
        </w:rPr>
        <w:t>לעומת התוספות, הרמב"ם</w:t>
      </w:r>
      <w:r w:rsidR="00CB6158">
        <w:rPr>
          <w:rFonts w:hint="cs"/>
          <w:rtl/>
        </w:rPr>
        <w:t xml:space="preserve"> פסק</w:t>
      </w:r>
      <w:r>
        <w:rPr>
          <w:rtl/>
        </w:rPr>
        <w:t>:</w:t>
      </w:r>
    </w:p>
    <w:p w14:paraId="3B515A06" w14:textId="1A07351B" w:rsidR="008557E1" w:rsidRDefault="00CB6158" w:rsidP="002756F7">
      <w:pPr>
        <w:pStyle w:val="a4"/>
        <w:rPr>
          <w:rtl/>
        </w:rPr>
      </w:pPr>
      <w:r>
        <w:rPr>
          <w:rFonts w:hint="cs"/>
          <w:rtl/>
        </w:rPr>
        <w:t>"</w:t>
      </w:r>
      <w:r w:rsidR="00022529">
        <w:rPr>
          <w:rtl/>
        </w:rPr>
        <w:t xml:space="preserve">אין הולכין בחקות </w:t>
      </w:r>
      <w:r w:rsidR="0001021A">
        <w:rPr>
          <w:rFonts w:hint="cs"/>
          <w:rtl/>
        </w:rPr>
        <w:t xml:space="preserve">הגויים </w:t>
      </w:r>
      <w:r w:rsidR="00022529">
        <w:rPr>
          <w:rtl/>
        </w:rPr>
        <w:t xml:space="preserve">ולא מדמין להן לא במלבוש ולא בשער וכיוצא בהן שנאמר </w:t>
      </w:r>
      <w:r w:rsidR="008557E1">
        <w:rPr>
          <w:rFonts w:hint="cs"/>
          <w:rtl/>
        </w:rPr>
        <w:t>'</w:t>
      </w:r>
      <w:r w:rsidR="00022529">
        <w:rPr>
          <w:rtl/>
        </w:rPr>
        <w:t>ולא תלכו בחקות הגוים</w:t>
      </w:r>
      <w:r w:rsidR="008557E1">
        <w:rPr>
          <w:rFonts w:hint="cs"/>
          <w:rtl/>
        </w:rPr>
        <w:t>'</w:t>
      </w:r>
      <w:r w:rsidR="00022529">
        <w:rPr>
          <w:rtl/>
        </w:rPr>
        <w:t xml:space="preserve">, ונאמר </w:t>
      </w:r>
      <w:r w:rsidR="008557E1">
        <w:rPr>
          <w:rFonts w:hint="cs"/>
          <w:rtl/>
        </w:rPr>
        <w:t>'</w:t>
      </w:r>
      <w:r w:rsidR="00022529">
        <w:rPr>
          <w:rtl/>
        </w:rPr>
        <w:t>ובחקותיהם לא תלכו</w:t>
      </w:r>
      <w:r w:rsidR="008557E1">
        <w:rPr>
          <w:rFonts w:hint="cs"/>
          <w:rtl/>
        </w:rPr>
        <w:t>'</w:t>
      </w:r>
      <w:r w:rsidR="00022529">
        <w:rPr>
          <w:rtl/>
        </w:rPr>
        <w:t xml:space="preserve">, ונאמר </w:t>
      </w:r>
      <w:r w:rsidR="008557E1">
        <w:rPr>
          <w:rFonts w:hint="cs"/>
          <w:rtl/>
        </w:rPr>
        <w:t>'</w:t>
      </w:r>
      <w:r w:rsidR="00022529">
        <w:rPr>
          <w:rtl/>
        </w:rPr>
        <w:t>השמר לך פן תנקש אחריהם</w:t>
      </w:r>
      <w:r w:rsidR="008557E1">
        <w:rPr>
          <w:rFonts w:hint="cs"/>
          <w:rtl/>
        </w:rPr>
        <w:t>'</w:t>
      </w:r>
      <w:r w:rsidR="00022529">
        <w:rPr>
          <w:rtl/>
        </w:rPr>
        <w:t xml:space="preserve">, הכל בענין אחד הוא מזהיר שלא ידמה להן, </w:t>
      </w:r>
      <w:r w:rsidR="00022529">
        <w:rPr>
          <w:rtl/>
        </w:rPr>
        <w:lastRenderedPageBreak/>
        <w:t xml:space="preserve">אלא יהיה הישראל מובדל מהן וידוע במלבושו ובשאר מעשיו כמו שהוא מובדל מהן במדעו ובדעותיו, וכן הוא אומר </w:t>
      </w:r>
      <w:r w:rsidR="008557E1">
        <w:rPr>
          <w:rFonts w:hint="cs"/>
          <w:rtl/>
        </w:rPr>
        <w:t>'</w:t>
      </w:r>
      <w:r w:rsidR="00022529">
        <w:rPr>
          <w:rtl/>
        </w:rPr>
        <w:t>ואבדיל אתכם מן העמים</w:t>
      </w:r>
      <w:r w:rsidR="008557E1">
        <w:rPr>
          <w:rFonts w:hint="cs"/>
          <w:rtl/>
        </w:rPr>
        <w:t>'</w:t>
      </w:r>
      <w:r w:rsidR="008557E1">
        <w:rPr>
          <w:rtl/>
        </w:rPr>
        <w:t>.</w:t>
      </w:r>
    </w:p>
    <w:p w14:paraId="4ADBFA25" w14:textId="218CFE7D" w:rsidR="00022529" w:rsidRDefault="00022529" w:rsidP="002756F7">
      <w:pPr>
        <w:pStyle w:val="a4"/>
        <w:rPr>
          <w:rtl/>
        </w:rPr>
      </w:pPr>
      <w:r>
        <w:rPr>
          <w:rtl/>
        </w:rPr>
        <w:t>לא ילבש במלבוש, המיוחד להן, ולא יגדל ציצית ראשו כמו ציצית ראשם, ולא יגלח מן הצדדין ויניח השער באמצע כמו שהן עושין וזה הנקרא בלורית, ולא יגלח השער מכנגד פניו מאזן לאזן ויניח הפרע מלאחריו כדרך שעושין הן</w:t>
      </w:r>
      <w:r w:rsidR="00CB6158">
        <w:rPr>
          <w:rFonts w:hint="cs"/>
          <w:rtl/>
        </w:rPr>
        <w:t>"</w:t>
      </w:r>
      <w:r>
        <w:rPr>
          <w:rtl/>
        </w:rPr>
        <w:t xml:space="preserve">. </w:t>
      </w:r>
      <w:r w:rsidRPr="000D1C48">
        <w:rPr>
          <w:sz w:val="18"/>
          <w:szCs w:val="20"/>
          <w:rtl/>
        </w:rPr>
        <w:t>(רמב"ם עבודה זרה, י"א</w:t>
      </w:r>
      <w:r w:rsidR="00CB6158">
        <w:rPr>
          <w:rFonts w:hint="cs"/>
          <w:sz w:val="18"/>
          <w:szCs w:val="20"/>
          <w:rtl/>
        </w:rPr>
        <w:t>,</w:t>
      </w:r>
      <w:r w:rsidRPr="000D1C48">
        <w:rPr>
          <w:sz w:val="18"/>
          <w:szCs w:val="20"/>
          <w:rtl/>
        </w:rPr>
        <w:t xml:space="preserve"> א)</w:t>
      </w:r>
    </w:p>
    <w:p w14:paraId="74184271" w14:textId="77777777" w:rsidR="00022529" w:rsidRDefault="00022529" w:rsidP="00022529">
      <w:pPr>
        <w:rPr>
          <w:rtl/>
        </w:rPr>
      </w:pPr>
      <w:r>
        <w:rPr>
          <w:rtl/>
        </w:rPr>
        <w:t>בדברי הרמב"ם מפורש שהאיסור לספר "קומי" הוא איסור תורה של הליכה בחוקות הגויים. בהמשך דבריו, הוא מצטט את ההיתר למקורבים למלכות:</w:t>
      </w:r>
    </w:p>
    <w:p w14:paraId="61B9E38F" w14:textId="390BC54C" w:rsidR="00022529" w:rsidRDefault="00CB6158" w:rsidP="002756F7">
      <w:pPr>
        <w:pStyle w:val="a4"/>
        <w:rPr>
          <w:rtl/>
        </w:rPr>
      </w:pPr>
      <w:r>
        <w:rPr>
          <w:rFonts w:hint="cs"/>
          <w:rtl/>
        </w:rPr>
        <w:t>"</w:t>
      </w:r>
      <w:r w:rsidR="00022529">
        <w:rPr>
          <w:rtl/>
        </w:rPr>
        <w:t>ישראל שהיה קרוב למלכות וצריך לישב לפני מלכיהם והיה לו גנאי לפי שלא ידמה להן, הרי זה מותר ללבוש במלבושיהן ולגלח כנגד פניו כדרך שהן עושין</w:t>
      </w:r>
      <w:r w:rsidR="00A058B7">
        <w:rPr>
          <w:rFonts w:hint="cs"/>
          <w:rtl/>
        </w:rPr>
        <w:t>"</w:t>
      </w:r>
      <w:r w:rsidR="00022529">
        <w:rPr>
          <w:rtl/>
        </w:rPr>
        <w:t xml:space="preserve">. </w:t>
      </w:r>
      <w:r w:rsidR="00022529" w:rsidRPr="000D1C48">
        <w:rPr>
          <w:sz w:val="18"/>
          <w:szCs w:val="20"/>
          <w:rtl/>
        </w:rPr>
        <w:t>(שם, ג)</w:t>
      </w:r>
    </w:p>
    <w:p w14:paraId="335BBE31" w14:textId="7D1D4AAD" w:rsidR="00022529" w:rsidRDefault="00022529" w:rsidP="00022529">
      <w:pPr>
        <w:rPr>
          <w:rtl/>
        </w:rPr>
      </w:pPr>
      <w:r>
        <w:rPr>
          <w:rtl/>
        </w:rPr>
        <w:t>מרן ב</w:t>
      </w:r>
      <w:r w:rsidR="00A058B7">
        <w:rPr>
          <w:rFonts w:hint="cs"/>
          <w:rtl/>
        </w:rPr>
        <w:t>'</w:t>
      </w:r>
      <w:r>
        <w:rPr>
          <w:rtl/>
        </w:rPr>
        <w:t>כסף משנה</w:t>
      </w:r>
      <w:r w:rsidR="00A058B7">
        <w:rPr>
          <w:rFonts w:hint="cs"/>
          <w:rtl/>
        </w:rPr>
        <w:t>' על אתר</w:t>
      </w:r>
      <w:r>
        <w:rPr>
          <w:rtl/>
        </w:rPr>
        <w:t xml:space="preserve"> מ</w:t>
      </w:r>
      <w:r w:rsidR="00A058B7">
        <w:rPr>
          <w:rFonts w:hint="cs"/>
          <w:rtl/>
        </w:rPr>
        <w:t>ת</w:t>
      </w:r>
      <w:r>
        <w:rPr>
          <w:rtl/>
        </w:rPr>
        <w:t>קשה</w:t>
      </w:r>
      <w:r w:rsidR="00A058B7">
        <w:rPr>
          <w:rFonts w:hint="cs"/>
          <w:rtl/>
        </w:rPr>
        <w:t xml:space="preserve"> בכך</w:t>
      </w:r>
      <w:r>
        <w:rPr>
          <w:rtl/>
        </w:rPr>
        <w:t>:</w:t>
      </w:r>
    </w:p>
    <w:p w14:paraId="619C1E16" w14:textId="139CBDD1" w:rsidR="00022529" w:rsidRPr="000D1C48" w:rsidRDefault="00A058B7" w:rsidP="002756F7">
      <w:pPr>
        <w:pStyle w:val="a4"/>
        <w:rPr>
          <w:sz w:val="18"/>
          <w:szCs w:val="20"/>
          <w:rtl/>
        </w:rPr>
      </w:pPr>
      <w:r>
        <w:rPr>
          <w:rFonts w:hint="cs"/>
          <w:rtl/>
        </w:rPr>
        <w:t>"</w:t>
      </w:r>
      <w:r w:rsidR="00022529">
        <w:rPr>
          <w:rtl/>
        </w:rPr>
        <w:t>ואם תאמר כיון שכתב רבינו שלוקה על כל אחד מאלו, היאך היה כח ביד חכמים להתיר איסור תורה לקרובי המלכות?!</w:t>
      </w:r>
      <w:r>
        <w:rPr>
          <w:rFonts w:hint="cs"/>
          <w:rtl/>
        </w:rPr>
        <w:t>".</w:t>
      </w:r>
      <w:r w:rsidR="00022529">
        <w:rPr>
          <w:rtl/>
        </w:rPr>
        <w:t xml:space="preserve"> </w:t>
      </w:r>
      <w:r w:rsidR="00022529" w:rsidRPr="000D1C48">
        <w:rPr>
          <w:sz w:val="18"/>
          <w:szCs w:val="20"/>
          <w:rtl/>
        </w:rPr>
        <w:t>(כסף משנה שם)</w:t>
      </w:r>
    </w:p>
    <w:p w14:paraId="3D3B2C5A" w14:textId="261AB871" w:rsidR="00022529" w:rsidRDefault="00022529" w:rsidP="00022529">
      <w:pPr>
        <w:rPr>
          <w:rtl/>
        </w:rPr>
      </w:pPr>
      <w:r>
        <w:rPr>
          <w:rtl/>
        </w:rPr>
        <w:t xml:space="preserve">אכן, ככל שמדובר </w:t>
      </w:r>
      <w:r w:rsidR="006B69BE">
        <w:rPr>
          <w:rFonts w:hint="cs"/>
          <w:rtl/>
        </w:rPr>
        <w:t>ב</w:t>
      </w:r>
      <w:r>
        <w:rPr>
          <w:rtl/>
        </w:rPr>
        <w:t>איסור תורה, ניתן להתירו רק במקום פיקוח נפש. האם ניתן לומר שקרבתו של שתדלן פלוני או אלמוני למלכות היא בגדר פיקוח נפש של ממש? ה</w:t>
      </w:r>
      <w:r w:rsidR="00544D9A">
        <w:rPr>
          <w:rFonts w:hint="cs"/>
          <w:rtl/>
        </w:rPr>
        <w:t>'</w:t>
      </w:r>
      <w:r>
        <w:rPr>
          <w:rtl/>
        </w:rPr>
        <w:t>כסף משנה</w:t>
      </w:r>
      <w:r w:rsidR="00544D9A">
        <w:rPr>
          <w:rFonts w:hint="cs"/>
          <w:rtl/>
        </w:rPr>
        <w:t>'</w:t>
      </w:r>
      <w:r>
        <w:rPr>
          <w:rtl/>
        </w:rPr>
        <w:t xml:space="preserve"> מיישב שאכן כך:</w:t>
      </w:r>
    </w:p>
    <w:p w14:paraId="222143ED" w14:textId="6A228EE8" w:rsidR="00022529" w:rsidRDefault="00544D9A" w:rsidP="002756F7">
      <w:pPr>
        <w:pStyle w:val="a4"/>
        <w:rPr>
          <w:rtl/>
        </w:rPr>
      </w:pPr>
      <w:r>
        <w:rPr>
          <w:rFonts w:hint="cs"/>
          <w:rtl/>
        </w:rPr>
        <w:t>"</w:t>
      </w:r>
      <w:r w:rsidR="00022529">
        <w:rPr>
          <w:rtl/>
        </w:rPr>
        <w:t>ויש לומר משום הצלת ישראל הוא דשרו, וכשישראלים עומדים לפני המלכים הם מצילים את ישראל</w:t>
      </w:r>
      <w:r>
        <w:rPr>
          <w:rFonts w:hint="cs"/>
          <w:rtl/>
        </w:rPr>
        <w:t>"</w:t>
      </w:r>
      <w:r w:rsidR="00022529">
        <w:rPr>
          <w:rtl/>
        </w:rPr>
        <w:t xml:space="preserve">. </w:t>
      </w:r>
      <w:r w:rsidR="00022529" w:rsidRPr="000D1C48">
        <w:rPr>
          <w:sz w:val="18"/>
          <w:szCs w:val="20"/>
          <w:rtl/>
        </w:rPr>
        <w:t>(כסף משנה שם)</w:t>
      </w:r>
    </w:p>
    <w:p w14:paraId="71379CA8" w14:textId="2AED4F64" w:rsidR="00022529" w:rsidRDefault="00022529" w:rsidP="00022529">
      <w:pPr>
        <w:rPr>
          <w:rtl/>
        </w:rPr>
      </w:pPr>
      <w:r>
        <w:rPr>
          <w:rtl/>
        </w:rPr>
        <w:t xml:space="preserve">כפי שציינו בפתח הדברים, בשנות הגלות היה צורך חיוני בשתדלנים מסוג זה, שיוכלו לסייע לעם ישראל בהמתקת הדינים והגזירות. על אותו אבטולמוס בן ראובן מסופר במסכת מעילה </w:t>
      </w:r>
      <w:r w:rsidRPr="000D1C48">
        <w:rPr>
          <w:sz w:val="16"/>
          <w:szCs w:val="20"/>
          <w:rtl/>
        </w:rPr>
        <w:t xml:space="preserve">(יז. ושם "ראובן בן איסטרובלי") </w:t>
      </w:r>
      <w:r>
        <w:rPr>
          <w:rtl/>
        </w:rPr>
        <w:t>שפעם הצליח לבטל גזירת שמד קשה הודות לקרבתו למלכות.</w:t>
      </w:r>
    </w:p>
    <w:p w14:paraId="7D81D6C2" w14:textId="0EEDD998" w:rsidR="00022529" w:rsidRDefault="00022529" w:rsidP="00022529">
      <w:pPr>
        <w:rPr>
          <w:rtl/>
        </w:rPr>
      </w:pPr>
      <w:r>
        <w:rPr>
          <w:rtl/>
        </w:rPr>
        <w:t>לדעת ה</w:t>
      </w:r>
      <w:r w:rsidR="00BF7A48">
        <w:rPr>
          <w:rFonts w:hint="cs"/>
          <w:rtl/>
        </w:rPr>
        <w:t>'</w:t>
      </w:r>
      <w:r>
        <w:rPr>
          <w:rtl/>
        </w:rPr>
        <w:t>כסף משנה</w:t>
      </w:r>
      <w:r w:rsidR="00BF7A48">
        <w:rPr>
          <w:rFonts w:hint="cs"/>
          <w:rtl/>
        </w:rPr>
        <w:t>'</w:t>
      </w:r>
      <w:r>
        <w:rPr>
          <w:rtl/>
        </w:rPr>
        <w:t xml:space="preserve">, יש לראות בכך פיקוח נפש, המתיר אפילו איסורי תורה. כמובן, גם כאן מדובר </w:t>
      </w:r>
      <w:r w:rsidR="00BF7A48">
        <w:rPr>
          <w:rFonts w:hint="cs"/>
          <w:rtl/>
        </w:rPr>
        <w:t>ב</w:t>
      </w:r>
      <w:r>
        <w:rPr>
          <w:rtl/>
        </w:rPr>
        <w:t>פיקוח נפש עקיף ועתידי, שכן הסיוע של אותו שתדלן לא נדרש באירוע נקודתי בהווה, כאשר הוא עובר איסור תורה ו</w:t>
      </w:r>
      <w:r w:rsidR="00294B79">
        <w:rPr>
          <w:rFonts w:hint="cs"/>
          <w:rtl/>
        </w:rPr>
        <w:t>'</w:t>
      </w:r>
      <w:r>
        <w:rPr>
          <w:rtl/>
        </w:rPr>
        <w:t>מספר קומי</w:t>
      </w:r>
      <w:r w:rsidR="00294B79">
        <w:rPr>
          <w:rFonts w:hint="cs"/>
          <w:rtl/>
        </w:rPr>
        <w:t>'</w:t>
      </w:r>
      <w:r>
        <w:rPr>
          <w:rtl/>
        </w:rPr>
        <w:t>, אלא הסיוע יידרש ביום מן הימים ובזמן מן הזמנים, ואף על פי כן יש בכך מ</w:t>
      </w:r>
      <w:r w:rsidR="002C3E8C">
        <w:rPr>
          <w:rFonts w:hint="cs"/>
          <w:rtl/>
        </w:rPr>
        <w:t>ש</w:t>
      </w:r>
      <w:r>
        <w:rPr>
          <w:rtl/>
        </w:rPr>
        <w:t>ום פיקוח נפש.</w:t>
      </w:r>
    </w:p>
    <w:p w14:paraId="7918C8E2" w14:textId="55C15E61" w:rsidR="00022529" w:rsidRDefault="00022529" w:rsidP="00022529">
      <w:pPr>
        <w:rPr>
          <w:rtl/>
        </w:rPr>
      </w:pPr>
      <w:r>
        <w:rPr>
          <w:rtl/>
        </w:rPr>
        <w:t>בהמשך דבריו</w:t>
      </w:r>
      <w:r w:rsidR="002C3E8C">
        <w:rPr>
          <w:rFonts w:hint="cs"/>
          <w:rtl/>
        </w:rPr>
        <w:t>,</w:t>
      </w:r>
      <w:r>
        <w:rPr>
          <w:rtl/>
        </w:rPr>
        <w:t xml:space="preserve"> מציע ה</w:t>
      </w:r>
      <w:r w:rsidR="002C3E8C">
        <w:rPr>
          <w:rFonts w:hint="cs"/>
          <w:rtl/>
        </w:rPr>
        <w:t>'</w:t>
      </w:r>
      <w:r>
        <w:rPr>
          <w:rtl/>
        </w:rPr>
        <w:t>כסף משנה</w:t>
      </w:r>
      <w:r w:rsidR="002C3E8C">
        <w:rPr>
          <w:rFonts w:hint="cs"/>
          <w:rtl/>
        </w:rPr>
        <w:t>'</w:t>
      </w:r>
      <w:r>
        <w:rPr>
          <w:rtl/>
        </w:rPr>
        <w:t xml:space="preserve"> גם הסבר אחר, ולפיו "נמסר הדבר לחכמים"</w:t>
      </w:r>
      <w:r>
        <w:rPr>
          <w:rStyle w:val="aa"/>
          <w:rtl/>
        </w:rPr>
        <w:footnoteReference w:id="4"/>
      </w:r>
      <w:r>
        <w:rPr>
          <w:rtl/>
        </w:rPr>
        <w:t xml:space="preserve"> לקבוע מהן חוקות הגויים, ואם כך, בסמכותם של חכמים לקבוע שתספורת למקורבי המלכות איננה </w:t>
      </w:r>
      <w:r w:rsidR="002C3E8C">
        <w:rPr>
          <w:rFonts w:hint="cs"/>
          <w:rtl/>
        </w:rPr>
        <w:t xml:space="preserve">בגדר </w:t>
      </w:r>
      <w:r>
        <w:rPr>
          <w:rtl/>
        </w:rPr>
        <w:t>"חוקות הגויים": היא לא באה לחקות את מעשיהם ולהידמות להם, אלא באה לשרת אינטרסים לאומיים של עם ישראל. על פי תירוץ זה, אין צורך בהיתר משום פיקוח נפש, שכן תספורת זו אינה אסורה כלל</w:t>
      </w:r>
      <w:r w:rsidR="002C3E8C">
        <w:rPr>
          <w:rFonts w:hint="cs"/>
          <w:rtl/>
        </w:rPr>
        <w:t>.</w:t>
      </w:r>
      <w:r>
        <w:rPr>
          <w:rStyle w:val="aa"/>
          <w:rtl/>
        </w:rPr>
        <w:footnoteReference w:id="5"/>
      </w:r>
    </w:p>
    <w:p w14:paraId="46DF8268" w14:textId="4F5E9900" w:rsidR="00022529" w:rsidRDefault="00022529" w:rsidP="00022529">
      <w:pPr>
        <w:rPr>
          <w:rtl/>
        </w:rPr>
      </w:pPr>
      <w:r>
        <w:rPr>
          <w:rtl/>
        </w:rPr>
        <w:t>מרן חזר על שני הסבריו בשיטת הרמב"ם גם ב</w:t>
      </w:r>
      <w:r w:rsidR="00B31D21">
        <w:rPr>
          <w:rFonts w:hint="cs"/>
          <w:rtl/>
        </w:rPr>
        <w:t>'</w:t>
      </w:r>
      <w:r>
        <w:rPr>
          <w:rtl/>
        </w:rPr>
        <w:t>בית יוסף</w:t>
      </w:r>
      <w:r w:rsidR="00B31D21">
        <w:rPr>
          <w:rFonts w:hint="cs"/>
          <w:rtl/>
        </w:rPr>
        <w:t>'</w:t>
      </w:r>
      <w:r>
        <w:rPr>
          <w:rtl/>
        </w:rPr>
        <w:t>, אך ב</w:t>
      </w:r>
      <w:r w:rsidR="00B31D21">
        <w:rPr>
          <w:rFonts w:hint="cs"/>
          <w:rtl/>
        </w:rPr>
        <w:t>'</w:t>
      </w:r>
      <w:r>
        <w:rPr>
          <w:rtl/>
        </w:rPr>
        <w:t>שולחן ערוך</w:t>
      </w:r>
      <w:r w:rsidR="00B31D21">
        <w:rPr>
          <w:rFonts w:hint="cs"/>
          <w:rtl/>
        </w:rPr>
        <w:t>'</w:t>
      </w:r>
      <w:r>
        <w:rPr>
          <w:rtl/>
        </w:rPr>
        <w:t xml:space="preserve"> </w:t>
      </w:r>
      <w:r w:rsidRPr="000D1C48">
        <w:rPr>
          <w:sz w:val="16"/>
          <w:szCs w:val="20"/>
          <w:rtl/>
        </w:rPr>
        <w:t>(יורה דעה קע"ח</w:t>
      </w:r>
      <w:r w:rsidR="00B31D21">
        <w:rPr>
          <w:rFonts w:hint="cs"/>
          <w:sz w:val="16"/>
          <w:szCs w:val="20"/>
          <w:rtl/>
        </w:rPr>
        <w:t>,</w:t>
      </w:r>
      <w:r w:rsidRPr="000D1C48">
        <w:rPr>
          <w:sz w:val="16"/>
          <w:szCs w:val="20"/>
          <w:rtl/>
        </w:rPr>
        <w:t xml:space="preserve"> ב)</w:t>
      </w:r>
      <w:r>
        <w:rPr>
          <w:rtl/>
        </w:rPr>
        <w:t xml:space="preserve"> הביא </w:t>
      </w:r>
      <w:r w:rsidR="00B31D21">
        <w:rPr>
          <w:rFonts w:hint="cs"/>
          <w:rtl/>
        </w:rPr>
        <w:t xml:space="preserve">את </w:t>
      </w:r>
      <w:r w:rsidR="00B31D21">
        <w:rPr>
          <w:rtl/>
        </w:rPr>
        <w:t>ההיתר למקורבי</w:t>
      </w:r>
      <w:r w:rsidR="00B31D21">
        <w:rPr>
          <w:rFonts w:hint="cs"/>
          <w:rtl/>
        </w:rPr>
        <w:t>ם</w:t>
      </w:r>
      <w:r w:rsidR="00B31D21">
        <w:rPr>
          <w:rtl/>
        </w:rPr>
        <w:t xml:space="preserve"> </w:t>
      </w:r>
      <w:r w:rsidR="00B31D21">
        <w:rPr>
          <w:rFonts w:hint="cs"/>
          <w:rtl/>
        </w:rPr>
        <w:t>ל</w:t>
      </w:r>
      <w:r w:rsidR="00B31D21">
        <w:rPr>
          <w:rtl/>
        </w:rPr>
        <w:t xml:space="preserve">מלכות </w:t>
      </w:r>
      <w:r w:rsidR="00B31D21">
        <w:rPr>
          <w:rFonts w:hint="cs"/>
          <w:rtl/>
        </w:rPr>
        <w:t>"</w:t>
      </w:r>
      <w:r w:rsidR="00B31D21">
        <w:rPr>
          <w:rtl/>
        </w:rPr>
        <w:t>לספר קומי</w:t>
      </w:r>
      <w:r w:rsidR="00B31D21">
        <w:rPr>
          <w:rFonts w:hint="cs"/>
          <w:rtl/>
        </w:rPr>
        <w:t xml:space="preserve">" </w:t>
      </w:r>
      <w:r>
        <w:rPr>
          <w:rtl/>
        </w:rPr>
        <w:t xml:space="preserve">בסתמא, מבלי להכריע בין שני ההסברים. הט"ז </w:t>
      </w:r>
      <w:r w:rsidRPr="000D1C48">
        <w:rPr>
          <w:sz w:val="16"/>
          <w:szCs w:val="20"/>
          <w:rtl/>
        </w:rPr>
        <w:t>(שם, סק</w:t>
      </w:r>
      <w:r w:rsidR="00B31D21" w:rsidRPr="000D1C48">
        <w:rPr>
          <w:sz w:val="16"/>
          <w:szCs w:val="20"/>
          <w:rtl/>
        </w:rPr>
        <w:t>"</w:t>
      </w:r>
      <w:r w:rsidRPr="000D1C48">
        <w:rPr>
          <w:sz w:val="16"/>
          <w:szCs w:val="20"/>
          <w:rtl/>
        </w:rPr>
        <w:t>ה)</w:t>
      </w:r>
      <w:r>
        <w:rPr>
          <w:rtl/>
        </w:rPr>
        <w:t xml:space="preserve"> הכריע כהסבר השני, דהיינו שלא הותרו איסורי תורה באופן גורף, אלא רק איסורים מסוג זה שניתנה לחכמים הרשות לפרש מה נכלל בחוקות הגויים. כך משמע גם מדברי ה</w:t>
      </w:r>
      <w:r w:rsidR="00D30C30">
        <w:rPr>
          <w:rFonts w:hint="cs"/>
          <w:rtl/>
        </w:rPr>
        <w:t>'</w:t>
      </w:r>
      <w:r>
        <w:rPr>
          <w:rtl/>
        </w:rPr>
        <w:t>דרכי תשובה</w:t>
      </w:r>
      <w:r w:rsidR="00D30C30">
        <w:rPr>
          <w:rFonts w:hint="cs"/>
          <w:rtl/>
        </w:rPr>
        <w:t>'</w:t>
      </w:r>
      <w:r>
        <w:rPr>
          <w:rtl/>
        </w:rPr>
        <w:t xml:space="preserve"> </w:t>
      </w:r>
      <w:r w:rsidRPr="000D1C48">
        <w:rPr>
          <w:sz w:val="16"/>
          <w:szCs w:val="20"/>
          <w:rtl/>
        </w:rPr>
        <w:t>(שם, סק</w:t>
      </w:r>
      <w:r w:rsidR="00D30C30" w:rsidRPr="000D1C48">
        <w:rPr>
          <w:sz w:val="16"/>
          <w:szCs w:val="20"/>
          <w:rtl/>
        </w:rPr>
        <w:t>"</w:t>
      </w:r>
      <w:r w:rsidRPr="000D1C48">
        <w:rPr>
          <w:sz w:val="16"/>
          <w:szCs w:val="20"/>
          <w:rtl/>
        </w:rPr>
        <w:t>כ)</w:t>
      </w:r>
      <w:r>
        <w:rPr>
          <w:rtl/>
        </w:rPr>
        <w:t>, שציין דוגמאות שונות להיתרים שהתחדשו לאורך הדורות עבור המקורבים למלכות, והדגיש שהתירו באיסורי דרבנן משום "ה</w:t>
      </w:r>
      <w:r w:rsidR="002874E0">
        <w:rPr>
          <w:rFonts w:hint="cs"/>
          <w:rtl/>
        </w:rPr>
        <w:t>ן</w:t>
      </w:r>
      <w:r>
        <w:rPr>
          <w:rtl/>
        </w:rPr>
        <w:t xml:space="preserve"> אמרו וה</w:t>
      </w:r>
      <w:r w:rsidR="002874E0">
        <w:rPr>
          <w:rFonts w:hint="cs"/>
          <w:rtl/>
        </w:rPr>
        <w:t>ן</w:t>
      </w:r>
      <w:r>
        <w:rPr>
          <w:rtl/>
        </w:rPr>
        <w:t xml:space="preserve"> אמרו", אך לא איסורי תורה (</w:t>
      </w:r>
      <w:r w:rsidR="00970CD4">
        <w:rPr>
          <w:rFonts w:hint="cs"/>
          <w:rtl/>
        </w:rPr>
        <w:t xml:space="preserve">ומציין כדוגמא </w:t>
      </w:r>
      <w:r>
        <w:rPr>
          <w:rtl/>
        </w:rPr>
        <w:t>שהתירו למקורבים למלכות להתגלח בספירת העומר, אך לא התירו להתגלח בתער).</w:t>
      </w:r>
    </w:p>
    <w:p w14:paraId="079AB6D0" w14:textId="2608FEBA" w:rsidR="00022529" w:rsidRDefault="00022529" w:rsidP="00022529">
      <w:pPr>
        <w:rPr>
          <w:rtl/>
        </w:rPr>
      </w:pPr>
      <w:r>
        <w:rPr>
          <w:rtl/>
        </w:rPr>
        <w:t>לסיכום, נראה שפירושו הראשון של ה</w:t>
      </w:r>
      <w:r w:rsidR="00970CD4">
        <w:rPr>
          <w:rFonts w:hint="cs"/>
          <w:rtl/>
        </w:rPr>
        <w:t>'</w:t>
      </w:r>
      <w:r>
        <w:rPr>
          <w:rtl/>
        </w:rPr>
        <w:t>כסף משנה</w:t>
      </w:r>
      <w:r w:rsidR="00970CD4">
        <w:rPr>
          <w:rFonts w:hint="cs"/>
          <w:rtl/>
        </w:rPr>
        <w:t>'</w:t>
      </w:r>
      <w:r>
        <w:rPr>
          <w:rtl/>
        </w:rPr>
        <w:t xml:space="preserve"> בהחלט עונה להגדרת "שרידים ממשפטי המלוכה", ומצאנו בו הרחבה ניכרת של גדרי פיקוח נפש, ואולם האחרונים סבורים שתירוץ זה איננו עיקר להלכה.</w:t>
      </w:r>
    </w:p>
    <w:p w14:paraId="693CDBDB" w14:textId="77777777" w:rsidR="00970CD4" w:rsidRDefault="00970CD4" w:rsidP="00022529">
      <w:pPr>
        <w:rPr>
          <w:rtl/>
        </w:rPr>
      </w:pPr>
    </w:p>
    <w:p w14:paraId="5563F3AC" w14:textId="39D8FDE4" w:rsidR="00022529" w:rsidRDefault="00F2643C" w:rsidP="00022529">
      <w:pPr>
        <w:pStyle w:val="I"/>
        <w:rPr>
          <w:rtl/>
        </w:rPr>
      </w:pPr>
      <w:r>
        <w:rPr>
          <w:rFonts w:hint="cs"/>
          <w:rtl/>
        </w:rPr>
        <w:t xml:space="preserve">חתימה: </w:t>
      </w:r>
      <w:r w:rsidR="00022529">
        <w:rPr>
          <w:rFonts w:hint="cs"/>
          <w:rtl/>
        </w:rPr>
        <w:t>"אימת המלכות"</w:t>
      </w:r>
    </w:p>
    <w:p w14:paraId="7687EA78" w14:textId="7B208431" w:rsidR="00022529" w:rsidRDefault="00022529" w:rsidP="00022529">
      <w:pPr>
        <w:rPr>
          <w:rtl/>
        </w:rPr>
      </w:pPr>
      <w:r>
        <w:rPr>
          <w:rtl/>
        </w:rPr>
        <w:t>כפי שכתבנו בפתח הדברים, שתי הדוגמאות שבהן עסקנו בשיעור זה קשורות לחיי גלות, ולמחויבות לשמור על מערכת יחסים תקינה עם שלטון זר.</w:t>
      </w:r>
    </w:p>
    <w:p w14:paraId="573AE764" w14:textId="1DED3199" w:rsidR="00022529" w:rsidRDefault="00022529" w:rsidP="00022529">
      <w:pPr>
        <w:rPr>
          <w:rtl/>
        </w:rPr>
      </w:pPr>
      <w:r>
        <w:rPr>
          <w:rtl/>
        </w:rPr>
        <w:lastRenderedPageBreak/>
        <w:t xml:space="preserve">אכן, ה"מלכות", הכוללת מצד אחד "שלום מלכות" ומצד שני "אימת מלכות", מלווה את ההלכה גם בהקשרים אחרים. כך, למשל, אחת מאגדות החורבן הידועות היא אגדת קמצא ובר קמצא </w:t>
      </w:r>
      <w:r w:rsidRPr="000D1C48">
        <w:rPr>
          <w:sz w:val="16"/>
          <w:szCs w:val="20"/>
          <w:rtl/>
        </w:rPr>
        <w:t>(גיטין נה:-נו.)</w:t>
      </w:r>
      <w:r>
        <w:rPr>
          <w:rtl/>
        </w:rPr>
        <w:t xml:space="preserve">. במהלך אותה פרשייה עגומה החליט רבי זכריה בן אבקולס להימנע מהקרבת קורבן בעל מום ששיגרו השלטונות, על אף שידע היטב שהדבר יפגע ב"שלום מלכות". דומה, שחז"ל מתחו ביקורת על החלטתו זו. </w:t>
      </w:r>
      <w:r w:rsidR="004224D5">
        <w:rPr>
          <w:rFonts w:hint="cs"/>
          <w:rtl/>
        </w:rPr>
        <w:t xml:space="preserve">באופן דומה, </w:t>
      </w:r>
      <w:r>
        <w:rPr>
          <w:rtl/>
        </w:rPr>
        <w:t>ה</w:t>
      </w:r>
      <w:r w:rsidR="004224D5">
        <w:rPr>
          <w:rFonts w:hint="cs"/>
          <w:rtl/>
        </w:rPr>
        <w:t>'</w:t>
      </w:r>
      <w:r>
        <w:rPr>
          <w:rtl/>
        </w:rPr>
        <w:t>מגן אברהם</w:t>
      </w:r>
      <w:r w:rsidR="004224D5">
        <w:rPr>
          <w:rFonts w:hint="cs"/>
          <w:rtl/>
        </w:rPr>
        <w:t>'</w:t>
      </w:r>
      <w:r>
        <w:rPr>
          <w:rtl/>
        </w:rPr>
        <w:t>, אגב דיון בנושא שונה לחלוטין, פסק:</w:t>
      </w:r>
    </w:p>
    <w:p w14:paraId="09CBD374" w14:textId="701D7B47" w:rsidR="00022529" w:rsidRDefault="004224D5" w:rsidP="002756F7">
      <w:pPr>
        <w:pStyle w:val="a4"/>
        <w:rPr>
          <w:rtl/>
        </w:rPr>
      </w:pPr>
      <w:r>
        <w:rPr>
          <w:rFonts w:hint="cs"/>
          <w:rtl/>
        </w:rPr>
        <w:t>"</w:t>
      </w:r>
      <w:r w:rsidR="00022529">
        <w:rPr>
          <w:rtl/>
        </w:rPr>
        <w:t>משמע קצת בגיטין במעשה דבר קמצא שמותר לעבור על לא תעשה מפני אימת המלכות, עיין שם</w:t>
      </w:r>
      <w:r>
        <w:rPr>
          <w:rFonts w:hint="cs"/>
          <w:rtl/>
        </w:rPr>
        <w:t>"</w:t>
      </w:r>
      <w:r w:rsidR="00022529">
        <w:rPr>
          <w:rtl/>
        </w:rPr>
        <w:t xml:space="preserve">. </w:t>
      </w:r>
      <w:r w:rsidR="00022529" w:rsidRPr="000D1C48">
        <w:rPr>
          <w:sz w:val="18"/>
          <w:szCs w:val="20"/>
          <w:rtl/>
        </w:rPr>
        <w:t>(מגן אברהם תרנ"ו</w:t>
      </w:r>
      <w:r>
        <w:rPr>
          <w:rFonts w:hint="cs"/>
          <w:sz w:val="18"/>
          <w:szCs w:val="20"/>
          <w:rtl/>
        </w:rPr>
        <w:t>,</w:t>
      </w:r>
      <w:r w:rsidR="00022529" w:rsidRPr="000D1C48">
        <w:rPr>
          <w:sz w:val="18"/>
          <w:szCs w:val="20"/>
          <w:rtl/>
        </w:rPr>
        <w:t xml:space="preserve"> ס</w:t>
      </w:r>
      <w:r w:rsidRPr="000D1C48">
        <w:rPr>
          <w:sz w:val="18"/>
          <w:szCs w:val="20"/>
          <w:rtl/>
        </w:rPr>
        <w:t>ק</w:t>
      </w:r>
      <w:r>
        <w:rPr>
          <w:rFonts w:hint="cs"/>
          <w:sz w:val="18"/>
          <w:szCs w:val="20"/>
          <w:rtl/>
        </w:rPr>
        <w:t>"</w:t>
      </w:r>
      <w:r w:rsidR="00022529" w:rsidRPr="000D1C48">
        <w:rPr>
          <w:sz w:val="18"/>
          <w:szCs w:val="20"/>
          <w:rtl/>
        </w:rPr>
        <w:t>ח)</w:t>
      </w:r>
    </w:p>
    <w:p w14:paraId="6B7BC0BC" w14:textId="027A4EA3" w:rsidR="00022529" w:rsidRDefault="00022529" w:rsidP="00022529">
      <w:pPr>
        <w:rPr>
          <w:rtl/>
        </w:rPr>
      </w:pPr>
      <w:r>
        <w:rPr>
          <w:rtl/>
        </w:rPr>
        <w:t>ה</w:t>
      </w:r>
      <w:r w:rsidR="0042297C">
        <w:rPr>
          <w:rFonts w:hint="cs"/>
          <w:rtl/>
        </w:rPr>
        <w:t>'</w:t>
      </w:r>
      <w:r>
        <w:rPr>
          <w:rtl/>
        </w:rPr>
        <w:t>מגן אברהם</w:t>
      </w:r>
      <w:r w:rsidR="0042297C">
        <w:rPr>
          <w:rFonts w:hint="cs"/>
          <w:rtl/>
        </w:rPr>
        <w:t>'</w:t>
      </w:r>
      <w:r>
        <w:rPr>
          <w:rtl/>
        </w:rPr>
        <w:t xml:space="preserve"> סבור, שאין לחזור על טעותו של רבי זכריה בן אבקולס, שענוותנותו </w:t>
      </w:r>
      <w:r w:rsidR="0042297C">
        <w:rPr>
          <w:rFonts w:hint="cs"/>
          <w:rtl/>
        </w:rPr>
        <w:t>"</w:t>
      </w:r>
      <w:r>
        <w:rPr>
          <w:rtl/>
        </w:rPr>
        <w:t>החריבה את ביתנו ושרפה את היכלנו</w:t>
      </w:r>
      <w:r w:rsidR="0042297C">
        <w:rPr>
          <w:rFonts w:hint="cs"/>
          <w:rtl/>
        </w:rPr>
        <w:t xml:space="preserve">" </w:t>
      </w:r>
      <w:r w:rsidR="0042297C" w:rsidRPr="000D1C48">
        <w:rPr>
          <w:sz w:val="16"/>
          <w:szCs w:val="20"/>
          <w:rtl/>
        </w:rPr>
        <w:t>(</w:t>
      </w:r>
      <w:r w:rsidR="0042297C" w:rsidRPr="000D1C48">
        <w:rPr>
          <w:rFonts w:hint="eastAsia"/>
          <w:sz w:val="16"/>
          <w:szCs w:val="20"/>
          <w:rtl/>
        </w:rPr>
        <w:t>גטין</w:t>
      </w:r>
      <w:r w:rsidR="0042297C">
        <w:rPr>
          <w:rFonts w:hint="cs"/>
          <w:sz w:val="16"/>
          <w:szCs w:val="20"/>
          <w:rtl/>
        </w:rPr>
        <w:t xml:space="preserve"> </w:t>
      </w:r>
      <w:r w:rsidR="0042297C" w:rsidRPr="000D1C48">
        <w:rPr>
          <w:rFonts w:hint="eastAsia"/>
          <w:sz w:val="16"/>
          <w:szCs w:val="20"/>
          <w:rtl/>
        </w:rPr>
        <w:t>נו</w:t>
      </w:r>
      <w:r w:rsidR="0042297C" w:rsidRPr="000D1C48">
        <w:rPr>
          <w:sz w:val="16"/>
          <w:szCs w:val="20"/>
          <w:rtl/>
        </w:rPr>
        <w:t>.)</w:t>
      </w:r>
      <w:r w:rsidR="0042297C">
        <w:rPr>
          <w:rtl/>
        </w:rPr>
        <w:t>,</w:t>
      </w:r>
      <w:r>
        <w:rPr>
          <w:rStyle w:val="aa"/>
          <w:rtl/>
        </w:rPr>
        <w:footnoteReference w:id="6"/>
      </w:r>
      <w:r>
        <w:rPr>
          <w:rtl/>
        </w:rPr>
        <w:t xml:space="preserve"> ובכל מקום שבו אכן יש לחוש לאימת המלכות, מותר לעבור על איסור, כולל גם איסור תורה</w:t>
      </w:r>
      <w:r w:rsidR="00363477">
        <w:rPr>
          <w:rFonts w:hint="cs"/>
          <w:rtl/>
        </w:rPr>
        <w:t>.</w:t>
      </w:r>
      <w:r>
        <w:rPr>
          <w:rStyle w:val="aa"/>
          <w:rtl/>
        </w:rPr>
        <w:footnoteReference w:id="7"/>
      </w:r>
    </w:p>
    <w:p w14:paraId="059DE3F6" w14:textId="327BCCE5" w:rsidR="00022529" w:rsidRDefault="00022529" w:rsidP="00022529">
      <w:pPr>
        <w:rPr>
          <w:rtl/>
        </w:rPr>
      </w:pPr>
      <w:r>
        <w:rPr>
          <w:rtl/>
        </w:rPr>
        <w:t>ה</w:t>
      </w:r>
      <w:r w:rsidR="00363477">
        <w:rPr>
          <w:rFonts w:hint="cs"/>
          <w:rtl/>
        </w:rPr>
        <w:t>'</w:t>
      </w:r>
      <w:r>
        <w:rPr>
          <w:rtl/>
        </w:rPr>
        <w:t>משנה ברורה</w:t>
      </w:r>
      <w:r w:rsidR="00363477">
        <w:rPr>
          <w:rFonts w:hint="cs"/>
          <w:rtl/>
        </w:rPr>
        <w:t>'</w:t>
      </w:r>
      <w:r>
        <w:rPr>
          <w:rtl/>
        </w:rPr>
        <w:t xml:space="preserve"> מצטט הערה זו של המגן אברהם, ומוסיף</w:t>
      </w:r>
      <w:r w:rsidR="00363477">
        <w:rPr>
          <w:rFonts w:hint="cs"/>
          <w:rtl/>
        </w:rPr>
        <w:t xml:space="preserve"> </w:t>
      </w:r>
      <w:r w:rsidR="00363477" w:rsidRPr="000D1C48">
        <w:rPr>
          <w:sz w:val="16"/>
          <w:szCs w:val="20"/>
          <w:rtl/>
        </w:rPr>
        <w:t xml:space="preserve">(בעקבות </w:t>
      </w:r>
      <w:r w:rsidR="00363477" w:rsidRPr="000D1C48">
        <w:rPr>
          <w:rFonts w:hint="eastAsia"/>
          <w:sz w:val="16"/>
          <w:szCs w:val="20"/>
          <w:rtl/>
        </w:rPr>
        <w:t>ה</w:t>
      </w:r>
      <w:r w:rsidR="00363477" w:rsidRPr="000D1C48">
        <w:rPr>
          <w:sz w:val="16"/>
          <w:szCs w:val="20"/>
          <w:rtl/>
        </w:rPr>
        <w:t xml:space="preserve">'פרי </w:t>
      </w:r>
      <w:r w:rsidR="00363477" w:rsidRPr="000D1C48">
        <w:rPr>
          <w:rFonts w:hint="eastAsia"/>
          <w:sz w:val="16"/>
          <w:szCs w:val="20"/>
          <w:rtl/>
        </w:rPr>
        <w:t>מגדים</w:t>
      </w:r>
      <w:r w:rsidR="00363477" w:rsidRPr="000D1C48">
        <w:rPr>
          <w:sz w:val="16"/>
          <w:szCs w:val="20"/>
          <w:rtl/>
        </w:rPr>
        <w:t>')</w:t>
      </w:r>
      <w:r>
        <w:rPr>
          <w:rtl/>
        </w:rPr>
        <w:t>:</w:t>
      </w:r>
    </w:p>
    <w:p w14:paraId="153F0AFE" w14:textId="09038314" w:rsidR="00022529" w:rsidRDefault="00363477" w:rsidP="002756F7">
      <w:pPr>
        <w:pStyle w:val="a4"/>
        <w:rPr>
          <w:rtl/>
        </w:rPr>
      </w:pPr>
      <w:r>
        <w:rPr>
          <w:rFonts w:hint="cs"/>
          <w:rtl/>
        </w:rPr>
        <w:t>"</w:t>
      </w:r>
      <w:r w:rsidR="00022529">
        <w:rPr>
          <w:rtl/>
        </w:rPr>
        <w:t>והאחרונים מפקפקים על זה, דהתם פיקוח נפש היה</w:t>
      </w:r>
      <w:r>
        <w:rPr>
          <w:rFonts w:hint="cs"/>
          <w:rtl/>
        </w:rPr>
        <w:t>"</w:t>
      </w:r>
      <w:r w:rsidR="00022529">
        <w:rPr>
          <w:rtl/>
        </w:rPr>
        <w:t xml:space="preserve">. </w:t>
      </w:r>
      <w:r w:rsidR="00022529" w:rsidRPr="000D1C48">
        <w:rPr>
          <w:sz w:val="18"/>
          <w:szCs w:val="20"/>
          <w:rtl/>
        </w:rPr>
        <w:t>(משנה ברורה שם, סק</w:t>
      </w:r>
      <w:r>
        <w:rPr>
          <w:rFonts w:hint="cs"/>
          <w:sz w:val="18"/>
          <w:szCs w:val="20"/>
          <w:rtl/>
        </w:rPr>
        <w:t>"</w:t>
      </w:r>
      <w:r w:rsidR="00022529" w:rsidRPr="000D1C48">
        <w:rPr>
          <w:sz w:val="18"/>
          <w:szCs w:val="20"/>
          <w:rtl/>
        </w:rPr>
        <w:t>ט)</w:t>
      </w:r>
    </w:p>
    <w:p w14:paraId="655445DC" w14:textId="5F39DE1E" w:rsidR="00AF1F8B" w:rsidRDefault="00022529" w:rsidP="006A36D2">
      <w:pPr>
        <w:rPr>
          <w:rtl/>
        </w:rPr>
      </w:pPr>
      <w:r>
        <w:rPr>
          <w:rtl/>
        </w:rPr>
        <w:t>ה</w:t>
      </w:r>
      <w:r w:rsidR="001738DF">
        <w:rPr>
          <w:rFonts w:hint="cs"/>
          <w:rtl/>
        </w:rPr>
        <w:t>ו</w:t>
      </w:r>
      <w:r>
        <w:rPr>
          <w:rtl/>
        </w:rPr>
        <w:t xml:space="preserve">וי אומר – לעיתים החשש מפני המלכות אכן נתפס כפיקוח נפש לכל דבר ועניין, ובזה בוודאי מותר לעבור על כל איסור שהוא למעט ג' עבירות חמורות </w:t>
      </w:r>
      <w:r w:rsidR="00631EE9">
        <w:rPr>
          <w:rFonts w:hint="cs"/>
          <w:rtl/>
        </w:rPr>
        <w:t>(</w:t>
      </w:r>
      <w:r>
        <w:rPr>
          <w:rtl/>
        </w:rPr>
        <w:t xml:space="preserve">ולצערנו </w:t>
      </w:r>
      <w:r w:rsidR="00631EE9">
        <w:rPr>
          <w:rFonts w:hint="cs"/>
          <w:rtl/>
        </w:rPr>
        <w:t xml:space="preserve">לאורך הדורות נדרש </w:t>
      </w:r>
      <w:r>
        <w:rPr>
          <w:rtl/>
        </w:rPr>
        <w:t xml:space="preserve">עם ישראל לניסיונות גם בתחום זה של מסירות נפש ו"יהרג ואל יעבור", חרף אימת המלכות). אך נדרשת מחשבה רבה ובחינה מעמיקה האם כל </w:t>
      </w:r>
      <w:r w:rsidR="00AE3EE7">
        <w:rPr>
          <w:rFonts w:hint="cs"/>
          <w:rtl/>
        </w:rPr>
        <w:t>'</w:t>
      </w:r>
      <w:r>
        <w:rPr>
          <w:rtl/>
        </w:rPr>
        <w:t>פרשייה</w:t>
      </w:r>
      <w:r w:rsidR="00AE3EE7">
        <w:rPr>
          <w:rFonts w:hint="cs"/>
          <w:rtl/>
        </w:rPr>
        <w:t>'</w:t>
      </w:r>
      <w:r w:rsidR="00AE3EE7">
        <w:rPr>
          <w:rtl/>
        </w:rPr>
        <w:t xml:space="preserve"> </w:t>
      </w:r>
      <w:r>
        <w:rPr>
          <w:rtl/>
        </w:rPr>
        <w:t>מול השלטונות מגיעה עד כדי פיקוח נפש. בהחלט ייתכן, שזו גם כוונת ה</w:t>
      </w:r>
      <w:r w:rsidR="00AE3EE7">
        <w:rPr>
          <w:rFonts w:hint="cs"/>
          <w:rtl/>
        </w:rPr>
        <w:t>'</w:t>
      </w:r>
      <w:r>
        <w:rPr>
          <w:rtl/>
        </w:rPr>
        <w:t>מגן אברהם</w:t>
      </w:r>
      <w:r w:rsidR="00AE3EE7">
        <w:rPr>
          <w:rFonts w:hint="cs"/>
          <w:rtl/>
        </w:rPr>
        <w:t>'</w:t>
      </w:r>
      <w:r>
        <w:rPr>
          <w:rtl/>
        </w:rPr>
        <w:t xml:space="preserve">: לא כל "אימת מלכות" תתיר איסור תורה, אך הגדרות פיקוח נפש בתחום זה הן הגדרות מרחיבות, כפי שהסברנו בעניין ארנונא ובעניין תספורת "קומי". </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75D15BD8" w14:textId="77777777" w:rsidTr="002D7346">
        <w:tc>
          <w:tcPr>
            <w:tcW w:w="283" w:type="dxa"/>
            <w:tcBorders>
              <w:top w:val="nil"/>
              <w:left w:val="nil"/>
              <w:bottom w:val="nil"/>
              <w:right w:val="nil"/>
            </w:tcBorders>
          </w:tcPr>
          <w:p w14:paraId="1AE67D29" w14:textId="77777777" w:rsidR="00685E21" w:rsidRDefault="00685E21" w:rsidP="002D7346">
            <w:pPr>
              <w:pStyle w:val="ae"/>
              <w:rPr>
                <w:noProof w:val="0"/>
              </w:rPr>
            </w:pPr>
          </w:p>
        </w:tc>
        <w:tc>
          <w:tcPr>
            <w:tcW w:w="4111" w:type="dxa"/>
            <w:tcBorders>
              <w:top w:val="nil"/>
              <w:left w:val="nil"/>
              <w:bottom w:val="nil"/>
              <w:right w:val="nil"/>
            </w:tcBorders>
          </w:tcPr>
          <w:p w14:paraId="175C518F"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4BB18F40" w14:textId="77777777" w:rsidR="00685E21" w:rsidRDefault="00685E21" w:rsidP="002D7346">
            <w:pPr>
              <w:pStyle w:val="ae"/>
              <w:rPr>
                <w:noProof w:val="0"/>
              </w:rPr>
            </w:pPr>
          </w:p>
        </w:tc>
      </w:tr>
      <w:tr w:rsidR="00685E21" w14:paraId="6CD29BC1" w14:textId="77777777" w:rsidTr="002D7346">
        <w:tc>
          <w:tcPr>
            <w:tcW w:w="283" w:type="dxa"/>
            <w:tcBorders>
              <w:top w:val="nil"/>
              <w:left w:val="nil"/>
              <w:bottom w:val="nil"/>
              <w:right w:val="nil"/>
            </w:tcBorders>
          </w:tcPr>
          <w:p w14:paraId="7BBD6640" w14:textId="77777777" w:rsidR="00685E21" w:rsidRDefault="00685E21" w:rsidP="002D7346">
            <w:pPr>
              <w:pStyle w:val="ae"/>
              <w:rPr>
                <w:noProof w:val="0"/>
              </w:rPr>
            </w:pPr>
          </w:p>
        </w:tc>
        <w:tc>
          <w:tcPr>
            <w:tcW w:w="4111" w:type="dxa"/>
            <w:tcBorders>
              <w:top w:val="nil"/>
              <w:left w:val="nil"/>
              <w:bottom w:val="nil"/>
              <w:right w:val="nil"/>
            </w:tcBorders>
          </w:tcPr>
          <w:p w14:paraId="2C089DF6" w14:textId="77777777" w:rsidR="00685E21" w:rsidRDefault="00685E21" w:rsidP="002D7346">
            <w:pPr>
              <w:pStyle w:val="ae"/>
              <w:rPr>
                <w:noProof w:val="0"/>
              </w:rPr>
            </w:pPr>
          </w:p>
        </w:tc>
        <w:tc>
          <w:tcPr>
            <w:tcW w:w="284" w:type="dxa"/>
            <w:tcBorders>
              <w:top w:val="nil"/>
              <w:left w:val="nil"/>
              <w:bottom w:val="nil"/>
              <w:right w:val="nil"/>
            </w:tcBorders>
          </w:tcPr>
          <w:p w14:paraId="61A0B1D1" w14:textId="77777777" w:rsidR="00685E21" w:rsidRDefault="00685E21" w:rsidP="002D7346">
            <w:pPr>
              <w:pStyle w:val="ae"/>
              <w:rPr>
                <w:noProof w:val="0"/>
                <w:rtl/>
              </w:rPr>
            </w:pPr>
          </w:p>
        </w:tc>
      </w:tr>
      <w:tr w:rsidR="00685E21" w14:paraId="06EF0DEE" w14:textId="77777777" w:rsidTr="002D7346">
        <w:tc>
          <w:tcPr>
            <w:tcW w:w="283" w:type="dxa"/>
            <w:tcBorders>
              <w:top w:val="nil"/>
              <w:left w:val="nil"/>
              <w:bottom w:val="nil"/>
              <w:right w:val="nil"/>
            </w:tcBorders>
          </w:tcPr>
          <w:p w14:paraId="66AE2C7A" w14:textId="77777777" w:rsidR="00685E21" w:rsidRDefault="00685E21" w:rsidP="002D7346">
            <w:pPr>
              <w:pStyle w:val="ae"/>
              <w:rPr>
                <w:noProof w:val="0"/>
              </w:rPr>
            </w:pPr>
          </w:p>
        </w:tc>
        <w:tc>
          <w:tcPr>
            <w:tcW w:w="4111" w:type="dxa"/>
            <w:tcBorders>
              <w:top w:val="nil"/>
              <w:left w:val="nil"/>
              <w:bottom w:val="nil"/>
              <w:right w:val="nil"/>
            </w:tcBorders>
          </w:tcPr>
          <w:p w14:paraId="42ED3DC7"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2267E5FE" w14:textId="77777777" w:rsidR="00685E21" w:rsidRDefault="00685E21" w:rsidP="002D7346">
            <w:pPr>
              <w:pStyle w:val="ae"/>
              <w:rPr>
                <w:noProof w:val="0"/>
              </w:rPr>
            </w:pPr>
          </w:p>
        </w:tc>
      </w:tr>
      <w:tr w:rsidR="00EB474F" w14:paraId="18FE0B6F" w14:textId="77777777" w:rsidTr="0044034A">
        <w:tc>
          <w:tcPr>
            <w:tcW w:w="283" w:type="dxa"/>
            <w:tcBorders>
              <w:top w:val="nil"/>
              <w:left w:val="nil"/>
              <w:bottom w:val="nil"/>
              <w:right w:val="nil"/>
            </w:tcBorders>
          </w:tcPr>
          <w:p w14:paraId="1BF60FF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49CF72E3"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677477B" w14:textId="77777777" w:rsidR="00EB474F" w:rsidRDefault="00EB474F" w:rsidP="0044034A">
            <w:pPr>
              <w:pStyle w:val="ae"/>
              <w:rPr>
                <w:noProof w:val="0"/>
              </w:rPr>
            </w:pPr>
            <w:r>
              <w:rPr>
                <w:noProof w:val="0"/>
                <w:rtl/>
              </w:rPr>
              <w:t>*</w:t>
            </w:r>
          </w:p>
        </w:tc>
      </w:tr>
      <w:tr w:rsidR="00EB474F" w14:paraId="764A94A6" w14:textId="77777777" w:rsidTr="0044034A">
        <w:tc>
          <w:tcPr>
            <w:tcW w:w="283" w:type="dxa"/>
            <w:tcBorders>
              <w:top w:val="nil"/>
              <w:left w:val="nil"/>
              <w:bottom w:val="nil"/>
              <w:right w:val="nil"/>
            </w:tcBorders>
          </w:tcPr>
          <w:p w14:paraId="65095B51" w14:textId="77777777" w:rsidR="00EB474F" w:rsidRDefault="00EB474F" w:rsidP="0044034A">
            <w:pPr>
              <w:pStyle w:val="ae"/>
              <w:rPr>
                <w:noProof w:val="0"/>
              </w:rPr>
            </w:pPr>
            <w:r>
              <w:rPr>
                <w:noProof w:val="0"/>
                <w:rtl/>
              </w:rPr>
              <w:t xml:space="preserve">* * * * </w:t>
            </w:r>
            <w:r>
              <w:rPr>
                <w:noProof w:val="0"/>
                <w:rtl/>
              </w:rPr>
              <w:t>* * * * * *</w:t>
            </w:r>
          </w:p>
        </w:tc>
        <w:tc>
          <w:tcPr>
            <w:tcW w:w="4111" w:type="dxa"/>
            <w:tcBorders>
              <w:top w:val="nil"/>
              <w:left w:val="nil"/>
              <w:bottom w:val="nil"/>
              <w:right w:val="nil"/>
            </w:tcBorders>
          </w:tcPr>
          <w:p w14:paraId="330122E5"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4DA47751"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39824D3F" w14:textId="77777777" w:rsidR="00EB474F" w:rsidRDefault="00EB474F" w:rsidP="0044034A">
            <w:pPr>
              <w:pStyle w:val="ae"/>
              <w:rPr>
                <w:noProof w:val="0"/>
                <w:rtl/>
              </w:rPr>
            </w:pPr>
            <w:r>
              <w:rPr>
                <w:noProof w:val="0"/>
                <w:rtl/>
              </w:rPr>
              <w:t>*******************************************************</w:t>
            </w:r>
          </w:p>
          <w:p w14:paraId="56DA362A" w14:textId="77777777" w:rsidR="00EB474F" w:rsidRDefault="00EB474F" w:rsidP="0044034A">
            <w:pPr>
              <w:pStyle w:val="ae"/>
              <w:rPr>
                <w:noProof w:val="0"/>
                <w:rtl/>
              </w:rPr>
            </w:pPr>
            <w:r>
              <w:rPr>
                <w:noProof w:val="0"/>
                <w:rtl/>
              </w:rPr>
              <w:t>בית המדרש הוירטואלי</w:t>
            </w:r>
          </w:p>
          <w:p w14:paraId="0C5CBFA7" w14:textId="77777777" w:rsidR="00EB474F" w:rsidRDefault="00EB474F" w:rsidP="0044034A">
            <w:pPr>
              <w:pStyle w:val="ae"/>
              <w:rPr>
                <w:noProof w:val="0"/>
                <w:rtl/>
              </w:rPr>
            </w:pPr>
            <w:r>
              <w:rPr>
                <w:rFonts w:hint="cs"/>
                <w:noProof w:val="0"/>
                <w:rtl/>
              </w:rPr>
              <w:t xml:space="preserve">מיסודו של </w:t>
            </w:r>
          </w:p>
          <w:p w14:paraId="5D312DB4"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2B32988" w14:textId="77777777" w:rsidR="00EB474F" w:rsidRPr="00D40C47" w:rsidRDefault="00EB474F" w:rsidP="0044034A">
            <w:pPr>
              <w:pStyle w:val="ae"/>
              <w:rPr>
                <w:noProof w:val="0"/>
                <w:rtl/>
              </w:rPr>
            </w:pPr>
            <w:r>
              <w:rPr>
                <w:noProof w:val="0"/>
                <w:rtl/>
              </w:rPr>
              <w:t>האתר בעברית:</w:t>
            </w:r>
            <w:r>
              <w:rPr>
                <w:noProof w:val="0"/>
                <w:rtl/>
              </w:rPr>
              <w:tab/>
            </w:r>
            <w:hyperlink r:id="rId10" w:history="1">
              <w:r w:rsidR="00D40C47" w:rsidRPr="00D40C47">
                <w:rPr>
                  <w:rStyle w:val="Hyperlink"/>
                </w:rPr>
                <w:t>https://www.etzion.org.il/he</w:t>
              </w:r>
            </w:hyperlink>
          </w:p>
          <w:p w14:paraId="6E4D29C2" w14:textId="77777777" w:rsidR="00EB474F" w:rsidRDefault="00EB474F" w:rsidP="0044034A">
            <w:pPr>
              <w:pStyle w:val="ae"/>
              <w:rPr>
                <w:noProof w:val="0"/>
              </w:rPr>
            </w:pPr>
            <w:r>
              <w:rPr>
                <w:noProof w:val="0"/>
                <w:rtl/>
              </w:rPr>
              <w:t>האתר באנגלית:</w:t>
            </w:r>
            <w:r>
              <w:rPr>
                <w:noProof w:val="0"/>
                <w:rtl/>
              </w:rPr>
              <w:tab/>
            </w:r>
            <w:hyperlink r:id="rId11" w:history="1">
              <w:r w:rsidR="00D40C47" w:rsidRPr="00D40C47">
                <w:rPr>
                  <w:rStyle w:val="Hyperlink"/>
                </w:rPr>
                <w:t>https://www.etzion.org.il/en</w:t>
              </w:r>
            </w:hyperlink>
          </w:p>
          <w:p w14:paraId="2147F223" w14:textId="77777777" w:rsidR="00EB474F" w:rsidRDefault="00EB474F" w:rsidP="0044034A">
            <w:pPr>
              <w:pStyle w:val="ae"/>
              <w:rPr>
                <w:noProof w:val="0"/>
                <w:rtl/>
              </w:rPr>
            </w:pPr>
          </w:p>
          <w:p w14:paraId="6020E987" w14:textId="77777777" w:rsidR="00EB474F" w:rsidRDefault="00EB474F" w:rsidP="0044034A">
            <w:pPr>
              <w:pStyle w:val="ae"/>
              <w:rPr>
                <w:noProof w:val="0"/>
                <w:rtl/>
              </w:rPr>
            </w:pPr>
            <w:r>
              <w:rPr>
                <w:noProof w:val="0"/>
                <w:rtl/>
              </w:rPr>
              <w:t xml:space="preserve">משרדי בית המדרש הוירטואלי: 02-9937300 שלוחה 5 </w:t>
            </w:r>
          </w:p>
          <w:p w14:paraId="69ABBE73"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2" w:history="1">
              <w:r>
                <w:rPr>
                  <w:rStyle w:val="Hyperlink"/>
                </w:rPr>
                <w:t>office@etzion.org.il</w:t>
              </w:r>
            </w:hyperlink>
          </w:p>
        </w:tc>
        <w:tc>
          <w:tcPr>
            <w:tcW w:w="284" w:type="dxa"/>
            <w:tcBorders>
              <w:top w:val="nil"/>
              <w:left w:val="nil"/>
              <w:bottom w:val="nil"/>
              <w:right w:val="nil"/>
            </w:tcBorders>
          </w:tcPr>
          <w:p w14:paraId="7CB63CE2" w14:textId="77777777" w:rsidR="00EB474F" w:rsidRDefault="00EB474F" w:rsidP="0044034A">
            <w:pPr>
              <w:pStyle w:val="ae"/>
              <w:rPr>
                <w:noProof w:val="0"/>
                <w:rtl/>
              </w:rPr>
            </w:pPr>
            <w:r>
              <w:rPr>
                <w:noProof w:val="0"/>
                <w:rtl/>
              </w:rPr>
              <w:t xml:space="preserve">* * * * * * * * * * </w:t>
            </w:r>
          </w:p>
        </w:tc>
      </w:tr>
      <w:tr w:rsidR="00EB474F" w14:paraId="77DAA32E" w14:textId="77777777" w:rsidTr="0044034A">
        <w:tc>
          <w:tcPr>
            <w:tcW w:w="283" w:type="dxa"/>
            <w:tcBorders>
              <w:top w:val="nil"/>
              <w:left w:val="nil"/>
              <w:bottom w:val="nil"/>
              <w:right w:val="nil"/>
            </w:tcBorders>
          </w:tcPr>
          <w:p w14:paraId="26358989"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6EEA0F87"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462A82E" w14:textId="77777777" w:rsidR="00EB474F" w:rsidRDefault="00EB474F" w:rsidP="0044034A">
            <w:pPr>
              <w:pStyle w:val="ae"/>
              <w:rPr>
                <w:noProof w:val="0"/>
              </w:rPr>
            </w:pPr>
            <w:r>
              <w:rPr>
                <w:noProof w:val="0"/>
                <w:rtl/>
              </w:rPr>
              <w:t>*</w:t>
            </w:r>
          </w:p>
        </w:tc>
      </w:tr>
    </w:tbl>
    <w:p w14:paraId="19B31DF0" w14:textId="77777777" w:rsidR="00436188" w:rsidRPr="00685E21" w:rsidRDefault="00436188" w:rsidP="00A45EEA"/>
    <w:sectPr w:rsidR="00436188" w:rsidRPr="00685E21" w:rsidSect="00C640F0">
      <w:headerReference w:type="default" r:id="rId13"/>
      <w:headerReference w:type="first" r:id="rId14"/>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3A7B" w14:textId="77777777" w:rsidR="0038299A" w:rsidRDefault="0038299A" w:rsidP="005F7985">
      <w:pPr>
        <w:spacing w:after="0" w:line="240" w:lineRule="auto"/>
      </w:pPr>
      <w:r>
        <w:separator/>
      </w:r>
    </w:p>
  </w:endnote>
  <w:endnote w:type="continuationSeparator" w:id="0">
    <w:p w14:paraId="08C2244F" w14:textId="77777777" w:rsidR="0038299A" w:rsidRDefault="0038299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9D32" w14:textId="77777777" w:rsidR="0038299A" w:rsidRDefault="0038299A" w:rsidP="005F7985">
      <w:pPr>
        <w:spacing w:after="0" w:line="240" w:lineRule="auto"/>
      </w:pPr>
      <w:r>
        <w:separator/>
      </w:r>
    </w:p>
  </w:footnote>
  <w:footnote w:type="continuationSeparator" w:id="0">
    <w:p w14:paraId="15223F71" w14:textId="77777777" w:rsidR="0038299A" w:rsidRDefault="0038299A" w:rsidP="005F7985">
      <w:pPr>
        <w:spacing w:after="0" w:line="240" w:lineRule="auto"/>
      </w:pPr>
      <w:r>
        <w:continuationSeparator/>
      </w:r>
    </w:p>
  </w:footnote>
  <w:footnote w:id="1">
    <w:p w14:paraId="36D18CE0" w14:textId="22B8EBE3" w:rsidR="00022529" w:rsidRDefault="00022529" w:rsidP="00621471">
      <w:pPr>
        <w:pStyle w:val="a8"/>
        <w:rPr>
          <w:rtl/>
        </w:rPr>
      </w:pPr>
      <w:r>
        <w:rPr>
          <w:rStyle w:val="aa"/>
        </w:rPr>
        <w:footnoteRef/>
      </w:r>
      <w:r>
        <w:rPr>
          <w:rtl/>
        </w:rPr>
        <w:t xml:space="preserve"> </w:t>
      </w:r>
      <w:r w:rsidR="004B4218">
        <w:rPr>
          <w:rFonts w:hint="cs"/>
          <w:rtl/>
        </w:rPr>
        <w:t>ה</w:t>
      </w:r>
      <w:r>
        <w:rPr>
          <w:rFonts w:hint="cs"/>
          <w:rtl/>
        </w:rPr>
        <w:t>רב ראובן מרגליות היה תלמיד חכם, חוקר ומחבר ספרים רבים. חתן פרס ישראל ופרס מוסד הרב קוק לספרות תורנית. שימש במשך עשרות שנים כספרן הראשי של "ספריית הרמב"ם" בתל אביב.</w:t>
      </w:r>
    </w:p>
  </w:footnote>
  <w:footnote w:id="2">
    <w:p w14:paraId="20164B56" w14:textId="099B1ADD" w:rsidR="00022529" w:rsidRDefault="00022529" w:rsidP="00621471">
      <w:pPr>
        <w:pStyle w:val="a8"/>
        <w:rPr>
          <w:rtl/>
        </w:rPr>
      </w:pPr>
      <w:r>
        <w:rPr>
          <w:rStyle w:val="aa"/>
        </w:rPr>
        <w:footnoteRef/>
      </w:r>
      <w:r>
        <w:rPr>
          <w:rtl/>
        </w:rPr>
        <w:t xml:space="preserve"> </w:t>
      </w:r>
      <w:r>
        <w:rPr>
          <w:rFonts w:hint="cs"/>
          <w:rtl/>
        </w:rPr>
        <w:t>הרב אהרון רוט, מרבני זמננו בבני ברק, כותב ששמע מהרב יצחק זילברשטיין שדברי מהרי"ל ד</w:t>
      </w:r>
      <w:r w:rsidR="00D55A65">
        <w:rPr>
          <w:rFonts w:hint="cs"/>
          <w:rtl/>
        </w:rPr>
        <w:t>י</w:t>
      </w:r>
      <w:r>
        <w:rPr>
          <w:rFonts w:hint="cs"/>
          <w:rtl/>
        </w:rPr>
        <w:t>סקין הללו הם מקור חשוב להיתר להפעיל בשבת תחנות עזרה ראשונה והצלה במקומות ציבוריים גם בשבת, והוא נימק: "מכיון שציבור גדול נמצא בסכנה, יש לחשוש" (הרב אהרון רוט, "כוננות בתחנות עזרה ראשונה בשבת", בתוך: עמק הלכה – אסיא, כרך א'; המאמר מצוי במאגר המאמרים של פרוייקט השו"ת).</w:t>
      </w:r>
    </w:p>
  </w:footnote>
  <w:footnote w:id="3">
    <w:p w14:paraId="1254F38B" w14:textId="143EABB7" w:rsidR="00022529" w:rsidRDefault="00022529" w:rsidP="00621471">
      <w:pPr>
        <w:pStyle w:val="a8"/>
      </w:pPr>
      <w:r>
        <w:rPr>
          <w:rStyle w:val="aa"/>
        </w:rPr>
        <w:footnoteRef/>
      </w:r>
      <w:r>
        <w:rPr>
          <w:rtl/>
        </w:rPr>
        <w:t xml:space="preserve"> </w:t>
      </w:r>
      <w:r>
        <w:rPr>
          <w:rFonts w:hint="cs"/>
          <w:rtl/>
        </w:rPr>
        <w:t>בתוך דבריו שם</w:t>
      </w:r>
      <w:r w:rsidR="00621471">
        <w:rPr>
          <w:rFonts w:hint="cs"/>
          <w:rtl/>
        </w:rPr>
        <w:t>,</w:t>
      </w:r>
      <w:r>
        <w:rPr>
          <w:rFonts w:hint="cs"/>
          <w:rtl/>
        </w:rPr>
        <w:t xml:space="preserve"> מדגיש ה</w:t>
      </w:r>
      <w:r w:rsidR="00621471">
        <w:rPr>
          <w:rFonts w:hint="cs"/>
          <w:rtl/>
        </w:rPr>
        <w:t>'</w:t>
      </w:r>
      <w:r>
        <w:rPr>
          <w:rFonts w:hint="cs"/>
          <w:rtl/>
        </w:rPr>
        <w:t>חזון אי"ש</w:t>
      </w:r>
      <w:r w:rsidR="00621471">
        <w:rPr>
          <w:rFonts w:hint="cs"/>
          <w:rtl/>
        </w:rPr>
        <w:t>'</w:t>
      </w:r>
      <w:r>
        <w:rPr>
          <w:rFonts w:hint="cs"/>
          <w:rtl/>
        </w:rPr>
        <w:t xml:space="preserve"> שכאשר מדובר </w:t>
      </w:r>
      <w:r w:rsidR="00621471">
        <w:rPr>
          <w:rFonts w:hint="cs"/>
          <w:rtl/>
        </w:rPr>
        <w:t>ב</w:t>
      </w:r>
      <w:r>
        <w:rPr>
          <w:rFonts w:hint="cs"/>
          <w:rtl/>
        </w:rPr>
        <w:t>פיקוח נפש גמור, כלומר אנשים שממש גוועים ברעב כשאין להם מזון בשביעית, פשיטא שמותר לעשות כל מלאכה. אמנם התורה מבטיחה "</w:t>
      </w:r>
      <w:r w:rsidR="003F3065" w:rsidRPr="003F3065">
        <w:rPr>
          <w:rtl/>
        </w:rPr>
        <w:t>וְצִוִּיתִי אֶת בִּרְכָתִי לָכֶם בַּשָּׁנָה הַשִּׁשִּׁית</w:t>
      </w:r>
      <w:r w:rsidR="003F3065">
        <w:rPr>
          <w:rFonts w:hint="cs"/>
          <w:rtl/>
        </w:rPr>
        <w:t>"</w:t>
      </w:r>
      <w:r w:rsidR="003F3065" w:rsidRPr="003F3065">
        <w:rPr>
          <w:rtl/>
        </w:rPr>
        <w:t xml:space="preserve"> </w:t>
      </w:r>
      <w:r w:rsidR="003F3065" w:rsidRPr="000D1C48">
        <w:rPr>
          <w:sz w:val="16"/>
          <w:szCs w:val="16"/>
          <w:rtl/>
        </w:rPr>
        <w:t>(ויקרא כ"ה, כא)</w:t>
      </w:r>
      <w:r>
        <w:rPr>
          <w:rFonts w:hint="cs"/>
          <w:rtl/>
        </w:rPr>
        <w:t xml:space="preserve">, אך איננו מחשבים חשבונות שמיים מדוע אדם אחד זכה לברכה ואדם אחר לא, ועל כן בפועל אם אין מה לאכול – </w:t>
      </w:r>
      <w:r w:rsidR="003F3065">
        <w:rPr>
          <w:rFonts w:hint="cs"/>
          <w:rtl/>
        </w:rPr>
        <w:t>וודאי ש</w:t>
      </w:r>
      <w:r>
        <w:rPr>
          <w:rFonts w:hint="cs"/>
          <w:rtl/>
        </w:rPr>
        <w:t>מותר לעבוד בשביעית.</w:t>
      </w:r>
    </w:p>
    <w:p w14:paraId="600FD20B" w14:textId="71DC772D" w:rsidR="00022529" w:rsidRDefault="00022529" w:rsidP="00621471">
      <w:pPr>
        <w:pStyle w:val="a8"/>
        <w:rPr>
          <w:rtl/>
        </w:rPr>
      </w:pPr>
      <w:r>
        <w:rPr>
          <w:rtl/>
        </w:rPr>
        <w:t>מושבות החקלאים הראשונות בארץ ישראל אכן נתקלו לעיתים בקשיים שהגיעו עד כדי פיקוח נפש, ובדברי הפוסקים שעסקו בכך ניתן למצוא לעיתים דיון בשיטת התוספות ובעניין היתר זריעה משום ארנונא</w:t>
      </w:r>
      <w:r w:rsidR="0074362D">
        <w:rPr>
          <w:rFonts w:hint="cs"/>
          <w:rtl/>
        </w:rPr>
        <w:t>.</w:t>
      </w:r>
      <w:r w:rsidR="0074362D">
        <w:rPr>
          <w:rtl/>
        </w:rPr>
        <w:t xml:space="preserve"> </w:t>
      </w:r>
      <w:r w:rsidR="0074362D">
        <w:rPr>
          <w:rFonts w:hint="cs"/>
          <w:rtl/>
        </w:rPr>
        <w:t xml:space="preserve">בעניין זה, </w:t>
      </w:r>
      <w:r>
        <w:rPr>
          <w:rtl/>
        </w:rPr>
        <w:t xml:space="preserve">ראו למשל, בשו"ת משיב דבר לנצי"ב, </w:t>
      </w:r>
      <w:r w:rsidR="0074362D">
        <w:rPr>
          <w:rFonts w:hint="cs"/>
          <w:rtl/>
        </w:rPr>
        <w:t>ח"</w:t>
      </w:r>
      <w:r>
        <w:rPr>
          <w:rtl/>
        </w:rPr>
        <w:t>ב</w:t>
      </w:r>
      <w:r w:rsidR="0074362D">
        <w:rPr>
          <w:rFonts w:hint="cs"/>
          <w:rtl/>
        </w:rPr>
        <w:t>, סי'</w:t>
      </w:r>
      <w:r>
        <w:rPr>
          <w:rtl/>
        </w:rPr>
        <w:t xml:space="preserve"> מ"ו (תשובה </w:t>
      </w:r>
      <w:r w:rsidR="0074362D">
        <w:rPr>
          <w:rFonts w:hint="cs"/>
          <w:rtl/>
        </w:rPr>
        <w:t xml:space="preserve">ידועה משום </w:t>
      </w:r>
      <w:r>
        <w:rPr>
          <w:rtl/>
        </w:rPr>
        <w:t>שבה הביע את התנגדותו להיתר מכירה, ואכמ"ל).</w:t>
      </w:r>
    </w:p>
  </w:footnote>
  <w:footnote w:id="4">
    <w:p w14:paraId="6019D8E5" w14:textId="36D4B239" w:rsidR="00022529" w:rsidRDefault="00022529" w:rsidP="00E37DF4">
      <w:pPr>
        <w:pStyle w:val="a8"/>
        <w:rPr>
          <w:rtl/>
        </w:rPr>
      </w:pPr>
      <w:r>
        <w:rPr>
          <w:rStyle w:val="aa"/>
        </w:rPr>
        <w:footnoteRef/>
      </w:r>
      <w:r>
        <w:rPr>
          <w:rtl/>
        </w:rPr>
        <w:t xml:space="preserve"> </w:t>
      </w:r>
      <w:r>
        <w:rPr>
          <w:rFonts w:hint="cs"/>
          <w:rtl/>
        </w:rPr>
        <w:t>היסוד ההלכתי "נמסר הדבר לחכמים" הוא יסוד גדול ונרחב. מקורו ב</w:t>
      </w:r>
      <w:r w:rsidR="009452DA">
        <w:rPr>
          <w:rFonts w:hint="cs"/>
          <w:rtl/>
        </w:rPr>
        <w:t>בבלי</w:t>
      </w:r>
      <w:r>
        <w:rPr>
          <w:rFonts w:hint="cs"/>
          <w:rtl/>
        </w:rPr>
        <w:t xml:space="preserve"> </w:t>
      </w:r>
      <w:r w:rsidRPr="000D1C48">
        <w:rPr>
          <w:sz w:val="16"/>
          <w:szCs w:val="16"/>
          <w:rtl/>
        </w:rPr>
        <w:t xml:space="preserve">(חגיגה </w:t>
      </w:r>
      <w:r w:rsidRPr="000D1C48">
        <w:rPr>
          <w:rFonts w:hint="eastAsia"/>
          <w:sz w:val="16"/>
          <w:szCs w:val="16"/>
          <w:rtl/>
        </w:rPr>
        <w:t>יח</w:t>
      </w:r>
      <w:r w:rsidRPr="000D1C48">
        <w:rPr>
          <w:sz w:val="16"/>
          <w:szCs w:val="16"/>
          <w:rtl/>
        </w:rPr>
        <w:t xml:space="preserve">.) </w:t>
      </w:r>
      <w:r>
        <w:rPr>
          <w:rFonts w:hint="cs"/>
          <w:rtl/>
        </w:rPr>
        <w:t>ביחס למלאכת חול המועד, אך ראשונים ואחרונים הרחיבו אותו הרחבה רבה. רא</w:t>
      </w:r>
      <w:r w:rsidR="009452DA">
        <w:rPr>
          <w:rFonts w:hint="cs"/>
          <w:rtl/>
        </w:rPr>
        <w:t>ו</w:t>
      </w:r>
      <w:r>
        <w:rPr>
          <w:rFonts w:hint="cs"/>
          <w:rtl/>
        </w:rPr>
        <w:t xml:space="preserve"> על כך בשיעורו המקיף של הרב אשר וייס</w:t>
      </w:r>
      <w:r w:rsidR="009452DA">
        <w:rPr>
          <w:rFonts w:hint="cs"/>
          <w:rtl/>
        </w:rPr>
        <w:t xml:space="preserve"> </w:t>
      </w:r>
      <w:r w:rsidR="00E37DF4">
        <w:rPr>
          <w:rFonts w:hint="cs"/>
          <w:rtl/>
        </w:rPr>
        <w:t xml:space="preserve">בשם זה משנת ה'תשע"ז, </w:t>
      </w:r>
      <w:r w:rsidR="009452DA">
        <w:rPr>
          <w:rFonts w:hint="cs"/>
          <w:rtl/>
        </w:rPr>
        <w:t xml:space="preserve">הזמין </w:t>
      </w:r>
      <w:hyperlink r:id="rId1" w:history="1">
        <w:r w:rsidR="00E37DF4" w:rsidRPr="00E37DF4">
          <w:rPr>
            <w:rStyle w:val="Hyperlink"/>
            <w:rFonts w:hint="cs"/>
            <w:rtl/>
          </w:rPr>
          <w:t>כאן</w:t>
        </w:r>
      </w:hyperlink>
      <w:r w:rsidR="00E37DF4">
        <w:rPr>
          <w:rFonts w:hint="cs"/>
          <w:rtl/>
        </w:rPr>
        <w:t>.</w:t>
      </w:r>
    </w:p>
  </w:footnote>
  <w:footnote w:id="5">
    <w:p w14:paraId="5AA2A6C7" w14:textId="75450249" w:rsidR="00022529" w:rsidRDefault="00022529" w:rsidP="00621471">
      <w:pPr>
        <w:pStyle w:val="a8"/>
      </w:pPr>
      <w:r>
        <w:rPr>
          <w:rStyle w:val="aa"/>
        </w:rPr>
        <w:footnoteRef/>
      </w:r>
      <w:r>
        <w:rPr>
          <w:rtl/>
        </w:rPr>
        <w:t xml:space="preserve"> </w:t>
      </w:r>
      <w:r>
        <w:rPr>
          <w:rFonts w:hint="cs"/>
          <w:rtl/>
        </w:rPr>
        <w:t xml:space="preserve">באופן דומה ביאר גם הב"ח </w:t>
      </w:r>
      <w:r w:rsidRPr="000D1C48">
        <w:rPr>
          <w:sz w:val="16"/>
          <w:szCs w:val="16"/>
          <w:rtl/>
        </w:rPr>
        <w:t xml:space="preserve">(יורה </w:t>
      </w:r>
      <w:r w:rsidRPr="000D1C48">
        <w:rPr>
          <w:rFonts w:hint="eastAsia"/>
          <w:sz w:val="16"/>
          <w:szCs w:val="16"/>
          <w:rtl/>
        </w:rPr>
        <w:t>דעה</w:t>
      </w:r>
      <w:r w:rsidRPr="000D1C48">
        <w:rPr>
          <w:sz w:val="16"/>
          <w:szCs w:val="16"/>
          <w:rtl/>
        </w:rPr>
        <w:t xml:space="preserve"> </w:t>
      </w:r>
      <w:r w:rsidR="00AA798E">
        <w:rPr>
          <w:rFonts w:hint="cs"/>
          <w:sz w:val="16"/>
          <w:szCs w:val="16"/>
          <w:rtl/>
        </w:rPr>
        <w:t xml:space="preserve">סי' </w:t>
      </w:r>
      <w:r w:rsidRPr="000D1C48">
        <w:rPr>
          <w:rFonts w:hint="eastAsia"/>
          <w:sz w:val="16"/>
          <w:szCs w:val="16"/>
          <w:rtl/>
        </w:rPr>
        <w:t>קע</w:t>
      </w:r>
      <w:r w:rsidRPr="000D1C48">
        <w:rPr>
          <w:sz w:val="16"/>
          <w:szCs w:val="16"/>
          <w:rtl/>
        </w:rPr>
        <w:t>"ח</w:t>
      </w:r>
      <w:r w:rsidR="00AA798E">
        <w:rPr>
          <w:rFonts w:hint="cs"/>
          <w:sz w:val="16"/>
          <w:szCs w:val="16"/>
          <w:rtl/>
        </w:rPr>
        <w:t>,</w:t>
      </w:r>
      <w:r w:rsidRPr="000D1C48">
        <w:rPr>
          <w:sz w:val="16"/>
          <w:szCs w:val="16"/>
          <w:rtl/>
        </w:rPr>
        <w:t xml:space="preserve"> אות ז')</w:t>
      </w:r>
      <w:r>
        <w:rPr>
          <w:rFonts w:hint="cs"/>
          <w:rtl/>
        </w:rPr>
        <w:t>, שכל שמסתפר ומתלבש באופן כזה מחמת צורך פרגמטי, ולא מתוך מגמה להידמות לנכרים, כלל לא עובר על איסור מן התורה. הב"ח מדגיש שתשובה זו שונה מתשובתו של הבית יוסף, אך נראה שהן בכיוון דומה</w:t>
      </w:r>
      <w:r w:rsidR="00B87605">
        <w:rPr>
          <w:rFonts w:hint="cs"/>
          <w:rtl/>
        </w:rPr>
        <w:t xml:space="preserve">. </w:t>
      </w:r>
      <w:r>
        <w:rPr>
          <w:rFonts w:hint="cs"/>
          <w:rtl/>
        </w:rPr>
        <w:t xml:space="preserve">ראו על כך בהרחבה בשו"ת שרידי אש, </w:t>
      </w:r>
      <w:r w:rsidR="00B87605">
        <w:rPr>
          <w:rFonts w:hint="cs"/>
          <w:rtl/>
        </w:rPr>
        <w:t>ח"</w:t>
      </w:r>
      <w:r>
        <w:rPr>
          <w:rFonts w:hint="cs"/>
          <w:rtl/>
        </w:rPr>
        <w:t xml:space="preserve">ב </w:t>
      </w:r>
      <w:r w:rsidR="00B87605">
        <w:rPr>
          <w:rFonts w:hint="cs"/>
          <w:rtl/>
        </w:rPr>
        <w:t xml:space="preserve">סי' </w:t>
      </w:r>
      <w:r>
        <w:rPr>
          <w:rFonts w:hint="cs"/>
          <w:rtl/>
        </w:rPr>
        <w:t>ל"ט.</w:t>
      </w:r>
    </w:p>
  </w:footnote>
  <w:footnote w:id="6">
    <w:p w14:paraId="2CE4F51D" w14:textId="16C0B79C" w:rsidR="00022529" w:rsidRDefault="00022529" w:rsidP="00621471">
      <w:pPr>
        <w:pStyle w:val="a8"/>
        <w:rPr>
          <w:rtl/>
        </w:rPr>
      </w:pPr>
      <w:r>
        <w:rPr>
          <w:rStyle w:val="aa"/>
        </w:rPr>
        <w:footnoteRef/>
      </w:r>
      <w:r>
        <w:rPr>
          <w:rtl/>
        </w:rPr>
        <w:t xml:space="preserve"> </w:t>
      </w:r>
      <w:r>
        <w:rPr>
          <w:rFonts w:hint="cs"/>
          <w:rtl/>
        </w:rPr>
        <w:t xml:space="preserve">ראו גם </w:t>
      </w:r>
      <w:r w:rsidR="00B87605">
        <w:rPr>
          <w:rFonts w:hint="cs"/>
          <w:rtl/>
        </w:rPr>
        <w:t>ב</w:t>
      </w:r>
      <w:r>
        <w:rPr>
          <w:rFonts w:hint="cs"/>
          <w:rtl/>
        </w:rPr>
        <w:t xml:space="preserve">מהר"ץ חיות </w:t>
      </w:r>
      <w:r w:rsidR="00B87605">
        <w:rPr>
          <w:rFonts w:hint="cs"/>
          <w:rtl/>
        </w:rPr>
        <w:t xml:space="preserve">על הסוגיא </w:t>
      </w:r>
      <w:r w:rsidRPr="000D1C48">
        <w:rPr>
          <w:sz w:val="16"/>
          <w:szCs w:val="16"/>
          <w:rtl/>
        </w:rPr>
        <w:t>(</w:t>
      </w:r>
      <w:r w:rsidR="00B87605">
        <w:rPr>
          <w:rFonts w:hint="cs"/>
          <w:sz w:val="16"/>
          <w:szCs w:val="16"/>
          <w:rtl/>
        </w:rPr>
        <w:t xml:space="preserve">גטין נו. </w:t>
      </w:r>
      <w:r w:rsidRPr="000D1C48">
        <w:rPr>
          <w:rFonts w:hint="eastAsia"/>
          <w:sz w:val="16"/>
          <w:szCs w:val="16"/>
          <w:rtl/>
        </w:rPr>
        <w:t>ד</w:t>
      </w:r>
      <w:r w:rsidRPr="000D1C48">
        <w:rPr>
          <w:sz w:val="16"/>
          <w:szCs w:val="16"/>
          <w:rtl/>
        </w:rPr>
        <w:t xml:space="preserve">"ה </w:t>
      </w:r>
      <w:r w:rsidR="00B87605" w:rsidRPr="000D1C48">
        <w:rPr>
          <w:sz w:val="16"/>
          <w:szCs w:val="16"/>
          <w:rtl/>
        </w:rPr>
        <w:t>"</w:t>
      </w:r>
      <w:r w:rsidRPr="000D1C48">
        <w:rPr>
          <w:rFonts w:hint="eastAsia"/>
          <w:sz w:val="16"/>
          <w:szCs w:val="16"/>
          <w:rtl/>
        </w:rPr>
        <w:t>ענותנותו</w:t>
      </w:r>
      <w:r w:rsidR="00B87605" w:rsidRPr="000D1C48">
        <w:rPr>
          <w:sz w:val="16"/>
          <w:szCs w:val="16"/>
          <w:rtl/>
        </w:rPr>
        <w:t>"</w:t>
      </w:r>
      <w:r w:rsidRPr="000D1C48">
        <w:rPr>
          <w:sz w:val="16"/>
          <w:szCs w:val="16"/>
          <w:rtl/>
        </w:rPr>
        <w:t>)</w:t>
      </w:r>
      <w:r>
        <w:rPr>
          <w:rFonts w:hint="cs"/>
          <w:rtl/>
        </w:rPr>
        <w:t>, שהסביר את הסוגי</w:t>
      </w:r>
      <w:r w:rsidR="00B87605">
        <w:rPr>
          <w:rFonts w:hint="cs"/>
          <w:rtl/>
        </w:rPr>
        <w:t>א</w:t>
      </w:r>
      <w:r>
        <w:rPr>
          <w:rFonts w:hint="cs"/>
          <w:rtl/>
        </w:rPr>
        <w:t xml:space="preserve"> על פי הערתו של ה</w:t>
      </w:r>
      <w:r w:rsidR="00B87605">
        <w:rPr>
          <w:rFonts w:hint="cs"/>
          <w:rtl/>
        </w:rPr>
        <w:t>'</w:t>
      </w:r>
      <w:r>
        <w:rPr>
          <w:rFonts w:hint="cs"/>
          <w:rtl/>
        </w:rPr>
        <w:t>מגן אברהם</w:t>
      </w:r>
      <w:r w:rsidR="00B87605">
        <w:rPr>
          <w:rFonts w:hint="cs"/>
          <w:rtl/>
        </w:rPr>
        <w:t>'</w:t>
      </w:r>
      <w:r>
        <w:rPr>
          <w:rFonts w:hint="cs"/>
          <w:rtl/>
        </w:rPr>
        <w:t>.</w:t>
      </w:r>
    </w:p>
  </w:footnote>
  <w:footnote w:id="7">
    <w:p w14:paraId="669C24B0" w14:textId="51A66D78" w:rsidR="00022529" w:rsidRDefault="00022529" w:rsidP="00621471">
      <w:pPr>
        <w:pStyle w:val="a8"/>
      </w:pPr>
      <w:r>
        <w:rPr>
          <w:rStyle w:val="aa"/>
        </w:rPr>
        <w:footnoteRef/>
      </w:r>
      <w:r>
        <w:rPr>
          <w:rtl/>
        </w:rPr>
        <w:t xml:space="preserve"> </w:t>
      </w:r>
      <w:r>
        <w:rPr>
          <w:rFonts w:hint="cs"/>
          <w:rtl/>
        </w:rPr>
        <w:t>דו</w:t>
      </w:r>
      <w:r w:rsidR="00B87605">
        <w:rPr>
          <w:rFonts w:hint="cs"/>
          <w:rtl/>
        </w:rPr>
        <w:t>ג</w:t>
      </w:r>
      <w:r>
        <w:rPr>
          <w:rFonts w:hint="cs"/>
          <w:rtl/>
        </w:rPr>
        <w:t>מ</w:t>
      </w:r>
      <w:r w:rsidR="00B87605">
        <w:rPr>
          <w:rFonts w:hint="cs"/>
          <w:rtl/>
        </w:rPr>
        <w:t>א</w:t>
      </w:r>
      <w:r>
        <w:rPr>
          <w:rFonts w:hint="cs"/>
          <w:rtl/>
        </w:rPr>
        <w:t xml:space="preserve"> נקודתית להיתר כזה מצויה כבר בפסק הרמ"א </w:t>
      </w:r>
      <w:r w:rsidRPr="000D1C48">
        <w:rPr>
          <w:sz w:val="16"/>
          <w:szCs w:val="16"/>
          <w:rtl/>
        </w:rPr>
        <w:t xml:space="preserve">(יורה </w:t>
      </w:r>
      <w:r w:rsidRPr="000D1C48">
        <w:rPr>
          <w:rFonts w:hint="eastAsia"/>
          <w:sz w:val="16"/>
          <w:szCs w:val="16"/>
          <w:rtl/>
        </w:rPr>
        <w:t>דעה</w:t>
      </w:r>
      <w:r w:rsidRPr="000D1C48">
        <w:rPr>
          <w:sz w:val="16"/>
          <w:szCs w:val="16"/>
          <w:rtl/>
        </w:rPr>
        <w:t xml:space="preserve"> שמ"ה</w:t>
      </w:r>
      <w:r w:rsidR="00B87605" w:rsidRPr="000D1C48">
        <w:rPr>
          <w:sz w:val="16"/>
          <w:szCs w:val="16"/>
          <w:rtl/>
        </w:rPr>
        <w:t>,</w:t>
      </w:r>
      <w:r w:rsidRPr="000D1C48">
        <w:rPr>
          <w:sz w:val="16"/>
          <w:szCs w:val="16"/>
          <w:rtl/>
        </w:rPr>
        <w:t xml:space="preserve"> ב, על פי </w:t>
      </w:r>
      <w:r w:rsidRPr="000D1C48">
        <w:rPr>
          <w:rFonts w:hint="eastAsia"/>
          <w:sz w:val="16"/>
          <w:szCs w:val="16"/>
          <w:rtl/>
        </w:rPr>
        <w:t>מהר</w:t>
      </w:r>
      <w:r w:rsidRPr="000D1C48">
        <w:rPr>
          <w:sz w:val="16"/>
          <w:szCs w:val="16"/>
          <w:rtl/>
        </w:rPr>
        <w:t>"י וייל)</w:t>
      </w:r>
      <w:r>
        <w:rPr>
          <w:rFonts w:hint="cs"/>
          <w:rtl/>
        </w:rPr>
        <w:t>: "מי שגנב וגזל ועל ידי זה נהרג בדין מלכות, מתאבלים עליו, אם אין בו סכנה מפני אימת המלכות, ולא מקרי מאבד לדעת". כלומר, מצות אבלות, שלדעת רבים מן הראשונים היא מן התורה</w:t>
      </w:r>
      <w:r w:rsidR="0089155D">
        <w:rPr>
          <w:rFonts w:hint="cs"/>
          <w:rtl/>
        </w:rPr>
        <w:t xml:space="preserve"> (לפחות ביום האבלות הראשון)</w:t>
      </w:r>
      <w:r>
        <w:rPr>
          <w:rFonts w:hint="cs"/>
          <w:rtl/>
        </w:rPr>
        <w:t xml:space="preserve">, נדחית כאשר קיימת "אימת מלכות", שלא תראה בעין יפה את העובדה שמתאבלים ומצטערים על מי שנגזר דינו להריגה. </w:t>
      </w:r>
      <w:r w:rsidR="004350AA">
        <w:rPr>
          <w:rFonts w:hint="cs"/>
          <w:rtl/>
        </w:rPr>
        <w:t>כמובן</w:t>
      </w:r>
      <w:r>
        <w:rPr>
          <w:rFonts w:hint="cs"/>
          <w:rtl/>
        </w:rPr>
        <w:t>, פסק זה של הרמ"א עוסק בהלכה נקודתית, ואילו ה</w:t>
      </w:r>
      <w:r w:rsidR="00220A12">
        <w:rPr>
          <w:rFonts w:hint="cs"/>
          <w:rtl/>
        </w:rPr>
        <w:t>'</w:t>
      </w:r>
      <w:r>
        <w:rPr>
          <w:rFonts w:hint="cs"/>
          <w:rtl/>
        </w:rPr>
        <w:t>מגן אברהם</w:t>
      </w:r>
      <w:r w:rsidR="00220A12">
        <w:rPr>
          <w:rFonts w:hint="cs"/>
          <w:rtl/>
        </w:rPr>
        <w:t>'</w:t>
      </w:r>
      <w:r>
        <w:rPr>
          <w:rFonts w:hint="cs"/>
          <w:rtl/>
        </w:rPr>
        <w:t xml:space="preserve"> מנסח עיקרון כוללני.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25D"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9155D">
      <w:rPr>
        <w:b/>
        <w:bCs/>
        <w:noProof/>
        <w:sz w:val="21"/>
        <w:rtl/>
      </w:rPr>
      <w:t>2</w:t>
    </w:r>
    <w:r>
      <w:rPr>
        <w:b/>
        <w:bCs/>
        <w:sz w:val="21"/>
        <w:rtl/>
      </w:rPr>
      <w:fldChar w:fldCharType="end"/>
    </w:r>
    <w:r>
      <w:rPr>
        <w:b/>
        <w:bCs/>
        <w:sz w:val="21"/>
        <w:rtl/>
      </w:rPr>
      <w:t xml:space="preserve"> -</w:t>
    </w:r>
  </w:p>
  <w:p w14:paraId="2DAAD7EE" w14:textId="77777777" w:rsidR="0044034A" w:rsidRDefault="0044034A"/>
  <w:p w14:paraId="0E2A9FC1" w14:textId="77777777" w:rsidR="0044034A" w:rsidRDefault="0044034A"/>
  <w:p w14:paraId="143F5DDF"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8760F42" w14:textId="77777777">
      <w:tc>
        <w:tcPr>
          <w:tcW w:w="4927" w:type="dxa"/>
          <w:tcBorders>
            <w:top w:val="nil"/>
            <w:left w:val="nil"/>
            <w:bottom w:val="double" w:sz="4" w:space="0" w:color="auto"/>
            <w:right w:val="nil"/>
          </w:tcBorders>
        </w:tcPr>
        <w:p w14:paraId="65B76152"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71D63C6"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898CBA"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0E8A7B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4344EA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82"/>
    <w:multiLevelType w:val="hybridMultilevel"/>
    <w:tmpl w:val="40FC8532"/>
    <w:lvl w:ilvl="0" w:tplc="F41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600"/>
    <w:multiLevelType w:val="hybridMultilevel"/>
    <w:tmpl w:val="66FE7564"/>
    <w:lvl w:ilvl="0" w:tplc="131A5184">
      <w:start w:val="1"/>
      <w:numFmt w:val="hebrew1"/>
      <w:pStyle w:val="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80240CE"/>
    <w:multiLevelType w:val="hybridMultilevel"/>
    <w:tmpl w:val="46882C6E"/>
    <w:lvl w:ilvl="0" w:tplc="6FF0BD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4"/>
  </w:num>
  <w:num w:numId="4">
    <w:abstractNumId w:val="3"/>
  </w:num>
  <w:num w:numId="5">
    <w:abstractNumId w:val="8"/>
  </w:num>
  <w:num w:numId="6">
    <w:abstractNumId w:val="0"/>
  </w:num>
  <w:num w:numId="7">
    <w:abstractNumId w:val="2"/>
  </w:num>
  <w:num w:numId="8">
    <w:abstractNumId w:val="13"/>
  </w:num>
  <w:num w:numId="9">
    <w:abstractNumId w:val="6"/>
  </w:num>
  <w:num w:numId="10">
    <w:abstractNumId w:val="20"/>
  </w:num>
  <w:num w:numId="11">
    <w:abstractNumId w:val="5"/>
  </w:num>
  <w:num w:numId="12">
    <w:abstractNumId w:val="18"/>
  </w:num>
  <w:num w:numId="13">
    <w:abstractNumId w:val="11"/>
  </w:num>
  <w:num w:numId="14">
    <w:abstractNumId w:val="17"/>
  </w:num>
  <w:num w:numId="15">
    <w:abstractNumId w:val="12"/>
  </w:num>
  <w:num w:numId="16">
    <w:abstractNumId w:val="9"/>
  </w:num>
  <w:num w:numId="17">
    <w:abstractNumId w:val="16"/>
  </w:num>
  <w:num w:numId="18">
    <w:abstractNumId w:val="14"/>
  </w:num>
  <w:num w:numId="19">
    <w:abstractNumId w:val="1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19"/>
    <w:rsid w:val="00001700"/>
    <w:rsid w:val="0000175D"/>
    <w:rsid w:val="000027DD"/>
    <w:rsid w:val="00007137"/>
    <w:rsid w:val="00007508"/>
    <w:rsid w:val="0000753D"/>
    <w:rsid w:val="0001021A"/>
    <w:rsid w:val="0001517C"/>
    <w:rsid w:val="00015A32"/>
    <w:rsid w:val="000164A3"/>
    <w:rsid w:val="00016FCE"/>
    <w:rsid w:val="00021B3F"/>
    <w:rsid w:val="00021DE5"/>
    <w:rsid w:val="00022529"/>
    <w:rsid w:val="00022CBF"/>
    <w:rsid w:val="00022EBC"/>
    <w:rsid w:val="00023813"/>
    <w:rsid w:val="00023E4C"/>
    <w:rsid w:val="00025139"/>
    <w:rsid w:val="0002622B"/>
    <w:rsid w:val="00026472"/>
    <w:rsid w:val="00026CC6"/>
    <w:rsid w:val="00027C39"/>
    <w:rsid w:val="00030166"/>
    <w:rsid w:val="000303B0"/>
    <w:rsid w:val="000305B3"/>
    <w:rsid w:val="0003177D"/>
    <w:rsid w:val="000334EF"/>
    <w:rsid w:val="00034432"/>
    <w:rsid w:val="00036AAF"/>
    <w:rsid w:val="000374AF"/>
    <w:rsid w:val="000430A9"/>
    <w:rsid w:val="0004379A"/>
    <w:rsid w:val="000438F6"/>
    <w:rsid w:val="000443E1"/>
    <w:rsid w:val="000458BC"/>
    <w:rsid w:val="000458D5"/>
    <w:rsid w:val="00047728"/>
    <w:rsid w:val="000501D0"/>
    <w:rsid w:val="00053EEE"/>
    <w:rsid w:val="00054582"/>
    <w:rsid w:val="00056B14"/>
    <w:rsid w:val="00063EEA"/>
    <w:rsid w:val="00064382"/>
    <w:rsid w:val="00064A5D"/>
    <w:rsid w:val="000678F9"/>
    <w:rsid w:val="00067933"/>
    <w:rsid w:val="00067E9B"/>
    <w:rsid w:val="00070458"/>
    <w:rsid w:val="00073363"/>
    <w:rsid w:val="00074417"/>
    <w:rsid w:val="000754EF"/>
    <w:rsid w:val="0007585E"/>
    <w:rsid w:val="00080049"/>
    <w:rsid w:val="000827D2"/>
    <w:rsid w:val="000838E2"/>
    <w:rsid w:val="00085FA1"/>
    <w:rsid w:val="0008645B"/>
    <w:rsid w:val="000873F6"/>
    <w:rsid w:val="000903A8"/>
    <w:rsid w:val="00090402"/>
    <w:rsid w:val="00090B83"/>
    <w:rsid w:val="00090E0A"/>
    <w:rsid w:val="00092266"/>
    <w:rsid w:val="000929D5"/>
    <w:rsid w:val="000933E7"/>
    <w:rsid w:val="0009494B"/>
    <w:rsid w:val="00096243"/>
    <w:rsid w:val="000A18FC"/>
    <w:rsid w:val="000A1F8F"/>
    <w:rsid w:val="000A310C"/>
    <w:rsid w:val="000A37EB"/>
    <w:rsid w:val="000A6DAC"/>
    <w:rsid w:val="000A709A"/>
    <w:rsid w:val="000A759D"/>
    <w:rsid w:val="000B1EA8"/>
    <w:rsid w:val="000B24FA"/>
    <w:rsid w:val="000B2742"/>
    <w:rsid w:val="000B2CF8"/>
    <w:rsid w:val="000B5028"/>
    <w:rsid w:val="000B5236"/>
    <w:rsid w:val="000B5377"/>
    <w:rsid w:val="000C1C92"/>
    <w:rsid w:val="000C304A"/>
    <w:rsid w:val="000C427F"/>
    <w:rsid w:val="000C6917"/>
    <w:rsid w:val="000D00CA"/>
    <w:rsid w:val="000D02F0"/>
    <w:rsid w:val="000D1C48"/>
    <w:rsid w:val="000D277D"/>
    <w:rsid w:val="000D41FF"/>
    <w:rsid w:val="000D4403"/>
    <w:rsid w:val="000D45ED"/>
    <w:rsid w:val="000D492F"/>
    <w:rsid w:val="000E3296"/>
    <w:rsid w:val="000E3F77"/>
    <w:rsid w:val="000E5AFD"/>
    <w:rsid w:val="000F4C66"/>
    <w:rsid w:val="000F5A34"/>
    <w:rsid w:val="000F632C"/>
    <w:rsid w:val="00100B8C"/>
    <w:rsid w:val="00100BF7"/>
    <w:rsid w:val="00100D8C"/>
    <w:rsid w:val="0011400B"/>
    <w:rsid w:val="00116045"/>
    <w:rsid w:val="00116430"/>
    <w:rsid w:val="00117DF5"/>
    <w:rsid w:val="0012727D"/>
    <w:rsid w:val="0013147C"/>
    <w:rsid w:val="00132042"/>
    <w:rsid w:val="00134E7B"/>
    <w:rsid w:val="00136612"/>
    <w:rsid w:val="00136F86"/>
    <w:rsid w:val="0013705D"/>
    <w:rsid w:val="00137FF1"/>
    <w:rsid w:val="00144F84"/>
    <w:rsid w:val="001502DB"/>
    <w:rsid w:val="00150A06"/>
    <w:rsid w:val="001517CE"/>
    <w:rsid w:val="001523C5"/>
    <w:rsid w:val="00153CF0"/>
    <w:rsid w:val="00154A70"/>
    <w:rsid w:val="00164E12"/>
    <w:rsid w:val="00166926"/>
    <w:rsid w:val="001715BA"/>
    <w:rsid w:val="00171AE8"/>
    <w:rsid w:val="001738DF"/>
    <w:rsid w:val="0017470E"/>
    <w:rsid w:val="001748C6"/>
    <w:rsid w:val="00174F6B"/>
    <w:rsid w:val="00175111"/>
    <w:rsid w:val="001763E4"/>
    <w:rsid w:val="00177B59"/>
    <w:rsid w:val="0018040E"/>
    <w:rsid w:val="0018109A"/>
    <w:rsid w:val="00186A66"/>
    <w:rsid w:val="00186C14"/>
    <w:rsid w:val="001907F9"/>
    <w:rsid w:val="00196065"/>
    <w:rsid w:val="00197F06"/>
    <w:rsid w:val="001A08F9"/>
    <w:rsid w:val="001A0F71"/>
    <w:rsid w:val="001A101F"/>
    <w:rsid w:val="001A37F7"/>
    <w:rsid w:val="001A5331"/>
    <w:rsid w:val="001A67B0"/>
    <w:rsid w:val="001A70D5"/>
    <w:rsid w:val="001A7E9A"/>
    <w:rsid w:val="001B007D"/>
    <w:rsid w:val="001B02B6"/>
    <w:rsid w:val="001B365B"/>
    <w:rsid w:val="001B479B"/>
    <w:rsid w:val="001B5CA0"/>
    <w:rsid w:val="001B5D2D"/>
    <w:rsid w:val="001B6487"/>
    <w:rsid w:val="001B77A2"/>
    <w:rsid w:val="001C08DD"/>
    <w:rsid w:val="001C0F06"/>
    <w:rsid w:val="001C19FA"/>
    <w:rsid w:val="001C1ED1"/>
    <w:rsid w:val="001C3273"/>
    <w:rsid w:val="001C38CC"/>
    <w:rsid w:val="001C51DF"/>
    <w:rsid w:val="001C5C2A"/>
    <w:rsid w:val="001C7313"/>
    <w:rsid w:val="001C76B7"/>
    <w:rsid w:val="001D4338"/>
    <w:rsid w:val="001D4DDF"/>
    <w:rsid w:val="001E061C"/>
    <w:rsid w:val="001E1F7D"/>
    <w:rsid w:val="001E402F"/>
    <w:rsid w:val="001E4AE9"/>
    <w:rsid w:val="001E4FE5"/>
    <w:rsid w:val="001E5149"/>
    <w:rsid w:val="001E62F2"/>
    <w:rsid w:val="001E7C01"/>
    <w:rsid w:val="001F137C"/>
    <w:rsid w:val="001F2BAA"/>
    <w:rsid w:val="001F42D0"/>
    <w:rsid w:val="001F54D5"/>
    <w:rsid w:val="002017B8"/>
    <w:rsid w:val="00202D79"/>
    <w:rsid w:val="00203C9B"/>
    <w:rsid w:val="00207041"/>
    <w:rsid w:val="00210210"/>
    <w:rsid w:val="00210320"/>
    <w:rsid w:val="00213A86"/>
    <w:rsid w:val="0022004E"/>
    <w:rsid w:val="00220057"/>
    <w:rsid w:val="00220A12"/>
    <w:rsid w:val="002212A2"/>
    <w:rsid w:val="0022225B"/>
    <w:rsid w:val="00223934"/>
    <w:rsid w:val="00227EF7"/>
    <w:rsid w:val="002309DD"/>
    <w:rsid w:val="00234ACE"/>
    <w:rsid w:val="0023561D"/>
    <w:rsid w:val="002356B1"/>
    <w:rsid w:val="00236711"/>
    <w:rsid w:val="0024302E"/>
    <w:rsid w:val="002432F6"/>
    <w:rsid w:val="00246ECC"/>
    <w:rsid w:val="00251208"/>
    <w:rsid w:val="00252A38"/>
    <w:rsid w:val="0026116C"/>
    <w:rsid w:val="00261762"/>
    <w:rsid w:val="002636B3"/>
    <w:rsid w:val="00264A26"/>
    <w:rsid w:val="00266F2E"/>
    <w:rsid w:val="00267DCB"/>
    <w:rsid w:val="00270030"/>
    <w:rsid w:val="00270789"/>
    <w:rsid w:val="00271A7C"/>
    <w:rsid w:val="00272817"/>
    <w:rsid w:val="002752E7"/>
    <w:rsid w:val="002756F7"/>
    <w:rsid w:val="00277A35"/>
    <w:rsid w:val="0028075C"/>
    <w:rsid w:val="00281C77"/>
    <w:rsid w:val="002835DC"/>
    <w:rsid w:val="00283A2C"/>
    <w:rsid w:val="00286D48"/>
    <w:rsid w:val="00286EA9"/>
    <w:rsid w:val="002874E0"/>
    <w:rsid w:val="0028771E"/>
    <w:rsid w:val="00287CDB"/>
    <w:rsid w:val="00292274"/>
    <w:rsid w:val="002937E7"/>
    <w:rsid w:val="00294B79"/>
    <w:rsid w:val="00294D47"/>
    <w:rsid w:val="00295F22"/>
    <w:rsid w:val="002A3085"/>
    <w:rsid w:val="002A394A"/>
    <w:rsid w:val="002A5135"/>
    <w:rsid w:val="002B0C15"/>
    <w:rsid w:val="002B0E3E"/>
    <w:rsid w:val="002B1DFD"/>
    <w:rsid w:val="002B30DB"/>
    <w:rsid w:val="002B41A6"/>
    <w:rsid w:val="002C335D"/>
    <w:rsid w:val="002C3E8C"/>
    <w:rsid w:val="002C47C9"/>
    <w:rsid w:val="002C5505"/>
    <w:rsid w:val="002C7729"/>
    <w:rsid w:val="002D06F7"/>
    <w:rsid w:val="002D0C78"/>
    <w:rsid w:val="002D151A"/>
    <w:rsid w:val="002D18DD"/>
    <w:rsid w:val="002D2311"/>
    <w:rsid w:val="002D2DB6"/>
    <w:rsid w:val="002D3217"/>
    <w:rsid w:val="002D4127"/>
    <w:rsid w:val="002D53ED"/>
    <w:rsid w:val="002D65DB"/>
    <w:rsid w:val="002D7090"/>
    <w:rsid w:val="002D72E6"/>
    <w:rsid w:val="002D7346"/>
    <w:rsid w:val="002D7968"/>
    <w:rsid w:val="002D7DF4"/>
    <w:rsid w:val="002E05FB"/>
    <w:rsid w:val="002E0FE4"/>
    <w:rsid w:val="002E1482"/>
    <w:rsid w:val="002E206A"/>
    <w:rsid w:val="002E32BC"/>
    <w:rsid w:val="002E45C7"/>
    <w:rsid w:val="002E5F98"/>
    <w:rsid w:val="002F0491"/>
    <w:rsid w:val="002F211B"/>
    <w:rsid w:val="002F388C"/>
    <w:rsid w:val="002F4C2C"/>
    <w:rsid w:val="002F7983"/>
    <w:rsid w:val="002F79BE"/>
    <w:rsid w:val="00300E44"/>
    <w:rsid w:val="00302FA9"/>
    <w:rsid w:val="00303B58"/>
    <w:rsid w:val="00306463"/>
    <w:rsid w:val="0030712F"/>
    <w:rsid w:val="00307943"/>
    <w:rsid w:val="0031173D"/>
    <w:rsid w:val="00311A73"/>
    <w:rsid w:val="00312412"/>
    <w:rsid w:val="00312DCF"/>
    <w:rsid w:val="00312F4B"/>
    <w:rsid w:val="00313557"/>
    <w:rsid w:val="003142C9"/>
    <w:rsid w:val="0031498D"/>
    <w:rsid w:val="00314F87"/>
    <w:rsid w:val="00315055"/>
    <w:rsid w:val="00315192"/>
    <w:rsid w:val="0031706A"/>
    <w:rsid w:val="003174E1"/>
    <w:rsid w:val="003206E5"/>
    <w:rsid w:val="0032070F"/>
    <w:rsid w:val="00325333"/>
    <w:rsid w:val="00326F3C"/>
    <w:rsid w:val="00330650"/>
    <w:rsid w:val="0033127E"/>
    <w:rsid w:val="00334F73"/>
    <w:rsid w:val="00335C84"/>
    <w:rsid w:val="00335E7A"/>
    <w:rsid w:val="00350CE9"/>
    <w:rsid w:val="00351D97"/>
    <w:rsid w:val="00353E96"/>
    <w:rsid w:val="00354A84"/>
    <w:rsid w:val="00361544"/>
    <w:rsid w:val="00363477"/>
    <w:rsid w:val="0036450E"/>
    <w:rsid w:val="003654A9"/>
    <w:rsid w:val="00366343"/>
    <w:rsid w:val="003668C2"/>
    <w:rsid w:val="0036691E"/>
    <w:rsid w:val="00367E4F"/>
    <w:rsid w:val="003705C4"/>
    <w:rsid w:val="0037077D"/>
    <w:rsid w:val="00371F00"/>
    <w:rsid w:val="00373537"/>
    <w:rsid w:val="00374C1D"/>
    <w:rsid w:val="003750ED"/>
    <w:rsid w:val="00380328"/>
    <w:rsid w:val="00380C74"/>
    <w:rsid w:val="00380FCD"/>
    <w:rsid w:val="003818B2"/>
    <w:rsid w:val="0038299A"/>
    <w:rsid w:val="003839E3"/>
    <w:rsid w:val="00385C71"/>
    <w:rsid w:val="003904BF"/>
    <w:rsid w:val="00390846"/>
    <w:rsid w:val="00390F0A"/>
    <w:rsid w:val="00396C00"/>
    <w:rsid w:val="003A1414"/>
    <w:rsid w:val="003A16BC"/>
    <w:rsid w:val="003A1A6D"/>
    <w:rsid w:val="003A263E"/>
    <w:rsid w:val="003A4BB4"/>
    <w:rsid w:val="003A6D19"/>
    <w:rsid w:val="003B054A"/>
    <w:rsid w:val="003B1DC6"/>
    <w:rsid w:val="003B253E"/>
    <w:rsid w:val="003B5325"/>
    <w:rsid w:val="003B5ED9"/>
    <w:rsid w:val="003B5FD0"/>
    <w:rsid w:val="003C458C"/>
    <w:rsid w:val="003C5E39"/>
    <w:rsid w:val="003C6017"/>
    <w:rsid w:val="003D2B45"/>
    <w:rsid w:val="003D3A46"/>
    <w:rsid w:val="003D4813"/>
    <w:rsid w:val="003D4B39"/>
    <w:rsid w:val="003D5020"/>
    <w:rsid w:val="003D76BA"/>
    <w:rsid w:val="003D78A0"/>
    <w:rsid w:val="003E0543"/>
    <w:rsid w:val="003E16D4"/>
    <w:rsid w:val="003E50BE"/>
    <w:rsid w:val="003E52AB"/>
    <w:rsid w:val="003E59E3"/>
    <w:rsid w:val="003E5A93"/>
    <w:rsid w:val="003E5B89"/>
    <w:rsid w:val="003E768B"/>
    <w:rsid w:val="003F077D"/>
    <w:rsid w:val="003F2E39"/>
    <w:rsid w:val="003F3065"/>
    <w:rsid w:val="003F36B9"/>
    <w:rsid w:val="003F53EF"/>
    <w:rsid w:val="003F5EEA"/>
    <w:rsid w:val="003F6601"/>
    <w:rsid w:val="003F7890"/>
    <w:rsid w:val="00400309"/>
    <w:rsid w:val="00402C36"/>
    <w:rsid w:val="00402CC0"/>
    <w:rsid w:val="00403308"/>
    <w:rsid w:val="0040416C"/>
    <w:rsid w:val="004052E8"/>
    <w:rsid w:val="0040771F"/>
    <w:rsid w:val="004103E3"/>
    <w:rsid w:val="00410A67"/>
    <w:rsid w:val="00411078"/>
    <w:rsid w:val="00414AA4"/>
    <w:rsid w:val="004157B5"/>
    <w:rsid w:val="00420C43"/>
    <w:rsid w:val="004224D5"/>
    <w:rsid w:val="0042297C"/>
    <w:rsid w:val="0042447E"/>
    <w:rsid w:val="00424AE4"/>
    <w:rsid w:val="004258EB"/>
    <w:rsid w:val="00425CB2"/>
    <w:rsid w:val="00431E18"/>
    <w:rsid w:val="00432508"/>
    <w:rsid w:val="004334E7"/>
    <w:rsid w:val="004343EC"/>
    <w:rsid w:val="00434824"/>
    <w:rsid w:val="004350AA"/>
    <w:rsid w:val="004360C9"/>
    <w:rsid w:val="00436188"/>
    <w:rsid w:val="00436494"/>
    <w:rsid w:val="00437075"/>
    <w:rsid w:val="004371D5"/>
    <w:rsid w:val="004371E0"/>
    <w:rsid w:val="0044014B"/>
    <w:rsid w:val="0044034A"/>
    <w:rsid w:val="00440F40"/>
    <w:rsid w:val="00441F76"/>
    <w:rsid w:val="00443635"/>
    <w:rsid w:val="0045155F"/>
    <w:rsid w:val="0045263B"/>
    <w:rsid w:val="004539B2"/>
    <w:rsid w:val="00453A8D"/>
    <w:rsid w:val="00455395"/>
    <w:rsid w:val="004564CC"/>
    <w:rsid w:val="004574C2"/>
    <w:rsid w:val="0045774C"/>
    <w:rsid w:val="004609DA"/>
    <w:rsid w:val="00460BF3"/>
    <w:rsid w:val="004620B0"/>
    <w:rsid w:val="00462206"/>
    <w:rsid w:val="004624D9"/>
    <w:rsid w:val="00462BEE"/>
    <w:rsid w:val="0047018D"/>
    <w:rsid w:val="00470CB6"/>
    <w:rsid w:val="004721A4"/>
    <w:rsid w:val="0047500A"/>
    <w:rsid w:val="00480A23"/>
    <w:rsid w:val="0048126C"/>
    <w:rsid w:val="004829C8"/>
    <w:rsid w:val="00483A47"/>
    <w:rsid w:val="004907FA"/>
    <w:rsid w:val="0049270B"/>
    <w:rsid w:val="004940DD"/>
    <w:rsid w:val="00495C87"/>
    <w:rsid w:val="00495D14"/>
    <w:rsid w:val="00496FA8"/>
    <w:rsid w:val="00497747"/>
    <w:rsid w:val="00497DA1"/>
    <w:rsid w:val="004A1568"/>
    <w:rsid w:val="004A3E27"/>
    <w:rsid w:val="004A535A"/>
    <w:rsid w:val="004A6C36"/>
    <w:rsid w:val="004B02D0"/>
    <w:rsid w:val="004B2C0C"/>
    <w:rsid w:val="004B408E"/>
    <w:rsid w:val="004B4218"/>
    <w:rsid w:val="004B4613"/>
    <w:rsid w:val="004B4D51"/>
    <w:rsid w:val="004C2D5D"/>
    <w:rsid w:val="004C4C07"/>
    <w:rsid w:val="004C7322"/>
    <w:rsid w:val="004D0A33"/>
    <w:rsid w:val="004D0BF5"/>
    <w:rsid w:val="004D3EF1"/>
    <w:rsid w:val="004D414A"/>
    <w:rsid w:val="004D422D"/>
    <w:rsid w:val="004D432D"/>
    <w:rsid w:val="004D4B69"/>
    <w:rsid w:val="004D4D09"/>
    <w:rsid w:val="004D7898"/>
    <w:rsid w:val="004E13D8"/>
    <w:rsid w:val="004E4184"/>
    <w:rsid w:val="004E62FF"/>
    <w:rsid w:val="004F1534"/>
    <w:rsid w:val="004F1C59"/>
    <w:rsid w:val="004F36DA"/>
    <w:rsid w:val="004F3A07"/>
    <w:rsid w:val="004F3B17"/>
    <w:rsid w:val="004F441B"/>
    <w:rsid w:val="004F59FF"/>
    <w:rsid w:val="004F70DE"/>
    <w:rsid w:val="00500AE4"/>
    <w:rsid w:val="00501B77"/>
    <w:rsid w:val="00503FC8"/>
    <w:rsid w:val="005052A0"/>
    <w:rsid w:val="00505A47"/>
    <w:rsid w:val="005074C8"/>
    <w:rsid w:val="005077F0"/>
    <w:rsid w:val="00512681"/>
    <w:rsid w:val="005149C3"/>
    <w:rsid w:val="00515BE9"/>
    <w:rsid w:val="005171C5"/>
    <w:rsid w:val="00522825"/>
    <w:rsid w:val="00522B9F"/>
    <w:rsid w:val="00524943"/>
    <w:rsid w:val="00530587"/>
    <w:rsid w:val="00531910"/>
    <w:rsid w:val="00531EDB"/>
    <w:rsid w:val="00533E88"/>
    <w:rsid w:val="00533FF9"/>
    <w:rsid w:val="005340F6"/>
    <w:rsid w:val="00534CA4"/>
    <w:rsid w:val="00537347"/>
    <w:rsid w:val="0054004B"/>
    <w:rsid w:val="00543BFF"/>
    <w:rsid w:val="00544704"/>
    <w:rsid w:val="00544B2C"/>
    <w:rsid w:val="00544D9A"/>
    <w:rsid w:val="00545B59"/>
    <w:rsid w:val="005466C8"/>
    <w:rsid w:val="00551AF0"/>
    <w:rsid w:val="00552A2B"/>
    <w:rsid w:val="00553804"/>
    <w:rsid w:val="00553FA6"/>
    <w:rsid w:val="00556980"/>
    <w:rsid w:val="00556D4D"/>
    <w:rsid w:val="00561050"/>
    <w:rsid w:val="005615D5"/>
    <w:rsid w:val="00562BB7"/>
    <w:rsid w:val="0056454A"/>
    <w:rsid w:val="005647CD"/>
    <w:rsid w:val="00564B9B"/>
    <w:rsid w:val="00566D2E"/>
    <w:rsid w:val="005731D1"/>
    <w:rsid w:val="00574508"/>
    <w:rsid w:val="00575890"/>
    <w:rsid w:val="00576F74"/>
    <w:rsid w:val="00577317"/>
    <w:rsid w:val="00582B86"/>
    <w:rsid w:val="00583193"/>
    <w:rsid w:val="00583261"/>
    <w:rsid w:val="00583B07"/>
    <w:rsid w:val="00586435"/>
    <w:rsid w:val="00586BD8"/>
    <w:rsid w:val="00587534"/>
    <w:rsid w:val="005924F9"/>
    <w:rsid w:val="00592A00"/>
    <w:rsid w:val="00596143"/>
    <w:rsid w:val="00596BEE"/>
    <w:rsid w:val="0059716D"/>
    <w:rsid w:val="005A0302"/>
    <w:rsid w:val="005A1545"/>
    <w:rsid w:val="005A3716"/>
    <w:rsid w:val="005A6DA7"/>
    <w:rsid w:val="005B0302"/>
    <w:rsid w:val="005B0EF7"/>
    <w:rsid w:val="005B266A"/>
    <w:rsid w:val="005B5F6B"/>
    <w:rsid w:val="005B76C2"/>
    <w:rsid w:val="005C333F"/>
    <w:rsid w:val="005C4A16"/>
    <w:rsid w:val="005C4BB0"/>
    <w:rsid w:val="005C733B"/>
    <w:rsid w:val="005D0F8C"/>
    <w:rsid w:val="005D1E3F"/>
    <w:rsid w:val="005D314E"/>
    <w:rsid w:val="005D3752"/>
    <w:rsid w:val="005D48CE"/>
    <w:rsid w:val="005D6110"/>
    <w:rsid w:val="005D723B"/>
    <w:rsid w:val="005E10BA"/>
    <w:rsid w:val="005E1B28"/>
    <w:rsid w:val="005E2A02"/>
    <w:rsid w:val="005E3153"/>
    <w:rsid w:val="005E44BA"/>
    <w:rsid w:val="005E4A13"/>
    <w:rsid w:val="005E555D"/>
    <w:rsid w:val="005E58E9"/>
    <w:rsid w:val="005E6937"/>
    <w:rsid w:val="005F1EEC"/>
    <w:rsid w:val="005F2807"/>
    <w:rsid w:val="005F3DE7"/>
    <w:rsid w:val="005F4A21"/>
    <w:rsid w:val="005F7379"/>
    <w:rsid w:val="005F7985"/>
    <w:rsid w:val="006031AD"/>
    <w:rsid w:val="00604F95"/>
    <w:rsid w:val="006057B6"/>
    <w:rsid w:val="00605D3B"/>
    <w:rsid w:val="006064E4"/>
    <w:rsid w:val="00610134"/>
    <w:rsid w:val="00613A7B"/>
    <w:rsid w:val="00615148"/>
    <w:rsid w:val="0061649C"/>
    <w:rsid w:val="00617284"/>
    <w:rsid w:val="00620417"/>
    <w:rsid w:val="00621471"/>
    <w:rsid w:val="006235FA"/>
    <w:rsid w:val="006250E1"/>
    <w:rsid w:val="00625A94"/>
    <w:rsid w:val="00626164"/>
    <w:rsid w:val="00626B50"/>
    <w:rsid w:val="00626B7E"/>
    <w:rsid w:val="00626F51"/>
    <w:rsid w:val="0062740D"/>
    <w:rsid w:val="00631EE9"/>
    <w:rsid w:val="006327D5"/>
    <w:rsid w:val="0063345E"/>
    <w:rsid w:val="00634DF7"/>
    <w:rsid w:val="00640807"/>
    <w:rsid w:val="006409CD"/>
    <w:rsid w:val="00646235"/>
    <w:rsid w:val="0064671A"/>
    <w:rsid w:val="00646B8D"/>
    <w:rsid w:val="006477E2"/>
    <w:rsid w:val="00655DC7"/>
    <w:rsid w:val="00656961"/>
    <w:rsid w:val="006569CA"/>
    <w:rsid w:val="00656EF2"/>
    <w:rsid w:val="006663CB"/>
    <w:rsid w:val="006677C5"/>
    <w:rsid w:val="00674F45"/>
    <w:rsid w:val="00675D5A"/>
    <w:rsid w:val="00676A7C"/>
    <w:rsid w:val="006777FE"/>
    <w:rsid w:val="00680F31"/>
    <w:rsid w:val="006819E8"/>
    <w:rsid w:val="0068278C"/>
    <w:rsid w:val="00683AD6"/>
    <w:rsid w:val="0068488F"/>
    <w:rsid w:val="00684EAE"/>
    <w:rsid w:val="00685E21"/>
    <w:rsid w:val="00691E9A"/>
    <w:rsid w:val="00691F33"/>
    <w:rsid w:val="006923E8"/>
    <w:rsid w:val="006945D7"/>
    <w:rsid w:val="006964EC"/>
    <w:rsid w:val="00696B4E"/>
    <w:rsid w:val="006A1560"/>
    <w:rsid w:val="006A2004"/>
    <w:rsid w:val="006A36D2"/>
    <w:rsid w:val="006A4D99"/>
    <w:rsid w:val="006A6CCD"/>
    <w:rsid w:val="006B1EF3"/>
    <w:rsid w:val="006B2D6F"/>
    <w:rsid w:val="006B31E6"/>
    <w:rsid w:val="006B332C"/>
    <w:rsid w:val="006B69BE"/>
    <w:rsid w:val="006B76F1"/>
    <w:rsid w:val="006C3289"/>
    <w:rsid w:val="006C3425"/>
    <w:rsid w:val="006C53D0"/>
    <w:rsid w:val="006C6CCB"/>
    <w:rsid w:val="006C7122"/>
    <w:rsid w:val="006C78EC"/>
    <w:rsid w:val="006C7B79"/>
    <w:rsid w:val="006D08F3"/>
    <w:rsid w:val="006D0CFD"/>
    <w:rsid w:val="006D4038"/>
    <w:rsid w:val="006D43E6"/>
    <w:rsid w:val="006D4B56"/>
    <w:rsid w:val="006D639A"/>
    <w:rsid w:val="006E3C75"/>
    <w:rsid w:val="006E6648"/>
    <w:rsid w:val="006E6B76"/>
    <w:rsid w:val="006E7F81"/>
    <w:rsid w:val="006F365A"/>
    <w:rsid w:val="006F3E20"/>
    <w:rsid w:val="006F639C"/>
    <w:rsid w:val="006F6BDD"/>
    <w:rsid w:val="0070000E"/>
    <w:rsid w:val="0070217C"/>
    <w:rsid w:val="007022DA"/>
    <w:rsid w:val="00702C02"/>
    <w:rsid w:val="0070328C"/>
    <w:rsid w:val="00703A8C"/>
    <w:rsid w:val="00704261"/>
    <w:rsid w:val="00707385"/>
    <w:rsid w:val="0070750B"/>
    <w:rsid w:val="00707A86"/>
    <w:rsid w:val="00710186"/>
    <w:rsid w:val="00710F48"/>
    <w:rsid w:val="007112F6"/>
    <w:rsid w:val="007123F6"/>
    <w:rsid w:val="007176D1"/>
    <w:rsid w:val="00717F7B"/>
    <w:rsid w:val="007205BF"/>
    <w:rsid w:val="00720E45"/>
    <w:rsid w:val="00723A01"/>
    <w:rsid w:val="00725E23"/>
    <w:rsid w:val="0072687E"/>
    <w:rsid w:val="00731E24"/>
    <w:rsid w:val="00732B0A"/>
    <w:rsid w:val="007361F0"/>
    <w:rsid w:val="00737791"/>
    <w:rsid w:val="00737FCC"/>
    <w:rsid w:val="00740158"/>
    <w:rsid w:val="007416EB"/>
    <w:rsid w:val="0074362D"/>
    <w:rsid w:val="00744024"/>
    <w:rsid w:val="00744534"/>
    <w:rsid w:val="00744A75"/>
    <w:rsid w:val="00744D12"/>
    <w:rsid w:val="00745006"/>
    <w:rsid w:val="007467A7"/>
    <w:rsid w:val="007569DC"/>
    <w:rsid w:val="007571BF"/>
    <w:rsid w:val="00757250"/>
    <w:rsid w:val="00760154"/>
    <w:rsid w:val="007611E7"/>
    <w:rsid w:val="00761263"/>
    <w:rsid w:val="0077023A"/>
    <w:rsid w:val="0077090A"/>
    <w:rsid w:val="00771641"/>
    <w:rsid w:val="00772269"/>
    <w:rsid w:val="00773527"/>
    <w:rsid w:val="00773F69"/>
    <w:rsid w:val="007746DA"/>
    <w:rsid w:val="00777FC7"/>
    <w:rsid w:val="0078074A"/>
    <w:rsid w:val="00781A2D"/>
    <w:rsid w:val="007826A9"/>
    <w:rsid w:val="0078399C"/>
    <w:rsid w:val="00783BE3"/>
    <w:rsid w:val="00784C11"/>
    <w:rsid w:val="00786329"/>
    <w:rsid w:val="00786432"/>
    <w:rsid w:val="007868AE"/>
    <w:rsid w:val="00786FDD"/>
    <w:rsid w:val="007873C0"/>
    <w:rsid w:val="00790A2F"/>
    <w:rsid w:val="00791356"/>
    <w:rsid w:val="00791790"/>
    <w:rsid w:val="00792C2B"/>
    <w:rsid w:val="007938CE"/>
    <w:rsid w:val="007947D0"/>
    <w:rsid w:val="007949FA"/>
    <w:rsid w:val="00797025"/>
    <w:rsid w:val="00797182"/>
    <w:rsid w:val="007A0AD1"/>
    <w:rsid w:val="007A1E4A"/>
    <w:rsid w:val="007A3054"/>
    <w:rsid w:val="007A44B4"/>
    <w:rsid w:val="007A6AB1"/>
    <w:rsid w:val="007B261F"/>
    <w:rsid w:val="007B3547"/>
    <w:rsid w:val="007B3845"/>
    <w:rsid w:val="007B3BB1"/>
    <w:rsid w:val="007B5E20"/>
    <w:rsid w:val="007C0386"/>
    <w:rsid w:val="007C46F2"/>
    <w:rsid w:val="007C5FA6"/>
    <w:rsid w:val="007C67CF"/>
    <w:rsid w:val="007D0026"/>
    <w:rsid w:val="007D4719"/>
    <w:rsid w:val="007D494C"/>
    <w:rsid w:val="007D61B8"/>
    <w:rsid w:val="007D63B1"/>
    <w:rsid w:val="007D6E17"/>
    <w:rsid w:val="007E2997"/>
    <w:rsid w:val="007E2AC1"/>
    <w:rsid w:val="007E2F0D"/>
    <w:rsid w:val="007E36C2"/>
    <w:rsid w:val="007E4231"/>
    <w:rsid w:val="007E49D9"/>
    <w:rsid w:val="007E5B1D"/>
    <w:rsid w:val="007E6690"/>
    <w:rsid w:val="007E7500"/>
    <w:rsid w:val="007E79DC"/>
    <w:rsid w:val="007E7B91"/>
    <w:rsid w:val="007F0C6C"/>
    <w:rsid w:val="007F364A"/>
    <w:rsid w:val="007F4E71"/>
    <w:rsid w:val="007F5454"/>
    <w:rsid w:val="007F7F1D"/>
    <w:rsid w:val="00800126"/>
    <w:rsid w:val="00800432"/>
    <w:rsid w:val="0080063E"/>
    <w:rsid w:val="0080092E"/>
    <w:rsid w:val="00803195"/>
    <w:rsid w:val="00803946"/>
    <w:rsid w:val="00804639"/>
    <w:rsid w:val="00805BAF"/>
    <w:rsid w:val="00806986"/>
    <w:rsid w:val="0080709A"/>
    <w:rsid w:val="00807830"/>
    <w:rsid w:val="00811CAC"/>
    <w:rsid w:val="00812012"/>
    <w:rsid w:val="008131C8"/>
    <w:rsid w:val="00813980"/>
    <w:rsid w:val="008146D6"/>
    <w:rsid w:val="00814A2F"/>
    <w:rsid w:val="00815A0E"/>
    <w:rsid w:val="008167B7"/>
    <w:rsid w:val="00816CF7"/>
    <w:rsid w:val="00820267"/>
    <w:rsid w:val="00823567"/>
    <w:rsid w:val="008249C8"/>
    <w:rsid w:val="0082545E"/>
    <w:rsid w:val="00826105"/>
    <w:rsid w:val="00826131"/>
    <w:rsid w:val="00830EC2"/>
    <w:rsid w:val="008319E8"/>
    <w:rsid w:val="00832F77"/>
    <w:rsid w:val="00834FDF"/>
    <w:rsid w:val="00835345"/>
    <w:rsid w:val="008358DB"/>
    <w:rsid w:val="00836521"/>
    <w:rsid w:val="0083738B"/>
    <w:rsid w:val="00840790"/>
    <w:rsid w:val="00841D49"/>
    <w:rsid w:val="00842277"/>
    <w:rsid w:val="00843B96"/>
    <w:rsid w:val="008447DB"/>
    <w:rsid w:val="00844B56"/>
    <w:rsid w:val="008461D5"/>
    <w:rsid w:val="008464EB"/>
    <w:rsid w:val="0084680B"/>
    <w:rsid w:val="00847351"/>
    <w:rsid w:val="008474D1"/>
    <w:rsid w:val="00850598"/>
    <w:rsid w:val="008513A7"/>
    <w:rsid w:val="008513DA"/>
    <w:rsid w:val="008557E1"/>
    <w:rsid w:val="0086494B"/>
    <w:rsid w:val="00864BBD"/>
    <w:rsid w:val="00865437"/>
    <w:rsid w:val="00865727"/>
    <w:rsid w:val="00866CAF"/>
    <w:rsid w:val="00867760"/>
    <w:rsid w:val="00870F89"/>
    <w:rsid w:val="00873F56"/>
    <w:rsid w:val="00874870"/>
    <w:rsid w:val="00874A71"/>
    <w:rsid w:val="0087649A"/>
    <w:rsid w:val="00880EA4"/>
    <w:rsid w:val="008855D7"/>
    <w:rsid w:val="0088713A"/>
    <w:rsid w:val="008901C6"/>
    <w:rsid w:val="0089155D"/>
    <w:rsid w:val="00891BB3"/>
    <w:rsid w:val="00891E49"/>
    <w:rsid w:val="00894153"/>
    <w:rsid w:val="008943F1"/>
    <w:rsid w:val="00895F7F"/>
    <w:rsid w:val="008A0340"/>
    <w:rsid w:val="008A12A2"/>
    <w:rsid w:val="008A12A8"/>
    <w:rsid w:val="008A29EA"/>
    <w:rsid w:val="008A4014"/>
    <w:rsid w:val="008A6A8B"/>
    <w:rsid w:val="008A6E79"/>
    <w:rsid w:val="008A78C9"/>
    <w:rsid w:val="008A7C28"/>
    <w:rsid w:val="008B0C19"/>
    <w:rsid w:val="008B0E39"/>
    <w:rsid w:val="008B1D68"/>
    <w:rsid w:val="008B3362"/>
    <w:rsid w:val="008B3D42"/>
    <w:rsid w:val="008B7F40"/>
    <w:rsid w:val="008C081E"/>
    <w:rsid w:val="008C2748"/>
    <w:rsid w:val="008C4DDB"/>
    <w:rsid w:val="008C51F9"/>
    <w:rsid w:val="008C591D"/>
    <w:rsid w:val="008C5B82"/>
    <w:rsid w:val="008C6BC9"/>
    <w:rsid w:val="008D309C"/>
    <w:rsid w:val="008D3D5E"/>
    <w:rsid w:val="008D4165"/>
    <w:rsid w:val="008D54DA"/>
    <w:rsid w:val="008D6C81"/>
    <w:rsid w:val="008D7A37"/>
    <w:rsid w:val="008E12E0"/>
    <w:rsid w:val="008E2980"/>
    <w:rsid w:val="008E4F0C"/>
    <w:rsid w:val="008E523A"/>
    <w:rsid w:val="008E67D3"/>
    <w:rsid w:val="008E69E7"/>
    <w:rsid w:val="008F38C8"/>
    <w:rsid w:val="008F6310"/>
    <w:rsid w:val="008F7F81"/>
    <w:rsid w:val="009002A5"/>
    <w:rsid w:val="00901853"/>
    <w:rsid w:val="00902960"/>
    <w:rsid w:val="00903426"/>
    <w:rsid w:val="00905E67"/>
    <w:rsid w:val="0091083F"/>
    <w:rsid w:val="0091174E"/>
    <w:rsid w:val="009120C5"/>
    <w:rsid w:val="00912724"/>
    <w:rsid w:val="00915D70"/>
    <w:rsid w:val="00916CBC"/>
    <w:rsid w:val="00917F8C"/>
    <w:rsid w:val="00920E57"/>
    <w:rsid w:val="009215D9"/>
    <w:rsid w:val="009245EF"/>
    <w:rsid w:val="0092575B"/>
    <w:rsid w:val="00925A54"/>
    <w:rsid w:val="0093171D"/>
    <w:rsid w:val="0093325C"/>
    <w:rsid w:val="00933B48"/>
    <w:rsid w:val="00935B08"/>
    <w:rsid w:val="00936754"/>
    <w:rsid w:val="009372DF"/>
    <w:rsid w:val="00937793"/>
    <w:rsid w:val="00937C21"/>
    <w:rsid w:val="00940C08"/>
    <w:rsid w:val="00940DE0"/>
    <w:rsid w:val="00942A57"/>
    <w:rsid w:val="00942ABC"/>
    <w:rsid w:val="0094454D"/>
    <w:rsid w:val="00944E89"/>
    <w:rsid w:val="009452DA"/>
    <w:rsid w:val="00946CD9"/>
    <w:rsid w:val="0095082D"/>
    <w:rsid w:val="0095107E"/>
    <w:rsid w:val="00951F8C"/>
    <w:rsid w:val="0095334F"/>
    <w:rsid w:val="0095361E"/>
    <w:rsid w:val="00954200"/>
    <w:rsid w:val="00955226"/>
    <w:rsid w:val="00955961"/>
    <w:rsid w:val="00955E12"/>
    <w:rsid w:val="009573F6"/>
    <w:rsid w:val="00957A09"/>
    <w:rsid w:val="00960B61"/>
    <w:rsid w:val="00961C0D"/>
    <w:rsid w:val="00962F60"/>
    <w:rsid w:val="009669A2"/>
    <w:rsid w:val="00967EA4"/>
    <w:rsid w:val="00970825"/>
    <w:rsid w:val="009709A8"/>
    <w:rsid w:val="00970CD4"/>
    <w:rsid w:val="00971261"/>
    <w:rsid w:val="00971D9E"/>
    <w:rsid w:val="00972646"/>
    <w:rsid w:val="009742C9"/>
    <w:rsid w:val="00975E80"/>
    <w:rsid w:val="009775CC"/>
    <w:rsid w:val="0098126F"/>
    <w:rsid w:val="00982078"/>
    <w:rsid w:val="00982A46"/>
    <w:rsid w:val="00982F3A"/>
    <w:rsid w:val="00983237"/>
    <w:rsid w:val="00985582"/>
    <w:rsid w:val="00985D80"/>
    <w:rsid w:val="00986A10"/>
    <w:rsid w:val="00986D12"/>
    <w:rsid w:val="00987EE7"/>
    <w:rsid w:val="0099057D"/>
    <w:rsid w:val="00992860"/>
    <w:rsid w:val="00994547"/>
    <w:rsid w:val="009951DE"/>
    <w:rsid w:val="0099556C"/>
    <w:rsid w:val="009964EB"/>
    <w:rsid w:val="009A0826"/>
    <w:rsid w:val="009A224D"/>
    <w:rsid w:val="009A4C0C"/>
    <w:rsid w:val="009B0483"/>
    <w:rsid w:val="009B5E32"/>
    <w:rsid w:val="009B70F2"/>
    <w:rsid w:val="009C2F55"/>
    <w:rsid w:val="009C3E5E"/>
    <w:rsid w:val="009C6C3A"/>
    <w:rsid w:val="009D5A68"/>
    <w:rsid w:val="009D757B"/>
    <w:rsid w:val="009E0E0A"/>
    <w:rsid w:val="009E6F74"/>
    <w:rsid w:val="009F0CFF"/>
    <w:rsid w:val="009F0DEF"/>
    <w:rsid w:val="009F1F91"/>
    <w:rsid w:val="009F2A64"/>
    <w:rsid w:val="009F301F"/>
    <w:rsid w:val="009F32DA"/>
    <w:rsid w:val="009F4342"/>
    <w:rsid w:val="009F5D28"/>
    <w:rsid w:val="00A0101D"/>
    <w:rsid w:val="00A03E61"/>
    <w:rsid w:val="00A04E63"/>
    <w:rsid w:val="00A058B7"/>
    <w:rsid w:val="00A071FB"/>
    <w:rsid w:val="00A10118"/>
    <w:rsid w:val="00A14AE6"/>
    <w:rsid w:val="00A17CC0"/>
    <w:rsid w:val="00A17E19"/>
    <w:rsid w:val="00A20B1C"/>
    <w:rsid w:val="00A21DE3"/>
    <w:rsid w:val="00A230D4"/>
    <w:rsid w:val="00A23BE1"/>
    <w:rsid w:val="00A23F5F"/>
    <w:rsid w:val="00A257AA"/>
    <w:rsid w:val="00A2674A"/>
    <w:rsid w:val="00A306DF"/>
    <w:rsid w:val="00A32657"/>
    <w:rsid w:val="00A32FF4"/>
    <w:rsid w:val="00A3461E"/>
    <w:rsid w:val="00A35DEA"/>
    <w:rsid w:val="00A42453"/>
    <w:rsid w:val="00A432CE"/>
    <w:rsid w:val="00A438A0"/>
    <w:rsid w:val="00A443AC"/>
    <w:rsid w:val="00A45370"/>
    <w:rsid w:val="00A45444"/>
    <w:rsid w:val="00A45513"/>
    <w:rsid w:val="00A45EEA"/>
    <w:rsid w:val="00A47392"/>
    <w:rsid w:val="00A50C49"/>
    <w:rsid w:val="00A51F2D"/>
    <w:rsid w:val="00A54FC0"/>
    <w:rsid w:val="00A55628"/>
    <w:rsid w:val="00A55913"/>
    <w:rsid w:val="00A562F4"/>
    <w:rsid w:val="00A56986"/>
    <w:rsid w:val="00A56C8D"/>
    <w:rsid w:val="00A61622"/>
    <w:rsid w:val="00A623E1"/>
    <w:rsid w:val="00A62766"/>
    <w:rsid w:val="00A62A58"/>
    <w:rsid w:val="00A63DDC"/>
    <w:rsid w:val="00A67580"/>
    <w:rsid w:val="00A67BCC"/>
    <w:rsid w:val="00A703B6"/>
    <w:rsid w:val="00A72BDE"/>
    <w:rsid w:val="00A7522F"/>
    <w:rsid w:val="00A84C56"/>
    <w:rsid w:val="00A84EB6"/>
    <w:rsid w:val="00A86146"/>
    <w:rsid w:val="00A87997"/>
    <w:rsid w:val="00A9321B"/>
    <w:rsid w:val="00A97382"/>
    <w:rsid w:val="00A974D5"/>
    <w:rsid w:val="00A97713"/>
    <w:rsid w:val="00A9798B"/>
    <w:rsid w:val="00AA219F"/>
    <w:rsid w:val="00AA2D70"/>
    <w:rsid w:val="00AA798E"/>
    <w:rsid w:val="00AB04EB"/>
    <w:rsid w:val="00AB11ED"/>
    <w:rsid w:val="00AB248B"/>
    <w:rsid w:val="00AB41AA"/>
    <w:rsid w:val="00AB54EB"/>
    <w:rsid w:val="00AC39CB"/>
    <w:rsid w:val="00AC4207"/>
    <w:rsid w:val="00AC523C"/>
    <w:rsid w:val="00AD12E5"/>
    <w:rsid w:val="00AD1EC8"/>
    <w:rsid w:val="00AD3AF5"/>
    <w:rsid w:val="00AD3DD2"/>
    <w:rsid w:val="00AD4303"/>
    <w:rsid w:val="00AD4501"/>
    <w:rsid w:val="00AD521A"/>
    <w:rsid w:val="00AD542B"/>
    <w:rsid w:val="00AD7451"/>
    <w:rsid w:val="00AE0B64"/>
    <w:rsid w:val="00AE1BD0"/>
    <w:rsid w:val="00AE2E2B"/>
    <w:rsid w:val="00AE2FA2"/>
    <w:rsid w:val="00AE33CD"/>
    <w:rsid w:val="00AE3D0A"/>
    <w:rsid w:val="00AE3EE7"/>
    <w:rsid w:val="00AF1F8B"/>
    <w:rsid w:val="00AF25EB"/>
    <w:rsid w:val="00AF2A36"/>
    <w:rsid w:val="00AF2C14"/>
    <w:rsid w:val="00AF3F43"/>
    <w:rsid w:val="00AF4B9B"/>
    <w:rsid w:val="00AF4C2A"/>
    <w:rsid w:val="00AF61B6"/>
    <w:rsid w:val="00AF6DD8"/>
    <w:rsid w:val="00AF78D0"/>
    <w:rsid w:val="00AF7A72"/>
    <w:rsid w:val="00B16AD2"/>
    <w:rsid w:val="00B217DF"/>
    <w:rsid w:val="00B2236F"/>
    <w:rsid w:val="00B22E86"/>
    <w:rsid w:val="00B243F4"/>
    <w:rsid w:val="00B24B5A"/>
    <w:rsid w:val="00B2571E"/>
    <w:rsid w:val="00B262E9"/>
    <w:rsid w:val="00B31358"/>
    <w:rsid w:val="00B31D21"/>
    <w:rsid w:val="00B32303"/>
    <w:rsid w:val="00B33C9F"/>
    <w:rsid w:val="00B348E7"/>
    <w:rsid w:val="00B35C0C"/>
    <w:rsid w:val="00B35F21"/>
    <w:rsid w:val="00B36D99"/>
    <w:rsid w:val="00B40D5E"/>
    <w:rsid w:val="00B4298B"/>
    <w:rsid w:val="00B44ABA"/>
    <w:rsid w:val="00B44E7F"/>
    <w:rsid w:val="00B4556D"/>
    <w:rsid w:val="00B47D28"/>
    <w:rsid w:val="00B548AA"/>
    <w:rsid w:val="00B55027"/>
    <w:rsid w:val="00B5602D"/>
    <w:rsid w:val="00B56A7A"/>
    <w:rsid w:val="00B56C92"/>
    <w:rsid w:val="00B62012"/>
    <w:rsid w:val="00B65700"/>
    <w:rsid w:val="00B65C73"/>
    <w:rsid w:val="00B65D5E"/>
    <w:rsid w:val="00B6759D"/>
    <w:rsid w:val="00B677A9"/>
    <w:rsid w:val="00B67DE6"/>
    <w:rsid w:val="00B7243D"/>
    <w:rsid w:val="00B73CE1"/>
    <w:rsid w:val="00B74916"/>
    <w:rsid w:val="00B762E0"/>
    <w:rsid w:val="00B773E2"/>
    <w:rsid w:val="00B77C82"/>
    <w:rsid w:val="00B80C1B"/>
    <w:rsid w:val="00B80E07"/>
    <w:rsid w:val="00B82F13"/>
    <w:rsid w:val="00B82F4A"/>
    <w:rsid w:val="00B82FE6"/>
    <w:rsid w:val="00B86A06"/>
    <w:rsid w:val="00B87214"/>
    <w:rsid w:val="00B87605"/>
    <w:rsid w:val="00B90183"/>
    <w:rsid w:val="00B92A67"/>
    <w:rsid w:val="00B93B71"/>
    <w:rsid w:val="00B945D3"/>
    <w:rsid w:val="00B96100"/>
    <w:rsid w:val="00B963AC"/>
    <w:rsid w:val="00B96EDC"/>
    <w:rsid w:val="00B979AF"/>
    <w:rsid w:val="00BA0CAC"/>
    <w:rsid w:val="00BA10D9"/>
    <w:rsid w:val="00BA39A7"/>
    <w:rsid w:val="00BA3BD9"/>
    <w:rsid w:val="00BA4919"/>
    <w:rsid w:val="00BA7870"/>
    <w:rsid w:val="00BB1153"/>
    <w:rsid w:val="00BB379F"/>
    <w:rsid w:val="00BB44B6"/>
    <w:rsid w:val="00BB69EE"/>
    <w:rsid w:val="00BB75D6"/>
    <w:rsid w:val="00BB769E"/>
    <w:rsid w:val="00BB7767"/>
    <w:rsid w:val="00BC5172"/>
    <w:rsid w:val="00BC6A3D"/>
    <w:rsid w:val="00BC7C5F"/>
    <w:rsid w:val="00BD32A3"/>
    <w:rsid w:val="00BD38AD"/>
    <w:rsid w:val="00BD7661"/>
    <w:rsid w:val="00BE1240"/>
    <w:rsid w:val="00BE7E83"/>
    <w:rsid w:val="00BF0322"/>
    <w:rsid w:val="00BF05A2"/>
    <w:rsid w:val="00BF1A6C"/>
    <w:rsid w:val="00BF2385"/>
    <w:rsid w:val="00BF43FA"/>
    <w:rsid w:val="00BF7A48"/>
    <w:rsid w:val="00BF7C62"/>
    <w:rsid w:val="00C02BF9"/>
    <w:rsid w:val="00C06297"/>
    <w:rsid w:val="00C07D76"/>
    <w:rsid w:val="00C12248"/>
    <w:rsid w:val="00C124C1"/>
    <w:rsid w:val="00C129E3"/>
    <w:rsid w:val="00C13E26"/>
    <w:rsid w:val="00C143D2"/>
    <w:rsid w:val="00C148D7"/>
    <w:rsid w:val="00C14C5A"/>
    <w:rsid w:val="00C20096"/>
    <w:rsid w:val="00C22ED5"/>
    <w:rsid w:val="00C25383"/>
    <w:rsid w:val="00C26A04"/>
    <w:rsid w:val="00C32906"/>
    <w:rsid w:val="00C3412B"/>
    <w:rsid w:val="00C34C36"/>
    <w:rsid w:val="00C42983"/>
    <w:rsid w:val="00C42E94"/>
    <w:rsid w:val="00C4453E"/>
    <w:rsid w:val="00C51D51"/>
    <w:rsid w:val="00C52AC0"/>
    <w:rsid w:val="00C53107"/>
    <w:rsid w:val="00C5322F"/>
    <w:rsid w:val="00C56719"/>
    <w:rsid w:val="00C60180"/>
    <w:rsid w:val="00C626E9"/>
    <w:rsid w:val="00C639A0"/>
    <w:rsid w:val="00C640F0"/>
    <w:rsid w:val="00C65157"/>
    <w:rsid w:val="00C66FF3"/>
    <w:rsid w:val="00C71C17"/>
    <w:rsid w:val="00C7239D"/>
    <w:rsid w:val="00C7265B"/>
    <w:rsid w:val="00C74FE6"/>
    <w:rsid w:val="00C75975"/>
    <w:rsid w:val="00C762A4"/>
    <w:rsid w:val="00C8047A"/>
    <w:rsid w:val="00C80D58"/>
    <w:rsid w:val="00C84078"/>
    <w:rsid w:val="00C84C4F"/>
    <w:rsid w:val="00C90F2D"/>
    <w:rsid w:val="00C9267B"/>
    <w:rsid w:val="00C92C39"/>
    <w:rsid w:val="00C94D76"/>
    <w:rsid w:val="00C955E8"/>
    <w:rsid w:val="00C97766"/>
    <w:rsid w:val="00CA2C77"/>
    <w:rsid w:val="00CA3B41"/>
    <w:rsid w:val="00CA66C7"/>
    <w:rsid w:val="00CA77CE"/>
    <w:rsid w:val="00CA7F1E"/>
    <w:rsid w:val="00CB11E4"/>
    <w:rsid w:val="00CB1F5F"/>
    <w:rsid w:val="00CB2527"/>
    <w:rsid w:val="00CB2ED0"/>
    <w:rsid w:val="00CB45FD"/>
    <w:rsid w:val="00CB5419"/>
    <w:rsid w:val="00CB6158"/>
    <w:rsid w:val="00CB73CC"/>
    <w:rsid w:val="00CB7C27"/>
    <w:rsid w:val="00CC12A9"/>
    <w:rsid w:val="00CC778C"/>
    <w:rsid w:val="00CD3BAC"/>
    <w:rsid w:val="00CD44B3"/>
    <w:rsid w:val="00CD56D0"/>
    <w:rsid w:val="00CD651D"/>
    <w:rsid w:val="00CD78AB"/>
    <w:rsid w:val="00CD7D77"/>
    <w:rsid w:val="00CE05E0"/>
    <w:rsid w:val="00CE064D"/>
    <w:rsid w:val="00CE26F6"/>
    <w:rsid w:val="00CF0A9D"/>
    <w:rsid w:val="00CF363C"/>
    <w:rsid w:val="00D01B12"/>
    <w:rsid w:val="00D02D6A"/>
    <w:rsid w:val="00D03C84"/>
    <w:rsid w:val="00D05508"/>
    <w:rsid w:val="00D0672F"/>
    <w:rsid w:val="00D07D59"/>
    <w:rsid w:val="00D10296"/>
    <w:rsid w:val="00D10A05"/>
    <w:rsid w:val="00D12298"/>
    <w:rsid w:val="00D12B5C"/>
    <w:rsid w:val="00D1435A"/>
    <w:rsid w:val="00D14D30"/>
    <w:rsid w:val="00D1518B"/>
    <w:rsid w:val="00D2081E"/>
    <w:rsid w:val="00D20C3F"/>
    <w:rsid w:val="00D2369D"/>
    <w:rsid w:val="00D2370C"/>
    <w:rsid w:val="00D24061"/>
    <w:rsid w:val="00D24EE1"/>
    <w:rsid w:val="00D2571C"/>
    <w:rsid w:val="00D25C3F"/>
    <w:rsid w:val="00D25D29"/>
    <w:rsid w:val="00D30C30"/>
    <w:rsid w:val="00D323F4"/>
    <w:rsid w:val="00D33F8E"/>
    <w:rsid w:val="00D40C47"/>
    <w:rsid w:val="00D43241"/>
    <w:rsid w:val="00D45690"/>
    <w:rsid w:val="00D500AE"/>
    <w:rsid w:val="00D542C3"/>
    <w:rsid w:val="00D542D7"/>
    <w:rsid w:val="00D543E3"/>
    <w:rsid w:val="00D54964"/>
    <w:rsid w:val="00D55277"/>
    <w:rsid w:val="00D55A65"/>
    <w:rsid w:val="00D564BB"/>
    <w:rsid w:val="00D565F0"/>
    <w:rsid w:val="00D56A89"/>
    <w:rsid w:val="00D61436"/>
    <w:rsid w:val="00D61D1D"/>
    <w:rsid w:val="00D61E80"/>
    <w:rsid w:val="00D622F8"/>
    <w:rsid w:val="00D64D09"/>
    <w:rsid w:val="00D66186"/>
    <w:rsid w:val="00D66424"/>
    <w:rsid w:val="00D67878"/>
    <w:rsid w:val="00D70DEE"/>
    <w:rsid w:val="00D7436F"/>
    <w:rsid w:val="00D74DD2"/>
    <w:rsid w:val="00D823B6"/>
    <w:rsid w:val="00D83CD1"/>
    <w:rsid w:val="00D84328"/>
    <w:rsid w:val="00D84A18"/>
    <w:rsid w:val="00D87951"/>
    <w:rsid w:val="00D87C93"/>
    <w:rsid w:val="00D9006C"/>
    <w:rsid w:val="00D90B22"/>
    <w:rsid w:val="00D9250D"/>
    <w:rsid w:val="00D9295D"/>
    <w:rsid w:val="00D92A75"/>
    <w:rsid w:val="00D94341"/>
    <w:rsid w:val="00D94578"/>
    <w:rsid w:val="00D972AA"/>
    <w:rsid w:val="00D97609"/>
    <w:rsid w:val="00DA06A2"/>
    <w:rsid w:val="00DA08AA"/>
    <w:rsid w:val="00DA20DF"/>
    <w:rsid w:val="00DA2442"/>
    <w:rsid w:val="00DA341D"/>
    <w:rsid w:val="00DA36DD"/>
    <w:rsid w:val="00DA3C62"/>
    <w:rsid w:val="00DA4E68"/>
    <w:rsid w:val="00DA5D25"/>
    <w:rsid w:val="00DA7CC5"/>
    <w:rsid w:val="00DB03E7"/>
    <w:rsid w:val="00DB0EBF"/>
    <w:rsid w:val="00DB381D"/>
    <w:rsid w:val="00DB4478"/>
    <w:rsid w:val="00DB628E"/>
    <w:rsid w:val="00DB7976"/>
    <w:rsid w:val="00DC5344"/>
    <w:rsid w:val="00DC7020"/>
    <w:rsid w:val="00DC7AAF"/>
    <w:rsid w:val="00DC7DF6"/>
    <w:rsid w:val="00DD011C"/>
    <w:rsid w:val="00DD02C6"/>
    <w:rsid w:val="00DD18B2"/>
    <w:rsid w:val="00DD41BA"/>
    <w:rsid w:val="00DD4D04"/>
    <w:rsid w:val="00DD52A8"/>
    <w:rsid w:val="00DD6CA3"/>
    <w:rsid w:val="00DE0D88"/>
    <w:rsid w:val="00DE188A"/>
    <w:rsid w:val="00DE2D6A"/>
    <w:rsid w:val="00DE3C3B"/>
    <w:rsid w:val="00DE513B"/>
    <w:rsid w:val="00DE686F"/>
    <w:rsid w:val="00DE7040"/>
    <w:rsid w:val="00DF0756"/>
    <w:rsid w:val="00DF1949"/>
    <w:rsid w:val="00DF30CA"/>
    <w:rsid w:val="00DF57F0"/>
    <w:rsid w:val="00DF5A55"/>
    <w:rsid w:val="00DF6814"/>
    <w:rsid w:val="00DF6C14"/>
    <w:rsid w:val="00DF7892"/>
    <w:rsid w:val="00E01BEB"/>
    <w:rsid w:val="00E0517F"/>
    <w:rsid w:val="00E07CE0"/>
    <w:rsid w:val="00E12E8D"/>
    <w:rsid w:val="00E13F0A"/>
    <w:rsid w:val="00E167FB"/>
    <w:rsid w:val="00E20BA6"/>
    <w:rsid w:val="00E224F2"/>
    <w:rsid w:val="00E25C0D"/>
    <w:rsid w:val="00E26426"/>
    <w:rsid w:val="00E334FC"/>
    <w:rsid w:val="00E350B8"/>
    <w:rsid w:val="00E35733"/>
    <w:rsid w:val="00E37DF4"/>
    <w:rsid w:val="00E4313C"/>
    <w:rsid w:val="00E43405"/>
    <w:rsid w:val="00E45CAD"/>
    <w:rsid w:val="00E46548"/>
    <w:rsid w:val="00E46B4B"/>
    <w:rsid w:val="00E50379"/>
    <w:rsid w:val="00E51CD2"/>
    <w:rsid w:val="00E538D5"/>
    <w:rsid w:val="00E54832"/>
    <w:rsid w:val="00E564B2"/>
    <w:rsid w:val="00E57C8E"/>
    <w:rsid w:val="00E57F99"/>
    <w:rsid w:val="00E600B5"/>
    <w:rsid w:val="00E613F3"/>
    <w:rsid w:val="00E62A38"/>
    <w:rsid w:val="00E62C51"/>
    <w:rsid w:val="00E640D6"/>
    <w:rsid w:val="00E64DA3"/>
    <w:rsid w:val="00E65192"/>
    <w:rsid w:val="00E70580"/>
    <w:rsid w:val="00E71454"/>
    <w:rsid w:val="00E71C56"/>
    <w:rsid w:val="00E72F7A"/>
    <w:rsid w:val="00E73B32"/>
    <w:rsid w:val="00E77ACB"/>
    <w:rsid w:val="00E8030E"/>
    <w:rsid w:val="00E822E5"/>
    <w:rsid w:val="00E82DA9"/>
    <w:rsid w:val="00E82F34"/>
    <w:rsid w:val="00E867C7"/>
    <w:rsid w:val="00E90D04"/>
    <w:rsid w:val="00EA1531"/>
    <w:rsid w:val="00EA205A"/>
    <w:rsid w:val="00EA261D"/>
    <w:rsid w:val="00EA26B3"/>
    <w:rsid w:val="00EA3490"/>
    <w:rsid w:val="00EA5BE2"/>
    <w:rsid w:val="00EA7816"/>
    <w:rsid w:val="00EB0F46"/>
    <w:rsid w:val="00EB30EC"/>
    <w:rsid w:val="00EB3625"/>
    <w:rsid w:val="00EB474F"/>
    <w:rsid w:val="00EB4E02"/>
    <w:rsid w:val="00EB6E1F"/>
    <w:rsid w:val="00EB6FD4"/>
    <w:rsid w:val="00EB7464"/>
    <w:rsid w:val="00EC00C3"/>
    <w:rsid w:val="00EC20E8"/>
    <w:rsid w:val="00EC271E"/>
    <w:rsid w:val="00EC4ED9"/>
    <w:rsid w:val="00EC5312"/>
    <w:rsid w:val="00EC5839"/>
    <w:rsid w:val="00ED3C95"/>
    <w:rsid w:val="00ED42F9"/>
    <w:rsid w:val="00ED4A9E"/>
    <w:rsid w:val="00ED4AE0"/>
    <w:rsid w:val="00ED785D"/>
    <w:rsid w:val="00EE1D24"/>
    <w:rsid w:val="00EE1FFD"/>
    <w:rsid w:val="00EE5D55"/>
    <w:rsid w:val="00EE60FD"/>
    <w:rsid w:val="00EE6F0F"/>
    <w:rsid w:val="00EF3CF6"/>
    <w:rsid w:val="00EF3FE4"/>
    <w:rsid w:val="00EF49F8"/>
    <w:rsid w:val="00EF63E7"/>
    <w:rsid w:val="00EF6B2F"/>
    <w:rsid w:val="00EF712F"/>
    <w:rsid w:val="00F00B24"/>
    <w:rsid w:val="00F01291"/>
    <w:rsid w:val="00F015D2"/>
    <w:rsid w:val="00F03E52"/>
    <w:rsid w:val="00F10E94"/>
    <w:rsid w:val="00F11B2E"/>
    <w:rsid w:val="00F120E4"/>
    <w:rsid w:val="00F12CD7"/>
    <w:rsid w:val="00F16CF3"/>
    <w:rsid w:val="00F172E6"/>
    <w:rsid w:val="00F17D47"/>
    <w:rsid w:val="00F17DD4"/>
    <w:rsid w:val="00F20F94"/>
    <w:rsid w:val="00F211EA"/>
    <w:rsid w:val="00F2134C"/>
    <w:rsid w:val="00F22382"/>
    <w:rsid w:val="00F23EE7"/>
    <w:rsid w:val="00F243D8"/>
    <w:rsid w:val="00F24E1D"/>
    <w:rsid w:val="00F25953"/>
    <w:rsid w:val="00F25B36"/>
    <w:rsid w:val="00F25F7A"/>
    <w:rsid w:val="00F2643C"/>
    <w:rsid w:val="00F32518"/>
    <w:rsid w:val="00F333D2"/>
    <w:rsid w:val="00F344A1"/>
    <w:rsid w:val="00F37BEB"/>
    <w:rsid w:val="00F40E10"/>
    <w:rsid w:val="00F4298A"/>
    <w:rsid w:val="00F44A75"/>
    <w:rsid w:val="00F46B6C"/>
    <w:rsid w:val="00F46D1C"/>
    <w:rsid w:val="00F474D8"/>
    <w:rsid w:val="00F475CE"/>
    <w:rsid w:val="00F47DE4"/>
    <w:rsid w:val="00F53A54"/>
    <w:rsid w:val="00F55736"/>
    <w:rsid w:val="00F55922"/>
    <w:rsid w:val="00F55AAC"/>
    <w:rsid w:val="00F55C61"/>
    <w:rsid w:val="00F60C20"/>
    <w:rsid w:val="00F629FA"/>
    <w:rsid w:val="00F63E83"/>
    <w:rsid w:val="00F64754"/>
    <w:rsid w:val="00F66E91"/>
    <w:rsid w:val="00F73661"/>
    <w:rsid w:val="00F77436"/>
    <w:rsid w:val="00F81084"/>
    <w:rsid w:val="00F8219A"/>
    <w:rsid w:val="00F82AEA"/>
    <w:rsid w:val="00F865DA"/>
    <w:rsid w:val="00F90123"/>
    <w:rsid w:val="00F912AE"/>
    <w:rsid w:val="00F92339"/>
    <w:rsid w:val="00F92806"/>
    <w:rsid w:val="00F92D63"/>
    <w:rsid w:val="00F92DDA"/>
    <w:rsid w:val="00F93019"/>
    <w:rsid w:val="00F95F6E"/>
    <w:rsid w:val="00F9705F"/>
    <w:rsid w:val="00F97B6A"/>
    <w:rsid w:val="00FA124F"/>
    <w:rsid w:val="00FA5DAF"/>
    <w:rsid w:val="00FA6FEC"/>
    <w:rsid w:val="00FA7A99"/>
    <w:rsid w:val="00FB1EFB"/>
    <w:rsid w:val="00FB237D"/>
    <w:rsid w:val="00FB40A0"/>
    <w:rsid w:val="00FB6BCA"/>
    <w:rsid w:val="00FC0A4E"/>
    <w:rsid w:val="00FC2633"/>
    <w:rsid w:val="00FC3915"/>
    <w:rsid w:val="00FC408F"/>
    <w:rsid w:val="00FC4B2B"/>
    <w:rsid w:val="00FC6AF8"/>
    <w:rsid w:val="00FC785F"/>
    <w:rsid w:val="00FC7F6C"/>
    <w:rsid w:val="00FD0695"/>
    <w:rsid w:val="00FD0952"/>
    <w:rsid w:val="00FD0A1A"/>
    <w:rsid w:val="00FD1DFF"/>
    <w:rsid w:val="00FD2BEE"/>
    <w:rsid w:val="00FD3088"/>
    <w:rsid w:val="00FD3D61"/>
    <w:rsid w:val="00FD4796"/>
    <w:rsid w:val="00FD604B"/>
    <w:rsid w:val="00FE0529"/>
    <w:rsid w:val="00FE34BC"/>
    <w:rsid w:val="00FE594E"/>
    <w:rsid w:val="00FE6076"/>
    <w:rsid w:val="00FE6130"/>
    <w:rsid w:val="00FF0565"/>
    <w:rsid w:val="00FF151B"/>
    <w:rsid w:val="00FF2006"/>
    <w:rsid w:val="00FF3891"/>
    <w:rsid w:val="00FF392C"/>
    <w:rsid w:val="00FF479F"/>
    <w:rsid w:val="00FF6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31531"/>
  <w15:chartTrackingRefBased/>
  <w15:docId w15:val="{68727CC9-E820-4604-8C98-3A46578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5B0302"/>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7A1E4A"/>
    <w:pPr>
      <w:numPr>
        <w:numId w:val="19"/>
      </w:numPr>
      <w:autoSpaceDE/>
      <w:autoSpaceDN/>
    </w:pPr>
    <w:rPr>
      <w:rFonts w:ascii="Narkisim" w:hAnsi="Narkisim"/>
      <w:sz w:val="24"/>
    </w:rPr>
  </w:style>
  <w:style w:type="paragraph" w:styleId="a4">
    <w:name w:val="Quote"/>
    <w:basedOn w:val="a0"/>
    <w:link w:val="a5"/>
    <w:autoRedefine/>
    <w:uiPriority w:val="29"/>
    <w:qFormat/>
    <w:rsid w:val="002756F7"/>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2756F7"/>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5B0302"/>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621471"/>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uiPriority w:val="99"/>
    <w:rsid w:val="00621471"/>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Revision"/>
    <w:hidden/>
    <w:uiPriority w:val="99"/>
    <w:semiHidden/>
    <w:rsid w:val="002C47C9"/>
    <w:pPr>
      <w:spacing w:after="0" w:line="240" w:lineRule="auto"/>
    </w:pPr>
    <w:rPr>
      <w:rFonts w:ascii="Times New Roman" w:hAnsi="Times New Roman" w:cs="Narkisim"/>
      <w:sz w:val="20"/>
      <w:szCs w:val="24"/>
    </w:rPr>
  </w:style>
  <w:style w:type="paragraph" w:styleId="aff4">
    <w:name w:val="Body Text"/>
    <w:basedOn w:val="a0"/>
    <w:link w:val="aff5"/>
    <w:uiPriority w:val="99"/>
    <w:unhideWhenUsed/>
    <w:rsid w:val="003A6D19"/>
  </w:style>
  <w:style w:type="character" w:customStyle="1" w:styleId="aff5">
    <w:name w:val="גוף טקסט תו"/>
    <w:basedOn w:val="a1"/>
    <w:link w:val="aff4"/>
    <w:uiPriority w:val="99"/>
    <w:rsid w:val="003A6D19"/>
    <w:rPr>
      <w:rFonts w:ascii="Times New Roman" w:hAnsi="Times New Roman" w:cs="Narkisim"/>
      <w:sz w:val="20"/>
      <w:szCs w:val="24"/>
    </w:rPr>
  </w:style>
  <w:style w:type="paragraph" w:styleId="26">
    <w:name w:val="Body Text 2"/>
    <w:basedOn w:val="a0"/>
    <w:link w:val="27"/>
    <w:uiPriority w:val="99"/>
    <w:unhideWhenUsed/>
    <w:rsid w:val="008513A7"/>
  </w:style>
  <w:style w:type="character" w:customStyle="1" w:styleId="27">
    <w:name w:val="גוף טקסט 2 תו"/>
    <w:basedOn w:val="a1"/>
    <w:link w:val="26"/>
    <w:uiPriority w:val="99"/>
    <w:rsid w:val="008513A7"/>
    <w:rPr>
      <w:rFonts w:ascii="Times New Roman" w:hAnsi="Times New Roman" w:cs="Narkisim"/>
      <w:sz w:val="20"/>
      <w:szCs w:val="24"/>
    </w:rPr>
  </w:style>
  <w:style w:type="paragraph" w:styleId="33">
    <w:name w:val="Body Text 3"/>
    <w:basedOn w:val="a0"/>
    <w:link w:val="34"/>
    <w:uiPriority w:val="99"/>
    <w:unhideWhenUsed/>
    <w:rsid w:val="00CD44B3"/>
  </w:style>
  <w:style w:type="character" w:customStyle="1" w:styleId="34">
    <w:name w:val="גוף טקסט 3 תו"/>
    <w:basedOn w:val="a1"/>
    <w:link w:val="33"/>
    <w:uiPriority w:val="99"/>
    <w:rsid w:val="00CD44B3"/>
    <w:rPr>
      <w:rFonts w:ascii="Times New Roman" w:hAnsi="Times New Roman" w:cs="Narkisim"/>
      <w:sz w:val="20"/>
      <w:szCs w:val="24"/>
    </w:rPr>
  </w:style>
  <w:style w:type="character" w:customStyle="1" w:styleId="28">
    <w:name w:val="אזכור לא מזוהה2"/>
    <w:basedOn w:val="a1"/>
    <w:uiPriority w:val="99"/>
    <w:semiHidden/>
    <w:unhideWhenUsed/>
    <w:rsid w:val="000B5236"/>
    <w:rPr>
      <w:color w:val="605E5C"/>
      <w:shd w:val="clear" w:color="auto" w:fill="E1DFDD"/>
    </w:rPr>
  </w:style>
  <w:style w:type="character" w:customStyle="1" w:styleId="35">
    <w:name w:val="אזכור לא מזוהה3"/>
    <w:basedOn w:val="a1"/>
    <w:uiPriority w:val="99"/>
    <w:semiHidden/>
    <w:unhideWhenUsed/>
    <w:rsid w:val="006A1560"/>
    <w:rPr>
      <w:color w:val="605E5C"/>
      <w:shd w:val="clear" w:color="auto" w:fill="E1DFDD"/>
    </w:rPr>
  </w:style>
  <w:style w:type="character" w:customStyle="1" w:styleId="41">
    <w:name w:val="אזכור לא מזוהה4"/>
    <w:basedOn w:val="a1"/>
    <w:uiPriority w:val="99"/>
    <w:semiHidden/>
    <w:unhideWhenUsed/>
    <w:rsid w:val="0045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693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5381925">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2240609">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79348079">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ember-of-metal-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zion.org.il/he/halakha/studies-halakha/%D7%A4%D7%99%D7%A7%D7%95%D7%97-%D7%A0%D7%A4%D7%A9-%D7%9E%D7%A2%D7%99%D7%99%D7%9F-%D7%A9%D7%9C-%D7%91%D7%A0%D7%99-%D7%94%D7%A2%D7%99%D7%A8-%E2%80%93-%D7%9E%D7%A4%D7%92%D7%A2%D7%99-%D7%AA%D7%91%D7%A8%D7%95%D7%90%D7%94-%D7%9B%D7%A4%D7%99%D7%A7%D7%95%D7%97-%D7%A0%D7%A4%D7%A9" TargetMode="External"/><Relationship Id="rId12" Type="http://schemas.openxmlformats.org/officeDocument/2006/relationships/hyperlink" Target="mailto:office@etzion.org.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zion.org.il/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tzion.org.il/he" TargetMode="External"/><Relationship Id="rId4" Type="http://schemas.openxmlformats.org/officeDocument/2006/relationships/webSettings" Target="webSettings.xml"/><Relationship Id="rId9" Type="http://schemas.openxmlformats.org/officeDocument/2006/relationships/hyperlink" Target="https://etzion.org.il/he/halakha/yoreh-deah/topics-yoreh-deah/studying-greek-wisdom"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minchasasher.com/he/shiur/%d7%a4%d7%a8%d7%a9%d7%94-%d7%a9%d7%99%d7%a2%d7%95%d7%a8%d7%99%d7%9d/%d7%a0%d7%9e%d7%a1%d7%a8-%d7%94%d7%93%d7%91%d7%a8-%d7%9c%d7%97%d7%9b%d7%9e%d7%99%d7%9d-%d7%aa%d7%a9%d7%a2%d7%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421</TotalTime>
  <Pages>5</Pages>
  <Words>2281</Words>
  <Characters>11405</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677</cp:revision>
  <dcterms:created xsi:type="dcterms:W3CDTF">2022-02-07T09:52:00Z</dcterms:created>
  <dcterms:modified xsi:type="dcterms:W3CDTF">2022-03-16T11:52:00Z</dcterms:modified>
</cp:coreProperties>
</file>