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D71A3" w14:textId="77777777" w:rsidR="00685E21" w:rsidRPr="004258EB" w:rsidRDefault="00685E21" w:rsidP="005B0302">
      <w:pPr>
        <w:pStyle w:val="ad"/>
        <w:rPr>
          <w:rFonts w:ascii="Heebo" w:hAnsi="Heebo" w:cs="Heebo"/>
        </w:rPr>
      </w:pPr>
      <w:r w:rsidRPr="004258EB">
        <w:rPr>
          <w:rFonts w:ascii="Heebo" w:hAnsi="Heebo" w:cs="Heebo"/>
          <w:rtl/>
        </w:rPr>
        <w:t>הרב</w:t>
      </w:r>
      <w:r w:rsidR="005E10BA" w:rsidRPr="004258EB">
        <w:rPr>
          <w:rFonts w:ascii="Heebo" w:hAnsi="Heebo" w:cs="Heebo"/>
          <w:rtl/>
        </w:rPr>
        <w:t xml:space="preserve"> </w:t>
      </w:r>
      <w:proofErr w:type="spellStart"/>
      <w:r w:rsidR="004D414A" w:rsidRPr="004258EB">
        <w:rPr>
          <w:rFonts w:ascii="Heebo" w:hAnsi="Heebo" w:cs="Heebo" w:hint="eastAsia"/>
          <w:rtl/>
        </w:rPr>
        <w:t>אביהוד</w:t>
      </w:r>
      <w:proofErr w:type="spellEnd"/>
      <w:r w:rsidR="004D414A" w:rsidRPr="004258EB">
        <w:rPr>
          <w:rFonts w:ascii="Heebo" w:hAnsi="Heebo" w:cs="Heebo"/>
          <w:rtl/>
        </w:rPr>
        <w:t xml:space="preserve"> </w:t>
      </w:r>
      <w:r w:rsidR="00B80C1B" w:rsidRPr="004258EB">
        <w:rPr>
          <w:rFonts w:ascii="Heebo" w:hAnsi="Heebo" w:cs="Heebo" w:hint="eastAsia"/>
          <w:rtl/>
        </w:rPr>
        <w:t>שורץ</w:t>
      </w:r>
    </w:p>
    <w:p w14:paraId="44BD643D" w14:textId="404C0ED1" w:rsidR="00685E21" w:rsidRPr="004258EB" w:rsidRDefault="00B80C1B" w:rsidP="005B0302">
      <w:pPr>
        <w:pStyle w:val="ad"/>
        <w:rPr>
          <w:rFonts w:ascii="Heebo" w:hAnsi="Heebo" w:cs="Heebo"/>
          <w:rtl/>
        </w:rPr>
      </w:pPr>
      <w:r w:rsidRPr="004258EB">
        <w:rPr>
          <w:rFonts w:ascii="Heebo" w:hAnsi="Heebo" w:cs="Heebo" w:hint="eastAsia"/>
          <w:rtl/>
        </w:rPr>
        <w:t>שיעור</w:t>
      </w:r>
      <w:r w:rsidRPr="004258EB">
        <w:rPr>
          <w:rFonts w:ascii="Heebo" w:hAnsi="Heebo" w:cs="Heebo"/>
          <w:rtl/>
        </w:rPr>
        <w:t xml:space="preserve"> מספר </w:t>
      </w:r>
      <w:r w:rsidR="0031498D" w:rsidRPr="004258EB">
        <w:rPr>
          <w:rFonts w:ascii="Heebo" w:hAnsi="Heebo" w:cs="Heebo"/>
          <w:rtl/>
        </w:rPr>
        <w:t>2</w:t>
      </w:r>
      <w:r w:rsidR="009F2A64">
        <w:rPr>
          <w:rFonts w:ascii="Heebo" w:hAnsi="Heebo" w:cs="Heebo" w:hint="cs"/>
          <w:rtl/>
        </w:rPr>
        <w:t>4</w:t>
      </w:r>
    </w:p>
    <w:p w14:paraId="3DBEE590" w14:textId="7FD6190D" w:rsidR="00D543E3" w:rsidRPr="006C3289" w:rsidRDefault="004B408E" w:rsidP="005B0302">
      <w:pPr>
        <w:pStyle w:val="1"/>
        <w:rPr>
          <w:sz w:val="22"/>
          <w:szCs w:val="46"/>
          <w:rtl/>
        </w:rPr>
      </w:pPr>
      <w:r>
        <w:rPr>
          <w:rtl/>
        </w:rPr>
        <w:t xml:space="preserve">צידת מזיקים </w:t>
      </w:r>
      <w:r w:rsidR="00EC4ED9">
        <w:rPr>
          <w:rFonts w:hint="cs"/>
          <w:rtl/>
        </w:rPr>
        <w:t xml:space="preserve">והריגתם </w:t>
      </w:r>
      <w:r>
        <w:rPr>
          <w:rtl/>
        </w:rPr>
        <w:t>בשבת</w:t>
      </w:r>
    </w:p>
    <w:p w14:paraId="10DB7678" w14:textId="77777777" w:rsidR="00576F74" w:rsidRDefault="00576F74" w:rsidP="00E82F34">
      <w:pPr>
        <w:rPr>
          <w:rtl/>
        </w:rPr>
      </w:pPr>
    </w:p>
    <w:p w14:paraId="1A3D3894" w14:textId="0B231240" w:rsidR="00AF1F8B" w:rsidRDefault="00AF1F8B" w:rsidP="00AF1F8B">
      <w:pPr>
        <w:pStyle w:val="I"/>
      </w:pPr>
      <w:r>
        <w:rPr>
          <w:rFonts w:hint="cs"/>
          <w:rtl/>
        </w:rPr>
        <w:t>פתיחה</w:t>
      </w:r>
    </w:p>
    <w:p w14:paraId="261E3A5C" w14:textId="538BFC63" w:rsidR="00AD4501" w:rsidRDefault="00AD4501" w:rsidP="00AD4501">
      <w:r>
        <w:rPr>
          <w:rtl/>
        </w:rPr>
        <w:t xml:space="preserve">בשני השיעורים הקודמים עסקנו בסוגיית גחלת של מתכת, ובפירוש שמצטטים הרמב"ן ותלמידיו בשם </w:t>
      </w:r>
      <w:proofErr w:type="spellStart"/>
      <w:r>
        <w:rPr>
          <w:rtl/>
        </w:rPr>
        <w:t>בה"ג</w:t>
      </w:r>
      <w:proofErr w:type="spellEnd"/>
      <w:r>
        <w:rPr>
          <w:rtl/>
        </w:rPr>
        <w:t xml:space="preserve"> ורבנו חננאל בדבר ההיתר לחלל שבת אפילו באיסורי תורה במקום "</w:t>
      </w:r>
      <w:proofErr w:type="spellStart"/>
      <w:r>
        <w:rPr>
          <w:rtl/>
        </w:rPr>
        <w:t>נזקא</w:t>
      </w:r>
      <w:proofErr w:type="spellEnd"/>
      <w:r>
        <w:rPr>
          <w:rtl/>
        </w:rPr>
        <w:t xml:space="preserve"> דרבים".</w:t>
      </w:r>
    </w:p>
    <w:p w14:paraId="70B1A90C" w14:textId="5301C940" w:rsidR="00AD4501" w:rsidRDefault="00AD4501" w:rsidP="00AD4501">
      <w:pPr>
        <w:rPr>
          <w:rtl/>
        </w:rPr>
      </w:pPr>
      <w:r>
        <w:rPr>
          <w:rtl/>
        </w:rPr>
        <w:t xml:space="preserve">כפי שלמדנו, הרמב"ן מסתייג מפירושם של </w:t>
      </w:r>
      <w:proofErr w:type="spellStart"/>
      <w:r>
        <w:rPr>
          <w:rtl/>
        </w:rPr>
        <w:t>בה"ג</w:t>
      </w:r>
      <w:proofErr w:type="spellEnd"/>
      <w:r>
        <w:rPr>
          <w:rtl/>
        </w:rPr>
        <w:t xml:space="preserve"> ורבנו חננאל, ומן התפיסה שלפיה </w:t>
      </w:r>
      <w:proofErr w:type="spellStart"/>
      <w:r>
        <w:rPr>
          <w:rtl/>
        </w:rPr>
        <w:t>נזקא</w:t>
      </w:r>
      <w:proofErr w:type="spellEnd"/>
      <w:r>
        <w:rPr>
          <w:rtl/>
        </w:rPr>
        <w:t xml:space="preserve"> דרבים נחשב לפיקוח נפש. בין היתר, מפנה הרמב"ן את תשומת הלב </w:t>
      </w:r>
      <w:proofErr w:type="spellStart"/>
      <w:r>
        <w:rPr>
          <w:rtl/>
        </w:rPr>
        <w:t>לסוגי</w:t>
      </w:r>
      <w:r w:rsidR="00FF0565">
        <w:rPr>
          <w:rFonts w:hint="cs"/>
          <w:rtl/>
        </w:rPr>
        <w:t>א</w:t>
      </w:r>
      <w:proofErr w:type="spellEnd"/>
      <w:r>
        <w:rPr>
          <w:rtl/>
        </w:rPr>
        <w:t xml:space="preserve"> ערוכה במסכת שבת, העוסקת בצידת בעלי חיים ארסיים </w:t>
      </w:r>
      <w:r w:rsidR="007868AE">
        <w:rPr>
          <w:rFonts w:hint="cs"/>
          <w:rtl/>
        </w:rPr>
        <w:t xml:space="preserve">והריגתם </w:t>
      </w:r>
      <w:r>
        <w:rPr>
          <w:rtl/>
        </w:rPr>
        <w:t xml:space="preserve">בשבת, ומתלבט כיצד תתפרש אותה </w:t>
      </w:r>
      <w:proofErr w:type="spellStart"/>
      <w:r>
        <w:rPr>
          <w:rtl/>
        </w:rPr>
        <w:t>סוגי</w:t>
      </w:r>
      <w:r w:rsidR="001E4AE9">
        <w:rPr>
          <w:rFonts w:hint="cs"/>
          <w:rtl/>
        </w:rPr>
        <w:t>א</w:t>
      </w:r>
      <w:proofErr w:type="spellEnd"/>
      <w:r>
        <w:rPr>
          <w:rtl/>
        </w:rPr>
        <w:t xml:space="preserve"> לשיטת </w:t>
      </w:r>
      <w:proofErr w:type="spellStart"/>
      <w:r>
        <w:rPr>
          <w:rtl/>
        </w:rPr>
        <w:t>בה"ג</w:t>
      </w:r>
      <w:proofErr w:type="spellEnd"/>
      <w:r>
        <w:rPr>
          <w:rtl/>
        </w:rPr>
        <w:t xml:space="preserve"> ורבנו חננאל המרחיבים את גדרי פיקוח נפש לכל </w:t>
      </w:r>
      <w:proofErr w:type="spellStart"/>
      <w:r>
        <w:rPr>
          <w:rtl/>
        </w:rPr>
        <w:t>היזקא</w:t>
      </w:r>
      <w:proofErr w:type="spellEnd"/>
      <w:r>
        <w:rPr>
          <w:rtl/>
        </w:rPr>
        <w:t xml:space="preserve"> דרבים.</w:t>
      </w:r>
    </w:p>
    <w:p w14:paraId="6AAF1217" w14:textId="4C154963" w:rsidR="00AD4501" w:rsidRDefault="00AD4501" w:rsidP="00AD4501">
      <w:pPr>
        <w:rPr>
          <w:rtl/>
        </w:rPr>
      </w:pPr>
      <w:r>
        <w:rPr>
          <w:rtl/>
        </w:rPr>
        <w:t xml:space="preserve">דברי הרמב"ן ביחס לאותה </w:t>
      </w:r>
      <w:proofErr w:type="spellStart"/>
      <w:r>
        <w:rPr>
          <w:rtl/>
        </w:rPr>
        <w:t>הסוגי</w:t>
      </w:r>
      <w:r w:rsidR="00373537">
        <w:rPr>
          <w:rFonts w:hint="cs"/>
          <w:rtl/>
        </w:rPr>
        <w:t>א</w:t>
      </w:r>
      <w:proofErr w:type="spellEnd"/>
      <w:r>
        <w:rPr>
          <w:rtl/>
        </w:rPr>
        <w:t xml:space="preserve"> מסתכמים במשפט קצר שניתן לפרש</w:t>
      </w:r>
      <w:r w:rsidR="002E0FE4">
        <w:rPr>
          <w:rFonts w:hint="cs"/>
          <w:rtl/>
        </w:rPr>
        <w:t>ו</w:t>
      </w:r>
      <w:r>
        <w:rPr>
          <w:rtl/>
        </w:rPr>
        <w:t xml:space="preserve"> בדרכים שונות. אך לגופה של </w:t>
      </w:r>
      <w:proofErr w:type="spellStart"/>
      <w:r>
        <w:rPr>
          <w:rtl/>
        </w:rPr>
        <w:t>הסוגי</w:t>
      </w:r>
      <w:r w:rsidR="00373537">
        <w:rPr>
          <w:rFonts w:hint="cs"/>
          <w:rtl/>
        </w:rPr>
        <w:t>א</w:t>
      </w:r>
      <w:proofErr w:type="spellEnd"/>
      <w:r>
        <w:rPr>
          <w:rtl/>
        </w:rPr>
        <w:t>, נראה שהיא אכן חשובה ומשמעותית להבהרת ההבדל שבין סכנה ליחיד ובין סכנה לרבים, ועל כן נקדיש לה את השיעור הנוכחי.</w:t>
      </w:r>
    </w:p>
    <w:p w14:paraId="4FC23794" w14:textId="77777777" w:rsidR="00373537" w:rsidRDefault="00373537" w:rsidP="00AD4501">
      <w:pPr>
        <w:rPr>
          <w:rtl/>
        </w:rPr>
      </w:pPr>
    </w:p>
    <w:p w14:paraId="5955E960" w14:textId="77777777" w:rsidR="00AD4501" w:rsidRDefault="00AD4501" w:rsidP="00AD4501">
      <w:pPr>
        <w:pStyle w:val="I"/>
        <w:rPr>
          <w:rtl/>
        </w:rPr>
      </w:pPr>
      <w:r>
        <w:rPr>
          <w:rFonts w:hint="cs"/>
          <w:rtl/>
        </w:rPr>
        <w:t>מחלוקת התנאים – כפיית קערה על עקרב</w:t>
      </w:r>
    </w:p>
    <w:p w14:paraId="4FE6ECBA" w14:textId="77777777" w:rsidR="00AD4501" w:rsidRDefault="00AD4501" w:rsidP="00AD4501">
      <w:pPr>
        <w:rPr>
          <w:rtl/>
        </w:rPr>
      </w:pPr>
      <w:r>
        <w:rPr>
          <w:rtl/>
        </w:rPr>
        <w:t>שנינו במשנה:</w:t>
      </w:r>
    </w:p>
    <w:p w14:paraId="69148824" w14:textId="67AD2E0F" w:rsidR="00AD4501" w:rsidRPr="007E49D9" w:rsidRDefault="00373537" w:rsidP="00CF0A9D">
      <w:pPr>
        <w:pStyle w:val="a4"/>
        <w:rPr>
          <w:sz w:val="18"/>
          <w:szCs w:val="20"/>
          <w:rtl/>
        </w:rPr>
      </w:pPr>
      <w:r>
        <w:rPr>
          <w:rFonts w:hint="cs"/>
          <w:rtl/>
        </w:rPr>
        <w:t>"</w:t>
      </w:r>
      <w:proofErr w:type="spellStart"/>
      <w:r w:rsidR="00AD4501">
        <w:rPr>
          <w:rtl/>
        </w:rPr>
        <w:t>כופין</w:t>
      </w:r>
      <w:proofErr w:type="spellEnd"/>
      <w:r w:rsidR="00AD4501">
        <w:rPr>
          <w:rtl/>
        </w:rPr>
        <w:t xml:space="preserve"> קערה... על עקרב שלא תישך. אמר רבי יהודה: מעשה בא לפני רבן יוחנן בן זכאי בערב, ואמר: חוששני לו מחטאת</w:t>
      </w:r>
      <w:r>
        <w:rPr>
          <w:rFonts w:hint="cs"/>
          <w:rtl/>
        </w:rPr>
        <w:t>"</w:t>
      </w:r>
      <w:r w:rsidR="00AD4501">
        <w:rPr>
          <w:rtl/>
        </w:rPr>
        <w:t xml:space="preserve">. </w:t>
      </w:r>
      <w:r w:rsidR="00AD4501" w:rsidRPr="007E49D9">
        <w:rPr>
          <w:sz w:val="18"/>
          <w:szCs w:val="20"/>
          <w:rtl/>
        </w:rPr>
        <w:t xml:space="preserve">(שבת </w:t>
      </w:r>
      <w:proofErr w:type="spellStart"/>
      <w:r w:rsidR="00AD4501" w:rsidRPr="007E49D9">
        <w:rPr>
          <w:sz w:val="18"/>
          <w:szCs w:val="20"/>
          <w:rtl/>
        </w:rPr>
        <w:t>קכא</w:t>
      </w:r>
      <w:proofErr w:type="spellEnd"/>
      <w:r w:rsidR="00AD4501" w:rsidRPr="007E49D9">
        <w:rPr>
          <w:sz w:val="18"/>
          <w:szCs w:val="20"/>
          <w:rtl/>
        </w:rPr>
        <w:t>.)</w:t>
      </w:r>
    </w:p>
    <w:p w14:paraId="53B7AE7C" w14:textId="79CCE025" w:rsidR="00AD4501" w:rsidRDefault="00AD4501" w:rsidP="00AD4501">
      <w:pPr>
        <w:rPr>
          <w:rtl/>
        </w:rPr>
      </w:pPr>
      <w:r>
        <w:rPr>
          <w:rtl/>
        </w:rPr>
        <w:t>כפיית קערה על גבי עקרב כרוכה במלאכת צ</w:t>
      </w:r>
      <w:r w:rsidR="00531910">
        <w:rPr>
          <w:rFonts w:hint="cs"/>
          <w:rtl/>
        </w:rPr>
        <w:t>י</w:t>
      </w:r>
      <w:r>
        <w:rPr>
          <w:rtl/>
        </w:rPr>
        <w:t>ד, ובכל זאת היא מותרת לדעת תנא קמא. ר' יהודה מצטט מסורת שלפיה יש בכך חשש איסור תורה.</w:t>
      </w:r>
    </w:p>
    <w:p w14:paraId="48ADA9FB" w14:textId="32C60173" w:rsidR="00AD4501" w:rsidRDefault="00AD4501" w:rsidP="00AD4501">
      <w:pPr>
        <w:rPr>
          <w:rtl/>
        </w:rPr>
      </w:pPr>
      <w:r>
        <w:rPr>
          <w:rtl/>
        </w:rPr>
        <w:t>מסוגיית הגמרא</w:t>
      </w:r>
      <w:r w:rsidR="00B963AC">
        <w:rPr>
          <w:rFonts w:hint="cs"/>
          <w:rtl/>
        </w:rPr>
        <w:t>,</w:t>
      </w:r>
      <w:r>
        <w:rPr>
          <w:rtl/>
        </w:rPr>
        <w:t xml:space="preserve"> מתברר שאת ההיתר לדעת תנא קמא ניתן לפרש בשתי דרכים. ניתן לומר, שעקרב חופשי הוא סכנת נפשות, ועל כן על אף שהצידה אסורה מן התורה, </w:t>
      </w:r>
      <w:r>
        <w:rPr>
          <w:rtl/>
        </w:rPr>
        <w:t xml:space="preserve">היא מותרת משום פיקוח נפש. היות שלא יעלה על הדעת שר' יהודה חולק על ההיתר משום פיקוח נפש, יש לפרש שלדעתו עקרב איננו מסכן חיים, כנראה משום שעקרבים רבים מסתובבים בעולם, ורובם אינם מכישים בני אדם. כלומר, מחלוקת התנאים קשורה לשאלה האם עקרב חופשי הוא </w:t>
      </w:r>
      <w:r w:rsidR="00D61D1D">
        <w:rPr>
          <w:rFonts w:hint="cs"/>
          <w:rtl/>
        </w:rPr>
        <w:t xml:space="preserve">מספיק מסוכן כדי שייחשב </w:t>
      </w:r>
      <w:r w:rsidR="009C3E5E">
        <w:rPr>
          <w:rFonts w:hint="cs"/>
          <w:rtl/>
        </w:rPr>
        <w:t>כ</w:t>
      </w:r>
      <w:r>
        <w:rPr>
          <w:rtl/>
        </w:rPr>
        <w:t>פיקוח נפש.</w:t>
      </w:r>
    </w:p>
    <w:p w14:paraId="495EE158" w14:textId="71327589" w:rsidR="00AD4501" w:rsidRDefault="00AD4501" w:rsidP="00AD4501">
      <w:pPr>
        <w:rPr>
          <w:rtl/>
        </w:rPr>
      </w:pPr>
      <w:r>
        <w:rPr>
          <w:rtl/>
        </w:rPr>
        <w:t>לחילופין, ניתן לומר שאף לדעת תנא קמא אין כאן פיקוח נפש גמור, אלא שכפיית קערה על גבי עקרב אינה אסורה מן התורה, וזאת משתי סיבות: ראשית, מדובר על מלאכה שאינה צריכה לגופה, שכן כופה הכלי איננו זקוק לעקרב, והוא לא מתכוון להשתמש בו. שנית, מלאכת צד אסורה מן התורה רק בבעלי חיים "שיש במינם ניצוד", כלומר בעלי חיים שאכן דרך בני האדם לצוד אותם, ועקרב איננו בגדר זה. אמנם, הצידה עדיין אסורה מדרבנן, אלא שכאן יש לשוב לסוגיית גחלת על פי פירושם של רוב הראשונים, ולהסביר שאף אם אין כאן פיקוח נפש, הרי שעקרב חופשי הוא בוודאי נזק לרבים, ולשם סילוק המפגע הותרו פעולות שאין בהן איסור תורה.</w:t>
      </w:r>
    </w:p>
    <w:p w14:paraId="57F7BAAB" w14:textId="3A28ACF9" w:rsidR="00AD4501" w:rsidRDefault="00AD4501" w:rsidP="00AD4501">
      <w:pPr>
        <w:rPr>
          <w:rtl/>
        </w:rPr>
      </w:pPr>
      <w:r>
        <w:rPr>
          <w:rtl/>
        </w:rPr>
        <w:t>כמובן, על פי גישה זו דברי ר' יהודה מתיישבים היטב, והוא הולך לשיטתו בעניין מלאכה שאינה צריכה לגופה. לדעתו</w:t>
      </w:r>
      <w:r w:rsidR="001D4DDF">
        <w:rPr>
          <w:rFonts w:hint="cs"/>
          <w:rtl/>
        </w:rPr>
        <w:t xml:space="preserve"> </w:t>
      </w:r>
      <w:r w:rsidR="001D4DDF" w:rsidRPr="007E49D9">
        <w:rPr>
          <w:sz w:val="16"/>
          <w:szCs w:val="20"/>
          <w:rtl/>
        </w:rPr>
        <w:t>(</w:t>
      </w:r>
      <w:r w:rsidR="00067933" w:rsidRPr="007E49D9">
        <w:rPr>
          <w:rFonts w:hint="eastAsia"/>
          <w:sz w:val="16"/>
          <w:szCs w:val="20"/>
          <w:rtl/>
        </w:rPr>
        <w:t>שבת</w:t>
      </w:r>
      <w:r w:rsidR="00067933" w:rsidRPr="007E49D9">
        <w:rPr>
          <w:sz w:val="16"/>
          <w:szCs w:val="20"/>
          <w:rtl/>
        </w:rPr>
        <w:t xml:space="preserve"> </w:t>
      </w:r>
      <w:proofErr w:type="spellStart"/>
      <w:r w:rsidR="00067933" w:rsidRPr="007E49D9">
        <w:rPr>
          <w:sz w:val="16"/>
          <w:szCs w:val="20"/>
          <w:rtl/>
        </w:rPr>
        <w:t>קה</w:t>
      </w:r>
      <w:proofErr w:type="spellEnd"/>
      <w:r w:rsidR="00067933" w:rsidRPr="007E49D9">
        <w:rPr>
          <w:sz w:val="16"/>
          <w:szCs w:val="20"/>
          <w:rtl/>
        </w:rPr>
        <w:t xml:space="preserve">: ובמקומות </w:t>
      </w:r>
      <w:r w:rsidR="00DC7DF6">
        <w:rPr>
          <w:rFonts w:hint="cs"/>
          <w:sz w:val="16"/>
          <w:szCs w:val="20"/>
          <w:rtl/>
        </w:rPr>
        <w:t>נוספים</w:t>
      </w:r>
      <w:r w:rsidR="001D4DDF" w:rsidRPr="007E49D9">
        <w:rPr>
          <w:sz w:val="16"/>
          <w:szCs w:val="20"/>
          <w:rtl/>
        </w:rPr>
        <w:t>)</w:t>
      </w:r>
      <w:r>
        <w:rPr>
          <w:rtl/>
        </w:rPr>
        <w:t xml:space="preserve">, יש בה איסור תורה, וממילא אין להתיר אותה כאשר </w:t>
      </w:r>
      <w:r w:rsidR="00CE064D">
        <w:rPr>
          <w:rFonts w:hint="cs"/>
          <w:rtl/>
        </w:rPr>
        <w:t xml:space="preserve">אין </w:t>
      </w:r>
      <w:r>
        <w:rPr>
          <w:rtl/>
        </w:rPr>
        <w:t xml:space="preserve">מדובר </w:t>
      </w:r>
      <w:r w:rsidR="00CE064D">
        <w:rPr>
          <w:rFonts w:hint="cs"/>
          <w:rtl/>
        </w:rPr>
        <w:t>ב</w:t>
      </w:r>
      <w:r>
        <w:rPr>
          <w:rtl/>
        </w:rPr>
        <w:t>פיקוח נפש גמור.</w:t>
      </w:r>
    </w:p>
    <w:p w14:paraId="54A97C6E" w14:textId="77777777" w:rsidR="007B5E20" w:rsidRDefault="007B5E20" w:rsidP="00AD4501">
      <w:pPr>
        <w:rPr>
          <w:rtl/>
        </w:rPr>
      </w:pPr>
    </w:p>
    <w:p w14:paraId="55C119D2" w14:textId="77777777" w:rsidR="00AD4501" w:rsidRDefault="00AD4501" w:rsidP="00AD4501">
      <w:pPr>
        <w:pStyle w:val="I"/>
        <w:rPr>
          <w:rtl/>
        </w:rPr>
      </w:pPr>
      <w:r>
        <w:rPr>
          <w:rFonts w:hint="cs"/>
          <w:rtl/>
        </w:rPr>
        <w:t>הריגת מזיקים במקום פיקוח נפש</w:t>
      </w:r>
    </w:p>
    <w:p w14:paraId="6C08761D" w14:textId="45809AD5" w:rsidR="00AD4501" w:rsidRDefault="00AD4501" w:rsidP="00AD4501">
      <w:pPr>
        <w:rPr>
          <w:rtl/>
        </w:rPr>
      </w:pPr>
      <w:r>
        <w:rPr>
          <w:rtl/>
        </w:rPr>
        <w:t>בהמשך למחלוקת שבמשנה</w:t>
      </w:r>
      <w:r w:rsidR="00DA20DF">
        <w:rPr>
          <w:rFonts w:hint="cs"/>
          <w:rtl/>
        </w:rPr>
        <w:t>,</w:t>
      </w:r>
      <w:r>
        <w:rPr>
          <w:rtl/>
        </w:rPr>
        <w:t xml:space="preserve"> </w:t>
      </w:r>
      <w:r w:rsidR="00DA20DF">
        <w:rPr>
          <w:rFonts w:hint="cs"/>
          <w:rtl/>
        </w:rPr>
        <w:t>ה</w:t>
      </w:r>
      <w:r>
        <w:rPr>
          <w:rtl/>
        </w:rPr>
        <w:t>גמרא</w:t>
      </w:r>
      <w:r w:rsidR="00DA20DF">
        <w:rPr>
          <w:rFonts w:hint="cs"/>
          <w:rtl/>
        </w:rPr>
        <w:t xml:space="preserve"> מביאה את </w:t>
      </w:r>
      <w:proofErr w:type="spellStart"/>
      <w:r w:rsidR="00DA20DF">
        <w:rPr>
          <w:rFonts w:hint="cs"/>
          <w:rtl/>
        </w:rPr>
        <w:t>המימרא</w:t>
      </w:r>
      <w:proofErr w:type="spellEnd"/>
      <w:r w:rsidR="00DA20DF">
        <w:rPr>
          <w:rFonts w:hint="cs"/>
          <w:rtl/>
        </w:rPr>
        <w:t xml:space="preserve"> הבאה</w:t>
      </w:r>
      <w:r>
        <w:rPr>
          <w:rtl/>
        </w:rPr>
        <w:t>:</w:t>
      </w:r>
    </w:p>
    <w:p w14:paraId="1BA814CC" w14:textId="1E7DB51A" w:rsidR="00AD4501" w:rsidRPr="007E49D9" w:rsidRDefault="00FE594E" w:rsidP="00CF0A9D">
      <w:pPr>
        <w:pStyle w:val="a4"/>
        <w:rPr>
          <w:sz w:val="18"/>
          <w:szCs w:val="20"/>
          <w:rtl/>
        </w:rPr>
      </w:pPr>
      <w:r>
        <w:rPr>
          <w:rFonts w:hint="cs"/>
          <w:rtl/>
        </w:rPr>
        <w:t>"</w:t>
      </w:r>
      <w:r w:rsidR="00AD4501">
        <w:rPr>
          <w:rtl/>
        </w:rPr>
        <w:t xml:space="preserve">אמר רבי יהושע בן לוי: כל </w:t>
      </w:r>
      <w:proofErr w:type="spellStart"/>
      <w:r w:rsidR="00AD4501">
        <w:rPr>
          <w:rtl/>
        </w:rPr>
        <w:t>המזיקין</w:t>
      </w:r>
      <w:proofErr w:type="spellEnd"/>
      <w:r w:rsidR="00AD4501">
        <w:rPr>
          <w:rtl/>
        </w:rPr>
        <w:t xml:space="preserve"> </w:t>
      </w:r>
      <w:proofErr w:type="spellStart"/>
      <w:r w:rsidR="00AD4501">
        <w:rPr>
          <w:rtl/>
        </w:rPr>
        <w:t>נהרגין</w:t>
      </w:r>
      <w:proofErr w:type="spellEnd"/>
      <w:r w:rsidR="00AD4501">
        <w:rPr>
          <w:rtl/>
        </w:rPr>
        <w:t xml:space="preserve"> בשבת</w:t>
      </w:r>
      <w:r>
        <w:rPr>
          <w:rFonts w:hint="cs"/>
          <w:rtl/>
        </w:rPr>
        <w:t>"</w:t>
      </w:r>
      <w:r w:rsidR="00AD4501">
        <w:rPr>
          <w:rtl/>
        </w:rPr>
        <w:t xml:space="preserve">. </w:t>
      </w:r>
      <w:r w:rsidR="00AD4501" w:rsidRPr="007E49D9">
        <w:rPr>
          <w:sz w:val="18"/>
          <w:szCs w:val="20"/>
          <w:rtl/>
        </w:rPr>
        <w:t xml:space="preserve">(שבת </w:t>
      </w:r>
      <w:proofErr w:type="spellStart"/>
      <w:r w:rsidR="00AD4501" w:rsidRPr="007E49D9">
        <w:rPr>
          <w:sz w:val="18"/>
          <w:szCs w:val="20"/>
          <w:rtl/>
        </w:rPr>
        <w:t>קכא</w:t>
      </w:r>
      <w:proofErr w:type="spellEnd"/>
      <w:r w:rsidR="00AD4501" w:rsidRPr="007E49D9">
        <w:rPr>
          <w:sz w:val="18"/>
          <w:szCs w:val="20"/>
          <w:rtl/>
        </w:rPr>
        <w:t>:)</w:t>
      </w:r>
    </w:p>
    <w:p w14:paraId="1A329D12" w14:textId="73F6E032" w:rsidR="00AD4501" w:rsidRDefault="00AD4501" w:rsidP="00AD4501">
      <w:pPr>
        <w:rPr>
          <w:rtl/>
        </w:rPr>
      </w:pPr>
      <w:r>
        <w:rPr>
          <w:rtl/>
        </w:rPr>
        <w:t xml:space="preserve">הגמרא מקשה על ר' יהושע בן לוי, ובראשונים יש מחלוקת נרחבת בהבנת </w:t>
      </w:r>
      <w:proofErr w:type="spellStart"/>
      <w:r>
        <w:rPr>
          <w:rtl/>
        </w:rPr>
        <w:t>הקושי</w:t>
      </w:r>
      <w:r w:rsidR="00D2571C">
        <w:rPr>
          <w:rFonts w:hint="cs"/>
          <w:rtl/>
        </w:rPr>
        <w:t>א</w:t>
      </w:r>
      <w:proofErr w:type="spellEnd"/>
      <w:r>
        <w:rPr>
          <w:rtl/>
        </w:rPr>
        <w:t>, התירוץ ומסקנת הגמרא. אין כאן המקום לפרוט את מכלול השיטות</w:t>
      </w:r>
      <w:r w:rsidR="00D2571C">
        <w:rPr>
          <w:rFonts w:hint="cs"/>
          <w:rtl/>
        </w:rPr>
        <w:t>,</w:t>
      </w:r>
      <w:r>
        <w:rPr>
          <w:rStyle w:val="aa"/>
          <w:rFonts w:eastAsiaTheme="majorEastAsia"/>
          <w:rtl/>
        </w:rPr>
        <w:footnoteReference w:id="1"/>
      </w:r>
      <w:r>
        <w:rPr>
          <w:rtl/>
        </w:rPr>
        <w:t xml:space="preserve"> </w:t>
      </w:r>
      <w:r w:rsidR="00D2571C">
        <w:rPr>
          <w:rFonts w:hint="cs"/>
          <w:rtl/>
        </w:rPr>
        <w:t xml:space="preserve">ונביא </w:t>
      </w:r>
      <w:r>
        <w:rPr>
          <w:rtl/>
        </w:rPr>
        <w:t>רק את הנוגע לענייננו.</w:t>
      </w:r>
    </w:p>
    <w:p w14:paraId="22C06F8B" w14:textId="6ACBDC55" w:rsidR="00AD4501" w:rsidRDefault="00AD4501" w:rsidP="00AD4501">
      <w:pPr>
        <w:rPr>
          <w:rtl/>
        </w:rPr>
      </w:pPr>
      <w:r>
        <w:rPr>
          <w:rtl/>
        </w:rPr>
        <w:t xml:space="preserve">מוסכם על כל הראשונים שכאשר מדובר </w:t>
      </w:r>
      <w:r w:rsidR="0091174E">
        <w:rPr>
          <w:rFonts w:hint="cs"/>
          <w:rtl/>
        </w:rPr>
        <w:t>ב</w:t>
      </w:r>
      <w:r>
        <w:rPr>
          <w:rtl/>
        </w:rPr>
        <w:t>בעל חיים ארסי שעשוי לגרום למוות</w:t>
      </w:r>
      <w:r>
        <w:rPr>
          <w:rStyle w:val="aa"/>
          <w:rFonts w:eastAsiaTheme="majorEastAsia"/>
          <w:rtl/>
        </w:rPr>
        <w:footnoteReference w:id="2"/>
      </w:r>
      <w:r>
        <w:rPr>
          <w:rtl/>
        </w:rPr>
        <w:t xml:space="preserve"> מותר לצוד או</w:t>
      </w:r>
      <w:r w:rsidR="000903A8">
        <w:rPr>
          <w:rFonts w:hint="cs"/>
          <w:rtl/>
        </w:rPr>
        <w:t>תו</w:t>
      </w:r>
      <w:r>
        <w:rPr>
          <w:rtl/>
        </w:rPr>
        <w:t xml:space="preserve"> </w:t>
      </w:r>
      <w:r w:rsidR="000903A8">
        <w:rPr>
          <w:rFonts w:hint="cs"/>
          <w:rtl/>
        </w:rPr>
        <w:t xml:space="preserve">או </w:t>
      </w:r>
      <w:r>
        <w:rPr>
          <w:rtl/>
        </w:rPr>
        <w:t>לה</w:t>
      </w:r>
      <w:r w:rsidR="000903A8">
        <w:rPr>
          <w:rFonts w:hint="cs"/>
          <w:rtl/>
        </w:rPr>
        <w:t>ו</w:t>
      </w:r>
      <w:r>
        <w:rPr>
          <w:rtl/>
        </w:rPr>
        <w:t>רג</w:t>
      </w:r>
      <w:r w:rsidR="000903A8">
        <w:rPr>
          <w:rFonts w:hint="cs"/>
          <w:rtl/>
        </w:rPr>
        <w:t>ו</w:t>
      </w:r>
      <w:r>
        <w:rPr>
          <w:rtl/>
        </w:rPr>
        <w:t xml:space="preserve">. </w:t>
      </w:r>
      <w:r>
        <w:rPr>
          <w:rtl/>
        </w:rPr>
        <w:lastRenderedPageBreak/>
        <w:t xml:space="preserve">אמנם בגמרא נראה שהיתר זה מוגבל דווקא </w:t>
      </w:r>
      <w:r w:rsidR="002D4127">
        <w:rPr>
          <w:rFonts w:hint="cs"/>
          <w:rtl/>
        </w:rPr>
        <w:t>ב</w:t>
      </w:r>
      <w:r>
        <w:rPr>
          <w:rtl/>
        </w:rPr>
        <w:t xml:space="preserve">"רצו אחריו", כלומר כשבעל החיים תוקף אדם באופן ישיר, אך הראשונים הסכימו שכאשר מדובר </w:t>
      </w:r>
      <w:r w:rsidR="00F63E83">
        <w:rPr>
          <w:rFonts w:hint="cs"/>
          <w:rtl/>
        </w:rPr>
        <w:t>ב</w:t>
      </w:r>
      <w:r>
        <w:rPr>
          <w:rtl/>
        </w:rPr>
        <w:t xml:space="preserve">בעל חיים מסוכן וקטלני, מותר </w:t>
      </w:r>
      <w:proofErr w:type="spellStart"/>
      <w:r>
        <w:rPr>
          <w:rtl/>
        </w:rPr>
        <w:t>לצודו</w:t>
      </w:r>
      <w:proofErr w:type="spellEnd"/>
      <w:r>
        <w:rPr>
          <w:rtl/>
        </w:rPr>
        <w:t xml:space="preserve"> או להורגו. כך סיכם </w:t>
      </w:r>
      <w:r w:rsidR="00F63E83">
        <w:rPr>
          <w:rFonts w:hint="cs"/>
          <w:rtl/>
        </w:rPr>
        <w:t xml:space="preserve">זאת </w:t>
      </w:r>
      <w:r>
        <w:rPr>
          <w:rtl/>
        </w:rPr>
        <w:t>הרמב"ם:</w:t>
      </w:r>
    </w:p>
    <w:p w14:paraId="4B83DD38" w14:textId="29D0947A" w:rsidR="00AD4501" w:rsidRPr="007E49D9" w:rsidRDefault="00D9295D" w:rsidP="00CF0A9D">
      <w:pPr>
        <w:pStyle w:val="a4"/>
        <w:rPr>
          <w:sz w:val="18"/>
          <w:szCs w:val="20"/>
          <w:rtl/>
        </w:rPr>
      </w:pPr>
      <w:r>
        <w:rPr>
          <w:rFonts w:hint="cs"/>
          <w:rtl/>
        </w:rPr>
        <w:t>"</w:t>
      </w:r>
      <w:r w:rsidR="00AD4501">
        <w:rPr>
          <w:rtl/>
        </w:rPr>
        <w:t xml:space="preserve">יש בבעלי חיים </w:t>
      </w:r>
      <w:proofErr w:type="spellStart"/>
      <w:r w:rsidR="00AD4501">
        <w:rPr>
          <w:rtl/>
        </w:rPr>
        <w:t>המזיקין</w:t>
      </w:r>
      <w:proofErr w:type="spellEnd"/>
      <w:r w:rsidR="00AD4501">
        <w:rPr>
          <w:rtl/>
        </w:rPr>
        <w:t xml:space="preserve"> מינים שהם </w:t>
      </w:r>
      <w:proofErr w:type="spellStart"/>
      <w:r w:rsidR="00AD4501">
        <w:rPr>
          <w:rtl/>
        </w:rPr>
        <w:t>ממיתין</w:t>
      </w:r>
      <w:proofErr w:type="spellEnd"/>
      <w:r w:rsidR="00AD4501">
        <w:rPr>
          <w:rtl/>
        </w:rPr>
        <w:t xml:space="preserve"> ודאי אם נשכו את האדם, כגון מקצת מיני האפעה והנחשים וכלב שוטה הרי אלו </w:t>
      </w:r>
      <w:proofErr w:type="spellStart"/>
      <w:r w:rsidR="00AD4501">
        <w:rPr>
          <w:rtl/>
        </w:rPr>
        <w:t>נהרגין</w:t>
      </w:r>
      <w:proofErr w:type="spellEnd"/>
      <w:r w:rsidR="00AD4501">
        <w:rPr>
          <w:rtl/>
        </w:rPr>
        <w:t xml:space="preserve"> </w:t>
      </w:r>
      <w:proofErr w:type="spellStart"/>
      <w:r w:rsidR="00AD4501">
        <w:rPr>
          <w:rtl/>
        </w:rPr>
        <w:t>לכתחלה</w:t>
      </w:r>
      <w:proofErr w:type="spellEnd"/>
      <w:r w:rsidR="00AD4501">
        <w:rPr>
          <w:rtl/>
        </w:rPr>
        <w:t xml:space="preserve"> בשבת כשישיג אותם, ואין בזה מחלוקת</w:t>
      </w:r>
      <w:r w:rsidR="006677C5">
        <w:rPr>
          <w:rFonts w:hint="cs"/>
          <w:rtl/>
        </w:rPr>
        <w:t>"</w:t>
      </w:r>
      <w:r w:rsidR="00AD4501">
        <w:rPr>
          <w:rtl/>
        </w:rPr>
        <w:t xml:space="preserve">. </w:t>
      </w:r>
      <w:r w:rsidR="00AD4501" w:rsidRPr="007E49D9">
        <w:rPr>
          <w:sz w:val="18"/>
          <w:szCs w:val="20"/>
          <w:rtl/>
        </w:rPr>
        <w:t>(פירוש המשנה שבת, ט"ז</w:t>
      </w:r>
      <w:r w:rsidR="006677C5">
        <w:rPr>
          <w:rFonts w:hint="cs"/>
          <w:sz w:val="18"/>
          <w:szCs w:val="20"/>
          <w:rtl/>
        </w:rPr>
        <w:t>,</w:t>
      </w:r>
      <w:r w:rsidR="00AD4501" w:rsidRPr="007E49D9">
        <w:rPr>
          <w:sz w:val="18"/>
          <w:szCs w:val="20"/>
          <w:rtl/>
        </w:rPr>
        <w:t xml:space="preserve"> ז)</w:t>
      </w:r>
    </w:p>
    <w:p w14:paraId="1CCA9040" w14:textId="77777777" w:rsidR="00AD4501" w:rsidRDefault="00AD4501" w:rsidP="00AD4501">
      <w:pPr>
        <w:rPr>
          <w:rtl/>
        </w:rPr>
      </w:pPr>
      <w:r>
        <w:rPr>
          <w:rtl/>
        </w:rPr>
        <w:t>כך הסביר גם הרמב"ן:</w:t>
      </w:r>
    </w:p>
    <w:p w14:paraId="220CB81A" w14:textId="78ADC93F" w:rsidR="00AD4501" w:rsidRDefault="00AD4501" w:rsidP="00CF0A9D">
      <w:pPr>
        <w:pStyle w:val="a4"/>
        <w:rPr>
          <w:rtl/>
        </w:rPr>
      </w:pPr>
      <w:r>
        <w:rPr>
          <w:rtl/>
        </w:rPr>
        <w:t xml:space="preserve">נמצא עכשיו שכל </w:t>
      </w:r>
      <w:proofErr w:type="spellStart"/>
      <w:r>
        <w:rPr>
          <w:rtl/>
        </w:rPr>
        <w:t>המזיקין</w:t>
      </w:r>
      <w:proofErr w:type="spellEnd"/>
      <w:r>
        <w:rPr>
          <w:rtl/>
        </w:rPr>
        <w:t xml:space="preserve"> </w:t>
      </w:r>
      <w:proofErr w:type="spellStart"/>
      <w:r>
        <w:rPr>
          <w:rtl/>
        </w:rPr>
        <w:t>נהרגין</w:t>
      </w:r>
      <w:proofErr w:type="spellEnd"/>
      <w:r>
        <w:rPr>
          <w:rtl/>
        </w:rPr>
        <w:t xml:space="preserve"> כדרכן </w:t>
      </w:r>
      <w:proofErr w:type="spellStart"/>
      <w:r>
        <w:rPr>
          <w:rtl/>
        </w:rPr>
        <w:t>בשרצין</w:t>
      </w:r>
      <w:proofErr w:type="spellEnd"/>
      <w:r>
        <w:rPr>
          <w:rtl/>
        </w:rPr>
        <w:t xml:space="preserve"> אחריו ומשום פיקוח נפש, והזריז הרי זה משובח ואין צריך לשנות... חמשה </w:t>
      </w:r>
      <w:proofErr w:type="spellStart"/>
      <w:r>
        <w:rPr>
          <w:rtl/>
        </w:rPr>
        <w:t>האמורין</w:t>
      </w:r>
      <w:proofErr w:type="spellEnd"/>
      <w:r>
        <w:rPr>
          <w:rtl/>
        </w:rPr>
        <w:t xml:space="preserve"> </w:t>
      </w:r>
      <w:proofErr w:type="spellStart"/>
      <w:r>
        <w:rPr>
          <w:rtl/>
        </w:rPr>
        <w:t>בברייתא</w:t>
      </w:r>
      <w:proofErr w:type="spellEnd"/>
      <w:r>
        <w:rPr>
          <w:rtl/>
        </w:rPr>
        <w:t xml:space="preserve"> </w:t>
      </w:r>
      <w:proofErr w:type="spellStart"/>
      <w:r>
        <w:rPr>
          <w:rtl/>
        </w:rPr>
        <w:t>נהרגין</w:t>
      </w:r>
      <w:proofErr w:type="spellEnd"/>
      <w:r>
        <w:rPr>
          <w:rtl/>
        </w:rPr>
        <w:t xml:space="preserve"> כדרכן ואף על פי שאינן רצין אחריו</w:t>
      </w:r>
      <w:r w:rsidR="00C80D58">
        <w:rPr>
          <w:rFonts w:hint="cs"/>
          <w:rtl/>
        </w:rPr>
        <w:t>".</w:t>
      </w:r>
      <w:r>
        <w:rPr>
          <w:rtl/>
        </w:rPr>
        <w:t xml:space="preserve"> </w:t>
      </w:r>
      <w:r w:rsidRPr="007E49D9">
        <w:rPr>
          <w:sz w:val="18"/>
          <w:szCs w:val="20"/>
          <w:rtl/>
        </w:rPr>
        <w:t xml:space="preserve">(חידושי הרמב"ן שבת </w:t>
      </w:r>
      <w:proofErr w:type="spellStart"/>
      <w:r w:rsidRPr="007E49D9">
        <w:rPr>
          <w:sz w:val="18"/>
          <w:szCs w:val="20"/>
          <w:rtl/>
        </w:rPr>
        <w:t>קכא</w:t>
      </w:r>
      <w:proofErr w:type="spellEnd"/>
      <w:r w:rsidRPr="007E49D9">
        <w:rPr>
          <w:sz w:val="18"/>
          <w:szCs w:val="20"/>
          <w:rtl/>
        </w:rPr>
        <w:t>: ד"ה נמצא)</w:t>
      </w:r>
    </w:p>
    <w:p w14:paraId="5CFF708C" w14:textId="77777777" w:rsidR="00AD4501" w:rsidRDefault="00AD4501" w:rsidP="00AD4501">
      <w:pPr>
        <w:rPr>
          <w:rtl/>
        </w:rPr>
      </w:pPr>
      <w:r>
        <w:rPr>
          <w:rtl/>
        </w:rPr>
        <w:t>וכן פסק השולחן ערוך:</w:t>
      </w:r>
    </w:p>
    <w:p w14:paraId="4E8D800D" w14:textId="3E0E715E" w:rsidR="00AD4501" w:rsidRPr="007E49D9" w:rsidRDefault="00ED3C95" w:rsidP="00CF0A9D">
      <w:pPr>
        <w:pStyle w:val="a4"/>
        <w:rPr>
          <w:sz w:val="18"/>
          <w:szCs w:val="20"/>
          <w:rtl/>
        </w:rPr>
      </w:pPr>
      <w:r>
        <w:rPr>
          <w:rFonts w:hint="cs"/>
          <w:rtl/>
        </w:rPr>
        <w:t>"</w:t>
      </w:r>
      <w:r w:rsidR="00AD4501">
        <w:rPr>
          <w:rtl/>
        </w:rPr>
        <w:t>כל חיה ורמש שהם נושכים וממיתים ודאי, נהרגים בשבת אפילו אין רצין אחריו</w:t>
      </w:r>
      <w:r>
        <w:rPr>
          <w:rFonts w:hint="cs"/>
          <w:rtl/>
        </w:rPr>
        <w:t>"</w:t>
      </w:r>
      <w:r w:rsidR="00AD4501">
        <w:rPr>
          <w:rtl/>
        </w:rPr>
        <w:t xml:space="preserve">. </w:t>
      </w:r>
      <w:r w:rsidR="00AD4501" w:rsidRPr="007E49D9">
        <w:rPr>
          <w:sz w:val="18"/>
          <w:szCs w:val="20"/>
          <w:rtl/>
        </w:rPr>
        <w:t>(שולחן ערוך אורח חיים, שט"ז</w:t>
      </w:r>
      <w:r>
        <w:rPr>
          <w:rFonts w:hint="cs"/>
          <w:sz w:val="18"/>
          <w:szCs w:val="20"/>
          <w:rtl/>
        </w:rPr>
        <w:t>,</w:t>
      </w:r>
      <w:r w:rsidR="00AD4501" w:rsidRPr="007E49D9">
        <w:rPr>
          <w:sz w:val="18"/>
          <w:szCs w:val="20"/>
          <w:rtl/>
        </w:rPr>
        <w:t xml:space="preserve"> י)</w:t>
      </w:r>
    </w:p>
    <w:p w14:paraId="257660B8" w14:textId="71E4C546" w:rsidR="00AD4501" w:rsidRDefault="00AD4501" w:rsidP="00AD4501">
      <w:pPr>
        <w:rPr>
          <w:rtl/>
        </w:rPr>
      </w:pPr>
      <w:r>
        <w:rPr>
          <w:rtl/>
        </w:rPr>
        <w:t>הלכה זו היא דוגמ</w:t>
      </w:r>
      <w:r w:rsidR="00FD1DFF">
        <w:rPr>
          <w:rFonts w:hint="cs"/>
          <w:rtl/>
        </w:rPr>
        <w:t>א</w:t>
      </w:r>
      <w:r>
        <w:rPr>
          <w:rtl/>
        </w:rPr>
        <w:t xml:space="preserve"> לפיקוח נפש עתידי, אך אין הכרח לקשור אותה לעניין פיקוח נפש ציבורי, שכן אפשר שרמת הסכנה נתפסת כגבוהה</w:t>
      </w:r>
      <w:r w:rsidR="00FD1DFF">
        <w:rPr>
          <w:rFonts w:hint="cs"/>
          <w:rtl/>
        </w:rPr>
        <w:t xml:space="preserve"> במיוחד</w:t>
      </w:r>
      <w:r>
        <w:rPr>
          <w:rtl/>
        </w:rPr>
        <w:t>, ועל כן הדבר מותר אף על פי ש</w:t>
      </w:r>
      <w:r w:rsidR="00FD1DFF">
        <w:rPr>
          <w:rFonts w:hint="cs"/>
          <w:rtl/>
        </w:rPr>
        <w:t>מדובר ב</w:t>
      </w:r>
      <w:r>
        <w:rPr>
          <w:rtl/>
        </w:rPr>
        <w:t>סכנה עתידית</w:t>
      </w:r>
      <w:r w:rsidR="00FD1DFF">
        <w:rPr>
          <w:rFonts w:hint="cs"/>
          <w:rtl/>
        </w:rPr>
        <w:t xml:space="preserve"> בלבד</w:t>
      </w:r>
      <w:r>
        <w:rPr>
          <w:rtl/>
        </w:rPr>
        <w:t>.</w:t>
      </w:r>
    </w:p>
    <w:p w14:paraId="49693F32" w14:textId="7070F83A" w:rsidR="00AD4501" w:rsidRDefault="00AD4501" w:rsidP="00AD4501">
      <w:pPr>
        <w:rPr>
          <w:rtl/>
        </w:rPr>
      </w:pPr>
      <w:r>
        <w:rPr>
          <w:rtl/>
        </w:rPr>
        <w:t xml:space="preserve">אכן, הפוסקים התייחסו להריגת בעלי חיים ארסיים כפיקוח נפש גמור, ועל כן כתב בשער הציון </w:t>
      </w:r>
      <w:r w:rsidRPr="007E49D9">
        <w:rPr>
          <w:sz w:val="16"/>
          <w:szCs w:val="20"/>
          <w:rtl/>
        </w:rPr>
        <w:t>(שט"ז אות ע"ב)</w:t>
      </w:r>
      <w:r>
        <w:rPr>
          <w:rtl/>
        </w:rPr>
        <w:t xml:space="preserve"> שבמקום שהרבים מצויים בו, ההיתר הוא לא רק להרוג בעלי חיים כאלה במפגש אקראי, אלא גם לחפש אחריהם. על דרך זו, כתב בשמירת שבת כהלכתה </w:t>
      </w:r>
      <w:r w:rsidRPr="007E49D9">
        <w:rPr>
          <w:sz w:val="16"/>
          <w:szCs w:val="20"/>
          <w:rtl/>
        </w:rPr>
        <w:t xml:space="preserve">(פרק כ"ה הערה ח'; עיין שם </w:t>
      </w:r>
      <w:r w:rsidR="00C7239D">
        <w:rPr>
          <w:rFonts w:hint="cs"/>
          <w:sz w:val="16"/>
          <w:szCs w:val="20"/>
          <w:rtl/>
        </w:rPr>
        <w:t xml:space="preserve">בפנים </w:t>
      </w:r>
      <w:r w:rsidRPr="007E49D9">
        <w:rPr>
          <w:sz w:val="16"/>
          <w:szCs w:val="20"/>
          <w:rtl/>
        </w:rPr>
        <w:t xml:space="preserve">בפרטי ההלכות והדוגמאות) </w:t>
      </w:r>
      <w:r>
        <w:rPr>
          <w:rtl/>
        </w:rPr>
        <w:t>שמותר להרוג בעלי חיים ארסיים גם אם הם קטנים, מחשש שמא יפגעו באדם כשיגדלו.</w:t>
      </w:r>
    </w:p>
    <w:p w14:paraId="424A68AD" w14:textId="77777777" w:rsidR="00553FA6" w:rsidRDefault="00553FA6" w:rsidP="00AD4501">
      <w:pPr>
        <w:rPr>
          <w:rtl/>
        </w:rPr>
      </w:pPr>
    </w:p>
    <w:p w14:paraId="65AA3E86" w14:textId="77777777" w:rsidR="00AD4501" w:rsidRDefault="00AD4501" w:rsidP="00AD4501">
      <w:pPr>
        <w:pStyle w:val="I"/>
        <w:rPr>
          <w:rtl/>
        </w:rPr>
      </w:pPr>
      <w:r>
        <w:rPr>
          <w:rFonts w:hint="cs"/>
          <w:rtl/>
        </w:rPr>
        <w:t xml:space="preserve">שיטת הרמב"ם – </w:t>
      </w:r>
      <w:proofErr w:type="spellStart"/>
      <w:r>
        <w:rPr>
          <w:rFonts w:hint="cs"/>
          <w:rtl/>
        </w:rPr>
        <w:t>נזקא</w:t>
      </w:r>
      <w:proofErr w:type="spellEnd"/>
      <w:r>
        <w:rPr>
          <w:rFonts w:hint="cs"/>
          <w:rtl/>
        </w:rPr>
        <w:t xml:space="preserve"> דרבים ופיקוח נפש</w:t>
      </w:r>
    </w:p>
    <w:p w14:paraId="4F2D80F5" w14:textId="6F2F4D84" w:rsidR="00AD4501" w:rsidRDefault="00AD4501" w:rsidP="00AD4501">
      <w:pPr>
        <w:rPr>
          <w:rtl/>
        </w:rPr>
      </w:pPr>
      <w:r>
        <w:rPr>
          <w:rtl/>
        </w:rPr>
        <w:t xml:space="preserve">בהמשך </w:t>
      </w:r>
      <w:proofErr w:type="spellStart"/>
      <w:r>
        <w:rPr>
          <w:rtl/>
        </w:rPr>
        <w:t>הסוגי</w:t>
      </w:r>
      <w:r w:rsidR="007022DA">
        <w:rPr>
          <w:rFonts w:hint="cs"/>
          <w:rtl/>
        </w:rPr>
        <w:t>א</w:t>
      </w:r>
      <w:proofErr w:type="spellEnd"/>
      <w:r>
        <w:rPr>
          <w:rtl/>
        </w:rPr>
        <w:t xml:space="preserve"> שם מפורש שיש מצבים שבהם מותר להרוג מזיקים אף כאשר אין חשש גמור לפיקוח נפש. כאמור, בפרטי הדין נחלקו </w:t>
      </w:r>
      <w:r w:rsidR="00227EF7">
        <w:rPr>
          <w:rFonts w:hint="cs"/>
          <w:rtl/>
        </w:rPr>
        <w:t>ה</w:t>
      </w:r>
      <w:r>
        <w:rPr>
          <w:rtl/>
        </w:rPr>
        <w:t xml:space="preserve">ראשונים, אך לענייננו </w:t>
      </w:r>
      <w:r>
        <w:rPr>
          <w:rtl/>
        </w:rPr>
        <w:t>משמעותית שאלה מרכזית אחת, הנוגעת ל</w:t>
      </w:r>
      <w:r w:rsidR="00227EF7">
        <w:rPr>
          <w:rFonts w:hint="cs"/>
          <w:rtl/>
        </w:rPr>
        <w:t xml:space="preserve">הבנת שיטת </w:t>
      </w:r>
      <w:r>
        <w:rPr>
          <w:rtl/>
        </w:rPr>
        <w:t>הרמב"ם.</w:t>
      </w:r>
    </w:p>
    <w:p w14:paraId="1FB90E86" w14:textId="483F9BBC" w:rsidR="00AD4501" w:rsidRDefault="00AD4501" w:rsidP="00AD4501">
      <w:pPr>
        <w:rPr>
          <w:rtl/>
        </w:rPr>
      </w:pPr>
      <w:r>
        <w:rPr>
          <w:rtl/>
        </w:rPr>
        <w:t>רוב הראשונים הכריעו להלכה כדעת ר' שמעון, שמלאכה שאינה צריכה לגופה אינה אסורה מן התורה. כזכור, גם בסוגיית גחלת פסק השולחן ערוך בעקבות רוב הראשונים שהותר כיבוי בין בשל עץ ובין בשל מתכת, משום שגם כיבוי גחלת של עץ הוא מלאכה שאינה צריכה לגופה. ובכן, גם כאן, ההיתר לצוד או להרוג מזיקים – גם כאלה שאינם מסכנים חיי אדם – מבוסס על כך שהם גורמים צער ונזק, ולשם כך התירו איסורי דרבנן. ה</w:t>
      </w:r>
      <w:r w:rsidR="00227EF7">
        <w:rPr>
          <w:rFonts w:hint="cs"/>
          <w:rtl/>
        </w:rPr>
        <w:t>'</w:t>
      </w:r>
      <w:r>
        <w:rPr>
          <w:rtl/>
        </w:rPr>
        <w:t>בית יוסף</w:t>
      </w:r>
      <w:r w:rsidR="00227EF7">
        <w:rPr>
          <w:rFonts w:hint="cs"/>
          <w:rtl/>
        </w:rPr>
        <w:t>'</w:t>
      </w:r>
      <w:r>
        <w:rPr>
          <w:rtl/>
        </w:rPr>
        <w:t xml:space="preserve"> מסכם:</w:t>
      </w:r>
    </w:p>
    <w:p w14:paraId="196EE427" w14:textId="56D1A998" w:rsidR="00AD4501" w:rsidRPr="007E49D9" w:rsidRDefault="00227EF7" w:rsidP="00CF0A9D">
      <w:pPr>
        <w:pStyle w:val="a4"/>
        <w:rPr>
          <w:sz w:val="18"/>
          <w:szCs w:val="20"/>
          <w:rtl/>
        </w:rPr>
      </w:pPr>
      <w:r>
        <w:rPr>
          <w:rFonts w:hint="cs"/>
          <w:rtl/>
        </w:rPr>
        <w:t>"</w:t>
      </w:r>
      <w:r w:rsidR="00AD4501">
        <w:rPr>
          <w:rtl/>
        </w:rPr>
        <w:t xml:space="preserve">ומיהו למאן </w:t>
      </w:r>
      <w:proofErr w:type="spellStart"/>
      <w:r w:rsidR="00AD4501">
        <w:rPr>
          <w:rtl/>
        </w:rPr>
        <w:t>דסבירא</w:t>
      </w:r>
      <w:proofErr w:type="spellEnd"/>
      <w:r w:rsidR="00AD4501">
        <w:rPr>
          <w:rtl/>
        </w:rPr>
        <w:t xml:space="preserve"> ליה כרבי שמעון אפשר דאף על גב דלית בהו ספק פיקוח נפש, שרי משום צערא... וטעמא משום </w:t>
      </w:r>
      <w:proofErr w:type="spellStart"/>
      <w:r w:rsidR="00AD4501">
        <w:rPr>
          <w:rtl/>
        </w:rPr>
        <w:t>דסבר</w:t>
      </w:r>
      <w:proofErr w:type="spellEnd"/>
      <w:r w:rsidR="00AD4501">
        <w:rPr>
          <w:rtl/>
        </w:rPr>
        <w:t xml:space="preserve"> כרבי שמעון </w:t>
      </w:r>
      <w:proofErr w:type="spellStart"/>
      <w:r w:rsidR="00AD4501">
        <w:rPr>
          <w:rtl/>
        </w:rPr>
        <w:t>דאמר</w:t>
      </w:r>
      <w:proofErr w:type="spellEnd"/>
      <w:r w:rsidR="00AD4501">
        <w:rPr>
          <w:rtl/>
        </w:rPr>
        <w:t xml:space="preserve"> מלאכה שאינה צריכה לגופה פטור עליה, ומשום צערא פטור עליה ושרי </w:t>
      </w:r>
      <w:proofErr w:type="spellStart"/>
      <w:r w:rsidR="00AD4501">
        <w:rPr>
          <w:rtl/>
        </w:rPr>
        <w:t>לכתחלה</w:t>
      </w:r>
      <w:proofErr w:type="spellEnd"/>
      <w:r w:rsidR="00AD4501">
        <w:rPr>
          <w:rtl/>
        </w:rPr>
        <w:t xml:space="preserve"> מידי דהוה </w:t>
      </w:r>
      <w:proofErr w:type="spellStart"/>
      <w:r w:rsidR="00AD4501">
        <w:rPr>
          <w:rtl/>
        </w:rPr>
        <w:t>אמפיס</w:t>
      </w:r>
      <w:proofErr w:type="spellEnd"/>
      <w:r w:rsidR="00AD4501">
        <w:rPr>
          <w:rtl/>
        </w:rPr>
        <w:t xml:space="preserve"> </w:t>
      </w:r>
      <w:proofErr w:type="spellStart"/>
      <w:r w:rsidR="00AD4501">
        <w:rPr>
          <w:rtl/>
        </w:rPr>
        <w:t>מורסא</w:t>
      </w:r>
      <w:proofErr w:type="spellEnd"/>
      <w:r w:rsidR="00AD4501">
        <w:rPr>
          <w:rtl/>
        </w:rPr>
        <w:t xml:space="preserve"> וכיבוי גחלת שלא יזיקו</w:t>
      </w:r>
      <w:r>
        <w:rPr>
          <w:rFonts w:hint="cs"/>
          <w:rtl/>
        </w:rPr>
        <w:t>"</w:t>
      </w:r>
      <w:r w:rsidR="00AD4501">
        <w:rPr>
          <w:rtl/>
        </w:rPr>
        <w:t xml:space="preserve">. </w:t>
      </w:r>
      <w:r w:rsidR="00AD4501" w:rsidRPr="007E49D9">
        <w:rPr>
          <w:sz w:val="18"/>
          <w:szCs w:val="20"/>
          <w:rtl/>
        </w:rPr>
        <w:t>(בית יוסף אורח חיים, שט"ז י')</w:t>
      </w:r>
    </w:p>
    <w:p w14:paraId="4E336BDB" w14:textId="7656B29A" w:rsidR="00AD4501" w:rsidRDefault="00AD4501" w:rsidP="00AD4501">
      <w:pPr>
        <w:rPr>
          <w:rtl/>
        </w:rPr>
      </w:pPr>
      <w:r>
        <w:rPr>
          <w:rtl/>
        </w:rPr>
        <w:t>הרמב"ם פסק להלכה כדעת ר' יהודה שמלאכה שאינה צריכה לגופה אסורה מן התורה</w:t>
      </w:r>
      <w:r w:rsidR="001C7313">
        <w:rPr>
          <w:rFonts w:hint="cs"/>
          <w:rtl/>
        </w:rPr>
        <w:t xml:space="preserve"> </w:t>
      </w:r>
      <w:r w:rsidR="001C7313" w:rsidRPr="007E49D9">
        <w:rPr>
          <w:sz w:val="16"/>
          <w:szCs w:val="20"/>
          <w:rtl/>
        </w:rPr>
        <w:t xml:space="preserve">(משנה </w:t>
      </w:r>
      <w:r w:rsidR="001C7313" w:rsidRPr="007E49D9">
        <w:rPr>
          <w:rFonts w:hint="eastAsia"/>
          <w:sz w:val="16"/>
          <w:szCs w:val="20"/>
          <w:rtl/>
        </w:rPr>
        <w:t>תורה</w:t>
      </w:r>
      <w:r w:rsidR="001C7313" w:rsidRPr="007E49D9">
        <w:rPr>
          <w:sz w:val="16"/>
          <w:szCs w:val="20"/>
          <w:rtl/>
        </w:rPr>
        <w:t xml:space="preserve"> </w:t>
      </w:r>
      <w:r w:rsidR="001C7313" w:rsidRPr="007E49D9">
        <w:rPr>
          <w:rFonts w:hint="eastAsia"/>
          <w:sz w:val="16"/>
          <w:szCs w:val="20"/>
          <w:rtl/>
        </w:rPr>
        <w:t>שבת</w:t>
      </w:r>
      <w:r w:rsidR="001C7313" w:rsidRPr="007E49D9">
        <w:rPr>
          <w:sz w:val="16"/>
          <w:szCs w:val="20"/>
          <w:rtl/>
        </w:rPr>
        <w:t xml:space="preserve"> </w:t>
      </w:r>
      <w:r w:rsidR="001C7313" w:rsidRPr="007E49D9">
        <w:rPr>
          <w:rFonts w:hint="eastAsia"/>
          <w:sz w:val="16"/>
          <w:szCs w:val="20"/>
          <w:rtl/>
        </w:rPr>
        <w:t>א</w:t>
      </w:r>
      <w:r w:rsidR="001C7313" w:rsidRPr="007E49D9">
        <w:rPr>
          <w:sz w:val="16"/>
          <w:szCs w:val="20"/>
          <w:rtl/>
        </w:rPr>
        <w:t xml:space="preserve">', </w:t>
      </w:r>
      <w:r w:rsidR="001C7313" w:rsidRPr="007E49D9">
        <w:rPr>
          <w:rFonts w:hint="eastAsia"/>
          <w:sz w:val="16"/>
          <w:szCs w:val="20"/>
          <w:rtl/>
        </w:rPr>
        <w:t>ז</w:t>
      </w:r>
      <w:r w:rsidR="001C7313" w:rsidRPr="007E49D9">
        <w:rPr>
          <w:sz w:val="16"/>
          <w:szCs w:val="20"/>
          <w:rtl/>
        </w:rPr>
        <w:t>)</w:t>
      </w:r>
      <w:r w:rsidR="00F211EA">
        <w:rPr>
          <w:rFonts w:hint="cs"/>
          <w:rtl/>
        </w:rPr>
        <w:t>, ולכאורה כל ההיתרים אינם שייכים לשיטתו</w:t>
      </w:r>
      <w:r>
        <w:rPr>
          <w:rtl/>
        </w:rPr>
        <w:t xml:space="preserve">. </w:t>
      </w:r>
      <w:r w:rsidR="00F211EA">
        <w:rPr>
          <w:rFonts w:hint="cs"/>
          <w:rtl/>
        </w:rPr>
        <w:t>למרות זאת</w:t>
      </w:r>
      <w:r>
        <w:rPr>
          <w:rtl/>
        </w:rPr>
        <w:t xml:space="preserve">, הרמב"ם </w:t>
      </w:r>
      <w:r w:rsidRPr="007E49D9">
        <w:rPr>
          <w:sz w:val="16"/>
          <w:szCs w:val="20"/>
          <w:rtl/>
        </w:rPr>
        <w:t>(</w:t>
      </w:r>
      <w:r w:rsidR="001523C5" w:rsidRPr="007E49D9">
        <w:rPr>
          <w:rFonts w:hint="eastAsia"/>
          <w:sz w:val="16"/>
          <w:szCs w:val="20"/>
          <w:rtl/>
        </w:rPr>
        <w:t>משנה</w:t>
      </w:r>
      <w:r w:rsidR="001523C5" w:rsidRPr="007E49D9">
        <w:rPr>
          <w:sz w:val="16"/>
          <w:szCs w:val="20"/>
          <w:rtl/>
        </w:rPr>
        <w:t xml:space="preserve"> תורה </w:t>
      </w:r>
      <w:r w:rsidRPr="007E49D9">
        <w:rPr>
          <w:sz w:val="16"/>
          <w:szCs w:val="20"/>
          <w:rtl/>
        </w:rPr>
        <w:t>שבת י"א</w:t>
      </w:r>
      <w:r w:rsidR="001523C5" w:rsidRPr="007E49D9">
        <w:rPr>
          <w:sz w:val="16"/>
          <w:szCs w:val="20"/>
          <w:rtl/>
        </w:rPr>
        <w:t>,</w:t>
      </w:r>
      <w:r w:rsidRPr="007E49D9">
        <w:rPr>
          <w:sz w:val="16"/>
          <w:szCs w:val="20"/>
          <w:rtl/>
        </w:rPr>
        <w:t xml:space="preserve"> ד)</w:t>
      </w:r>
      <w:r>
        <w:rPr>
          <w:rtl/>
        </w:rPr>
        <w:t xml:space="preserve"> פסק אף הוא חלק מן ההיתרים שהתחדשו </w:t>
      </w:r>
      <w:proofErr w:type="spellStart"/>
      <w:r>
        <w:rPr>
          <w:rtl/>
        </w:rPr>
        <w:t>בסוגי</w:t>
      </w:r>
      <w:r w:rsidR="005F3DE7">
        <w:rPr>
          <w:rFonts w:hint="cs"/>
          <w:rtl/>
        </w:rPr>
        <w:t>א</w:t>
      </w:r>
      <w:proofErr w:type="spellEnd"/>
      <w:r>
        <w:rPr>
          <w:rtl/>
        </w:rPr>
        <w:t>, והתיר להרוג בעלי חיים</w:t>
      </w:r>
      <w:r w:rsidR="005F3DE7">
        <w:rPr>
          <w:rFonts w:hint="cs"/>
          <w:rtl/>
        </w:rPr>
        <w:t xml:space="preserve"> במצבים מסוימים</w:t>
      </w:r>
      <w:r>
        <w:rPr>
          <w:rtl/>
        </w:rPr>
        <w:t>, גם כאשר אין סכנת חיים מיידית.</w:t>
      </w:r>
    </w:p>
    <w:p w14:paraId="25BD9989" w14:textId="77777777" w:rsidR="00AD4501" w:rsidRDefault="00AD4501" w:rsidP="00AD4501">
      <w:pPr>
        <w:rPr>
          <w:rtl/>
        </w:rPr>
      </w:pPr>
      <w:r>
        <w:rPr>
          <w:rtl/>
        </w:rPr>
        <w:t>זאת ועוד, הרמב"ם פסק להלכה שצידת נחש בשבת כדי שלא יכיש – מותרת באופן גורף, ולכאורה גם כאשר אין בה סכנת נפשות:</w:t>
      </w:r>
    </w:p>
    <w:p w14:paraId="75B7E29A" w14:textId="07BEF64D" w:rsidR="00AD4501" w:rsidRPr="007E49D9" w:rsidRDefault="00783BE3" w:rsidP="00CF0A9D">
      <w:pPr>
        <w:pStyle w:val="a4"/>
        <w:rPr>
          <w:sz w:val="18"/>
          <w:szCs w:val="20"/>
          <w:rtl/>
        </w:rPr>
      </w:pPr>
      <w:r>
        <w:rPr>
          <w:rFonts w:hint="cs"/>
          <w:rtl/>
        </w:rPr>
        <w:t>"</w:t>
      </w:r>
      <w:r w:rsidR="00AD4501">
        <w:rPr>
          <w:rtl/>
        </w:rPr>
        <w:t xml:space="preserve">רמשים </w:t>
      </w:r>
      <w:proofErr w:type="spellStart"/>
      <w:r w:rsidR="00AD4501">
        <w:rPr>
          <w:rtl/>
        </w:rPr>
        <w:t>המזיקין</w:t>
      </w:r>
      <w:proofErr w:type="spellEnd"/>
      <w:r w:rsidR="00AD4501">
        <w:rPr>
          <w:rtl/>
        </w:rPr>
        <w:t xml:space="preserve"> כגון נחשים ועקרבים וכיוצא בהן אף על פי שאינן </w:t>
      </w:r>
      <w:proofErr w:type="spellStart"/>
      <w:r w:rsidR="00AD4501">
        <w:rPr>
          <w:rtl/>
        </w:rPr>
        <w:t>ממיתין</w:t>
      </w:r>
      <w:proofErr w:type="spellEnd"/>
      <w:r w:rsidR="00AD4501">
        <w:rPr>
          <w:rtl/>
        </w:rPr>
        <w:t xml:space="preserve"> הואיל </w:t>
      </w:r>
      <w:proofErr w:type="spellStart"/>
      <w:r w:rsidR="00AD4501">
        <w:rPr>
          <w:rtl/>
        </w:rPr>
        <w:t>ונושכין</w:t>
      </w:r>
      <w:proofErr w:type="spellEnd"/>
      <w:r w:rsidR="00AD4501">
        <w:rPr>
          <w:rtl/>
        </w:rPr>
        <w:t xml:space="preserve"> מותר לצוד אותם בשבת , והוא </w:t>
      </w:r>
      <w:proofErr w:type="spellStart"/>
      <w:r w:rsidR="00AD4501">
        <w:rPr>
          <w:rtl/>
        </w:rPr>
        <w:t>שיתכוין</w:t>
      </w:r>
      <w:proofErr w:type="spellEnd"/>
      <w:r w:rsidR="00AD4501">
        <w:rPr>
          <w:rtl/>
        </w:rPr>
        <w:t xml:space="preserve"> </w:t>
      </w:r>
      <w:proofErr w:type="spellStart"/>
      <w:r w:rsidR="00AD4501">
        <w:rPr>
          <w:rtl/>
        </w:rPr>
        <w:t>להנצל</w:t>
      </w:r>
      <w:proofErr w:type="spellEnd"/>
      <w:r w:rsidR="00AD4501">
        <w:rPr>
          <w:rtl/>
        </w:rPr>
        <w:t xml:space="preserve"> מנשיכתן, כיצד הוא עושה כופה כלי עליהן או מקיף עליהן או קושרן כדי שלא יזיקו</w:t>
      </w:r>
      <w:r w:rsidR="00C71C17">
        <w:rPr>
          <w:rFonts w:hint="cs"/>
          <w:rtl/>
        </w:rPr>
        <w:t>"</w:t>
      </w:r>
      <w:r w:rsidR="00AD4501">
        <w:rPr>
          <w:rtl/>
        </w:rPr>
        <w:t xml:space="preserve">. </w:t>
      </w:r>
      <w:r w:rsidR="00AD4501" w:rsidRPr="007E49D9">
        <w:rPr>
          <w:sz w:val="18"/>
          <w:szCs w:val="20"/>
          <w:rtl/>
        </w:rPr>
        <w:t>(רמב"ם שבת י'</w:t>
      </w:r>
      <w:r w:rsidR="00E01BEB">
        <w:rPr>
          <w:rFonts w:hint="cs"/>
          <w:sz w:val="18"/>
          <w:szCs w:val="20"/>
          <w:rtl/>
        </w:rPr>
        <w:t>,</w:t>
      </w:r>
      <w:r w:rsidR="00AD4501" w:rsidRPr="007E49D9">
        <w:rPr>
          <w:sz w:val="18"/>
          <w:szCs w:val="20"/>
          <w:rtl/>
        </w:rPr>
        <w:t xml:space="preserve"> כה)</w:t>
      </w:r>
    </w:p>
    <w:p w14:paraId="2A7D12E0" w14:textId="43FBA87C" w:rsidR="00AD4501" w:rsidRDefault="00AD4501" w:rsidP="00AD4501">
      <w:pPr>
        <w:rPr>
          <w:rtl/>
        </w:rPr>
      </w:pPr>
      <w:r>
        <w:rPr>
          <w:rtl/>
        </w:rPr>
        <w:t xml:space="preserve">מקור פסק זה בגמרא במסכת שבת </w:t>
      </w:r>
      <w:r w:rsidRPr="007E49D9">
        <w:rPr>
          <w:sz w:val="16"/>
          <w:szCs w:val="20"/>
          <w:rtl/>
        </w:rPr>
        <w:t>(</w:t>
      </w:r>
      <w:proofErr w:type="spellStart"/>
      <w:r w:rsidRPr="007E49D9">
        <w:rPr>
          <w:sz w:val="16"/>
          <w:szCs w:val="20"/>
          <w:rtl/>
        </w:rPr>
        <w:t>קז</w:t>
      </w:r>
      <w:proofErr w:type="spellEnd"/>
      <w:r w:rsidRPr="007E49D9">
        <w:rPr>
          <w:sz w:val="16"/>
          <w:szCs w:val="20"/>
          <w:rtl/>
        </w:rPr>
        <w:t xml:space="preserve">.) </w:t>
      </w:r>
      <w:r>
        <w:rPr>
          <w:rtl/>
        </w:rPr>
        <w:t xml:space="preserve">שם קבע שמואל הלכה זו, יחד עם שתי הלכות נוספות, ובשלושתן הכריע "פטור ומותר", ולא "פטור אבל אסור". גם שם, לדעת רוב הראשונים יסוד ההיתר בדעת ר' שמעון במלאכה שאינה צריכה לגופה, כלומר שהדברים הותרו במקום צער ונזק, דווקא משום שאין בהם איסור תורה. </w:t>
      </w:r>
      <w:r w:rsidR="00707385">
        <w:rPr>
          <w:rFonts w:hint="cs"/>
          <w:rtl/>
        </w:rPr>
        <w:t xml:space="preserve">ממילא, </w:t>
      </w:r>
      <w:r>
        <w:rPr>
          <w:rtl/>
        </w:rPr>
        <w:lastRenderedPageBreak/>
        <w:t>מאליה נשאלת השאלה כיצד פוסק הרמב"ם להקל באיסורי תורה בדברים שאינם אלא צער ונזק, ולא פיקוח נפש של ממש?!</w:t>
      </w:r>
    </w:p>
    <w:p w14:paraId="1B49E8A1" w14:textId="219CBFD0" w:rsidR="00AD4501" w:rsidRDefault="00AD4501" w:rsidP="00AD4501">
      <w:pPr>
        <w:rPr>
          <w:rtl/>
        </w:rPr>
      </w:pPr>
      <w:r>
        <w:rPr>
          <w:rtl/>
        </w:rPr>
        <w:t xml:space="preserve">הראשונים התקשו בנקודה זו לא רק בנוגע לפסק הרמב"ם, אלא בנוגע לעצם שיטתו של שמואל, שבסוגיית גחלת פסק כדעת ר' יהודה, ועל כן התיר רק גחלת של מתכת ולא גחלת של עץ, ואילו בעניין צידת נחש פסק שהדבר מותר לכתחילה. יש מן הראשונים המיישבים ששמואל אכן אמר את דבריו לגבי צידת נחש רק לדעת ר' שמעון, "וליה לא </w:t>
      </w:r>
      <w:proofErr w:type="spellStart"/>
      <w:r>
        <w:rPr>
          <w:rtl/>
        </w:rPr>
        <w:t>סבירא</w:t>
      </w:r>
      <w:proofErr w:type="spellEnd"/>
      <w:r>
        <w:rPr>
          <w:rtl/>
        </w:rPr>
        <w:t xml:space="preserve"> ליה" </w:t>
      </w:r>
      <w:r w:rsidRPr="007E49D9">
        <w:rPr>
          <w:sz w:val="16"/>
          <w:szCs w:val="20"/>
          <w:rtl/>
        </w:rPr>
        <w:t>(תוספות שבת ג. ד"ה הצד נחש)</w:t>
      </w:r>
      <w:r>
        <w:rPr>
          <w:rtl/>
        </w:rPr>
        <w:t>. ראשונים אחרים</w:t>
      </w:r>
      <w:r w:rsidR="00903426">
        <w:rPr>
          <w:rFonts w:hint="cs"/>
          <w:rtl/>
        </w:rPr>
        <w:t xml:space="preserve"> </w:t>
      </w:r>
      <w:r w:rsidR="00903426" w:rsidRPr="007E49D9">
        <w:rPr>
          <w:sz w:val="16"/>
          <w:szCs w:val="20"/>
          <w:rtl/>
        </w:rPr>
        <w:t xml:space="preserve">(כמו </w:t>
      </w:r>
      <w:r w:rsidR="00903426" w:rsidRPr="007E49D9">
        <w:rPr>
          <w:rFonts w:hint="eastAsia"/>
          <w:sz w:val="16"/>
          <w:szCs w:val="20"/>
          <w:rtl/>
        </w:rPr>
        <w:t>ה</w:t>
      </w:r>
      <w:r w:rsidR="00903426" w:rsidRPr="007E49D9">
        <w:rPr>
          <w:rFonts w:hint="eastAsia"/>
          <w:b/>
          <w:bCs/>
          <w:sz w:val="16"/>
          <w:szCs w:val="20"/>
          <w:rtl/>
        </w:rPr>
        <w:t>מגיד</w:t>
      </w:r>
      <w:r w:rsidR="00903426" w:rsidRPr="007E49D9">
        <w:rPr>
          <w:b/>
          <w:bCs/>
          <w:sz w:val="16"/>
          <w:szCs w:val="20"/>
          <w:rtl/>
        </w:rPr>
        <w:t xml:space="preserve"> </w:t>
      </w:r>
      <w:r w:rsidR="00903426" w:rsidRPr="007E49D9">
        <w:rPr>
          <w:rFonts w:hint="eastAsia"/>
          <w:b/>
          <w:bCs/>
          <w:sz w:val="16"/>
          <w:szCs w:val="20"/>
          <w:rtl/>
        </w:rPr>
        <w:t>משנה</w:t>
      </w:r>
      <w:r w:rsidR="00903426" w:rsidRPr="007E49D9">
        <w:rPr>
          <w:b/>
          <w:bCs/>
          <w:sz w:val="16"/>
          <w:szCs w:val="20"/>
          <w:rtl/>
        </w:rPr>
        <w:t xml:space="preserve"> </w:t>
      </w:r>
      <w:r w:rsidR="00D84A18">
        <w:rPr>
          <w:rFonts w:hint="cs"/>
          <w:b/>
          <w:bCs/>
          <w:sz w:val="16"/>
          <w:szCs w:val="20"/>
          <w:rtl/>
        </w:rPr>
        <w:t xml:space="preserve">בהלכות </w:t>
      </w:r>
      <w:r w:rsidR="00903426" w:rsidRPr="007E49D9">
        <w:rPr>
          <w:rFonts w:hint="eastAsia"/>
          <w:sz w:val="16"/>
          <w:szCs w:val="20"/>
          <w:rtl/>
        </w:rPr>
        <w:t>שבת</w:t>
      </w:r>
      <w:r w:rsidR="00903426" w:rsidRPr="007E49D9">
        <w:rPr>
          <w:sz w:val="16"/>
          <w:szCs w:val="20"/>
          <w:rtl/>
        </w:rPr>
        <w:t xml:space="preserve"> </w:t>
      </w:r>
      <w:r w:rsidR="00903426" w:rsidRPr="007E49D9">
        <w:rPr>
          <w:rFonts w:hint="eastAsia"/>
          <w:sz w:val="16"/>
          <w:szCs w:val="20"/>
          <w:rtl/>
        </w:rPr>
        <w:t>י</w:t>
      </w:r>
      <w:r w:rsidR="00903426" w:rsidRPr="007E49D9">
        <w:rPr>
          <w:sz w:val="16"/>
          <w:szCs w:val="20"/>
          <w:rtl/>
        </w:rPr>
        <w:t xml:space="preserve">', </w:t>
      </w:r>
      <w:proofErr w:type="spellStart"/>
      <w:r w:rsidR="00903426" w:rsidRPr="007E49D9">
        <w:rPr>
          <w:rFonts w:hint="eastAsia"/>
          <w:sz w:val="16"/>
          <w:szCs w:val="20"/>
          <w:rtl/>
        </w:rPr>
        <w:t>יז</w:t>
      </w:r>
      <w:proofErr w:type="spellEnd"/>
      <w:r w:rsidR="00583193">
        <w:rPr>
          <w:rFonts w:hint="cs"/>
          <w:sz w:val="16"/>
          <w:szCs w:val="20"/>
          <w:rtl/>
        </w:rPr>
        <w:t>; דבריו יידונו בהרחבה להלן</w:t>
      </w:r>
      <w:r w:rsidR="00903426" w:rsidRPr="007E49D9">
        <w:rPr>
          <w:sz w:val="16"/>
          <w:szCs w:val="20"/>
          <w:rtl/>
        </w:rPr>
        <w:t>)</w:t>
      </w:r>
      <w:r>
        <w:rPr>
          <w:rtl/>
        </w:rPr>
        <w:t xml:space="preserve"> סבורים שצידת נחש קלה יותר ממלאכה שאינה צריכה לגופה, ולשון הגמרא היא "מתעסק בו שלא ישכנו" – והרי דין מתעסק שאין בו איסור תורה מוסכם גם לדעת ר' יהודה</w:t>
      </w:r>
      <w:r w:rsidR="00E45CAD">
        <w:rPr>
          <w:rFonts w:hint="cs"/>
          <w:rtl/>
        </w:rPr>
        <w:t>.</w:t>
      </w:r>
      <w:r>
        <w:rPr>
          <w:rStyle w:val="aa"/>
          <w:rFonts w:eastAsiaTheme="majorEastAsia"/>
          <w:rtl/>
        </w:rPr>
        <w:footnoteReference w:id="3"/>
      </w:r>
    </w:p>
    <w:p w14:paraId="7D6E2660" w14:textId="241ECC44" w:rsidR="00AD4501" w:rsidRDefault="00AD4501" w:rsidP="00AD4501">
      <w:pPr>
        <w:rPr>
          <w:rtl/>
        </w:rPr>
      </w:pPr>
      <w:r>
        <w:rPr>
          <w:rtl/>
        </w:rPr>
        <w:t xml:space="preserve">דרך אחרת ביישוב דבריו של שמואל, הנוגעת גם לפסק הרמב"ם, מחזירה אותנו לשיטת </w:t>
      </w:r>
      <w:proofErr w:type="spellStart"/>
      <w:r>
        <w:rPr>
          <w:rtl/>
        </w:rPr>
        <w:t>בה"ג</w:t>
      </w:r>
      <w:proofErr w:type="spellEnd"/>
      <w:r>
        <w:rPr>
          <w:rtl/>
        </w:rPr>
        <w:t xml:space="preserve"> ורבנו חננאל בדבר "</w:t>
      </w:r>
      <w:proofErr w:type="spellStart"/>
      <w:r>
        <w:rPr>
          <w:rtl/>
        </w:rPr>
        <w:t>נזקא</w:t>
      </w:r>
      <w:proofErr w:type="spellEnd"/>
      <w:r>
        <w:rPr>
          <w:rtl/>
        </w:rPr>
        <w:t xml:space="preserve"> דרבים" הנחשב כפיקוח נפש. הרשב"א בחידושיו מצטט את שיטתם, ומסביר:</w:t>
      </w:r>
    </w:p>
    <w:p w14:paraId="05C3326E" w14:textId="29FA5D5A" w:rsidR="00AD4501" w:rsidRPr="007E49D9" w:rsidRDefault="004D432D" w:rsidP="00CF0A9D">
      <w:pPr>
        <w:pStyle w:val="a4"/>
        <w:rPr>
          <w:sz w:val="18"/>
          <w:szCs w:val="20"/>
          <w:rtl/>
        </w:rPr>
      </w:pPr>
      <w:r>
        <w:rPr>
          <w:rFonts w:hint="cs"/>
          <w:rtl/>
        </w:rPr>
        <w:t>"</w:t>
      </w:r>
      <w:r w:rsidR="00AD4501">
        <w:rPr>
          <w:rtl/>
        </w:rPr>
        <w:t xml:space="preserve">ומן </w:t>
      </w:r>
      <w:proofErr w:type="spellStart"/>
      <w:r w:rsidR="00AD4501">
        <w:rPr>
          <w:rtl/>
        </w:rPr>
        <w:t>התימה</w:t>
      </w:r>
      <w:proofErr w:type="spellEnd"/>
      <w:r w:rsidR="00AD4501">
        <w:rPr>
          <w:rtl/>
        </w:rPr>
        <w:t xml:space="preserve"> הוא היאך התיר שמואל צידת נחש שהיא מלאכה דאורייתא משום </w:t>
      </w:r>
      <w:proofErr w:type="spellStart"/>
      <w:r w:rsidR="00AD4501">
        <w:rPr>
          <w:rtl/>
        </w:rPr>
        <w:t>הזיקא</w:t>
      </w:r>
      <w:proofErr w:type="spellEnd"/>
      <w:r w:rsidR="008A12A2">
        <w:rPr>
          <w:rtl/>
        </w:rPr>
        <w:t>?!</w:t>
      </w:r>
      <w:r w:rsidR="008A12A2">
        <w:rPr>
          <w:rtl/>
        </w:rPr>
        <w:tab/>
      </w:r>
      <w:r w:rsidR="008A12A2">
        <w:rPr>
          <w:rtl/>
        </w:rPr>
        <w:br/>
      </w:r>
      <w:r w:rsidR="00AD4501">
        <w:rPr>
          <w:rtl/>
        </w:rPr>
        <w:t xml:space="preserve">וי"ל </w:t>
      </w:r>
      <w:proofErr w:type="spellStart"/>
      <w:r w:rsidR="00AD4501">
        <w:rPr>
          <w:rtl/>
        </w:rPr>
        <w:t>דכיון</w:t>
      </w:r>
      <w:proofErr w:type="spellEnd"/>
      <w:r w:rsidR="00AD4501">
        <w:rPr>
          <w:rtl/>
        </w:rPr>
        <w:t xml:space="preserve"> </w:t>
      </w:r>
      <w:proofErr w:type="spellStart"/>
      <w:r w:rsidR="00AD4501">
        <w:rPr>
          <w:rtl/>
        </w:rPr>
        <w:t>דדרכו</w:t>
      </w:r>
      <w:proofErr w:type="spellEnd"/>
      <w:r w:rsidR="00AD4501">
        <w:rPr>
          <w:rtl/>
        </w:rPr>
        <w:t xml:space="preserve"> להזיק ורבים </w:t>
      </w:r>
      <w:proofErr w:type="spellStart"/>
      <w:r w:rsidR="00AD4501">
        <w:rPr>
          <w:rtl/>
        </w:rPr>
        <w:t>ניזוקין</w:t>
      </w:r>
      <w:proofErr w:type="spellEnd"/>
      <w:r w:rsidR="00AD4501">
        <w:rPr>
          <w:rtl/>
        </w:rPr>
        <w:t xml:space="preserve"> בו כסכנת נפשות </w:t>
      </w:r>
      <w:proofErr w:type="spellStart"/>
      <w:r w:rsidR="00AD4501">
        <w:rPr>
          <w:rtl/>
        </w:rPr>
        <w:t>חשיב</w:t>
      </w:r>
      <w:proofErr w:type="spellEnd"/>
      <w:r w:rsidR="00AD4501">
        <w:rPr>
          <w:rtl/>
        </w:rPr>
        <w:t xml:space="preserve"> ליה שמואל דאי אפשר לרבים ליזהר ממנו ושמא אם ישמר זה לא ישמר ממנו זה. מה שאין כן בגחלת של עץ </w:t>
      </w:r>
      <w:proofErr w:type="spellStart"/>
      <w:r w:rsidR="00AD4501">
        <w:rPr>
          <w:rtl/>
        </w:rPr>
        <w:t>דהיא</w:t>
      </w:r>
      <w:proofErr w:type="spellEnd"/>
      <w:r w:rsidR="00AD4501">
        <w:rPr>
          <w:rtl/>
        </w:rPr>
        <w:t xml:space="preserve"> אינה הולכת </w:t>
      </w:r>
      <w:proofErr w:type="spellStart"/>
      <w:r w:rsidR="00AD4501">
        <w:rPr>
          <w:rtl/>
        </w:rPr>
        <w:t>ומזקת</w:t>
      </w:r>
      <w:proofErr w:type="spellEnd"/>
      <w:r w:rsidR="00AD4501">
        <w:rPr>
          <w:rtl/>
        </w:rPr>
        <w:t xml:space="preserve"> וכל אחד יכול </w:t>
      </w:r>
      <w:proofErr w:type="spellStart"/>
      <w:r w:rsidR="00AD4501">
        <w:rPr>
          <w:rtl/>
        </w:rPr>
        <w:t>לישמר</w:t>
      </w:r>
      <w:proofErr w:type="spellEnd"/>
      <w:r w:rsidR="00AD4501">
        <w:rPr>
          <w:rtl/>
        </w:rPr>
        <w:t xml:space="preserve"> ממנה</w:t>
      </w:r>
      <w:r w:rsidR="00021B3F">
        <w:rPr>
          <w:rFonts w:hint="cs"/>
          <w:rtl/>
        </w:rPr>
        <w:t>"</w:t>
      </w:r>
      <w:r w:rsidR="00AD4501">
        <w:rPr>
          <w:rtl/>
        </w:rPr>
        <w:t xml:space="preserve">. </w:t>
      </w:r>
      <w:r w:rsidR="00AD4501" w:rsidRPr="007E49D9">
        <w:rPr>
          <w:sz w:val="18"/>
          <w:szCs w:val="20"/>
          <w:rtl/>
        </w:rPr>
        <w:t xml:space="preserve">(חידושי הרשב"א שבת </w:t>
      </w:r>
      <w:proofErr w:type="spellStart"/>
      <w:r w:rsidR="00AD4501" w:rsidRPr="007E49D9">
        <w:rPr>
          <w:sz w:val="18"/>
          <w:szCs w:val="20"/>
          <w:rtl/>
        </w:rPr>
        <w:t>מב</w:t>
      </w:r>
      <w:proofErr w:type="spellEnd"/>
      <w:r w:rsidR="00AD4501" w:rsidRPr="007E49D9">
        <w:rPr>
          <w:sz w:val="18"/>
          <w:szCs w:val="20"/>
          <w:rtl/>
        </w:rPr>
        <w:t>. ד"ה אבל רבינו האי)</w:t>
      </w:r>
    </w:p>
    <w:p w14:paraId="2C725BB0" w14:textId="79BE89A9" w:rsidR="00AD4501" w:rsidRDefault="00AD4501" w:rsidP="00AD4501">
      <w:pPr>
        <w:rPr>
          <w:rtl/>
        </w:rPr>
      </w:pPr>
      <w:r>
        <w:rPr>
          <w:rtl/>
        </w:rPr>
        <w:t xml:space="preserve">כלומר, לדעת </w:t>
      </w:r>
      <w:proofErr w:type="spellStart"/>
      <w:r>
        <w:rPr>
          <w:rtl/>
        </w:rPr>
        <w:t>בה"ג</w:t>
      </w:r>
      <w:proofErr w:type="spellEnd"/>
      <w:r>
        <w:rPr>
          <w:rtl/>
        </w:rPr>
        <w:t xml:space="preserve"> ורבנו חננאל יש לבחון את מידת הנזק לרבים</w:t>
      </w:r>
      <w:r w:rsidR="007B3BB1">
        <w:rPr>
          <w:rFonts w:hint="cs"/>
          <w:rtl/>
        </w:rPr>
        <w:t xml:space="preserve"> </w:t>
      </w:r>
      <w:r w:rsidR="007B3BB1">
        <w:rPr>
          <w:rtl/>
        </w:rPr>
        <w:t>בכל מקרה לגופו</w:t>
      </w:r>
      <w:r>
        <w:rPr>
          <w:rtl/>
        </w:rPr>
        <w:t>: גחלת של עץ מסוכנת פחות ועל כן לדעת שמואל אסור לכבותה</w:t>
      </w:r>
      <w:r w:rsidR="00AF61B6">
        <w:rPr>
          <w:rFonts w:hint="cs"/>
          <w:rtl/>
        </w:rPr>
        <w:t>,</w:t>
      </w:r>
      <w:r w:rsidR="00AF61B6">
        <w:rPr>
          <w:rtl/>
        </w:rPr>
        <w:t xml:space="preserve"> </w:t>
      </w:r>
      <w:r w:rsidR="00AF61B6">
        <w:rPr>
          <w:rFonts w:hint="cs"/>
          <w:rtl/>
        </w:rPr>
        <w:t xml:space="preserve">ואילו </w:t>
      </w:r>
      <w:r>
        <w:rPr>
          <w:rtl/>
        </w:rPr>
        <w:t>גחלת של מתכת, כמו גם צידת נחש, ה</w:t>
      </w:r>
      <w:r w:rsidR="00AF61B6">
        <w:rPr>
          <w:rFonts w:hint="cs"/>
          <w:rtl/>
        </w:rPr>
        <w:t>ן</w:t>
      </w:r>
      <w:r>
        <w:rPr>
          <w:rtl/>
        </w:rPr>
        <w:t xml:space="preserve"> בגדר סכנה גדולה לרבים ופיקוח נפש, ועל כן מותר לעבור אפילו על איסור תורה כדי לסלק</w:t>
      </w:r>
      <w:r w:rsidR="0045263B">
        <w:rPr>
          <w:rFonts w:hint="cs"/>
          <w:rtl/>
        </w:rPr>
        <w:t>ן</w:t>
      </w:r>
      <w:r>
        <w:rPr>
          <w:rtl/>
        </w:rPr>
        <w:t>.</w:t>
      </w:r>
    </w:p>
    <w:p w14:paraId="3A342B7B" w14:textId="1DB3FF33" w:rsidR="00AD4501" w:rsidRDefault="00AD4501" w:rsidP="00AD4501">
      <w:pPr>
        <w:rPr>
          <w:rtl/>
        </w:rPr>
      </w:pPr>
      <w:r>
        <w:rPr>
          <w:rtl/>
        </w:rPr>
        <w:t xml:space="preserve">הסבר זה של הרשב"א עשוי ליישב גם את פסקי הרמב"ם. אם אמנם נפרש כך, נמצא שהרמב"ם שותף לתפיסה העקרונית של </w:t>
      </w:r>
      <w:proofErr w:type="spellStart"/>
      <w:r>
        <w:rPr>
          <w:rtl/>
        </w:rPr>
        <w:t>בה"ג</w:t>
      </w:r>
      <w:proofErr w:type="spellEnd"/>
      <w:r>
        <w:rPr>
          <w:rtl/>
        </w:rPr>
        <w:t xml:space="preserve"> ורבנו חננאל בדבר </w:t>
      </w:r>
      <w:proofErr w:type="spellStart"/>
      <w:r>
        <w:rPr>
          <w:rtl/>
        </w:rPr>
        <w:t>נזקא</w:t>
      </w:r>
      <w:proofErr w:type="spellEnd"/>
      <w:r>
        <w:rPr>
          <w:rtl/>
        </w:rPr>
        <w:t xml:space="preserve"> דרבים, והלא דבר הוא! ה</w:t>
      </w:r>
      <w:r w:rsidRPr="007E49D9">
        <w:rPr>
          <w:b/>
          <w:bCs/>
          <w:rtl/>
        </w:rPr>
        <w:t>מגיד משנה</w:t>
      </w:r>
      <w:r>
        <w:rPr>
          <w:rtl/>
        </w:rPr>
        <w:t xml:space="preserve"> אכן התלבט בכך:</w:t>
      </w:r>
    </w:p>
    <w:p w14:paraId="7E74DE87" w14:textId="31F609DA" w:rsidR="00AD4501" w:rsidRDefault="00F629FA" w:rsidP="00CF0A9D">
      <w:pPr>
        <w:pStyle w:val="a4"/>
        <w:rPr>
          <w:rtl/>
        </w:rPr>
      </w:pPr>
      <w:r>
        <w:rPr>
          <w:rFonts w:hint="cs"/>
          <w:rtl/>
        </w:rPr>
        <w:t>"</w:t>
      </w:r>
      <w:r w:rsidR="00AD4501">
        <w:rPr>
          <w:rtl/>
        </w:rPr>
        <w:t xml:space="preserve">אמר שמואל כל פטורי </w:t>
      </w:r>
      <w:proofErr w:type="spellStart"/>
      <w:r w:rsidR="00AD4501">
        <w:rPr>
          <w:rtl/>
        </w:rPr>
        <w:t>דשבת</w:t>
      </w:r>
      <w:proofErr w:type="spellEnd"/>
      <w:r w:rsidR="00AD4501">
        <w:rPr>
          <w:rtl/>
        </w:rPr>
        <w:t xml:space="preserve"> פטור אבל אסור בר מהני תלת </w:t>
      </w:r>
      <w:proofErr w:type="spellStart"/>
      <w:r w:rsidR="00AD4501">
        <w:rPr>
          <w:rtl/>
        </w:rPr>
        <w:t>דפטור</w:t>
      </w:r>
      <w:proofErr w:type="spellEnd"/>
      <w:r w:rsidR="00AD4501">
        <w:rPr>
          <w:rtl/>
        </w:rPr>
        <w:t xml:space="preserve"> ומותר... ואידך הצד נחש בשבת אם מתעסק בו שלא ישכנו פטור. וראיתי מי שהקשה על רבינו שפסק בשני אלו מותר... ואחר שרבינו פסק בפרק ראשון כר' יהודה במלאכה שאינה צריכה לגופה שחייב עליה, למה לא חייב באלו?! </w:t>
      </w:r>
    </w:p>
    <w:p w14:paraId="6489E0DE" w14:textId="0BAEB4B8" w:rsidR="00AD4501" w:rsidRPr="007E49D9" w:rsidRDefault="004F70DE" w:rsidP="00CF0A9D">
      <w:pPr>
        <w:pStyle w:val="a4"/>
        <w:rPr>
          <w:sz w:val="18"/>
          <w:szCs w:val="20"/>
          <w:rtl/>
        </w:rPr>
      </w:pPr>
      <w:r>
        <w:rPr>
          <w:rFonts w:hint="cs"/>
          <w:rtl/>
        </w:rPr>
        <w:t>...</w:t>
      </w:r>
      <w:r w:rsidR="00AD4501">
        <w:rPr>
          <w:rtl/>
        </w:rPr>
        <w:t xml:space="preserve">ונ"ל בתירוץ זה שרבינו ז"ל סבור... צידת הנחש שאינו צד כדרכו אלא מתעסק בו. אי נמי </w:t>
      </w:r>
      <w:proofErr w:type="spellStart"/>
      <w:r w:rsidR="00AD4501">
        <w:rPr>
          <w:rtl/>
        </w:rPr>
        <w:t>דכיון</w:t>
      </w:r>
      <w:proofErr w:type="spellEnd"/>
      <w:r w:rsidR="00AD4501">
        <w:rPr>
          <w:rtl/>
        </w:rPr>
        <w:t xml:space="preserve"> דרבים </w:t>
      </w:r>
      <w:proofErr w:type="spellStart"/>
      <w:r w:rsidR="00AD4501">
        <w:rPr>
          <w:rtl/>
        </w:rPr>
        <w:t>נזוקין</w:t>
      </w:r>
      <w:proofErr w:type="spellEnd"/>
      <w:r w:rsidR="00AD4501">
        <w:rPr>
          <w:rtl/>
        </w:rPr>
        <w:t xml:space="preserve"> בו </w:t>
      </w:r>
      <w:proofErr w:type="spellStart"/>
      <w:r w:rsidR="00AD4501">
        <w:rPr>
          <w:rtl/>
        </w:rPr>
        <w:t>חשיב</w:t>
      </w:r>
      <w:proofErr w:type="spellEnd"/>
      <w:r w:rsidR="00AD4501">
        <w:rPr>
          <w:rtl/>
        </w:rPr>
        <w:t xml:space="preserve"> ליה כסכנת נפשות, וכ"כ קצת המפרשים ז"ל בלשון הזה. ודעת רבינו האי ובעל ההלכות כדברי רבינו בהיתר שני אלו ועיקר</w:t>
      </w:r>
      <w:r w:rsidR="00B762E0">
        <w:rPr>
          <w:rFonts w:hint="cs"/>
          <w:rtl/>
        </w:rPr>
        <w:t>"</w:t>
      </w:r>
      <w:r w:rsidR="00AD4501">
        <w:rPr>
          <w:rtl/>
        </w:rPr>
        <w:t xml:space="preserve">. </w:t>
      </w:r>
      <w:r w:rsidR="00AD4501" w:rsidRPr="007E49D9">
        <w:rPr>
          <w:sz w:val="18"/>
          <w:szCs w:val="20"/>
          <w:rtl/>
        </w:rPr>
        <w:t>(מגיד משנה שבת י'</w:t>
      </w:r>
      <w:r w:rsidR="00B762E0">
        <w:rPr>
          <w:rFonts w:hint="cs"/>
          <w:sz w:val="18"/>
          <w:szCs w:val="20"/>
          <w:rtl/>
        </w:rPr>
        <w:t>,</w:t>
      </w:r>
      <w:r w:rsidR="00AD4501" w:rsidRPr="007E49D9">
        <w:rPr>
          <w:sz w:val="18"/>
          <w:szCs w:val="20"/>
          <w:rtl/>
        </w:rPr>
        <w:t xml:space="preserve"> </w:t>
      </w:r>
      <w:proofErr w:type="spellStart"/>
      <w:r w:rsidR="00AD4501" w:rsidRPr="007E49D9">
        <w:rPr>
          <w:sz w:val="18"/>
          <w:szCs w:val="20"/>
          <w:rtl/>
        </w:rPr>
        <w:t>יז</w:t>
      </w:r>
      <w:proofErr w:type="spellEnd"/>
      <w:r w:rsidR="00AD4501" w:rsidRPr="007E49D9">
        <w:rPr>
          <w:sz w:val="18"/>
          <w:szCs w:val="20"/>
          <w:rtl/>
        </w:rPr>
        <w:t>)</w:t>
      </w:r>
    </w:p>
    <w:p w14:paraId="1884A05C" w14:textId="64D0316D" w:rsidR="00AD4501" w:rsidRDefault="00AD4501" w:rsidP="00AD4501">
      <w:pPr>
        <w:rPr>
          <w:rtl/>
        </w:rPr>
      </w:pPr>
      <w:r>
        <w:rPr>
          <w:rtl/>
        </w:rPr>
        <w:t>על פי התירוץ הראשון, צידת נחש כרוכה באיסור דרבנן בלבד אף לפוסקים שמלאכה שאינה צריכה לגופה אסורה מן התורה</w:t>
      </w:r>
      <w:r w:rsidR="00441F76">
        <w:rPr>
          <w:rFonts w:hint="cs"/>
          <w:rtl/>
        </w:rPr>
        <w:t xml:space="preserve"> (משום שמדובר ב"מתעסק", כאמור לעיל)</w:t>
      </w:r>
      <w:r>
        <w:rPr>
          <w:rtl/>
        </w:rPr>
        <w:t xml:space="preserve">, ועל כן הדבר מותר גם אם אין בכך פיקוח נפש. על פי התירוץ השני, אכן יש בצידה איסור תורה, ואולם היא הותרה משום שנזק הרבים חשוב כסכנת נפשות, כדעת </w:t>
      </w:r>
      <w:proofErr w:type="spellStart"/>
      <w:r>
        <w:rPr>
          <w:rtl/>
        </w:rPr>
        <w:t>בה"ג</w:t>
      </w:r>
      <w:proofErr w:type="spellEnd"/>
      <w:r>
        <w:rPr>
          <w:rtl/>
        </w:rPr>
        <w:t xml:space="preserve"> ורבנו חננאל. כאמור, אם נצדד בפירוש השני, הרי ש</w:t>
      </w:r>
      <w:r w:rsidR="002017B8">
        <w:rPr>
          <w:rFonts w:hint="cs"/>
          <w:rtl/>
        </w:rPr>
        <w:t>'</w:t>
      </w:r>
      <w:r>
        <w:rPr>
          <w:rtl/>
        </w:rPr>
        <w:t>מצאנו חבר</w:t>
      </w:r>
      <w:r w:rsidR="002017B8">
        <w:rPr>
          <w:rFonts w:hint="cs"/>
          <w:rtl/>
        </w:rPr>
        <w:t>'</w:t>
      </w:r>
      <w:r w:rsidR="002017B8">
        <w:rPr>
          <w:rtl/>
        </w:rPr>
        <w:t xml:space="preserve"> </w:t>
      </w:r>
      <w:proofErr w:type="spellStart"/>
      <w:r>
        <w:rPr>
          <w:rtl/>
        </w:rPr>
        <w:t>לבה"ג</w:t>
      </w:r>
      <w:proofErr w:type="spellEnd"/>
      <w:r>
        <w:rPr>
          <w:rtl/>
        </w:rPr>
        <w:t xml:space="preserve"> ולרבנו חננאל בהלכה מפורשת ברמב"ם.</w:t>
      </w:r>
    </w:p>
    <w:p w14:paraId="09410A37" w14:textId="21AD573F" w:rsidR="00744534" w:rsidRDefault="00AD4501" w:rsidP="00AD4501">
      <w:pPr>
        <w:rPr>
          <w:rtl/>
        </w:rPr>
      </w:pPr>
      <w:r>
        <w:rPr>
          <w:rtl/>
        </w:rPr>
        <w:t>אמנם, קשה לסמוך על כך להלכה, משום שאף שה</w:t>
      </w:r>
      <w:r w:rsidRPr="007E49D9">
        <w:rPr>
          <w:b/>
          <w:bCs/>
          <w:rtl/>
        </w:rPr>
        <w:t xml:space="preserve">מגיד משנה </w:t>
      </w:r>
      <w:r>
        <w:rPr>
          <w:rtl/>
        </w:rPr>
        <w:t xml:space="preserve">אינו מכריע בפירוש בין התירוצים, הרי שבהמשך דבריו </w:t>
      </w:r>
      <w:r w:rsidR="00B67DE6">
        <w:rPr>
          <w:rFonts w:hint="cs"/>
          <w:rtl/>
        </w:rPr>
        <w:t xml:space="preserve">הוא </w:t>
      </w:r>
      <w:r>
        <w:rPr>
          <w:rtl/>
        </w:rPr>
        <w:t>מצטט מ</w:t>
      </w:r>
      <w:r w:rsidR="00DA7CC5">
        <w:rPr>
          <w:rFonts w:hint="cs"/>
          <w:rtl/>
        </w:rPr>
        <w:t>'</w:t>
      </w:r>
      <w:r>
        <w:rPr>
          <w:rtl/>
        </w:rPr>
        <w:t>ספר הבתים</w:t>
      </w:r>
      <w:r w:rsidR="00DA7CC5">
        <w:rPr>
          <w:rFonts w:hint="cs"/>
          <w:rtl/>
        </w:rPr>
        <w:t>'</w:t>
      </w:r>
      <w:r w:rsidR="00E600B5">
        <w:rPr>
          <w:rFonts w:hint="cs"/>
          <w:rtl/>
        </w:rPr>
        <w:t>,</w:t>
      </w:r>
      <w:r>
        <w:rPr>
          <w:rStyle w:val="aa"/>
          <w:rFonts w:eastAsiaTheme="majorEastAsia"/>
          <w:rtl/>
        </w:rPr>
        <w:footnoteReference w:id="4"/>
      </w:r>
      <w:r>
        <w:rPr>
          <w:rtl/>
        </w:rPr>
        <w:t xml:space="preserve"> שצידד בתירוץ הראשון, והבהיר שצידת נחש אינה אסורה מן התורה גם לדעת הרמב"ם, וזו הסיבה שהותרה במקום צער ונזק</w:t>
      </w:r>
      <w:r w:rsidR="00744534">
        <w:rPr>
          <w:rtl/>
        </w:rPr>
        <w:t>.</w:t>
      </w:r>
    </w:p>
    <w:p w14:paraId="330898A1" w14:textId="11F8D518" w:rsidR="00AD4501" w:rsidRDefault="00B35F21" w:rsidP="00AD4501">
      <w:pPr>
        <w:rPr>
          <w:rtl/>
        </w:rPr>
      </w:pPr>
      <w:r>
        <w:rPr>
          <w:rFonts w:hint="cs"/>
          <w:rtl/>
        </w:rPr>
        <w:t xml:space="preserve">בהתאם לכך, </w:t>
      </w:r>
      <w:r w:rsidR="00AD4501">
        <w:rPr>
          <w:rtl/>
        </w:rPr>
        <w:t>ה</w:t>
      </w:r>
      <w:r w:rsidR="00AD4501" w:rsidRPr="007E49D9">
        <w:rPr>
          <w:b/>
          <w:bCs/>
          <w:rtl/>
        </w:rPr>
        <w:t>משנה ברורה</w:t>
      </w:r>
      <w:r w:rsidR="00AD4501">
        <w:rPr>
          <w:rtl/>
        </w:rPr>
        <w:t xml:space="preserve"> סיכם </w:t>
      </w:r>
      <w:r w:rsidR="00186A66">
        <w:rPr>
          <w:rFonts w:hint="cs"/>
          <w:rtl/>
        </w:rPr>
        <w:t>את הדברים</w:t>
      </w:r>
      <w:r w:rsidR="007E2F0D">
        <w:rPr>
          <w:rFonts w:hint="cs"/>
          <w:rtl/>
        </w:rPr>
        <w:t>,</w:t>
      </w:r>
      <w:r w:rsidR="00186A66">
        <w:rPr>
          <w:rFonts w:hint="cs"/>
          <w:rtl/>
        </w:rPr>
        <w:t xml:space="preserve"> </w:t>
      </w:r>
      <w:r w:rsidR="00AD4501">
        <w:rPr>
          <w:rtl/>
        </w:rPr>
        <w:t>וקבע:</w:t>
      </w:r>
    </w:p>
    <w:p w14:paraId="6BD41C99" w14:textId="35BAEDA2" w:rsidR="00AD4501" w:rsidRDefault="006964EC" w:rsidP="00CF0A9D">
      <w:pPr>
        <w:pStyle w:val="a4"/>
        <w:rPr>
          <w:rtl/>
        </w:rPr>
      </w:pPr>
      <w:r>
        <w:rPr>
          <w:rFonts w:hint="cs"/>
          <w:rtl/>
        </w:rPr>
        <w:t>"</w:t>
      </w:r>
      <w:r w:rsidR="00AD4501">
        <w:rPr>
          <w:rtl/>
        </w:rPr>
        <w:t xml:space="preserve">ואפילו </w:t>
      </w:r>
      <w:proofErr w:type="spellStart"/>
      <w:r w:rsidR="00AD4501">
        <w:rPr>
          <w:rtl/>
        </w:rPr>
        <w:t>להרמב"ם</w:t>
      </w:r>
      <w:proofErr w:type="spellEnd"/>
      <w:r w:rsidR="00AD4501">
        <w:rPr>
          <w:rtl/>
        </w:rPr>
        <w:t xml:space="preserve"> </w:t>
      </w:r>
      <w:proofErr w:type="spellStart"/>
      <w:r w:rsidR="00AD4501">
        <w:rPr>
          <w:rtl/>
        </w:rPr>
        <w:t>דמחייב</w:t>
      </w:r>
      <w:proofErr w:type="spellEnd"/>
      <w:r w:rsidR="00AD4501">
        <w:rPr>
          <w:rtl/>
        </w:rPr>
        <w:t xml:space="preserve"> בעלמא במלאכה שאינה צריכה לגופה מודה בזה [=בצידת נחש], וכתבו </w:t>
      </w:r>
      <w:proofErr w:type="spellStart"/>
      <w:r w:rsidR="00AD4501">
        <w:rPr>
          <w:rtl/>
        </w:rPr>
        <w:t>דטעמא</w:t>
      </w:r>
      <w:proofErr w:type="spellEnd"/>
      <w:r w:rsidR="00AD4501">
        <w:rPr>
          <w:rtl/>
        </w:rPr>
        <w:t xml:space="preserve"> משום </w:t>
      </w:r>
      <w:proofErr w:type="spellStart"/>
      <w:r w:rsidR="00AD4501">
        <w:rPr>
          <w:rtl/>
        </w:rPr>
        <w:t>דס"ל</w:t>
      </w:r>
      <w:proofErr w:type="spellEnd"/>
      <w:r w:rsidR="00AD4501">
        <w:rPr>
          <w:rtl/>
        </w:rPr>
        <w:t xml:space="preserve"> </w:t>
      </w:r>
      <w:proofErr w:type="spellStart"/>
      <w:r w:rsidR="00AD4501">
        <w:rPr>
          <w:rtl/>
        </w:rPr>
        <w:t>דזה</w:t>
      </w:r>
      <w:proofErr w:type="spellEnd"/>
      <w:r w:rsidR="00AD4501">
        <w:rPr>
          <w:rtl/>
        </w:rPr>
        <w:t xml:space="preserve"> לא מיקרי מלאכה כלל </w:t>
      </w:r>
      <w:proofErr w:type="spellStart"/>
      <w:r w:rsidR="00AD4501">
        <w:rPr>
          <w:rtl/>
        </w:rPr>
        <w:t>והוי</w:t>
      </w:r>
      <w:proofErr w:type="spellEnd"/>
      <w:r w:rsidR="00AD4501">
        <w:rPr>
          <w:rtl/>
        </w:rPr>
        <w:t xml:space="preserve"> כמתעסק בעלמא כיון שאין רצונו בעצם הצידה כלל ואדרבה </w:t>
      </w:r>
      <w:proofErr w:type="spellStart"/>
      <w:r w:rsidR="00AD4501">
        <w:rPr>
          <w:rtl/>
        </w:rPr>
        <w:t>כונתו</w:t>
      </w:r>
      <w:proofErr w:type="spellEnd"/>
      <w:r w:rsidR="00AD4501">
        <w:rPr>
          <w:rtl/>
        </w:rPr>
        <w:t xml:space="preserve"> להבריח אותו מעליו</w:t>
      </w:r>
      <w:r>
        <w:rPr>
          <w:rFonts w:hint="cs"/>
          <w:rtl/>
        </w:rPr>
        <w:t>"</w:t>
      </w:r>
      <w:r w:rsidR="00AD4501">
        <w:rPr>
          <w:rtl/>
        </w:rPr>
        <w:t xml:space="preserve">. </w:t>
      </w:r>
      <w:r w:rsidR="00AD4501" w:rsidRPr="007E49D9">
        <w:rPr>
          <w:sz w:val="18"/>
          <w:szCs w:val="20"/>
          <w:rtl/>
        </w:rPr>
        <w:t xml:space="preserve">(משנה ברורה שט"ז </w:t>
      </w:r>
      <w:proofErr w:type="spellStart"/>
      <w:r w:rsidR="00AD4501" w:rsidRPr="007E49D9">
        <w:rPr>
          <w:sz w:val="18"/>
          <w:szCs w:val="20"/>
          <w:rtl/>
        </w:rPr>
        <w:t>סקכ"ז</w:t>
      </w:r>
      <w:proofErr w:type="spellEnd"/>
      <w:r w:rsidR="00AD4501" w:rsidRPr="007E49D9">
        <w:rPr>
          <w:sz w:val="18"/>
          <w:szCs w:val="20"/>
          <w:rtl/>
        </w:rPr>
        <w:t>)</w:t>
      </w:r>
    </w:p>
    <w:p w14:paraId="4359F7B1" w14:textId="5F3B34F8" w:rsidR="00AD4501" w:rsidRDefault="00AD4501" w:rsidP="00AD4501">
      <w:pPr>
        <w:rPr>
          <w:rtl/>
        </w:rPr>
      </w:pPr>
      <w:r>
        <w:rPr>
          <w:rtl/>
        </w:rPr>
        <w:lastRenderedPageBreak/>
        <w:t>אם כן, ההסבר המקובל בדעת הרמב"ם קשור לרמת האיסור בצידת נחש, ולא להגדרת פיקוח נפש של רבים</w:t>
      </w:r>
      <w:r w:rsidR="00D564BB">
        <w:rPr>
          <w:rFonts w:hint="cs"/>
          <w:rtl/>
        </w:rPr>
        <w:t>.</w:t>
      </w:r>
      <w:r>
        <w:rPr>
          <w:rStyle w:val="aa"/>
          <w:rFonts w:eastAsiaTheme="majorEastAsia"/>
          <w:rtl/>
        </w:rPr>
        <w:footnoteReference w:id="5"/>
      </w:r>
    </w:p>
    <w:p w14:paraId="368A347A" w14:textId="77777777" w:rsidR="00BA0CAC" w:rsidRDefault="00BA0CAC" w:rsidP="00AD4501">
      <w:pPr>
        <w:rPr>
          <w:rtl/>
        </w:rPr>
      </w:pPr>
    </w:p>
    <w:p w14:paraId="6D802088" w14:textId="31A776BC" w:rsidR="00AD4501" w:rsidRDefault="00AD4501" w:rsidP="00AD4501">
      <w:pPr>
        <w:pStyle w:val="I"/>
        <w:rPr>
          <w:rtl/>
        </w:rPr>
      </w:pPr>
      <w:r>
        <w:rPr>
          <w:rFonts w:hint="cs"/>
          <w:rtl/>
        </w:rPr>
        <w:t xml:space="preserve">ביאור בעל </w:t>
      </w:r>
      <w:r w:rsidR="00617284">
        <w:rPr>
          <w:rFonts w:hint="cs"/>
          <w:rtl/>
        </w:rPr>
        <w:t>'</w:t>
      </w:r>
      <w:r>
        <w:rPr>
          <w:rFonts w:hint="cs"/>
          <w:rtl/>
        </w:rPr>
        <w:t>מחצית השקל</w:t>
      </w:r>
      <w:r w:rsidR="00617284">
        <w:rPr>
          <w:rFonts w:hint="cs"/>
          <w:rtl/>
        </w:rPr>
        <w:t xml:space="preserve">' </w:t>
      </w:r>
      <w:r>
        <w:rPr>
          <w:rFonts w:hint="cs"/>
          <w:rtl/>
        </w:rPr>
        <w:t>– בין נזק לסכנה</w:t>
      </w:r>
    </w:p>
    <w:p w14:paraId="676CFC70" w14:textId="58EDDCAB" w:rsidR="00AD4501" w:rsidRDefault="00AD4501" w:rsidP="00AD4501">
      <w:pPr>
        <w:rPr>
          <w:rtl/>
        </w:rPr>
      </w:pPr>
      <w:r>
        <w:rPr>
          <w:rtl/>
        </w:rPr>
        <w:t>ב</w:t>
      </w:r>
      <w:r w:rsidR="00D12298">
        <w:rPr>
          <w:rFonts w:hint="cs"/>
          <w:rtl/>
        </w:rPr>
        <w:t>'</w:t>
      </w:r>
      <w:r>
        <w:rPr>
          <w:rtl/>
        </w:rPr>
        <w:t>שער הציון</w:t>
      </w:r>
      <w:r w:rsidR="00D12298">
        <w:rPr>
          <w:rFonts w:hint="cs"/>
          <w:rtl/>
        </w:rPr>
        <w:t>'</w:t>
      </w:r>
      <w:r>
        <w:rPr>
          <w:rtl/>
        </w:rPr>
        <w:t xml:space="preserve"> על דברי ה</w:t>
      </w:r>
      <w:r w:rsidRPr="007E49D9">
        <w:rPr>
          <w:b/>
          <w:bCs/>
          <w:rtl/>
        </w:rPr>
        <w:t>משנה ברורה</w:t>
      </w:r>
      <w:r>
        <w:rPr>
          <w:rtl/>
        </w:rPr>
        <w:t xml:space="preserve"> הנ"ל </w:t>
      </w:r>
      <w:r w:rsidRPr="007E49D9">
        <w:rPr>
          <w:sz w:val="16"/>
          <w:szCs w:val="20"/>
          <w:rtl/>
        </w:rPr>
        <w:t>(</w:t>
      </w:r>
      <w:r w:rsidR="00D12298">
        <w:rPr>
          <w:rFonts w:hint="cs"/>
          <w:sz w:val="16"/>
          <w:szCs w:val="20"/>
          <w:rtl/>
        </w:rPr>
        <w:t xml:space="preserve">שם </w:t>
      </w:r>
      <w:r w:rsidRPr="007E49D9">
        <w:rPr>
          <w:sz w:val="16"/>
          <w:szCs w:val="20"/>
          <w:rtl/>
        </w:rPr>
        <w:t>אות ל"ח)</w:t>
      </w:r>
      <w:r>
        <w:rPr>
          <w:rtl/>
        </w:rPr>
        <w:t xml:space="preserve"> ציין שההכרעה כתירוצו הראשון של המגיד משנה ולא כתירוצו השני – מקורה בדברי המגן אברהם ובעל </w:t>
      </w:r>
      <w:r w:rsidR="00BF7C62">
        <w:rPr>
          <w:rFonts w:hint="cs"/>
          <w:rtl/>
        </w:rPr>
        <w:t>'</w:t>
      </w:r>
      <w:r>
        <w:rPr>
          <w:rtl/>
        </w:rPr>
        <w:t>מחצית השקל</w:t>
      </w:r>
      <w:r w:rsidR="00BF7C62">
        <w:rPr>
          <w:rFonts w:hint="cs"/>
          <w:rtl/>
        </w:rPr>
        <w:t>'.</w:t>
      </w:r>
      <w:r w:rsidR="00BF7C62">
        <w:rPr>
          <w:rStyle w:val="aa"/>
          <w:rFonts w:eastAsiaTheme="majorEastAsia"/>
          <w:rtl/>
        </w:rPr>
        <w:footnoteReference w:id="6"/>
      </w:r>
    </w:p>
    <w:p w14:paraId="5B1D386A" w14:textId="77777777" w:rsidR="00AD4501" w:rsidRDefault="00AD4501" w:rsidP="00AD4501">
      <w:pPr>
        <w:rPr>
          <w:rtl/>
        </w:rPr>
      </w:pPr>
      <w:r>
        <w:rPr>
          <w:rtl/>
        </w:rPr>
        <w:t>אכן, בעל מחצית השקל דן בהרחבה ביחס בין שני התירוצים, ומדבריו ניתן ללמוד עיקרון חשוב ביחס למושג "נזק הרבים":</w:t>
      </w:r>
    </w:p>
    <w:p w14:paraId="0CF05EB5" w14:textId="4285A690" w:rsidR="00286D48" w:rsidRDefault="001C38CC" w:rsidP="00CF0A9D">
      <w:pPr>
        <w:pStyle w:val="a4"/>
        <w:rPr>
          <w:rtl/>
        </w:rPr>
      </w:pPr>
      <w:r>
        <w:rPr>
          <w:rFonts w:hint="cs"/>
          <w:rtl/>
        </w:rPr>
        <w:t>"</w:t>
      </w:r>
      <w:r w:rsidR="00AD4501">
        <w:rPr>
          <w:rtl/>
        </w:rPr>
        <w:t xml:space="preserve">ולכן לענ"ד כוונת מגן אברהם, </w:t>
      </w:r>
      <w:proofErr w:type="spellStart"/>
      <w:r w:rsidR="00AD4501">
        <w:rPr>
          <w:rtl/>
        </w:rPr>
        <w:t>דהמגיד</w:t>
      </w:r>
      <w:proofErr w:type="spellEnd"/>
      <w:r w:rsidR="00AD4501">
        <w:rPr>
          <w:rtl/>
        </w:rPr>
        <w:t xml:space="preserve"> משנה כתב שני טעמים לדעת הרמב"ם אף על גב </w:t>
      </w:r>
      <w:proofErr w:type="spellStart"/>
      <w:r w:rsidR="00AD4501">
        <w:rPr>
          <w:rtl/>
        </w:rPr>
        <w:t>דסבירא</w:t>
      </w:r>
      <w:proofErr w:type="spellEnd"/>
      <w:r w:rsidR="00AD4501">
        <w:rPr>
          <w:rtl/>
        </w:rPr>
        <w:t xml:space="preserve"> ליה מלאכה שאינה צריכה לגופה חייב מכל מקום פוסק </w:t>
      </w:r>
      <w:proofErr w:type="spellStart"/>
      <w:r w:rsidR="00AD4501">
        <w:rPr>
          <w:rtl/>
        </w:rPr>
        <w:t>לדינא</w:t>
      </w:r>
      <w:proofErr w:type="spellEnd"/>
      <w:r w:rsidR="00AD4501">
        <w:rPr>
          <w:rtl/>
        </w:rPr>
        <w:t xml:space="preserve"> </w:t>
      </w:r>
      <w:proofErr w:type="spellStart"/>
      <w:r w:rsidR="00AD4501">
        <w:rPr>
          <w:rtl/>
        </w:rPr>
        <w:t>דהכא</w:t>
      </w:r>
      <w:proofErr w:type="spellEnd"/>
      <w:r w:rsidR="00AD4501">
        <w:rPr>
          <w:rtl/>
        </w:rPr>
        <w:t xml:space="preserve">... והעתיק מגן אברהם טעם ראשון של המגיד משנה דהוי מתעסק, ובא להתנצל למה לא העתיק גם טעם שני של מגיד משנה. ולזה כתב "אפילו אין ממיתים שרי", וכן כתב הרמב"ם </w:t>
      </w:r>
      <w:proofErr w:type="spellStart"/>
      <w:r w:rsidR="00AD4501">
        <w:rPr>
          <w:rtl/>
        </w:rPr>
        <w:t>להדיא</w:t>
      </w:r>
      <w:proofErr w:type="spellEnd"/>
      <w:r w:rsidR="00286D48">
        <w:rPr>
          <w:rFonts w:hint="cs"/>
          <w:rtl/>
        </w:rPr>
        <w:t>.</w:t>
      </w:r>
    </w:p>
    <w:p w14:paraId="0B0A31A6" w14:textId="63D9BBB2" w:rsidR="00AD4501" w:rsidRDefault="00AD4501" w:rsidP="00CF0A9D">
      <w:pPr>
        <w:pStyle w:val="a4"/>
        <w:rPr>
          <w:rtl/>
        </w:rPr>
      </w:pPr>
      <w:r>
        <w:rPr>
          <w:rtl/>
        </w:rPr>
        <w:t>ואם כן</w:t>
      </w:r>
      <w:r w:rsidR="00286D48">
        <w:rPr>
          <w:rFonts w:hint="cs"/>
          <w:rtl/>
        </w:rPr>
        <w:t>,</w:t>
      </w:r>
      <w:r>
        <w:rPr>
          <w:rtl/>
        </w:rPr>
        <w:t xml:space="preserve"> לטעם ראשון דהוי מתעסק אתי שפיר </w:t>
      </w:r>
      <w:proofErr w:type="spellStart"/>
      <w:r>
        <w:rPr>
          <w:rtl/>
        </w:rPr>
        <w:t>דאפילו</w:t>
      </w:r>
      <w:proofErr w:type="spellEnd"/>
      <w:r>
        <w:rPr>
          <w:rtl/>
        </w:rPr>
        <w:t xml:space="preserve"> אין ממיתים שרי, אבל לטעם שני </w:t>
      </w:r>
      <w:proofErr w:type="spellStart"/>
      <w:r>
        <w:rPr>
          <w:rtl/>
        </w:rPr>
        <w:t>דחשיב</w:t>
      </w:r>
      <w:proofErr w:type="spellEnd"/>
      <w:r>
        <w:rPr>
          <w:rtl/>
        </w:rPr>
        <w:t xml:space="preserve"> ליה כסכנת נפשות, אם נאמר </w:t>
      </w:r>
      <w:proofErr w:type="spellStart"/>
      <w:r>
        <w:rPr>
          <w:rtl/>
        </w:rPr>
        <w:t>דר"ל</w:t>
      </w:r>
      <w:proofErr w:type="spellEnd"/>
      <w:r>
        <w:rPr>
          <w:rtl/>
        </w:rPr>
        <w:t xml:space="preserve"> דהוי סכנת נפשות ממש דאי אפשר שלא ימית אדם אחד, ולפי זה אם ודאי אין ממיתים היה אסור, והלא הרמב"ם כתב אפילו אין ממיתים מותר. ואי ר"ל </w:t>
      </w:r>
      <w:proofErr w:type="spellStart"/>
      <w:r>
        <w:rPr>
          <w:rtl/>
        </w:rPr>
        <w:t>דאפילו</w:t>
      </w:r>
      <w:proofErr w:type="spellEnd"/>
      <w:r>
        <w:rPr>
          <w:rtl/>
        </w:rPr>
        <w:t xml:space="preserve"> אין ממיתים ודאי לשום אדם, מכל מקום כיון דרבים </w:t>
      </w:r>
      <w:proofErr w:type="spellStart"/>
      <w:r>
        <w:rPr>
          <w:rtl/>
        </w:rPr>
        <w:t>נזוקים</w:t>
      </w:r>
      <w:proofErr w:type="spellEnd"/>
      <w:r>
        <w:rPr>
          <w:rtl/>
        </w:rPr>
        <w:t xml:space="preserve"> בו הקילו בו כאלו הוי סכנת נפשות, וכן משמע לשון </w:t>
      </w:r>
      <w:r>
        <w:rPr>
          <w:rtl/>
        </w:rPr>
        <w:t xml:space="preserve">המגיד משנה, ועל זה כתב </w:t>
      </w:r>
      <w:proofErr w:type="spellStart"/>
      <w:r>
        <w:rPr>
          <w:rtl/>
        </w:rPr>
        <w:t>המ"א</w:t>
      </w:r>
      <w:proofErr w:type="spellEnd"/>
      <w:r>
        <w:rPr>
          <w:rtl/>
        </w:rPr>
        <w:t xml:space="preserve"> דאם כן תיקשי למה באמת מותר... הרי דאין מתירים איסור תורה משום היזק רבים, ולכן על </w:t>
      </w:r>
      <w:proofErr w:type="spellStart"/>
      <w:r>
        <w:rPr>
          <w:rtl/>
        </w:rPr>
        <w:t>כרחך</w:t>
      </w:r>
      <w:proofErr w:type="spellEnd"/>
      <w:r>
        <w:rPr>
          <w:rtl/>
        </w:rPr>
        <w:t xml:space="preserve"> צריך לומר הטעם </w:t>
      </w:r>
      <w:proofErr w:type="spellStart"/>
      <w:r>
        <w:rPr>
          <w:rtl/>
        </w:rPr>
        <w:t>דהרמב"ם</w:t>
      </w:r>
      <w:proofErr w:type="spellEnd"/>
      <w:r>
        <w:rPr>
          <w:rtl/>
        </w:rPr>
        <w:t xml:space="preserve"> מתיר צידת נחש דהוי מתעסק, כטעם ראשון של המגיד משנה</w:t>
      </w:r>
      <w:r w:rsidR="00A56986">
        <w:rPr>
          <w:rFonts w:hint="cs"/>
          <w:rtl/>
        </w:rPr>
        <w:t>"</w:t>
      </w:r>
      <w:r>
        <w:rPr>
          <w:rtl/>
        </w:rPr>
        <w:t xml:space="preserve">. </w:t>
      </w:r>
      <w:r w:rsidRPr="007E49D9">
        <w:rPr>
          <w:sz w:val="18"/>
          <w:szCs w:val="20"/>
          <w:rtl/>
        </w:rPr>
        <w:t xml:space="preserve">(מחצית השקל שט"ז </w:t>
      </w:r>
      <w:proofErr w:type="spellStart"/>
      <w:r w:rsidRPr="007E49D9">
        <w:rPr>
          <w:sz w:val="18"/>
          <w:szCs w:val="20"/>
          <w:rtl/>
        </w:rPr>
        <w:t>סקי"ב</w:t>
      </w:r>
      <w:proofErr w:type="spellEnd"/>
      <w:r w:rsidR="008146D6" w:rsidRPr="007E49D9">
        <w:rPr>
          <w:sz w:val="18"/>
          <w:szCs w:val="20"/>
          <w:rtl/>
        </w:rPr>
        <w:t>)</w:t>
      </w:r>
      <w:r>
        <w:rPr>
          <w:rStyle w:val="aa"/>
          <w:rFonts w:eastAsiaTheme="majorEastAsia"/>
          <w:rtl/>
        </w:rPr>
        <w:footnoteReference w:id="7"/>
      </w:r>
    </w:p>
    <w:p w14:paraId="211F5971" w14:textId="0FB81CF3" w:rsidR="00AD4501" w:rsidRDefault="00AD4501" w:rsidP="00AD4501">
      <w:pPr>
        <w:rPr>
          <w:rtl/>
        </w:rPr>
      </w:pPr>
      <w:r>
        <w:rPr>
          <w:rtl/>
        </w:rPr>
        <w:t>הערת בעל מחצית השקל חשובה מאוד לדיוננו. הוא מדגיש, שהרחבת המושג "נזק הרבים" כדי פיקוח נפש מחייבת שאכן יהיה חשש כלשהו לאובדן חיי אדם. אם ברור מעל לכל ספק שאיש לא יקפח את חייו</w:t>
      </w:r>
      <w:r w:rsidR="00EF3FE4">
        <w:rPr>
          <w:rFonts w:hint="cs"/>
          <w:rtl/>
        </w:rPr>
        <w:t>, אף ש</w:t>
      </w:r>
      <w:r w:rsidR="00EF3FE4">
        <w:rPr>
          <w:rtl/>
        </w:rPr>
        <w:t>רבים יינזקו, ייפגעו או יחבלו</w:t>
      </w:r>
      <w:r>
        <w:rPr>
          <w:rtl/>
        </w:rPr>
        <w:t xml:space="preserve"> – הדבר אסור!</w:t>
      </w:r>
    </w:p>
    <w:p w14:paraId="4AB6F700" w14:textId="71550295" w:rsidR="00AD4501" w:rsidRDefault="00AD4501" w:rsidP="00AD4501">
      <w:pPr>
        <w:rPr>
          <w:rtl/>
        </w:rPr>
      </w:pPr>
      <w:r>
        <w:rPr>
          <w:rtl/>
        </w:rPr>
        <w:t>אמנם, היה מקום להתלבט בכך</w:t>
      </w:r>
      <w:r w:rsidR="007E6690">
        <w:rPr>
          <w:rFonts w:hint="cs"/>
          <w:rtl/>
        </w:rPr>
        <w:t xml:space="preserve"> הלכה למעשה</w:t>
      </w:r>
      <w:r>
        <w:rPr>
          <w:rtl/>
        </w:rPr>
        <w:t>, שכן אם ברבים עסקינן, הרי שבוודאי יש ביניהם ילדים, קשישים או חולים, וביחס לאלה – גם פציעה או חבלה עלולה בתרחיש מסוים להתפתח לסכנת חיים. אמנם, החשש רחוק, אך אלה גופם "השרידים ממשפטי המלוכה", שמרחיבים באופן ניכר את גדרי פיקוח נפש של הרבים.</w:t>
      </w:r>
    </w:p>
    <w:p w14:paraId="682EA89E" w14:textId="037F66E4" w:rsidR="00AD4501" w:rsidRDefault="00AD4501" w:rsidP="00AD4501">
      <w:pPr>
        <w:rPr>
          <w:rFonts w:ascii="opensanshebrew-regular-webfont" w:hAnsi="opensanshebrew-regular-webfont"/>
          <w:color w:val="000000"/>
          <w:shd w:val="clear" w:color="auto" w:fill="FFFFFF"/>
          <w:rtl/>
        </w:rPr>
      </w:pPr>
      <w:r>
        <w:rPr>
          <w:rtl/>
        </w:rPr>
        <w:t xml:space="preserve">בשיעור שעבר הזכרנו את מאמרם היסודי של הרבנים ישראל רוזן ואורי </w:t>
      </w:r>
      <w:proofErr w:type="spellStart"/>
      <w:r>
        <w:rPr>
          <w:rtl/>
        </w:rPr>
        <w:t>דסברג</w:t>
      </w:r>
      <w:proofErr w:type="spellEnd"/>
      <w:r>
        <w:rPr>
          <w:rtl/>
        </w:rPr>
        <w:t xml:space="preserve"> ז"ל בדבר פעילות המשטרה בשבת.</w:t>
      </w:r>
      <w:r w:rsidR="0095107E">
        <w:rPr>
          <w:rStyle w:val="aa"/>
          <w:rtl/>
        </w:rPr>
        <w:footnoteReference w:id="8"/>
      </w:r>
      <w:r>
        <w:rPr>
          <w:rtl/>
        </w:rPr>
        <w:t xml:space="preserve"> במאמר זה סקרו המחברים "</w:t>
      </w:r>
      <w:r>
        <w:rPr>
          <w:rFonts w:ascii="opensanshebrew-regular-webfont" w:hAnsi="opensanshebrew-regular-webfont"/>
          <w:color w:val="000000"/>
          <w:shd w:val="clear" w:color="auto" w:fill="FFFFFF"/>
          <w:rtl/>
        </w:rPr>
        <w:t>מקורות הלכתיים אחדים שניכר מהם יחס "</w:t>
      </w:r>
      <w:proofErr w:type="spellStart"/>
      <w:r>
        <w:rPr>
          <w:rFonts w:ascii="opensanshebrew-regular-webfont" w:hAnsi="opensanshebrew-regular-webfont"/>
          <w:color w:val="000000"/>
          <w:shd w:val="clear" w:color="auto" w:fill="FFFFFF"/>
          <w:rtl/>
        </w:rPr>
        <w:t>לקולא</w:t>
      </w:r>
      <w:proofErr w:type="spellEnd"/>
      <w:r>
        <w:rPr>
          <w:rFonts w:ascii="opensanshebrew-regular-webfont" w:hAnsi="opensanshebrew-regular-webfont"/>
          <w:color w:val="000000"/>
          <w:shd w:val="clear" w:color="auto" w:fill="FFFFFF"/>
          <w:rtl/>
        </w:rPr>
        <w:t xml:space="preserve">" </w:t>
      </w:r>
      <w:proofErr w:type="spellStart"/>
      <w:r>
        <w:rPr>
          <w:rFonts w:ascii="opensanshebrew-regular-webfont" w:hAnsi="opensanshebrew-regular-webfont"/>
          <w:color w:val="000000"/>
          <w:shd w:val="clear" w:color="auto" w:fill="FFFFFF"/>
          <w:rtl/>
        </w:rPr>
        <w:t>בענין</w:t>
      </w:r>
      <w:proofErr w:type="spellEnd"/>
      <w:r>
        <w:rPr>
          <w:rFonts w:ascii="opensanshebrew-regular-webfont" w:hAnsi="opensanshebrew-regular-webfont"/>
          <w:color w:val="000000"/>
          <w:shd w:val="clear" w:color="auto" w:fill="FFFFFF"/>
          <w:rtl/>
        </w:rPr>
        <w:t xml:space="preserve"> פיקוח נפש או נזק ציבוריים כאשר מדובר ברבים, בסכנתם ובשלומם". בפתח הסקירה צוטטו דברי </w:t>
      </w:r>
      <w:proofErr w:type="spellStart"/>
      <w:r>
        <w:rPr>
          <w:rFonts w:ascii="opensanshebrew-regular-webfont" w:hAnsi="opensanshebrew-regular-webfont"/>
          <w:color w:val="000000"/>
          <w:shd w:val="clear" w:color="auto" w:fill="FFFFFF"/>
          <w:rtl/>
        </w:rPr>
        <w:t>בה"ג</w:t>
      </w:r>
      <w:proofErr w:type="spellEnd"/>
      <w:r>
        <w:rPr>
          <w:rFonts w:ascii="opensanshebrew-regular-webfont" w:hAnsi="opensanshebrew-regular-webfont"/>
          <w:color w:val="000000"/>
          <w:shd w:val="clear" w:color="auto" w:fill="FFFFFF"/>
          <w:rtl/>
        </w:rPr>
        <w:t xml:space="preserve"> ורבנו חננאל בסוגיית גחלת של מתכת. הדוגמ</w:t>
      </w:r>
      <w:r w:rsidR="00FB40A0">
        <w:rPr>
          <w:rFonts w:ascii="opensanshebrew-regular-webfont" w:hAnsi="opensanshebrew-regular-webfont" w:hint="cs"/>
          <w:color w:val="000000"/>
          <w:shd w:val="clear" w:color="auto" w:fill="FFFFFF"/>
          <w:rtl/>
        </w:rPr>
        <w:t>א</w:t>
      </w:r>
      <w:r>
        <w:rPr>
          <w:rFonts w:ascii="opensanshebrew-regular-webfont" w:hAnsi="opensanshebrew-regular-webfont"/>
          <w:color w:val="000000"/>
          <w:shd w:val="clear" w:color="auto" w:fill="FFFFFF"/>
          <w:rtl/>
        </w:rPr>
        <w:t xml:space="preserve"> הבאה היא דברי המגיד משנה בביאור פסק הרמב"ם בעניין צידת נחש, תוך הדגשה כי "הלכה זו ביסודה דומה </w:t>
      </w:r>
      <w:proofErr w:type="spellStart"/>
      <w:r>
        <w:rPr>
          <w:rFonts w:ascii="opensanshebrew-regular-webfont" w:hAnsi="opensanshebrew-regular-webfont"/>
          <w:color w:val="000000"/>
          <w:shd w:val="clear" w:color="auto" w:fill="FFFFFF"/>
          <w:rtl/>
        </w:rPr>
        <w:t>לענין</w:t>
      </w:r>
      <w:proofErr w:type="spellEnd"/>
      <w:r>
        <w:rPr>
          <w:rFonts w:ascii="opensanshebrew-regular-webfont" w:hAnsi="opensanshebrew-regular-webfont"/>
          <w:color w:val="000000"/>
          <w:shd w:val="clear" w:color="auto" w:fill="FFFFFF"/>
          <w:rtl/>
        </w:rPr>
        <w:t xml:space="preserve"> גחלת של מתכת והדיון במפרשים קשור במידת הנזק או הסכנה של הנחש". אכן, הסוגיות קשורות זו לזו, כפי שהסברנו</w:t>
      </w:r>
      <w:r w:rsidR="008A29EA">
        <w:rPr>
          <w:rFonts w:ascii="opensanshebrew-regular-webfont" w:hAnsi="opensanshebrew-regular-webfont" w:hint="cs"/>
          <w:color w:val="000000"/>
          <w:shd w:val="clear" w:color="auto" w:fill="FFFFFF"/>
          <w:rtl/>
        </w:rPr>
        <w:t>.</w:t>
      </w:r>
      <w:r>
        <w:rPr>
          <w:rStyle w:val="aa"/>
          <w:rFonts w:eastAsiaTheme="majorEastAsia"/>
          <w:color w:val="000000"/>
          <w:shd w:val="clear" w:color="auto" w:fill="FFFFFF"/>
          <w:rtl/>
        </w:rPr>
        <w:footnoteReference w:id="9"/>
      </w:r>
    </w:p>
    <w:p w14:paraId="1ACC1170" w14:textId="77777777" w:rsidR="008A29EA" w:rsidRDefault="008A29EA" w:rsidP="00AD4501">
      <w:pPr>
        <w:rPr>
          <w:rFonts w:ascii="opensanshebrew-regular-webfont" w:hAnsi="opensanshebrew-regular-webfont"/>
          <w:color w:val="000000"/>
          <w:shd w:val="clear" w:color="auto" w:fill="FFFFFF"/>
          <w:rtl/>
        </w:rPr>
      </w:pPr>
    </w:p>
    <w:p w14:paraId="6107ABA2" w14:textId="77777777" w:rsidR="00AD4501" w:rsidRDefault="00AD4501" w:rsidP="00AD4501">
      <w:pPr>
        <w:pStyle w:val="I"/>
        <w:rPr>
          <w:rtl/>
        </w:rPr>
      </w:pPr>
      <w:r>
        <w:rPr>
          <w:rFonts w:hint="cs"/>
          <w:rtl/>
        </w:rPr>
        <w:lastRenderedPageBreak/>
        <w:t>סיום – משנת חסידים</w:t>
      </w:r>
    </w:p>
    <w:p w14:paraId="7E5057D0" w14:textId="499AE051" w:rsidR="00AD4501" w:rsidRDefault="00AD4501" w:rsidP="00AD4501">
      <w:pPr>
        <w:rPr>
          <w:rtl/>
        </w:rPr>
      </w:pPr>
      <w:r>
        <w:rPr>
          <w:rtl/>
        </w:rPr>
        <w:t xml:space="preserve">במהלך הדיון בגמרא בעניין הריגת המזיקים בשבת </w:t>
      </w:r>
      <w:r w:rsidR="00CF0A9D">
        <w:rPr>
          <w:rFonts w:hint="cs"/>
          <w:rtl/>
        </w:rPr>
        <w:t xml:space="preserve">מופיעה </w:t>
      </w:r>
      <w:r>
        <w:rPr>
          <w:rtl/>
        </w:rPr>
        <w:t>קביעה חשובה נוספת, שאותה כבר הזכרנו בשיעור בעניין הפולמוס עם המינים בעניין פיקוח נפש:</w:t>
      </w:r>
    </w:p>
    <w:p w14:paraId="6B45D154" w14:textId="559C52B3" w:rsidR="00AD4501" w:rsidRPr="007E49D9" w:rsidRDefault="00056B14" w:rsidP="00CF0A9D">
      <w:pPr>
        <w:pStyle w:val="a4"/>
        <w:rPr>
          <w:sz w:val="18"/>
          <w:szCs w:val="20"/>
          <w:rtl/>
        </w:rPr>
      </w:pPr>
      <w:r>
        <w:rPr>
          <w:rFonts w:hint="cs"/>
          <w:rtl/>
        </w:rPr>
        <w:t>"</w:t>
      </w:r>
      <w:r w:rsidR="00AD4501">
        <w:rPr>
          <w:rtl/>
        </w:rPr>
        <w:t xml:space="preserve">תני תנא </w:t>
      </w:r>
      <w:proofErr w:type="spellStart"/>
      <w:r w:rsidR="00AD4501">
        <w:rPr>
          <w:rtl/>
        </w:rPr>
        <w:t>קמיה</w:t>
      </w:r>
      <w:proofErr w:type="spellEnd"/>
      <w:r w:rsidR="00AD4501">
        <w:rPr>
          <w:rtl/>
        </w:rPr>
        <w:t xml:space="preserve"> </w:t>
      </w:r>
      <w:proofErr w:type="spellStart"/>
      <w:r w:rsidR="00AD4501">
        <w:rPr>
          <w:rtl/>
        </w:rPr>
        <w:t>דרבא</w:t>
      </w:r>
      <w:proofErr w:type="spellEnd"/>
      <w:r w:rsidR="00AD4501">
        <w:rPr>
          <w:rtl/>
        </w:rPr>
        <w:t xml:space="preserve"> בר רב </w:t>
      </w:r>
      <w:proofErr w:type="spellStart"/>
      <w:r w:rsidR="00AD4501">
        <w:rPr>
          <w:rtl/>
        </w:rPr>
        <w:t>הונא</w:t>
      </w:r>
      <w:proofErr w:type="spellEnd"/>
      <w:r w:rsidR="00AD4501">
        <w:rPr>
          <w:rtl/>
        </w:rPr>
        <w:t xml:space="preserve">: ההורג נחשים ועקרבים בשבת אין רוח חסידים נוחה הימנו. אמר לו: ואותן חסידים </w:t>
      </w:r>
      <w:r>
        <w:rPr>
          <w:rtl/>
        </w:rPr>
        <w:t>–</w:t>
      </w:r>
      <w:r w:rsidR="00AD4501">
        <w:rPr>
          <w:rtl/>
        </w:rPr>
        <w:t xml:space="preserve"> אין רוח חכמים נוחה מהם</w:t>
      </w:r>
      <w:r>
        <w:rPr>
          <w:rFonts w:hint="cs"/>
          <w:rtl/>
        </w:rPr>
        <w:t>"</w:t>
      </w:r>
      <w:r w:rsidR="00AD4501">
        <w:rPr>
          <w:rtl/>
        </w:rPr>
        <w:t xml:space="preserve">. </w:t>
      </w:r>
      <w:r w:rsidR="00AD4501" w:rsidRPr="007E49D9">
        <w:rPr>
          <w:sz w:val="18"/>
          <w:szCs w:val="20"/>
          <w:rtl/>
        </w:rPr>
        <w:t xml:space="preserve">(שבת </w:t>
      </w:r>
      <w:proofErr w:type="spellStart"/>
      <w:r w:rsidR="00AD4501" w:rsidRPr="007E49D9">
        <w:rPr>
          <w:sz w:val="18"/>
          <w:szCs w:val="20"/>
          <w:rtl/>
        </w:rPr>
        <w:t>קכא</w:t>
      </w:r>
      <w:proofErr w:type="spellEnd"/>
      <w:r w:rsidR="00AD4501" w:rsidRPr="007E49D9">
        <w:rPr>
          <w:sz w:val="18"/>
          <w:szCs w:val="20"/>
          <w:rtl/>
        </w:rPr>
        <w:t>:)</w:t>
      </w:r>
    </w:p>
    <w:p w14:paraId="707C6CA3" w14:textId="2BBC6310" w:rsidR="00AD4501" w:rsidRDefault="00AD4501" w:rsidP="00AD4501">
      <w:pPr>
        <w:rPr>
          <w:rtl/>
        </w:rPr>
      </w:pPr>
      <w:r>
        <w:rPr>
          <w:rtl/>
        </w:rPr>
        <w:t xml:space="preserve">התופעה של "חסידים" </w:t>
      </w:r>
      <w:r w:rsidR="00A62766">
        <w:rPr>
          <w:rFonts w:hint="cs"/>
          <w:rtl/>
        </w:rPr>
        <w:t xml:space="preserve">שהחמירו </w:t>
      </w:r>
      <w:r>
        <w:rPr>
          <w:rtl/>
        </w:rPr>
        <w:t xml:space="preserve">על עצמם בנושאים הקשורים לפיקוח נפש מוכרת לנו גם מסוגיות אחרות, כגון </w:t>
      </w:r>
      <w:proofErr w:type="spellStart"/>
      <w:r>
        <w:rPr>
          <w:rtl/>
        </w:rPr>
        <w:t>הסוגי</w:t>
      </w:r>
      <w:r w:rsidR="00826131">
        <w:rPr>
          <w:rFonts w:hint="cs"/>
          <w:rtl/>
        </w:rPr>
        <w:t>א</w:t>
      </w:r>
      <w:proofErr w:type="spellEnd"/>
      <w:r>
        <w:rPr>
          <w:rtl/>
        </w:rPr>
        <w:t xml:space="preserve"> בברכות </w:t>
      </w:r>
      <w:r w:rsidRPr="007E49D9">
        <w:rPr>
          <w:sz w:val="16"/>
          <w:szCs w:val="20"/>
          <w:rtl/>
        </w:rPr>
        <w:t>(לב:-לג.)</w:t>
      </w:r>
      <w:r>
        <w:rPr>
          <w:rtl/>
        </w:rPr>
        <w:t xml:space="preserve"> אודות הפסק בתפילה במקום פיקוח נפש, </w:t>
      </w:r>
      <w:proofErr w:type="spellStart"/>
      <w:r w:rsidR="00912724">
        <w:rPr>
          <w:rFonts w:hint="cs"/>
          <w:rtl/>
        </w:rPr>
        <w:t>ו</w:t>
      </w:r>
      <w:r>
        <w:rPr>
          <w:rtl/>
        </w:rPr>
        <w:t>הסוגי</w:t>
      </w:r>
      <w:r w:rsidR="00FE6130">
        <w:rPr>
          <w:rFonts w:hint="cs"/>
          <w:rtl/>
        </w:rPr>
        <w:t>א</w:t>
      </w:r>
      <w:proofErr w:type="spellEnd"/>
      <w:r>
        <w:rPr>
          <w:rtl/>
        </w:rPr>
        <w:t xml:space="preserve"> במסכת נידה </w:t>
      </w:r>
      <w:r w:rsidRPr="007E49D9">
        <w:rPr>
          <w:sz w:val="16"/>
          <w:szCs w:val="20"/>
          <w:rtl/>
        </w:rPr>
        <w:t xml:space="preserve">(לח.) </w:t>
      </w:r>
      <w:r>
        <w:rPr>
          <w:rtl/>
        </w:rPr>
        <w:t xml:space="preserve">אודות ניסיון להימנע מלידה בשבת שתחייב חילול שבת. הפוסקים לדורותיהם </w:t>
      </w:r>
      <w:r w:rsidRPr="007E49D9">
        <w:rPr>
          <w:sz w:val="16"/>
          <w:szCs w:val="20"/>
          <w:rtl/>
        </w:rPr>
        <w:t xml:space="preserve">(ראו למשל ט"ז אורח חיים ס"ו </w:t>
      </w:r>
      <w:proofErr w:type="spellStart"/>
      <w:r w:rsidRPr="007E49D9">
        <w:rPr>
          <w:sz w:val="16"/>
          <w:szCs w:val="20"/>
          <w:rtl/>
        </w:rPr>
        <w:t>סק</w:t>
      </w:r>
      <w:r w:rsidR="00495C87">
        <w:rPr>
          <w:rFonts w:hint="cs"/>
          <w:sz w:val="16"/>
          <w:szCs w:val="20"/>
          <w:rtl/>
        </w:rPr>
        <w:t>"</w:t>
      </w:r>
      <w:r w:rsidRPr="007E49D9">
        <w:rPr>
          <w:sz w:val="16"/>
          <w:szCs w:val="20"/>
          <w:rtl/>
        </w:rPr>
        <w:t>א</w:t>
      </w:r>
      <w:proofErr w:type="spellEnd"/>
      <w:r w:rsidRPr="007E49D9">
        <w:rPr>
          <w:sz w:val="16"/>
          <w:szCs w:val="20"/>
          <w:rtl/>
        </w:rPr>
        <w:t xml:space="preserve">, </w:t>
      </w:r>
      <w:r w:rsidR="00495C87" w:rsidRPr="007E49D9">
        <w:rPr>
          <w:sz w:val="16"/>
          <w:szCs w:val="20"/>
          <w:rtl/>
        </w:rPr>
        <w:t>ו</w:t>
      </w:r>
      <w:r w:rsidR="00495C87">
        <w:rPr>
          <w:rFonts w:hint="cs"/>
          <w:sz w:val="16"/>
          <w:szCs w:val="20"/>
          <w:rtl/>
        </w:rPr>
        <w:t xml:space="preserve">כן </w:t>
      </w:r>
      <w:proofErr w:type="spellStart"/>
      <w:r w:rsidR="00495C87" w:rsidRPr="007E49D9">
        <w:rPr>
          <w:sz w:val="16"/>
          <w:szCs w:val="20"/>
          <w:rtl/>
        </w:rPr>
        <w:t>צל</w:t>
      </w:r>
      <w:r w:rsidRPr="007E49D9">
        <w:rPr>
          <w:sz w:val="16"/>
          <w:szCs w:val="20"/>
          <w:rtl/>
        </w:rPr>
        <w:t>"ח</w:t>
      </w:r>
      <w:proofErr w:type="spellEnd"/>
      <w:r w:rsidRPr="007E49D9">
        <w:rPr>
          <w:sz w:val="16"/>
          <w:szCs w:val="20"/>
          <w:rtl/>
        </w:rPr>
        <w:t xml:space="preserve"> שם</w:t>
      </w:r>
      <w:r w:rsidR="00495C87">
        <w:rPr>
          <w:rFonts w:hint="cs"/>
          <w:sz w:val="16"/>
          <w:szCs w:val="20"/>
          <w:rtl/>
        </w:rPr>
        <w:t xml:space="preserve"> בברכות</w:t>
      </w:r>
      <w:r w:rsidRPr="007E49D9">
        <w:rPr>
          <w:sz w:val="16"/>
          <w:szCs w:val="20"/>
          <w:rtl/>
        </w:rPr>
        <w:t>)</w:t>
      </w:r>
      <w:r>
        <w:rPr>
          <w:rtl/>
        </w:rPr>
        <w:t xml:space="preserve"> התחבטו האם אכן יש מצבים שבהם רשאי חסיד להחמיר על עצמו.</w:t>
      </w:r>
    </w:p>
    <w:p w14:paraId="7060A36C" w14:textId="7428B8A2" w:rsidR="00AD4501" w:rsidRDefault="00AD4501" w:rsidP="00BB1153">
      <w:pPr>
        <w:rPr>
          <w:rtl/>
        </w:rPr>
      </w:pPr>
      <w:r>
        <w:rPr>
          <w:rtl/>
        </w:rPr>
        <w:t xml:space="preserve">אך </w:t>
      </w:r>
      <w:r w:rsidR="003A1A6D">
        <w:rPr>
          <w:rFonts w:hint="cs"/>
          <w:rtl/>
        </w:rPr>
        <w:t>כל זה אמור לגבי היחיד</w:t>
      </w:r>
      <w:r w:rsidR="003A1A6D">
        <w:rPr>
          <w:rFonts w:hint="cs"/>
          <w:rtl/>
        </w:rPr>
        <w:t xml:space="preserve">, </w:t>
      </w:r>
      <w:r w:rsidR="00BB1153">
        <w:rPr>
          <w:rFonts w:hint="cs"/>
          <w:rtl/>
        </w:rPr>
        <w:t>ואילו</w:t>
      </w:r>
      <w:r w:rsidR="003A1A6D">
        <w:rPr>
          <w:rFonts w:hint="cs"/>
          <w:rtl/>
        </w:rPr>
        <w:t xml:space="preserve"> בציבור המצב שונה בתכלית: ל</w:t>
      </w:r>
      <w:r>
        <w:rPr>
          <w:rtl/>
        </w:rPr>
        <w:t xml:space="preserve">צד האיסור הכללי לנהוג </w:t>
      </w:r>
      <w:r>
        <w:rPr>
          <w:rtl/>
        </w:rPr>
        <w:t xml:space="preserve">"מידת חסידות" ולהימנע מפיקוח נפש, כפי שביררנו באותו שיעור, הרי שכאשר עוסקים בפיקוח נפש של רבים, מסקנתו של רבא בר רב </w:t>
      </w:r>
      <w:proofErr w:type="spellStart"/>
      <w:r>
        <w:rPr>
          <w:rtl/>
        </w:rPr>
        <w:t>הונא</w:t>
      </w:r>
      <w:proofErr w:type="spellEnd"/>
      <w:r>
        <w:rPr>
          <w:rtl/>
        </w:rPr>
        <w:t xml:space="preserve"> הופכת חדה וברורה שבעתיים: המתחסד ומחמיר בנושאים שעלולים להתפתח לפיקוח נפש ולסכנה לרבים – אין רוח חכמים נוחה הימנו.</w:t>
      </w:r>
    </w:p>
    <w:p w14:paraId="549A5803" w14:textId="77777777" w:rsidR="004B408E" w:rsidRDefault="004B408E" w:rsidP="00AF1F8B">
      <w:pPr>
        <w:rPr>
          <w:rtl/>
        </w:rPr>
      </w:pPr>
    </w:p>
    <w:p w14:paraId="655445DC" w14:textId="377635E4" w:rsidR="00AF1F8B" w:rsidRDefault="00AF1F8B" w:rsidP="00AF1F8B">
      <w:pPr>
        <w:rPr>
          <w:rtl/>
        </w:rPr>
      </w:pPr>
    </w:p>
    <w:tbl>
      <w:tblPr>
        <w:bidiVisual/>
        <w:tblW w:w="4678" w:type="dxa"/>
        <w:tblInd w:w="-50" w:type="dxa"/>
        <w:tblLayout w:type="fixed"/>
        <w:tblLook w:val="0000" w:firstRow="0" w:lastRow="0" w:firstColumn="0" w:lastColumn="0" w:noHBand="0" w:noVBand="0"/>
      </w:tblPr>
      <w:tblGrid>
        <w:gridCol w:w="283"/>
        <w:gridCol w:w="4111"/>
        <w:gridCol w:w="284"/>
      </w:tblGrid>
      <w:tr w:rsidR="00685E21" w14:paraId="75D15BD8" w14:textId="77777777" w:rsidTr="002D7346">
        <w:tc>
          <w:tcPr>
            <w:tcW w:w="283" w:type="dxa"/>
            <w:tcBorders>
              <w:top w:val="nil"/>
              <w:left w:val="nil"/>
              <w:bottom w:val="nil"/>
              <w:right w:val="nil"/>
            </w:tcBorders>
          </w:tcPr>
          <w:p w14:paraId="1AE67D29" w14:textId="77777777" w:rsidR="00685E21" w:rsidRDefault="00685E21" w:rsidP="002D7346">
            <w:pPr>
              <w:pStyle w:val="ae"/>
              <w:rPr>
                <w:noProof w:val="0"/>
              </w:rPr>
            </w:pPr>
          </w:p>
        </w:tc>
        <w:tc>
          <w:tcPr>
            <w:tcW w:w="4111" w:type="dxa"/>
            <w:tcBorders>
              <w:top w:val="nil"/>
              <w:left w:val="nil"/>
              <w:bottom w:val="nil"/>
              <w:right w:val="nil"/>
            </w:tcBorders>
          </w:tcPr>
          <w:p w14:paraId="175C518F" w14:textId="77777777" w:rsidR="00685E21" w:rsidRDefault="00685E21" w:rsidP="002D7346">
            <w:pPr>
              <w:pStyle w:val="ae"/>
              <w:ind w:left="-170" w:right="-170"/>
              <w:rPr>
                <w:noProof w:val="0"/>
              </w:rPr>
            </w:pPr>
          </w:p>
        </w:tc>
        <w:tc>
          <w:tcPr>
            <w:tcW w:w="284" w:type="dxa"/>
            <w:tcBorders>
              <w:top w:val="nil"/>
              <w:left w:val="nil"/>
              <w:bottom w:val="nil"/>
              <w:right w:val="nil"/>
            </w:tcBorders>
          </w:tcPr>
          <w:p w14:paraId="4BB18F40" w14:textId="77777777" w:rsidR="00685E21" w:rsidRDefault="00685E21" w:rsidP="002D7346">
            <w:pPr>
              <w:pStyle w:val="ae"/>
              <w:rPr>
                <w:noProof w:val="0"/>
              </w:rPr>
            </w:pPr>
          </w:p>
        </w:tc>
      </w:tr>
      <w:tr w:rsidR="00685E21" w14:paraId="6CD29BC1" w14:textId="77777777" w:rsidTr="002D7346">
        <w:tc>
          <w:tcPr>
            <w:tcW w:w="283" w:type="dxa"/>
            <w:tcBorders>
              <w:top w:val="nil"/>
              <w:left w:val="nil"/>
              <w:bottom w:val="nil"/>
              <w:right w:val="nil"/>
            </w:tcBorders>
          </w:tcPr>
          <w:p w14:paraId="7BBD6640" w14:textId="77777777" w:rsidR="00685E21" w:rsidRDefault="00685E21" w:rsidP="002D7346">
            <w:pPr>
              <w:pStyle w:val="ae"/>
              <w:rPr>
                <w:noProof w:val="0"/>
              </w:rPr>
            </w:pPr>
          </w:p>
        </w:tc>
        <w:tc>
          <w:tcPr>
            <w:tcW w:w="4111" w:type="dxa"/>
            <w:tcBorders>
              <w:top w:val="nil"/>
              <w:left w:val="nil"/>
              <w:bottom w:val="nil"/>
              <w:right w:val="nil"/>
            </w:tcBorders>
          </w:tcPr>
          <w:p w14:paraId="2C089DF6" w14:textId="77777777" w:rsidR="00685E21" w:rsidRDefault="00685E21" w:rsidP="002D7346">
            <w:pPr>
              <w:pStyle w:val="ae"/>
              <w:rPr>
                <w:noProof w:val="0"/>
              </w:rPr>
            </w:pPr>
          </w:p>
        </w:tc>
        <w:tc>
          <w:tcPr>
            <w:tcW w:w="284" w:type="dxa"/>
            <w:tcBorders>
              <w:top w:val="nil"/>
              <w:left w:val="nil"/>
              <w:bottom w:val="nil"/>
              <w:right w:val="nil"/>
            </w:tcBorders>
          </w:tcPr>
          <w:p w14:paraId="61A0B1D1" w14:textId="77777777" w:rsidR="00685E21" w:rsidRDefault="00685E21" w:rsidP="002D7346">
            <w:pPr>
              <w:pStyle w:val="ae"/>
              <w:rPr>
                <w:noProof w:val="0"/>
                <w:rtl/>
              </w:rPr>
            </w:pPr>
          </w:p>
        </w:tc>
      </w:tr>
      <w:tr w:rsidR="00685E21" w14:paraId="06EF0DEE" w14:textId="77777777" w:rsidTr="002D7346">
        <w:tc>
          <w:tcPr>
            <w:tcW w:w="283" w:type="dxa"/>
            <w:tcBorders>
              <w:top w:val="nil"/>
              <w:left w:val="nil"/>
              <w:bottom w:val="nil"/>
              <w:right w:val="nil"/>
            </w:tcBorders>
          </w:tcPr>
          <w:p w14:paraId="66AE2C7A" w14:textId="77777777" w:rsidR="00685E21" w:rsidRDefault="00685E21" w:rsidP="002D7346">
            <w:pPr>
              <w:pStyle w:val="ae"/>
              <w:rPr>
                <w:noProof w:val="0"/>
              </w:rPr>
            </w:pPr>
          </w:p>
        </w:tc>
        <w:tc>
          <w:tcPr>
            <w:tcW w:w="4111" w:type="dxa"/>
            <w:tcBorders>
              <w:top w:val="nil"/>
              <w:left w:val="nil"/>
              <w:bottom w:val="nil"/>
              <w:right w:val="nil"/>
            </w:tcBorders>
          </w:tcPr>
          <w:p w14:paraId="42ED3DC7" w14:textId="77777777" w:rsidR="00685E21" w:rsidRDefault="00685E21" w:rsidP="002D7346">
            <w:pPr>
              <w:pStyle w:val="ae"/>
              <w:ind w:left="-227" w:right="-227"/>
              <w:rPr>
                <w:noProof w:val="0"/>
              </w:rPr>
            </w:pPr>
          </w:p>
        </w:tc>
        <w:tc>
          <w:tcPr>
            <w:tcW w:w="284" w:type="dxa"/>
            <w:tcBorders>
              <w:top w:val="nil"/>
              <w:left w:val="nil"/>
              <w:bottom w:val="nil"/>
              <w:right w:val="nil"/>
            </w:tcBorders>
          </w:tcPr>
          <w:p w14:paraId="2267E5FE" w14:textId="77777777" w:rsidR="00685E21" w:rsidRDefault="00685E21" w:rsidP="002D7346">
            <w:pPr>
              <w:pStyle w:val="ae"/>
              <w:rPr>
                <w:noProof w:val="0"/>
              </w:rPr>
            </w:pPr>
          </w:p>
        </w:tc>
      </w:tr>
      <w:tr w:rsidR="00EB474F" w14:paraId="18FE0B6F" w14:textId="77777777" w:rsidTr="0044034A">
        <w:tc>
          <w:tcPr>
            <w:tcW w:w="283" w:type="dxa"/>
            <w:tcBorders>
              <w:top w:val="nil"/>
              <w:left w:val="nil"/>
              <w:bottom w:val="nil"/>
              <w:right w:val="nil"/>
            </w:tcBorders>
          </w:tcPr>
          <w:p w14:paraId="1BF60FF9" w14:textId="77777777" w:rsidR="00EB474F" w:rsidRDefault="00EB474F" w:rsidP="0044034A">
            <w:pPr>
              <w:pStyle w:val="ae"/>
              <w:rPr>
                <w:noProof w:val="0"/>
              </w:rPr>
            </w:pPr>
            <w:r>
              <w:rPr>
                <w:rtl/>
              </w:rPr>
              <w:tab/>
            </w:r>
          </w:p>
        </w:tc>
        <w:tc>
          <w:tcPr>
            <w:tcW w:w="4111" w:type="dxa"/>
            <w:tcBorders>
              <w:top w:val="nil"/>
              <w:left w:val="nil"/>
              <w:bottom w:val="nil"/>
              <w:right w:val="nil"/>
            </w:tcBorders>
          </w:tcPr>
          <w:p w14:paraId="49CF72E3" w14:textId="77777777" w:rsidR="00EB474F" w:rsidRDefault="00EB474F" w:rsidP="0044034A">
            <w:pPr>
              <w:pStyle w:val="ae"/>
              <w:ind w:left="-170" w:right="-170"/>
              <w:rPr>
                <w:noProof w:val="0"/>
              </w:rPr>
            </w:pPr>
            <w:r>
              <w:rPr>
                <w:noProof w:val="0"/>
                <w:rtl/>
              </w:rPr>
              <w:t>***************************************************************</w:t>
            </w:r>
          </w:p>
        </w:tc>
        <w:tc>
          <w:tcPr>
            <w:tcW w:w="284" w:type="dxa"/>
            <w:tcBorders>
              <w:top w:val="nil"/>
              <w:left w:val="nil"/>
              <w:bottom w:val="nil"/>
              <w:right w:val="nil"/>
            </w:tcBorders>
          </w:tcPr>
          <w:p w14:paraId="3677477B" w14:textId="77777777" w:rsidR="00EB474F" w:rsidRDefault="00EB474F" w:rsidP="0044034A">
            <w:pPr>
              <w:pStyle w:val="ae"/>
              <w:rPr>
                <w:noProof w:val="0"/>
              </w:rPr>
            </w:pPr>
            <w:r>
              <w:rPr>
                <w:noProof w:val="0"/>
                <w:rtl/>
              </w:rPr>
              <w:t>*</w:t>
            </w:r>
          </w:p>
        </w:tc>
      </w:tr>
      <w:tr w:rsidR="00EB474F" w14:paraId="764A94A6" w14:textId="77777777" w:rsidTr="0044034A">
        <w:tc>
          <w:tcPr>
            <w:tcW w:w="283" w:type="dxa"/>
            <w:tcBorders>
              <w:top w:val="nil"/>
              <w:left w:val="nil"/>
              <w:bottom w:val="nil"/>
              <w:right w:val="nil"/>
            </w:tcBorders>
          </w:tcPr>
          <w:p w14:paraId="65095B51" w14:textId="77777777" w:rsidR="00EB474F" w:rsidRDefault="00EB474F" w:rsidP="0044034A">
            <w:pPr>
              <w:pStyle w:val="ae"/>
              <w:rPr>
                <w:noProof w:val="0"/>
              </w:rPr>
            </w:pPr>
            <w:r>
              <w:rPr>
                <w:noProof w:val="0"/>
                <w:rtl/>
              </w:rPr>
              <w:t>* * * * * * * * * *</w:t>
            </w:r>
          </w:p>
        </w:tc>
        <w:tc>
          <w:tcPr>
            <w:tcW w:w="4111" w:type="dxa"/>
            <w:tcBorders>
              <w:top w:val="nil"/>
              <w:left w:val="nil"/>
              <w:bottom w:val="nil"/>
              <w:right w:val="nil"/>
            </w:tcBorders>
          </w:tcPr>
          <w:p w14:paraId="330122E5" w14:textId="77777777" w:rsidR="00EB474F" w:rsidRDefault="00EB474F" w:rsidP="00F92D63">
            <w:pPr>
              <w:pStyle w:val="ae"/>
              <w:rPr>
                <w:noProof w:val="0"/>
              </w:rPr>
            </w:pPr>
            <w:r>
              <w:rPr>
                <w:noProof w:val="0"/>
                <w:rtl/>
              </w:rPr>
              <w:t xml:space="preserve">כל הזכויות שמורות לישיבת </w:t>
            </w:r>
            <w:proofErr w:type="spellStart"/>
            <w:r>
              <w:rPr>
                <w:noProof w:val="0"/>
                <w:rtl/>
              </w:rPr>
              <w:t>הר</w:t>
            </w:r>
            <w:r w:rsidR="003E50BE" w:rsidRPr="003E50BE">
              <w:rPr>
                <w:noProof w:val="0"/>
                <w:rtl/>
              </w:rPr>
              <w:t>־</w:t>
            </w:r>
            <w:r>
              <w:rPr>
                <w:noProof w:val="0"/>
                <w:rtl/>
              </w:rPr>
              <w:t>עציון</w:t>
            </w:r>
            <w:proofErr w:type="spellEnd"/>
            <w:r>
              <w:rPr>
                <w:rFonts w:hint="cs"/>
                <w:noProof w:val="0"/>
                <w:rtl/>
              </w:rPr>
              <w:t xml:space="preserve"> ולרב </w:t>
            </w:r>
            <w:proofErr w:type="spellStart"/>
            <w:r w:rsidR="00B80C1B">
              <w:rPr>
                <w:rFonts w:hint="cs"/>
                <w:noProof w:val="0"/>
                <w:rtl/>
              </w:rPr>
              <w:t>אביהוד</w:t>
            </w:r>
            <w:proofErr w:type="spellEnd"/>
            <w:r w:rsidR="00B80C1B">
              <w:rPr>
                <w:rFonts w:hint="cs"/>
                <w:noProof w:val="0"/>
                <w:rtl/>
              </w:rPr>
              <w:t xml:space="preserve"> שורץ</w:t>
            </w:r>
          </w:p>
          <w:p w14:paraId="4DA47751" w14:textId="77777777" w:rsidR="00EB474F" w:rsidRPr="00C5614D" w:rsidRDefault="00FD0952" w:rsidP="0044034A">
            <w:pPr>
              <w:pStyle w:val="ae"/>
              <w:rPr>
                <w:rFonts w:ascii="Times New Roman" w:hAnsi="Times New Roman" w:cs="Times New Roman"/>
                <w:noProof w:val="0"/>
                <w:rtl/>
              </w:rPr>
            </w:pPr>
            <w:r>
              <w:rPr>
                <w:rFonts w:hint="cs"/>
                <w:noProof w:val="0"/>
                <w:rtl/>
              </w:rPr>
              <w:t>עור</w:t>
            </w:r>
            <w:r w:rsidR="00503FC8">
              <w:rPr>
                <w:rFonts w:hint="cs"/>
                <w:noProof w:val="0"/>
                <w:rtl/>
              </w:rPr>
              <w:t>ך</w:t>
            </w:r>
            <w:r>
              <w:rPr>
                <w:rFonts w:hint="cs"/>
                <w:noProof w:val="0"/>
                <w:rtl/>
              </w:rPr>
              <w:t xml:space="preserve">: </w:t>
            </w:r>
            <w:r w:rsidR="00503FC8">
              <w:rPr>
                <w:rFonts w:hint="cs"/>
                <w:noProof w:val="0"/>
                <w:rtl/>
              </w:rPr>
              <w:t>אביעד ברסטל</w:t>
            </w:r>
            <w:r>
              <w:rPr>
                <w:rFonts w:hint="cs"/>
                <w:noProof w:val="0"/>
                <w:rtl/>
              </w:rPr>
              <w:t xml:space="preserve">, </w:t>
            </w:r>
            <w:r w:rsidR="00025139">
              <w:rPr>
                <w:rFonts w:hint="cs"/>
                <w:noProof w:val="0"/>
                <w:rtl/>
              </w:rPr>
              <w:t>ה'</w:t>
            </w:r>
            <w:r>
              <w:rPr>
                <w:rFonts w:hint="cs"/>
                <w:noProof w:val="0"/>
                <w:rtl/>
              </w:rPr>
              <w:t>תשפ"</w:t>
            </w:r>
            <w:r w:rsidR="00880EA4">
              <w:rPr>
                <w:rFonts w:hint="cs"/>
                <w:noProof w:val="0"/>
                <w:rtl/>
              </w:rPr>
              <w:t>ב</w:t>
            </w:r>
          </w:p>
          <w:p w14:paraId="39824D3F" w14:textId="77777777" w:rsidR="00EB474F" w:rsidRDefault="00EB474F" w:rsidP="0044034A">
            <w:pPr>
              <w:pStyle w:val="ae"/>
              <w:rPr>
                <w:noProof w:val="0"/>
                <w:rtl/>
              </w:rPr>
            </w:pPr>
            <w:r>
              <w:rPr>
                <w:noProof w:val="0"/>
                <w:rtl/>
              </w:rPr>
              <w:t>*******************************************************</w:t>
            </w:r>
          </w:p>
          <w:p w14:paraId="56DA362A" w14:textId="77777777" w:rsidR="00EB474F" w:rsidRDefault="00EB474F" w:rsidP="0044034A">
            <w:pPr>
              <w:pStyle w:val="ae"/>
              <w:rPr>
                <w:noProof w:val="0"/>
                <w:rtl/>
              </w:rPr>
            </w:pPr>
            <w:r>
              <w:rPr>
                <w:noProof w:val="0"/>
                <w:rtl/>
              </w:rPr>
              <w:t xml:space="preserve">בית המדרש </w:t>
            </w:r>
            <w:proofErr w:type="spellStart"/>
            <w:r>
              <w:rPr>
                <w:noProof w:val="0"/>
                <w:rtl/>
              </w:rPr>
              <w:t>הוירטואלי</w:t>
            </w:r>
            <w:proofErr w:type="spellEnd"/>
          </w:p>
          <w:p w14:paraId="0C5CBFA7" w14:textId="77777777" w:rsidR="00EB474F" w:rsidRDefault="00EB474F" w:rsidP="0044034A">
            <w:pPr>
              <w:pStyle w:val="ae"/>
              <w:rPr>
                <w:noProof w:val="0"/>
                <w:rtl/>
              </w:rPr>
            </w:pPr>
            <w:r>
              <w:rPr>
                <w:rFonts w:hint="cs"/>
                <w:noProof w:val="0"/>
                <w:rtl/>
              </w:rPr>
              <w:t xml:space="preserve">מיסודו של </w:t>
            </w:r>
          </w:p>
          <w:p w14:paraId="5D312DB4" w14:textId="77777777" w:rsidR="00EB474F" w:rsidRDefault="00EB474F" w:rsidP="0044034A">
            <w:pPr>
              <w:pStyle w:val="ae"/>
              <w:rPr>
                <w:noProof w:val="0"/>
                <w:rtl/>
              </w:rPr>
            </w:pPr>
            <w:r>
              <w:rPr>
                <w:noProof w:val="0"/>
                <w:rtl/>
              </w:rPr>
              <w:tab/>
            </w:r>
            <w:r>
              <w:rPr>
                <w:noProof w:val="0"/>
              </w:rPr>
              <w:t xml:space="preserve">        The Israel </w:t>
            </w:r>
            <w:proofErr w:type="spellStart"/>
            <w:r>
              <w:rPr>
                <w:noProof w:val="0"/>
              </w:rPr>
              <w:t>Koschitzky</w:t>
            </w:r>
            <w:proofErr w:type="spellEnd"/>
            <w:r>
              <w:rPr>
                <w:noProof w:val="0"/>
              </w:rPr>
              <w:t xml:space="preserve"> Virtual Beit Midrash</w:t>
            </w:r>
            <w:r>
              <w:rPr>
                <w:rFonts w:hint="cs"/>
                <w:noProof w:val="0"/>
                <w:rtl/>
              </w:rPr>
              <w:t xml:space="preserve">  </w:t>
            </w:r>
          </w:p>
          <w:p w14:paraId="42B32988" w14:textId="77777777" w:rsidR="00EB474F" w:rsidRPr="00D40C47" w:rsidRDefault="00EB474F" w:rsidP="0044034A">
            <w:pPr>
              <w:pStyle w:val="ae"/>
              <w:rPr>
                <w:noProof w:val="0"/>
                <w:rtl/>
              </w:rPr>
            </w:pPr>
            <w:r>
              <w:rPr>
                <w:noProof w:val="0"/>
                <w:rtl/>
              </w:rPr>
              <w:t>האתר בעברית:</w:t>
            </w:r>
            <w:r>
              <w:rPr>
                <w:noProof w:val="0"/>
                <w:rtl/>
              </w:rPr>
              <w:tab/>
            </w:r>
            <w:hyperlink r:id="rId7" w:history="1">
              <w:r w:rsidR="00D40C47" w:rsidRPr="00D40C47">
                <w:rPr>
                  <w:rStyle w:val="Hyperlink"/>
                </w:rPr>
                <w:t>https://www.etzion.org.il/he</w:t>
              </w:r>
            </w:hyperlink>
          </w:p>
          <w:p w14:paraId="6E4D29C2" w14:textId="77777777" w:rsidR="00EB474F" w:rsidRDefault="00EB474F" w:rsidP="0044034A">
            <w:pPr>
              <w:pStyle w:val="ae"/>
              <w:rPr>
                <w:noProof w:val="0"/>
              </w:rPr>
            </w:pPr>
            <w:r>
              <w:rPr>
                <w:noProof w:val="0"/>
                <w:rtl/>
              </w:rPr>
              <w:t>האתר באנגלית:</w:t>
            </w:r>
            <w:r>
              <w:rPr>
                <w:noProof w:val="0"/>
                <w:rtl/>
              </w:rPr>
              <w:tab/>
            </w:r>
            <w:hyperlink r:id="rId8" w:history="1">
              <w:r w:rsidR="00D40C47" w:rsidRPr="00D40C47">
                <w:rPr>
                  <w:rStyle w:val="Hyperlink"/>
                </w:rPr>
                <w:t>https://www.etzion.org.il/en</w:t>
              </w:r>
            </w:hyperlink>
          </w:p>
          <w:p w14:paraId="2147F223" w14:textId="77777777" w:rsidR="00EB474F" w:rsidRDefault="00EB474F" w:rsidP="0044034A">
            <w:pPr>
              <w:pStyle w:val="ae"/>
              <w:rPr>
                <w:noProof w:val="0"/>
                <w:rtl/>
              </w:rPr>
            </w:pPr>
          </w:p>
          <w:p w14:paraId="6020E987" w14:textId="77777777" w:rsidR="00EB474F" w:rsidRDefault="00EB474F" w:rsidP="0044034A">
            <w:pPr>
              <w:pStyle w:val="ae"/>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69ABBE73" w14:textId="77777777" w:rsidR="00EB474F" w:rsidRDefault="00EB474F" w:rsidP="0044034A">
            <w:pPr>
              <w:pStyle w:val="ae"/>
              <w:rPr>
                <w:noProof w:val="0"/>
              </w:rPr>
            </w:pPr>
            <w:r>
              <w:rPr>
                <w:noProof w:val="0"/>
                <w:rtl/>
              </w:rPr>
              <w:t>דוא</w:t>
            </w:r>
            <w:r w:rsidR="00AF2C14">
              <w:rPr>
                <w:rFonts w:hint="cs"/>
                <w:noProof w:val="0"/>
                <w:rtl/>
              </w:rPr>
              <w:t>"</w:t>
            </w:r>
            <w:r>
              <w:rPr>
                <w:noProof w:val="0"/>
                <w:rtl/>
              </w:rPr>
              <w:t xml:space="preserve">ל: </w:t>
            </w:r>
            <w:hyperlink r:id="rId9" w:history="1">
              <w:r>
                <w:rPr>
                  <w:rStyle w:val="Hyperlink"/>
                </w:rPr>
                <w:t>office@etzion.org.il</w:t>
              </w:r>
            </w:hyperlink>
          </w:p>
        </w:tc>
        <w:tc>
          <w:tcPr>
            <w:tcW w:w="284" w:type="dxa"/>
            <w:tcBorders>
              <w:top w:val="nil"/>
              <w:left w:val="nil"/>
              <w:bottom w:val="nil"/>
              <w:right w:val="nil"/>
            </w:tcBorders>
          </w:tcPr>
          <w:p w14:paraId="7CB63CE2" w14:textId="77777777" w:rsidR="00EB474F" w:rsidRDefault="00EB474F" w:rsidP="0044034A">
            <w:pPr>
              <w:pStyle w:val="ae"/>
              <w:rPr>
                <w:noProof w:val="0"/>
                <w:rtl/>
              </w:rPr>
            </w:pPr>
            <w:r>
              <w:rPr>
                <w:noProof w:val="0"/>
                <w:rtl/>
              </w:rPr>
              <w:t xml:space="preserve">* * * * * * * * * * </w:t>
            </w:r>
          </w:p>
        </w:tc>
      </w:tr>
      <w:tr w:rsidR="00EB474F" w14:paraId="77DAA32E" w14:textId="77777777" w:rsidTr="0044034A">
        <w:tc>
          <w:tcPr>
            <w:tcW w:w="283" w:type="dxa"/>
            <w:tcBorders>
              <w:top w:val="nil"/>
              <w:left w:val="nil"/>
              <w:bottom w:val="nil"/>
              <w:right w:val="nil"/>
            </w:tcBorders>
          </w:tcPr>
          <w:p w14:paraId="26358989" w14:textId="77777777" w:rsidR="00EB474F" w:rsidRDefault="00EB474F" w:rsidP="0044034A">
            <w:pPr>
              <w:pStyle w:val="ae"/>
              <w:rPr>
                <w:noProof w:val="0"/>
              </w:rPr>
            </w:pPr>
            <w:r>
              <w:rPr>
                <w:noProof w:val="0"/>
                <w:rtl/>
              </w:rPr>
              <w:t>*</w:t>
            </w:r>
          </w:p>
        </w:tc>
        <w:tc>
          <w:tcPr>
            <w:tcW w:w="4111" w:type="dxa"/>
            <w:tcBorders>
              <w:top w:val="nil"/>
              <w:left w:val="nil"/>
              <w:bottom w:val="nil"/>
              <w:right w:val="nil"/>
            </w:tcBorders>
          </w:tcPr>
          <w:p w14:paraId="6EEA0F87" w14:textId="77777777" w:rsidR="00EB474F" w:rsidRDefault="00EB474F" w:rsidP="0044034A">
            <w:pPr>
              <w:pStyle w:val="ae"/>
              <w:ind w:left="-227" w:right="-227"/>
              <w:rPr>
                <w:noProof w:val="0"/>
              </w:rPr>
            </w:pPr>
            <w:r>
              <w:rPr>
                <w:noProof w:val="0"/>
                <w:rtl/>
              </w:rPr>
              <w:t>***************************************************************</w:t>
            </w:r>
          </w:p>
        </w:tc>
        <w:tc>
          <w:tcPr>
            <w:tcW w:w="284" w:type="dxa"/>
            <w:tcBorders>
              <w:top w:val="nil"/>
              <w:left w:val="nil"/>
              <w:bottom w:val="nil"/>
              <w:right w:val="nil"/>
            </w:tcBorders>
          </w:tcPr>
          <w:p w14:paraId="2462A82E" w14:textId="77777777" w:rsidR="00EB474F" w:rsidRDefault="00EB474F" w:rsidP="0044034A">
            <w:pPr>
              <w:pStyle w:val="ae"/>
              <w:rPr>
                <w:noProof w:val="0"/>
              </w:rPr>
            </w:pPr>
            <w:r>
              <w:rPr>
                <w:noProof w:val="0"/>
                <w:rtl/>
              </w:rPr>
              <w:t>*</w:t>
            </w:r>
          </w:p>
        </w:tc>
      </w:tr>
    </w:tbl>
    <w:p w14:paraId="19B31DF0" w14:textId="77777777" w:rsidR="00436188" w:rsidRPr="00685E21" w:rsidRDefault="00436188" w:rsidP="00A45EEA"/>
    <w:sectPr w:rsidR="00436188" w:rsidRPr="00685E21" w:rsidSect="00C640F0">
      <w:headerReference w:type="default" r:id="rId10"/>
      <w:headerReference w:type="first" r:id="rId11"/>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C49FF" w14:textId="77777777" w:rsidR="003C6017" w:rsidRDefault="003C6017" w:rsidP="005F7985">
      <w:pPr>
        <w:spacing w:after="0" w:line="240" w:lineRule="auto"/>
      </w:pPr>
      <w:r>
        <w:separator/>
      </w:r>
    </w:p>
  </w:endnote>
  <w:endnote w:type="continuationSeparator" w:id="0">
    <w:p w14:paraId="12FA0939" w14:textId="77777777" w:rsidR="003C6017" w:rsidRDefault="003C6017"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altName w:val="Arial"/>
    <w:panose1 w:val="00000500000000000000"/>
    <w:charset w:val="00"/>
    <w:family w:val="auto"/>
    <w:pitch w:val="variable"/>
    <w:sig w:usb0="00000803" w:usb1="40000001"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panose1 w:val="00000400000000000000"/>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opensanshebrew-regular-webfon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421F1" w14:textId="77777777" w:rsidR="003C6017" w:rsidRDefault="003C6017" w:rsidP="005F7985">
      <w:pPr>
        <w:spacing w:after="0" w:line="240" w:lineRule="auto"/>
      </w:pPr>
      <w:r>
        <w:separator/>
      </w:r>
    </w:p>
  </w:footnote>
  <w:footnote w:type="continuationSeparator" w:id="0">
    <w:p w14:paraId="1CF6D570" w14:textId="77777777" w:rsidR="003C6017" w:rsidRDefault="003C6017" w:rsidP="005F7985">
      <w:pPr>
        <w:spacing w:after="0" w:line="240" w:lineRule="auto"/>
      </w:pPr>
      <w:r>
        <w:continuationSeparator/>
      </w:r>
    </w:p>
  </w:footnote>
  <w:footnote w:id="1">
    <w:p w14:paraId="76A45993" w14:textId="3EA792C3" w:rsidR="00AD4501" w:rsidRDefault="00AD4501" w:rsidP="001715BA">
      <w:pPr>
        <w:pStyle w:val="a8"/>
        <w:rPr>
          <w:rtl/>
        </w:rPr>
      </w:pPr>
      <w:r>
        <w:rPr>
          <w:rStyle w:val="aa"/>
          <w:rFonts w:eastAsiaTheme="majorEastAsia"/>
        </w:rPr>
        <w:footnoteRef/>
      </w:r>
      <w:r>
        <w:rPr>
          <w:rtl/>
        </w:rPr>
        <w:t xml:space="preserve"> </w:t>
      </w:r>
      <w:r w:rsidR="004574C2">
        <w:rPr>
          <w:rFonts w:hint="cs"/>
          <w:rtl/>
        </w:rPr>
        <w:t>המו</w:t>
      </w:r>
      <w:r w:rsidR="00F16CF3">
        <w:rPr>
          <w:rFonts w:hint="cs"/>
          <w:rtl/>
        </w:rPr>
        <w:t xml:space="preserve">פיעות </w:t>
      </w:r>
      <w:r w:rsidR="00936754">
        <w:rPr>
          <w:rFonts w:hint="cs"/>
          <w:rtl/>
        </w:rPr>
        <w:t>בראשונים</w:t>
      </w:r>
      <w:r w:rsidR="00983237">
        <w:rPr>
          <w:rFonts w:hint="cs"/>
          <w:rtl/>
        </w:rPr>
        <w:t>,</w:t>
      </w:r>
      <w:r w:rsidR="00936754">
        <w:rPr>
          <w:rFonts w:hint="cs"/>
          <w:rtl/>
        </w:rPr>
        <w:t xml:space="preserve"> </w:t>
      </w:r>
      <w:r w:rsidR="00983237">
        <w:rPr>
          <w:rFonts w:hint="cs"/>
          <w:rtl/>
        </w:rPr>
        <w:t xml:space="preserve">וביניהם </w:t>
      </w:r>
      <w:r>
        <w:rPr>
          <w:rFonts w:hint="cs"/>
          <w:rtl/>
        </w:rPr>
        <w:t>רש"י, תוספות</w:t>
      </w:r>
      <w:r w:rsidR="00983237">
        <w:rPr>
          <w:rFonts w:hint="cs"/>
          <w:rtl/>
        </w:rPr>
        <w:t>,</w:t>
      </w:r>
      <w:r>
        <w:rPr>
          <w:rFonts w:hint="cs"/>
          <w:rtl/>
        </w:rPr>
        <w:t xml:space="preserve"> </w:t>
      </w:r>
      <w:r w:rsidR="00936754">
        <w:rPr>
          <w:rFonts w:hint="cs"/>
          <w:rtl/>
        </w:rPr>
        <w:t>ו</w:t>
      </w:r>
      <w:r w:rsidR="00983237">
        <w:rPr>
          <w:rFonts w:hint="cs"/>
          <w:rtl/>
        </w:rPr>
        <w:t xml:space="preserve">כן </w:t>
      </w:r>
      <w:r w:rsidR="00936754">
        <w:rPr>
          <w:rFonts w:hint="cs"/>
          <w:rtl/>
        </w:rPr>
        <w:t>ה</w:t>
      </w:r>
      <w:r>
        <w:rPr>
          <w:rFonts w:hint="cs"/>
          <w:rtl/>
        </w:rPr>
        <w:t>רמב"ן ותלמידיו</w:t>
      </w:r>
      <w:r w:rsidR="00936754">
        <w:rPr>
          <w:rFonts w:hint="cs"/>
          <w:rtl/>
        </w:rPr>
        <w:t xml:space="preserve">. </w:t>
      </w:r>
      <w:r>
        <w:rPr>
          <w:rFonts w:hint="cs"/>
          <w:rtl/>
        </w:rPr>
        <w:t>סיכום הדברים</w:t>
      </w:r>
      <w:r w:rsidR="00936754">
        <w:rPr>
          <w:rFonts w:hint="cs"/>
          <w:rtl/>
        </w:rPr>
        <w:t xml:space="preserve"> נמצא</w:t>
      </w:r>
      <w:r>
        <w:rPr>
          <w:rFonts w:hint="cs"/>
          <w:rtl/>
        </w:rPr>
        <w:t xml:space="preserve"> בבית יוסף אורח חיים שט"ז</w:t>
      </w:r>
      <w:r w:rsidR="00936754">
        <w:rPr>
          <w:rFonts w:hint="cs"/>
          <w:rtl/>
        </w:rPr>
        <w:t>,</w:t>
      </w:r>
      <w:r>
        <w:rPr>
          <w:rFonts w:hint="cs"/>
          <w:rtl/>
        </w:rPr>
        <w:t xml:space="preserve"> י. </w:t>
      </w:r>
      <w:r>
        <w:rPr>
          <w:rtl/>
        </w:rPr>
        <w:t xml:space="preserve">אגב, הרמב"ן </w:t>
      </w:r>
      <w:r w:rsidRPr="007E49D9">
        <w:rPr>
          <w:sz w:val="16"/>
          <w:szCs w:val="16"/>
          <w:rtl/>
        </w:rPr>
        <w:t>(</w:t>
      </w:r>
      <w:r w:rsidR="00605D3B">
        <w:rPr>
          <w:rFonts w:hint="cs"/>
          <w:sz w:val="16"/>
          <w:szCs w:val="16"/>
          <w:rtl/>
        </w:rPr>
        <w:t xml:space="preserve">שם </w:t>
      </w:r>
      <w:r w:rsidRPr="007E49D9">
        <w:rPr>
          <w:sz w:val="16"/>
          <w:szCs w:val="16"/>
          <w:rtl/>
        </w:rPr>
        <w:t>בחידושיו, ובמלחמות ה' על הרי"ף</w:t>
      </w:r>
      <w:r w:rsidR="00B36D99">
        <w:rPr>
          <w:rFonts w:hint="cs"/>
          <w:sz w:val="16"/>
          <w:szCs w:val="16"/>
          <w:rtl/>
        </w:rPr>
        <w:t xml:space="preserve"> </w:t>
      </w:r>
      <w:r w:rsidR="00605D3B">
        <w:rPr>
          <w:rFonts w:hint="cs"/>
          <w:sz w:val="16"/>
          <w:szCs w:val="16"/>
          <w:rtl/>
        </w:rPr>
        <w:t>מה: בדפיו</w:t>
      </w:r>
      <w:r w:rsidRPr="007E49D9">
        <w:rPr>
          <w:sz w:val="16"/>
          <w:szCs w:val="16"/>
          <w:rtl/>
        </w:rPr>
        <w:t>)</w:t>
      </w:r>
      <w:r>
        <w:rPr>
          <w:rtl/>
        </w:rPr>
        <w:t xml:space="preserve"> הרחיב את הדיבור בנוגע להכרעת ההלכה העקרונית במחלוקות שבין ר' יהודה ור' שמעון בעניין מלאכה שאינה צריכה לגופה ודבר שאינו </w:t>
      </w:r>
      <w:r w:rsidR="00F55736">
        <w:rPr>
          <w:rtl/>
        </w:rPr>
        <w:t>מתכו</w:t>
      </w:r>
      <w:r w:rsidR="00F55736">
        <w:rPr>
          <w:rFonts w:hint="cs"/>
          <w:rtl/>
        </w:rPr>
        <w:t>ו</w:t>
      </w:r>
      <w:r w:rsidR="00F55736">
        <w:rPr>
          <w:rtl/>
        </w:rPr>
        <w:t>ן</w:t>
      </w:r>
      <w:r>
        <w:rPr>
          <w:rtl/>
        </w:rPr>
        <w:t xml:space="preserve">. </w:t>
      </w:r>
      <w:r w:rsidR="004A6C36">
        <w:rPr>
          <w:rFonts w:hint="cs"/>
          <w:rtl/>
        </w:rPr>
        <w:t xml:space="preserve">כמובן, </w:t>
      </w:r>
      <w:r>
        <w:rPr>
          <w:rtl/>
        </w:rPr>
        <w:t>דיון זה חורג מגבולות הנושא שלנו.</w:t>
      </w:r>
    </w:p>
  </w:footnote>
  <w:footnote w:id="2">
    <w:p w14:paraId="1A0D5C3C" w14:textId="72EE182D" w:rsidR="00AD4501" w:rsidRDefault="00AD4501" w:rsidP="001715BA">
      <w:pPr>
        <w:pStyle w:val="a8"/>
      </w:pPr>
      <w:r>
        <w:rPr>
          <w:rStyle w:val="aa"/>
          <w:rFonts w:eastAsiaTheme="majorEastAsia"/>
        </w:rPr>
        <w:footnoteRef/>
      </w:r>
      <w:r>
        <w:rPr>
          <w:rtl/>
        </w:rPr>
        <w:t xml:space="preserve"> </w:t>
      </w:r>
      <w:r>
        <w:rPr>
          <w:rFonts w:hint="cs"/>
          <w:rtl/>
        </w:rPr>
        <w:t xml:space="preserve">הברייתא שבגמרא מונה חמישה בעלי חיים כאלה, </w:t>
      </w:r>
      <w:r w:rsidR="0091174E">
        <w:rPr>
          <w:rFonts w:hint="cs"/>
          <w:rtl/>
        </w:rPr>
        <w:t xml:space="preserve">וביניהם </w:t>
      </w:r>
      <w:r w:rsidR="0091174E">
        <w:rPr>
          <w:rtl/>
        </w:rPr>
        <w:t xml:space="preserve">נחש, עקרב </w:t>
      </w:r>
      <w:r w:rsidR="0091174E">
        <w:rPr>
          <w:rFonts w:hint="cs"/>
          <w:rtl/>
        </w:rPr>
        <w:t>ו</w:t>
      </w:r>
      <w:r w:rsidR="0091174E">
        <w:rPr>
          <w:rtl/>
        </w:rPr>
        <w:t>בעל חיים נגוע בכלבת</w:t>
      </w:r>
      <w:r w:rsidR="0091174E">
        <w:rPr>
          <w:rFonts w:hint="cs"/>
          <w:rtl/>
        </w:rPr>
        <w:t>.</w:t>
      </w:r>
      <w:r w:rsidR="0091174E">
        <w:rPr>
          <w:rtl/>
        </w:rPr>
        <w:t xml:space="preserve"> </w:t>
      </w:r>
      <w:r>
        <w:rPr>
          <w:rFonts w:hint="cs"/>
          <w:rtl/>
        </w:rPr>
        <w:t>אך כתב הבית יוסף (שם) שמדברי הרמב"ם נראה "</w:t>
      </w:r>
      <w:proofErr w:type="spellStart"/>
      <w:r>
        <w:rPr>
          <w:rFonts w:hint="cs"/>
          <w:rtl/>
        </w:rPr>
        <w:t>דהני</w:t>
      </w:r>
      <w:proofErr w:type="spellEnd"/>
      <w:r>
        <w:rPr>
          <w:rFonts w:hint="cs"/>
          <w:rtl/>
        </w:rPr>
        <w:t xml:space="preserve"> חמישה לאו דווקא". כך כתב גם </w:t>
      </w:r>
      <w:proofErr w:type="spellStart"/>
      <w:r>
        <w:rPr>
          <w:rFonts w:hint="cs"/>
          <w:rtl/>
        </w:rPr>
        <w:t>הגר"א</w:t>
      </w:r>
      <w:proofErr w:type="spellEnd"/>
      <w:r>
        <w:rPr>
          <w:rFonts w:hint="cs"/>
          <w:rtl/>
        </w:rPr>
        <w:t xml:space="preserve"> </w:t>
      </w:r>
      <w:r w:rsidRPr="007E49D9">
        <w:rPr>
          <w:sz w:val="16"/>
          <w:szCs w:val="16"/>
          <w:rtl/>
        </w:rPr>
        <w:t xml:space="preserve">(בביאורו </w:t>
      </w:r>
      <w:r w:rsidRPr="007E49D9">
        <w:rPr>
          <w:rFonts w:hint="eastAsia"/>
          <w:sz w:val="16"/>
          <w:szCs w:val="16"/>
          <w:rtl/>
        </w:rPr>
        <w:t>לשולחן</w:t>
      </w:r>
      <w:r w:rsidRPr="007E49D9">
        <w:rPr>
          <w:sz w:val="16"/>
          <w:szCs w:val="16"/>
          <w:rtl/>
        </w:rPr>
        <w:t xml:space="preserve"> </w:t>
      </w:r>
      <w:r w:rsidRPr="007E49D9">
        <w:rPr>
          <w:rFonts w:hint="eastAsia"/>
          <w:sz w:val="16"/>
          <w:szCs w:val="16"/>
          <w:rtl/>
        </w:rPr>
        <w:t>ערוך</w:t>
      </w:r>
      <w:r w:rsidRPr="007E49D9">
        <w:rPr>
          <w:sz w:val="16"/>
          <w:szCs w:val="16"/>
          <w:rtl/>
        </w:rPr>
        <w:t xml:space="preserve"> </w:t>
      </w:r>
      <w:r w:rsidRPr="007E49D9">
        <w:rPr>
          <w:rFonts w:hint="eastAsia"/>
          <w:sz w:val="16"/>
          <w:szCs w:val="16"/>
          <w:rtl/>
        </w:rPr>
        <w:t>אורח</w:t>
      </w:r>
      <w:r w:rsidRPr="007E49D9">
        <w:rPr>
          <w:sz w:val="16"/>
          <w:szCs w:val="16"/>
          <w:rtl/>
        </w:rPr>
        <w:t xml:space="preserve"> </w:t>
      </w:r>
      <w:r w:rsidRPr="007E49D9">
        <w:rPr>
          <w:rFonts w:hint="eastAsia"/>
          <w:sz w:val="16"/>
          <w:szCs w:val="16"/>
          <w:rtl/>
        </w:rPr>
        <w:t>חיים</w:t>
      </w:r>
      <w:r w:rsidRPr="007E49D9">
        <w:rPr>
          <w:sz w:val="16"/>
          <w:szCs w:val="16"/>
          <w:rtl/>
        </w:rPr>
        <w:t xml:space="preserve"> </w:t>
      </w:r>
      <w:r w:rsidR="00E822E5" w:rsidRPr="007E49D9">
        <w:rPr>
          <w:rFonts w:hint="eastAsia"/>
          <w:sz w:val="16"/>
          <w:szCs w:val="16"/>
          <w:rtl/>
        </w:rPr>
        <w:t>סי</w:t>
      </w:r>
      <w:r w:rsidR="00E822E5" w:rsidRPr="007E49D9">
        <w:rPr>
          <w:sz w:val="16"/>
          <w:szCs w:val="16"/>
          <w:rtl/>
        </w:rPr>
        <w:t xml:space="preserve">' </w:t>
      </w:r>
      <w:r w:rsidRPr="007E49D9">
        <w:rPr>
          <w:rFonts w:hint="eastAsia"/>
          <w:sz w:val="16"/>
          <w:szCs w:val="16"/>
          <w:rtl/>
        </w:rPr>
        <w:t>שט</w:t>
      </w:r>
      <w:r w:rsidRPr="007E49D9">
        <w:rPr>
          <w:sz w:val="16"/>
          <w:szCs w:val="16"/>
          <w:rtl/>
        </w:rPr>
        <w:t>"ז</w:t>
      </w:r>
      <w:r w:rsidR="00E822E5" w:rsidRPr="007E49D9">
        <w:rPr>
          <w:sz w:val="16"/>
          <w:szCs w:val="16"/>
          <w:rtl/>
        </w:rPr>
        <w:t xml:space="preserve">, </w:t>
      </w:r>
      <w:r w:rsidRPr="007E49D9">
        <w:rPr>
          <w:rFonts w:hint="eastAsia"/>
          <w:sz w:val="16"/>
          <w:szCs w:val="16"/>
          <w:rtl/>
        </w:rPr>
        <w:t>י</w:t>
      </w:r>
      <w:r w:rsidR="00E822E5" w:rsidRPr="007E49D9">
        <w:rPr>
          <w:sz w:val="16"/>
          <w:szCs w:val="16"/>
          <w:rtl/>
        </w:rPr>
        <w:t>,</w:t>
      </w:r>
      <w:r w:rsidRPr="007E49D9">
        <w:rPr>
          <w:sz w:val="16"/>
          <w:szCs w:val="16"/>
          <w:rtl/>
        </w:rPr>
        <w:t xml:space="preserve"> והעתיקו בשער הציון שם, אות ע"א)</w:t>
      </w:r>
      <w:r>
        <w:rPr>
          <w:rFonts w:hint="cs"/>
          <w:rtl/>
        </w:rPr>
        <w:t xml:space="preserve"> והוסיף: "חמשה לאו דווקא, אלא הכל לפי המקום והזמן".</w:t>
      </w:r>
    </w:p>
  </w:footnote>
  <w:footnote w:id="3">
    <w:p w14:paraId="0D9818C8" w14:textId="1FD9F6CA" w:rsidR="00AD4501" w:rsidRDefault="00AD4501" w:rsidP="001715BA">
      <w:pPr>
        <w:pStyle w:val="a8"/>
      </w:pPr>
      <w:r>
        <w:rPr>
          <w:rStyle w:val="aa"/>
          <w:rFonts w:eastAsiaTheme="majorEastAsia"/>
        </w:rPr>
        <w:footnoteRef/>
      </w:r>
      <w:r>
        <w:rPr>
          <w:rtl/>
        </w:rPr>
        <w:t xml:space="preserve"> </w:t>
      </w:r>
      <w:r>
        <w:rPr>
          <w:rFonts w:hint="cs"/>
          <w:rtl/>
        </w:rPr>
        <w:t>להגדרה מדויקת של סבר</w:t>
      </w:r>
      <w:r w:rsidR="0082545E">
        <w:rPr>
          <w:rFonts w:hint="cs"/>
          <w:rtl/>
        </w:rPr>
        <w:t>א</w:t>
      </w:r>
      <w:r>
        <w:rPr>
          <w:rFonts w:hint="cs"/>
          <w:rtl/>
        </w:rPr>
        <w:t xml:space="preserve"> זו ראו שו"ת אבני נזר, </w:t>
      </w:r>
      <w:proofErr w:type="spellStart"/>
      <w:r>
        <w:rPr>
          <w:rFonts w:hint="cs"/>
          <w:rtl/>
        </w:rPr>
        <w:t>או"ח</w:t>
      </w:r>
      <w:proofErr w:type="spellEnd"/>
      <w:r>
        <w:rPr>
          <w:rFonts w:hint="cs"/>
          <w:rtl/>
        </w:rPr>
        <w:t xml:space="preserve"> קפ"ט. הוא מתלבט שם האם ההיתר מדין "שינוי", מדין "מתעסק" או שמא אין בכך צידה כלל. </w:t>
      </w:r>
      <w:proofErr w:type="spellStart"/>
      <w:r>
        <w:rPr>
          <w:rFonts w:hint="cs"/>
          <w:rtl/>
        </w:rPr>
        <w:t>יעוין</w:t>
      </w:r>
      <w:proofErr w:type="spellEnd"/>
      <w:r>
        <w:rPr>
          <w:rFonts w:hint="cs"/>
          <w:rtl/>
        </w:rPr>
        <w:t xml:space="preserve"> על כך גם </w:t>
      </w:r>
      <w:proofErr w:type="spellStart"/>
      <w:r>
        <w:rPr>
          <w:rFonts w:hint="cs"/>
          <w:rtl/>
        </w:rPr>
        <w:t>בשו"ת</w:t>
      </w:r>
      <w:proofErr w:type="spellEnd"/>
      <w:r>
        <w:rPr>
          <w:rFonts w:hint="cs"/>
          <w:rtl/>
        </w:rPr>
        <w:t xml:space="preserve"> חשב האפוד (לרבי חנוך דוב </w:t>
      </w:r>
      <w:proofErr w:type="spellStart"/>
      <w:r>
        <w:rPr>
          <w:rFonts w:hint="cs"/>
          <w:rtl/>
        </w:rPr>
        <w:t>פדאווה</w:t>
      </w:r>
      <w:proofErr w:type="spellEnd"/>
      <w:r>
        <w:rPr>
          <w:rFonts w:hint="cs"/>
          <w:rtl/>
        </w:rPr>
        <w:t xml:space="preserve">, מרבני העדה החרדית בדורנו, נפטר בשנת תש"ס), </w:t>
      </w:r>
      <w:proofErr w:type="spellStart"/>
      <w:r w:rsidR="00FF151B">
        <w:rPr>
          <w:rFonts w:hint="cs"/>
          <w:rtl/>
        </w:rPr>
        <w:t>ח"</w:t>
      </w:r>
      <w:r>
        <w:rPr>
          <w:rFonts w:hint="cs"/>
          <w:rtl/>
        </w:rPr>
        <w:t>ב</w:t>
      </w:r>
      <w:proofErr w:type="spellEnd"/>
      <w:r w:rsidR="00FF151B">
        <w:rPr>
          <w:rFonts w:hint="cs"/>
          <w:rtl/>
        </w:rPr>
        <w:t xml:space="preserve"> סי'</w:t>
      </w:r>
      <w:r>
        <w:rPr>
          <w:rFonts w:hint="cs"/>
          <w:rtl/>
        </w:rPr>
        <w:t xml:space="preserve"> ט"ז.</w:t>
      </w:r>
    </w:p>
  </w:footnote>
  <w:footnote w:id="4">
    <w:p w14:paraId="1EFB5FDD" w14:textId="552E3B7E" w:rsidR="00AD4501" w:rsidRDefault="00AD4501" w:rsidP="001715BA">
      <w:pPr>
        <w:pStyle w:val="a8"/>
      </w:pPr>
      <w:r>
        <w:rPr>
          <w:rStyle w:val="aa"/>
          <w:rFonts w:eastAsiaTheme="majorEastAsia"/>
        </w:rPr>
        <w:footnoteRef/>
      </w:r>
      <w:r>
        <w:rPr>
          <w:rtl/>
        </w:rPr>
        <w:t xml:space="preserve"> </w:t>
      </w:r>
      <w:r>
        <w:rPr>
          <w:rFonts w:hint="cs"/>
          <w:rtl/>
        </w:rPr>
        <w:t>ספר הבתים הוא ספרו של רבי דוד בן שמואל הכוכבי, מחכמי פרובנס במחצית הראשונה של המאה ה</w:t>
      </w:r>
      <w:r w:rsidR="0045774C">
        <w:rPr>
          <w:rFonts w:hint="cs"/>
          <w:rtl/>
        </w:rPr>
        <w:t>ארבע עשרה</w:t>
      </w:r>
      <w:r>
        <w:rPr>
          <w:rFonts w:hint="cs"/>
          <w:rtl/>
        </w:rPr>
        <w:t>, שהלך בנושאים רבים בהלכה ובמחשבה בעקבות הרמב"ם.</w:t>
      </w:r>
      <w:r w:rsidR="009B0483">
        <w:rPr>
          <w:rFonts w:hint="cs"/>
          <w:rtl/>
        </w:rPr>
        <w:t xml:space="preserve"> באופן טבעי, ביאור זה בשיטת הרמב"ם מביא גם חברו, ר' מנחם המאירי, ב'בית הבחירה' על מסכת שבת </w:t>
      </w:r>
      <w:r w:rsidR="009B0483" w:rsidRPr="007E49D9">
        <w:rPr>
          <w:sz w:val="16"/>
          <w:szCs w:val="16"/>
          <w:rtl/>
        </w:rPr>
        <w:t>(</w:t>
      </w:r>
      <w:proofErr w:type="spellStart"/>
      <w:r w:rsidR="009B0483" w:rsidRPr="007E49D9">
        <w:rPr>
          <w:rFonts w:hint="eastAsia"/>
          <w:sz w:val="16"/>
          <w:szCs w:val="16"/>
          <w:rtl/>
        </w:rPr>
        <w:t>מב</w:t>
      </w:r>
      <w:proofErr w:type="spellEnd"/>
      <w:r w:rsidR="009B0483" w:rsidRPr="007E49D9">
        <w:rPr>
          <w:sz w:val="16"/>
          <w:szCs w:val="16"/>
          <w:rtl/>
        </w:rPr>
        <w:t xml:space="preserve">. </w:t>
      </w:r>
      <w:r w:rsidR="009B0483" w:rsidRPr="007E49D9">
        <w:rPr>
          <w:rFonts w:hint="eastAsia"/>
          <w:sz w:val="16"/>
          <w:szCs w:val="16"/>
          <w:rtl/>
        </w:rPr>
        <w:t>ד</w:t>
      </w:r>
      <w:r w:rsidR="009B0483" w:rsidRPr="007E49D9">
        <w:rPr>
          <w:sz w:val="16"/>
          <w:szCs w:val="16"/>
          <w:rtl/>
        </w:rPr>
        <w:t xml:space="preserve">"ה </w:t>
      </w:r>
      <w:r w:rsidR="009B0483" w:rsidRPr="007E49D9">
        <w:rPr>
          <w:rFonts w:hint="eastAsia"/>
          <w:sz w:val="16"/>
          <w:szCs w:val="16"/>
          <w:rtl/>
        </w:rPr>
        <w:t>גחלת</w:t>
      </w:r>
      <w:r w:rsidR="009B0483" w:rsidRPr="007E49D9">
        <w:rPr>
          <w:sz w:val="16"/>
          <w:szCs w:val="16"/>
          <w:rtl/>
        </w:rPr>
        <w:t>)</w:t>
      </w:r>
      <w:r w:rsidR="009B0483">
        <w:rPr>
          <w:rFonts w:hint="cs"/>
          <w:rtl/>
        </w:rPr>
        <w:t>.</w:t>
      </w:r>
    </w:p>
  </w:footnote>
  <w:footnote w:id="5">
    <w:p w14:paraId="2C996566" w14:textId="72C7883A" w:rsidR="00AD4501" w:rsidRDefault="00AD4501" w:rsidP="001715BA">
      <w:pPr>
        <w:pStyle w:val="a8"/>
      </w:pPr>
      <w:r>
        <w:rPr>
          <w:rStyle w:val="aa"/>
          <w:rFonts w:eastAsiaTheme="majorEastAsia"/>
        </w:rPr>
        <w:footnoteRef/>
      </w:r>
      <w:r>
        <w:rPr>
          <w:rtl/>
        </w:rPr>
        <w:t xml:space="preserve"> </w:t>
      </w:r>
      <w:proofErr w:type="spellStart"/>
      <w:r>
        <w:rPr>
          <w:rFonts w:hint="cs"/>
          <w:rtl/>
        </w:rPr>
        <w:t>בשו"ת</w:t>
      </w:r>
      <w:proofErr w:type="spellEnd"/>
      <w:r>
        <w:rPr>
          <w:rFonts w:hint="cs"/>
          <w:rtl/>
        </w:rPr>
        <w:t xml:space="preserve"> קנה בושם (לרבי מאיר </w:t>
      </w:r>
      <w:proofErr w:type="spellStart"/>
      <w:r>
        <w:rPr>
          <w:rFonts w:hint="cs"/>
          <w:rtl/>
        </w:rPr>
        <w:t>ברנדסדורפר</w:t>
      </w:r>
      <w:proofErr w:type="spellEnd"/>
      <w:r>
        <w:rPr>
          <w:rFonts w:hint="cs"/>
          <w:rtl/>
        </w:rPr>
        <w:t xml:space="preserve">, גם הוא מרבני העדה החרדית בדורנו, נפטר בשנת </w:t>
      </w:r>
      <w:r w:rsidR="00312F4B">
        <w:rPr>
          <w:rFonts w:hint="cs"/>
          <w:rtl/>
        </w:rPr>
        <w:t>ה'</w:t>
      </w:r>
      <w:r>
        <w:rPr>
          <w:rFonts w:hint="cs"/>
          <w:rtl/>
        </w:rPr>
        <w:t xml:space="preserve">תשס"ט), </w:t>
      </w:r>
      <w:r w:rsidR="00312F4B">
        <w:rPr>
          <w:rFonts w:hint="cs"/>
          <w:rtl/>
        </w:rPr>
        <w:t>ח"</w:t>
      </w:r>
      <w:r>
        <w:rPr>
          <w:rFonts w:hint="cs"/>
          <w:rtl/>
        </w:rPr>
        <w:t xml:space="preserve">א </w:t>
      </w:r>
      <w:r w:rsidR="00312F4B">
        <w:rPr>
          <w:rFonts w:hint="cs"/>
          <w:rtl/>
        </w:rPr>
        <w:t xml:space="preserve">סי' </w:t>
      </w:r>
      <w:r>
        <w:rPr>
          <w:rFonts w:hint="cs"/>
          <w:rtl/>
        </w:rPr>
        <w:t>כ"א, צירף את הסבר ה</w:t>
      </w:r>
      <w:r w:rsidRPr="007E49D9">
        <w:rPr>
          <w:rFonts w:hint="eastAsia"/>
          <w:b/>
          <w:bCs/>
          <w:rtl/>
        </w:rPr>
        <w:t>מגיד</w:t>
      </w:r>
      <w:r w:rsidRPr="007E49D9">
        <w:rPr>
          <w:b/>
          <w:bCs/>
          <w:rtl/>
        </w:rPr>
        <w:t xml:space="preserve"> </w:t>
      </w:r>
      <w:r w:rsidRPr="007E49D9">
        <w:rPr>
          <w:rFonts w:hint="eastAsia"/>
          <w:b/>
          <w:bCs/>
          <w:rtl/>
        </w:rPr>
        <w:t>משנה</w:t>
      </w:r>
      <w:r>
        <w:rPr>
          <w:rFonts w:hint="cs"/>
          <w:rtl/>
        </w:rPr>
        <w:t xml:space="preserve"> בדעת הרמב"ם לצדדים נוספים להקל על הוצאת חלב</w:t>
      </w:r>
      <w:r w:rsidR="009951DE">
        <w:rPr>
          <w:rFonts w:hint="cs"/>
          <w:rtl/>
        </w:rPr>
        <w:t xml:space="preserve"> </w:t>
      </w:r>
      <w:r>
        <w:rPr>
          <w:rFonts w:hint="cs"/>
          <w:rtl/>
        </w:rPr>
        <w:t xml:space="preserve">אם בשבת לאישה הסובלת מכאבים, גם לדעת הרמב"ם המחמיר במלאכה שאינה צריכה לגופה. אמנם, מדובר </w:t>
      </w:r>
      <w:r w:rsidR="009951DE">
        <w:rPr>
          <w:rFonts w:hint="cs"/>
          <w:rtl/>
        </w:rPr>
        <w:t>ב</w:t>
      </w:r>
      <w:r>
        <w:rPr>
          <w:rFonts w:hint="cs"/>
          <w:rtl/>
        </w:rPr>
        <w:t xml:space="preserve">צירוף </w:t>
      </w:r>
      <w:r w:rsidR="00E8030E">
        <w:rPr>
          <w:rFonts w:hint="cs"/>
          <w:rtl/>
        </w:rPr>
        <w:t xml:space="preserve">כ'סניף' </w:t>
      </w:r>
      <w:r>
        <w:rPr>
          <w:rFonts w:hint="cs"/>
          <w:rtl/>
        </w:rPr>
        <w:t>בלבד, ו</w:t>
      </w:r>
      <w:r w:rsidR="00E8030E">
        <w:rPr>
          <w:rFonts w:hint="cs"/>
          <w:rtl/>
        </w:rPr>
        <w:t xml:space="preserve">בנוסף, הוא </w:t>
      </w:r>
      <w:r>
        <w:rPr>
          <w:rFonts w:hint="cs"/>
          <w:rtl/>
        </w:rPr>
        <w:t>הדגיש שם שבמצבים מסוימים הדבר עלול להתפתח לכדי סכנה של ממש, ולא רק לצער</w:t>
      </w:r>
      <w:r w:rsidR="00F015D2">
        <w:rPr>
          <w:rFonts w:hint="cs"/>
          <w:rtl/>
        </w:rPr>
        <w:t>, וגם על כך מבוסס ההיתר</w:t>
      </w:r>
      <w:r>
        <w:rPr>
          <w:rFonts w:hint="cs"/>
          <w:rtl/>
        </w:rPr>
        <w:t>.</w:t>
      </w:r>
    </w:p>
  </w:footnote>
  <w:footnote w:id="6">
    <w:p w14:paraId="1A9BBC22" w14:textId="3BD1E015" w:rsidR="00BF7C62" w:rsidRDefault="00BF7C62" w:rsidP="001715BA">
      <w:pPr>
        <w:pStyle w:val="a8"/>
        <w:rPr>
          <w:rtl/>
        </w:rPr>
      </w:pPr>
      <w:r>
        <w:rPr>
          <w:rStyle w:val="aa"/>
          <w:rFonts w:eastAsiaTheme="majorEastAsia"/>
        </w:rPr>
        <w:footnoteRef/>
      </w:r>
      <w:r>
        <w:rPr>
          <w:rtl/>
        </w:rPr>
        <w:t xml:space="preserve"> </w:t>
      </w:r>
      <w:r>
        <w:rPr>
          <w:rFonts w:hint="cs"/>
          <w:rtl/>
        </w:rPr>
        <w:t>רבי שמואל הלוי קלן היה מגדולי אשכנז בסוף המאה ה</w:t>
      </w:r>
      <w:r w:rsidR="008A6A8B">
        <w:rPr>
          <w:rFonts w:hint="cs"/>
          <w:rtl/>
        </w:rPr>
        <w:t>שמונה עשרה</w:t>
      </w:r>
      <w:r>
        <w:rPr>
          <w:rFonts w:hint="cs"/>
          <w:rtl/>
        </w:rPr>
        <w:t>. פירושו "מחצית השקל" על שולחן ערוך אורח חיים הינו ביאור והרחבה לפסקי ה</w:t>
      </w:r>
      <w:r w:rsidRPr="007E49D9">
        <w:rPr>
          <w:rFonts w:hint="eastAsia"/>
          <w:b/>
          <w:bCs/>
          <w:rtl/>
        </w:rPr>
        <w:t>מגן</w:t>
      </w:r>
      <w:r w:rsidRPr="007E49D9">
        <w:rPr>
          <w:b/>
          <w:bCs/>
          <w:rtl/>
        </w:rPr>
        <w:t xml:space="preserve"> </w:t>
      </w:r>
      <w:r w:rsidRPr="007E49D9">
        <w:rPr>
          <w:rFonts w:hint="eastAsia"/>
          <w:b/>
          <w:bCs/>
          <w:rtl/>
        </w:rPr>
        <w:t>אברהם</w:t>
      </w:r>
      <w:r>
        <w:rPr>
          <w:rFonts w:hint="cs"/>
          <w:rtl/>
        </w:rPr>
        <w:t>.</w:t>
      </w:r>
    </w:p>
  </w:footnote>
  <w:footnote w:id="7">
    <w:p w14:paraId="3B58E4B5" w14:textId="77777777" w:rsidR="00AD4501" w:rsidRDefault="00AD4501" w:rsidP="001715BA">
      <w:pPr>
        <w:pStyle w:val="a8"/>
      </w:pPr>
      <w:r>
        <w:rPr>
          <w:rStyle w:val="aa"/>
          <w:rFonts w:eastAsiaTheme="majorEastAsia"/>
        </w:rPr>
        <w:footnoteRef/>
      </w:r>
      <w:r>
        <w:rPr>
          <w:rtl/>
        </w:rPr>
        <w:t xml:space="preserve"> </w:t>
      </w:r>
      <w:proofErr w:type="spellStart"/>
      <w:r>
        <w:rPr>
          <w:rFonts w:hint="cs"/>
          <w:rtl/>
        </w:rPr>
        <w:t>בשו"ת</w:t>
      </w:r>
      <w:proofErr w:type="spellEnd"/>
      <w:r>
        <w:rPr>
          <w:rFonts w:hint="cs"/>
          <w:rtl/>
        </w:rPr>
        <w:t xml:space="preserve"> חשב האפוד שם דן בהרחבה גם בדברי מחצית השקל הללו.</w:t>
      </w:r>
    </w:p>
  </w:footnote>
  <w:footnote w:id="8">
    <w:p w14:paraId="758432C7" w14:textId="6B9DF0D2" w:rsidR="0095107E" w:rsidRDefault="0095107E" w:rsidP="001715BA">
      <w:pPr>
        <w:pStyle w:val="a8"/>
        <w:rPr>
          <w:rtl/>
        </w:rPr>
      </w:pPr>
      <w:r>
        <w:rPr>
          <w:rStyle w:val="aa"/>
        </w:rPr>
        <w:footnoteRef/>
      </w:r>
      <w:r>
        <w:rPr>
          <w:rtl/>
        </w:rPr>
        <w:t xml:space="preserve"> </w:t>
      </w:r>
      <w:r>
        <w:rPr>
          <w:rFonts w:hint="cs"/>
          <w:rtl/>
        </w:rPr>
        <w:t xml:space="preserve">"השבת במשטרה", נדפס </w:t>
      </w:r>
      <w:r w:rsidRPr="00022FC4">
        <w:rPr>
          <w:rFonts w:hint="cs"/>
          <w:rtl/>
        </w:rPr>
        <w:t xml:space="preserve">בתוך </w:t>
      </w:r>
      <w:proofErr w:type="spellStart"/>
      <w:r w:rsidRPr="00022FC4">
        <w:rPr>
          <w:rFonts w:hint="cs"/>
          <w:rtl/>
        </w:rPr>
        <w:t>תחומין</w:t>
      </w:r>
      <w:proofErr w:type="spellEnd"/>
      <w:r w:rsidRPr="00022FC4">
        <w:rPr>
          <w:rFonts w:hint="cs"/>
          <w:rtl/>
        </w:rPr>
        <w:t xml:space="preserve"> ב'</w:t>
      </w:r>
      <w:r>
        <w:rPr>
          <w:rFonts w:hint="cs"/>
          <w:rtl/>
        </w:rPr>
        <w:t>.</w:t>
      </w:r>
      <w:r w:rsidRPr="00022FC4">
        <w:rPr>
          <w:rFonts w:hint="cs"/>
          <w:rtl/>
        </w:rPr>
        <w:t xml:space="preserve"> </w:t>
      </w:r>
      <w:r>
        <w:rPr>
          <w:rFonts w:hint="cs"/>
          <w:rtl/>
        </w:rPr>
        <w:t xml:space="preserve">המבוא </w:t>
      </w:r>
      <w:r w:rsidRPr="00022FC4">
        <w:rPr>
          <w:rFonts w:hint="cs"/>
          <w:rtl/>
        </w:rPr>
        <w:t xml:space="preserve">זמין </w:t>
      </w:r>
      <w:hyperlink r:id="rId1" w:history="1">
        <w:r w:rsidRPr="00022FC4">
          <w:rPr>
            <w:rStyle w:val="Hyperlink"/>
            <w:rFonts w:hint="cs"/>
            <w:rtl/>
          </w:rPr>
          <w:t>כאן</w:t>
        </w:r>
      </w:hyperlink>
      <w:r w:rsidRPr="00022FC4">
        <w:rPr>
          <w:rFonts w:hint="cs"/>
          <w:rtl/>
        </w:rPr>
        <w:t xml:space="preserve"> באתר מכון צומת, והמאמר עצמו </w:t>
      </w:r>
      <w:hyperlink r:id="rId2" w:history="1">
        <w:r w:rsidRPr="00022FC4">
          <w:rPr>
            <w:rStyle w:val="Hyperlink"/>
            <w:rFonts w:hint="cs"/>
            <w:rtl/>
          </w:rPr>
          <w:t>כאן</w:t>
        </w:r>
      </w:hyperlink>
      <w:r>
        <w:rPr>
          <w:rFonts w:hint="cs"/>
          <w:rtl/>
        </w:rPr>
        <w:t>.</w:t>
      </w:r>
    </w:p>
  </w:footnote>
  <w:footnote w:id="9">
    <w:p w14:paraId="5C4AC86C" w14:textId="3DE44E3E" w:rsidR="00AD4501" w:rsidRDefault="00AD4501" w:rsidP="001715BA">
      <w:pPr>
        <w:pStyle w:val="a8"/>
        <w:rPr>
          <w:rtl/>
        </w:rPr>
      </w:pPr>
      <w:r>
        <w:rPr>
          <w:rStyle w:val="aa"/>
          <w:rFonts w:eastAsiaTheme="majorEastAsia"/>
        </w:rPr>
        <w:footnoteRef/>
      </w:r>
      <w:r>
        <w:rPr>
          <w:rtl/>
        </w:rPr>
        <w:t xml:space="preserve"> </w:t>
      </w:r>
      <w:r>
        <w:rPr>
          <w:rFonts w:hint="cs"/>
          <w:rtl/>
        </w:rPr>
        <w:t xml:space="preserve">גם הרב רפאל </w:t>
      </w:r>
      <w:proofErr w:type="spellStart"/>
      <w:r>
        <w:rPr>
          <w:rFonts w:hint="cs"/>
          <w:rtl/>
        </w:rPr>
        <w:t>קצנבלוגן</w:t>
      </w:r>
      <w:proofErr w:type="spellEnd"/>
      <w:r>
        <w:rPr>
          <w:rFonts w:hint="cs"/>
          <w:rtl/>
        </w:rPr>
        <w:t xml:space="preserve"> שנה בנשימה אחת את שתי הדוגמאות במאמרו "סוג השלטון הרצוי ודרך הנהגתו", </w:t>
      </w:r>
      <w:r w:rsidR="0095082D">
        <w:rPr>
          <w:rFonts w:hint="cs"/>
          <w:rtl/>
        </w:rPr>
        <w:t xml:space="preserve">שנדפס </w:t>
      </w:r>
      <w:r>
        <w:rPr>
          <w:rFonts w:hint="cs"/>
          <w:rtl/>
        </w:rPr>
        <w:t xml:space="preserve">בקובץ תורה שבעל פה כרך ל"א, </w:t>
      </w:r>
      <w:proofErr w:type="spellStart"/>
      <w:r w:rsidR="0095082D">
        <w:rPr>
          <w:rFonts w:hint="cs"/>
          <w:rtl/>
        </w:rPr>
        <w:t>ה'</w:t>
      </w:r>
      <w:r>
        <w:rPr>
          <w:rFonts w:hint="cs"/>
          <w:rtl/>
        </w:rPr>
        <w:t>תש"ן</w:t>
      </w:r>
      <w:proofErr w:type="spellEnd"/>
      <w:r>
        <w:rPr>
          <w:rFonts w:hint="cs"/>
          <w:rtl/>
        </w:rPr>
        <w:t xml:space="preserve"> </w:t>
      </w:r>
      <w:r w:rsidRPr="007E49D9">
        <w:rPr>
          <w:sz w:val="16"/>
          <w:szCs w:val="16"/>
          <w:rtl/>
        </w:rPr>
        <w:t xml:space="preserve">(ראה שם </w:t>
      </w:r>
      <w:r w:rsidRPr="007E49D9">
        <w:rPr>
          <w:rFonts w:hint="eastAsia"/>
          <w:sz w:val="16"/>
          <w:szCs w:val="16"/>
          <w:rtl/>
        </w:rPr>
        <w:t>עמודים</w:t>
      </w:r>
      <w:r w:rsidRPr="007E49D9">
        <w:rPr>
          <w:sz w:val="16"/>
          <w:szCs w:val="16"/>
          <w:rtl/>
        </w:rPr>
        <w:t xml:space="preserve"> </w:t>
      </w:r>
      <w:r w:rsidRPr="007E49D9">
        <w:rPr>
          <w:rFonts w:hint="eastAsia"/>
          <w:sz w:val="16"/>
          <w:szCs w:val="16"/>
          <w:rtl/>
        </w:rPr>
        <w:t>צ</w:t>
      </w:r>
      <w:r w:rsidRPr="007E49D9">
        <w:rPr>
          <w:sz w:val="16"/>
          <w:szCs w:val="16"/>
          <w:rtl/>
        </w:rPr>
        <w:t>"א-צ"ב)</w:t>
      </w:r>
      <w:r>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C425D" w14:textId="77777777" w:rsidR="0044034A" w:rsidRDefault="0044034A">
    <w:pPr>
      <w:pStyle w:val="ab"/>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BB1153">
      <w:rPr>
        <w:b/>
        <w:bCs/>
        <w:noProof/>
        <w:sz w:val="21"/>
        <w:rtl/>
      </w:rPr>
      <w:t>5</w:t>
    </w:r>
    <w:r>
      <w:rPr>
        <w:b/>
        <w:bCs/>
        <w:sz w:val="21"/>
        <w:rtl/>
      </w:rPr>
      <w:fldChar w:fldCharType="end"/>
    </w:r>
    <w:r>
      <w:rPr>
        <w:b/>
        <w:bCs/>
        <w:sz w:val="21"/>
        <w:rtl/>
      </w:rPr>
      <w:t xml:space="preserve"> -</w:t>
    </w:r>
  </w:p>
  <w:p w14:paraId="2DAAD7EE" w14:textId="77777777" w:rsidR="0044034A" w:rsidRDefault="0044034A"/>
  <w:p w14:paraId="0E2A9FC1" w14:textId="77777777" w:rsidR="0044034A" w:rsidRDefault="0044034A"/>
  <w:p w14:paraId="143F5DDF" w14:textId="77777777" w:rsidR="0044034A" w:rsidRDefault="0044034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68760F42" w14:textId="77777777">
      <w:tc>
        <w:tcPr>
          <w:tcW w:w="4927" w:type="dxa"/>
          <w:tcBorders>
            <w:top w:val="nil"/>
            <w:left w:val="nil"/>
            <w:bottom w:val="double" w:sz="4" w:space="0" w:color="auto"/>
            <w:right w:val="nil"/>
          </w:tcBorders>
        </w:tcPr>
        <w:p w14:paraId="65B76152" w14:textId="77777777" w:rsidR="0044034A" w:rsidRDefault="0044034A">
          <w:pPr>
            <w:pStyle w:val="ab"/>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14:paraId="471D63C6" w14:textId="77777777" w:rsidR="0044034A" w:rsidRDefault="0044034A">
          <w:pPr>
            <w:pStyle w:val="ab"/>
            <w:tabs>
              <w:tab w:val="clear" w:pos="4153"/>
              <w:tab w:val="clear" w:pos="8306"/>
              <w:tab w:val="center" w:pos="4818"/>
              <w:tab w:val="right" w:pos="8220"/>
            </w:tabs>
            <w:spacing w:after="0"/>
            <w:rPr>
              <w:sz w:val="21"/>
              <w:rtl/>
            </w:rPr>
          </w:pPr>
          <w:r>
            <w:rPr>
              <w:sz w:val="21"/>
              <w:rtl/>
            </w:rPr>
            <w:t xml:space="preserve">שליד ישיבת </w:t>
          </w:r>
          <w:proofErr w:type="spellStart"/>
          <w:r>
            <w:rPr>
              <w:sz w:val="21"/>
              <w:rtl/>
            </w:rPr>
            <w:t>הר</w:t>
          </w:r>
          <w:r w:rsidR="00BF43FA" w:rsidRPr="00BF43FA">
            <w:rPr>
              <w:sz w:val="21"/>
              <w:rtl/>
            </w:rPr>
            <w:t>־</w:t>
          </w:r>
          <w:r>
            <w:rPr>
              <w:sz w:val="21"/>
              <w:rtl/>
            </w:rPr>
            <w:t>עציון</w:t>
          </w:r>
          <w:proofErr w:type="spellEnd"/>
        </w:p>
        <w:p w14:paraId="4D898CBA" w14:textId="77777777" w:rsidR="0044034A" w:rsidRDefault="00B80C1B">
          <w:pPr>
            <w:pStyle w:val="ab"/>
            <w:tabs>
              <w:tab w:val="clear" w:pos="4153"/>
              <w:tab w:val="clear" w:pos="8306"/>
              <w:tab w:val="center" w:pos="4818"/>
              <w:tab w:val="right" w:pos="8220"/>
            </w:tabs>
            <w:spacing w:after="0"/>
            <w:rPr>
              <w:sz w:val="21"/>
            </w:rPr>
          </w:pPr>
          <w:r w:rsidRPr="00B80C1B">
            <w:rPr>
              <w:sz w:val="21"/>
              <w:rtl/>
            </w:rPr>
            <w:t>הלכות פיקוח נפש ליחיד ולציבור</w:t>
          </w:r>
        </w:p>
      </w:tc>
      <w:tc>
        <w:tcPr>
          <w:tcW w:w="4927" w:type="dxa"/>
          <w:tcBorders>
            <w:top w:val="nil"/>
            <w:left w:val="nil"/>
            <w:bottom w:val="double" w:sz="4" w:space="0" w:color="auto"/>
            <w:right w:val="nil"/>
          </w:tcBorders>
          <w:vAlign w:val="center"/>
        </w:tcPr>
        <w:p w14:paraId="30E8A7B1" w14:textId="77777777" w:rsidR="0044034A" w:rsidRDefault="0044034A" w:rsidP="005A3716">
          <w:pPr>
            <w:pStyle w:val="ab"/>
            <w:tabs>
              <w:tab w:val="clear" w:pos="4153"/>
              <w:tab w:val="clear" w:pos="8306"/>
              <w:tab w:val="right" w:pos="8220"/>
            </w:tabs>
            <w:bidi w:val="0"/>
            <w:spacing w:after="0" w:line="240" w:lineRule="auto"/>
            <w:jc w:val="left"/>
            <w:rPr>
              <w:sz w:val="28"/>
            </w:rPr>
          </w:pPr>
          <w:r>
            <w:rPr>
              <w:b/>
              <w:bCs/>
              <w:sz w:val="28"/>
            </w:rPr>
            <w:t>www.etzion.org.il</w:t>
          </w:r>
        </w:p>
      </w:tc>
    </w:tr>
  </w:tbl>
  <w:p w14:paraId="14344EA4" w14:textId="77777777" w:rsidR="0044034A" w:rsidRDefault="0044034A">
    <w:pPr>
      <w:pStyle w:val="ab"/>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B7A82"/>
    <w:multiLevelType w:val="hybridMultilevel"/>
    <w:tmpl w:val="40FC8532"/>
    <w:lvl w:ilvl="0" w:tplc="F410CF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7"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541600"/>
    <w:multiLevelType w:val="hybridMultilevel"/>
    <w:tmpl w:val="66FE7564"/>
    <w:lvl w:ilvl="0" w:tplc="131A5184">
      <w:start w:val="1"/>
      <w:numFmt w:val="hebrew1"/>
      <w:pStyle w:val="a"/>
      <w:lvlText w:val="%1."/>
      <w:lvlJc w:val="center"/>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9" w15:restartNumberingAfterBreak="0">
    <w:nsid w:val="780240CE"/>
    <w:multiLevelType w:val="hybridMultilevel"/>
    <w:tmpl w:val="46882C6E"/>
    <w:lvl w:ilvl="0" w:tplc="6FF0BD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5"/>
  </w:num>
  <w:num w:numId="3">
    <w:abstractNumId w:val="4"/>
  </w:num>
  <w:num w:numId="4">
    <w:abstractNumId w:val="3"/>
  </w:num>
  <w:num w:numId="5">
    <w:abstractNumId w:val="8"/>
  </w:num>
  <w:num w:numId="6">
    <w:abstractNumId w:val="0"/>
  </w:num>
  <w:num w:numId="7">
    <w:abstractNumId w:val="2"/>
  </w:num>
  <w:num w:numId="8">
    <w:abstractNumId w:val="13"/>
  </w:num>
  <w:num w:numId="9">
    <w:abstractNumId w:val="6"/>
  </w:num>
  <w:num w:numId="10">
    <w:abstractNumId w:val="20"/>
  </w:num>
  <w:num w:numId="11">
    <w:abstractNumId w:val="5"/>
  </w:num>
  <w:num w:numId="12">
    <w:abstractNumId w:val="18"/>
  </w:num>
  <w:num w:numId="13">
    <w:abstractNumId w:val="11"/>
  </w:num>
  <w:num w:numId="14">
    <w:abstractNumId w:val="17"/>
  </w:num>
  <w:num w:numId="15">
    <w:abstractNumId w:val="12"/>
  </w:num>
  <w:num w:numId="16">
    <w:abstractNumId w:val="9"/>
  </w:num>
  <w:num w:numId="17">
    <w:abstractNumId w:val="16"/>
  </w:num>
  <w:num w:numId="18">
    <w:abstractNumId w:val="14"/>
  </w:num>
  <w:num w:numId="19">
    <w:abstractNumId w:val="10"/>
  </w:num>
  <w:num w:numId="20">
    <w:abstractNumId w:val="1"/>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019"/>
    <w:rsid w:val="00001700"/>
    <w:rsid w:val="0000175D"/>
    <w:rsid w:val="000027DD"/>
    <w:rsid w:val="00007137"/>
    <w:rsid w:val="0000753D"/>
    <w:rsid w:val="0001517C"/>
    <w:rsid w:val="00015A32"/>
    <w:rsid w:val="000164A3"/>
    <w:rsid w:val="00016FCE"/>
    <w:rsid w:val="00021B3F"/>
    <w:rsid w:val="00022CBF"/>
    <w:rsid w:val="00023E4C"/>
    <w:rsid w:val="00025139"/>
    <w:rsid w:val="0002622B"/>
    <w:rsid w:val="00026472"/>
    <w:rsid w:val="00026CC6"/>
    <w:rsid w:val="00027C39"/>
    <w:rsid w:val="00030166"/>
    <w:rsid w:val="000303B0"/>
    <w:rsid w:val="000305B3"/>
    <w:rsid w:val="0003177D"/>
    <w:rsid w:val="000334EF"/>
    <w:rsid w:val="00034432"/>
    <w:rsid w:val="00036AAF"/>
    <w:rsid w:val="000374AF"/>
    <w:rsid w:val="000430A9"/>
    <w:rsid w:val="000438F6"/>
    <w:rsid w:val="000443E1"/>
    <w:rsid w:val="000458BC"/>
    <w:rsid w:val="000458D5"/>
    <w:rsid w:val="00047728"/>
    <w:rsid w:val="000501D0"/>
    <w:rsid w:val="00053EEE"/>
    <w:rsid w:val="00054582"/>
    <w:rsid w:val="00056B14"/>
    <w:rsid w:val="00063EEA"/>
    <w:rsid w:val="00064A5D"/>
    <w:rsid w:val="000678F9"/>
    <w:rsid w:val="00067933"/>
    <w:rsid w:val="00067E9B"/>
    <w:rsid w:val="00070458"/>
    <w:rsid w:val="00074417"/>
    <w:rsid w:val="000754EF"/>
    <w:rsid w:val="0007585E"/>
    <w:rsid w:val="00080049"/>
    <w:rsid w:val="000827D2"/>
    <w:rsid w:val="000838E2"/>
    <w:rsid w:val="00085FA1"/>
    <w:rsid w:val="0008645B"/>
    <w:rsid w:val="000873F6"/>
    <w:rsid w:val="000903A8"/>
    <w:rsid w:val="00090402"/>
    <w:rsid w:val="00090E0A"/>
    <w:rsid w:val="00092266"/>
    <w:rsid w:val="000929D5"/>
    <w:rsid w:val="000933E7"/>
    <w:rsid w:val="00096243"/>
    <w:rsid w:val="000A18FC"/>
    <w:rsid w:val="000A1F8F"/>
    <w:rsid w:val="000A37EB"/>
    <w:rsid w:val="000B1EA8"/>
    <w:rsid w:val="000B24FA"/>
    <w:rsid w:val="000B5028"/>
    <w:rsid w:val="000B5236"/>
    <w:rsid w:val="000B5377"/>
    <w:rsid w:val="000C1C92"/>
    <w:rsid w:val="000C304A"/>
    <w:rsid w:val="000C427F"/>
    <w:rsid w:val="000C6917"/>
    <w:rsid w:val="000D00CA"/>
    <w:rsid w:val="000D02F0"/>
    <w:rsid w:val="000D277D"/>
    <w:rsid w:val="000D4403"/>
    <w:rsid w:val="000D492F"/>
    <w:rsid w:val="000E3296"/>
    <w:rsid w:val="000E5AFD"/>
    <w:rsid w:val="000F4C66"/>
    <w:rsid w:val="000F5A34"/>
    <w:rsid w:val="000F632C"/>
    <w:rsid w:val="00100B8C"/>
    <w:rsid w:val="00100BF7"/>
    <w:rsid w:val="00100D8C"/>
    <w:rsid w:val="0011400B"/>
    <w:rsid w:val="00116045"/>
    <w:rsid w:val="00116430"/>
    <w:rsid w:val="00117DF5"/>
    <w:rsid w:val="0012727D"/>
    <w:rsid w:val="0013147C"/>
    <w:rsid w:val="00134E7B"/>
    <w:rsid w:val="00136612"/>
    <w:rsid w:val="00136F86"/>
    <w:rsid w:val="0013705D"/>
    <w:rsid w:val="00144F84"/>
    <w:rsid w:val="001502DB"/>
    <w:rsid w:val="00150A06"/>
    <w:rsid w:val="001523C5"/>
    <w:rsid w:val="00154A70"/>
    <w:rsid w:val="00164E12"/>
    <w:rsid w:val="001715BA"/>
    <w:rsid w:val="00171AE8"/>
    <w:rsid w:val="0017470E"/>
    <w:rsid w:val="001748C6"/>
    <w:rsid w:val="00174F6B"/>
    <w:rsid w:val="00175111"/>
    <w:rsid w:val="001763E4"/>
    <w:rsid w:val="00177B59"/>
    <w:rsid w:val="0018040E"/>
    <w:rsid w:val="00186A66"/>
    <w:rsid w:val="00186C14"/>
    <w:rsid w:val="001907F9"/>
    <w:rsid w:val="00196065"/>
    <w:rsid w:val="00197F06"/>
    <w:rsid w:val="001A0F71"/>
    <w:rsid w:val="001A101F"/>
    <w:rsid w:val="001A37F7"/>
    <w:rsid w:val="001A5331"/>
    <w:rsid w:val="001A67B0"/>
    <w:rsid w:val="001A70D5"/>
    <w:rsid w:val="001B007D"/>
    <w:rsid w:val="001B02B6"/>
    <w:rsid w:val="001B365B"/>
    <w:rsid w:val="001B479B"/>
    <w:rsid w:val="001B5CA0"/>
    <w:rsid w:val="001B5D2D"/>
    <w:rsid w:val="001B6487"/>
    <w:rsid w:val="001C08DD"/>
    <w:rsid w:val="001C0F06"/>
    <w:rsid w:val="001C19FA"/>
    <w:rsid w:val="001C3273"/>
    <w:rsid w:val="001C38CC"/>
    <w:rsid w:val="001C51DF"/>
    <w:rsid w:val="001C5C2A"/>
    <w:rsid w:val="001C7313"/>
    <w:rsid w:val="001C76B7"/>
    <w:rsid w:val="001D4338"/>
    <w:rsid w:val="001D4DDF"/>
    <w:rsid w:val="001E061C"/>
    <w:rsid w:val="001E4AE9"/>
    <w:rsid w:val="001E4FE5"/>
    <w:rsid w:val="001E5149"/>
    <w:rsid w:val="001E62F2"/>
    <w:rsid w:val="001E7C01"/>
    <w:rsid w:val="001F137C"/>
    <w:rsid w:val="001F2BAA"/>
    <w:rsid w:val="001F42D0"/>
    <w:rsid w:val="001F54D5"/>
    <w:rsid w:val="002017B8"/>
    <w:rsid w:val="00210210"/>
    <w:rsid w:val="00210320"/>
    <w:rsid w:val="00213A86"/>
    <w:rsid w:val="0022004E"/>
    <w:rsid w:val="00220057"/>
    <w:rsid w:val="00223934"/>
    <w:rsid w:val="00227EF7"/>
    <w:rsid w:val="002309DD"/>
    <w:rsid w:val="00234ACE"/>
    <w:rsid w:val="002356B1"/>
    <w:rsid w:val="00236711"/>
    <w:rsid w:val="0024302E"/>
    <w:rsid w:val="00246ECC"/>
    <w:rsid w:val="00251208"/>
    <w:rsid w:val="00252A38"/>
    <w:rsid w:val="0026116C"/>
    <w:rsid w:val="00261762"/>
    <w:rsid w:val="002636B3"/>
    <w:rsid w:val="00264A26"/>
    <w:rsid w:val="00267DCB"/>
    <w:rsid w:val="00270789"/>
    <w:rsid w:val="00271A7C"/>
    <w:rsid w:val="00272817"/>
    <w:rsid w:val="002752E7"/>
    <w:rsid w:val="00277A35"/>
    <w:rsid w:val="0028075C"/>
    <w:rsid w:val="00281C77"/>
    <w:rsid w:val="002835DC"/>
    <w:rsid w:val="00283A2C"/>
    <w:rsid w:val="00286D48"/>
    <w:rsid w:val="00286EA9"/>
    <w:rsid w:val="0028771E"/>
    <w:rsid w:val="00287CDB"/>
    <w:rsid w:val="00292274"/>
    <w:rsid w:val="002937E7"/>
    <w:rsid w:val="00295F22"/>
    <w:rsid w:val="002A394A"/>
    <w:rsid w:val="002B0C15"/>
    <w:rsid w:val="002B1DFD"/>
    <w:rsid w:val="002B30DB"/>
    <w:rsid w:val="002B41A6"/>
    <w:rsid w:val="002C335D"/>
    <w:rsid w:val="002C47C9"/>
    <w:rsid w:val="002C7729"/>
    <w:rsid w:val="002D06F7"/>
    <w:rsid w:val="002D151A"/>
    <w:rsid w:val="002D18DD"/>
    <w:rsid w:val="002D2311"/>
    <w:rsid w:val="002D2DB6"/>
    <w:rsid w:val="002D3217"/>
    <w:rsid w:val="002D4127"/>
    <w:rsid w:val="002D53ED"/>
    <w:rsid w:val="002D7090"/>
    <w:rsid w:val="002D72E6"/>
    <w:rsid w:val="002D7346"/>
    <w:rsid w:val="002D7DF4"/>
    <w:rsid w:val="002E05FB"/>
    <w:rsid w:val="002E0FE4"/>
    <w:rsid w:val="002E1482"/>
    <w:rsid w:val="002E206A"/>
    <w:rsid w:val="002E32BC"/>
    <w:rsid w:val="002E45C7"/>
    <w:rsid w:val="002E5F98"/>
    <w:rsid w:val="002F0491"/>
    <w:rsid w:val="002F388C"/>
    <w:rsid w:val="002F4C2C"/>
    <w:rsid w:val="002F7983"/>
    <w:rsid w:val="002F79BE"/>
    <w:rsid w:val="00300E44"/>
    <w:rsid w:val="00303B58"/>
    <w:rsid w:val="00306463"/>
    <w:rsid w:val="0030712F"/>
    <w:rsid w:val="00307943"/>
    <w:rsid w:val="0031173D"/>
    <w:rsid w:val="00312DCF"/>
    <w:rsid w:val="00312F4B"/>
    <w:rsid w:val="00313557"/>
    <w:rsid w:val="0031498D"/>
    <w:rsid w:val="00314F87"/>
    <w:rsid w:val="00315055"/>
    <w:rsid w:val="00315192"/>
    <w:rsid w:val="0031706A"/>
    <w:rsid w:val="003174E1"/>
    <w:rsid w:val="0032070F"/>
    <w:rsid w:val="00325333"/>
    <w:rsid w:val="00326F3C"/>
    <w:rsid w:val="00330650"/>
    <w:rsid w:val="0033127E"/>
    <w:rsid w:val="00335C84"/>
    <w:rsid w:val="00335E7A"/>
    <w:rsid w:val="00350CE9"/>
    <w:rsid w:val="00353E96"/>
    <w:rsid w:val="00354A84"/>
    <w:rsid w:val="00361544"/>
    <w:rsid w:val="0036450E"/>
    <w:rsid w:val="003654A9"/>
    <w:rsid w:val="00366343"/>
    <w:rsid w:val="003668C2"/>
    <w:rsid w:val="0036691E"/>
    <w:rsid w:val="00367E4F"/>
    <w:rsid w:val="003705C4"/>
    <w:rsid w:val="00371F00"/>
    <w:rsid w:val="00373537"/>
    <w:rsid w:val="00374C1D"/>
    <w:rsid w:val="003750ED"/>
    <w:rsid w:val="00380328"/>
    <w:rsid w:val="00380C74"/>
    <w:rsid w:val="00380FCD"/>
    <w:rsid w:val="003818B2"/>
    <w:rsid w:val="003839E3"/>
    <w:rsid w:val="003904BF"/>
    <w:rsid w:val="00390846"/>
    <w:rsid w:val="00396C00"/>
    <w:rsid w:val="003A1414"/>
    <w:rsid w:val="003A1A6D"/>
    <w:rsid w:val="003A263E"/>
    <w:rsid w:val="003A4BB4"/>
    <w:rsid w:val="003A6D19"/>
    <w:rsid w:val="003B054A"/>
    <w:rsid w:val="003B1DC6"/>
    <w:rsid w:val="003B253E"/>
    <w:rsid w:val="003B5ED9"/>
    <w:rsid w:val="003B5FD0"/>
    <w:rsid w:val="003C458C"/>
    <w:rsid w:val="003C5E39"/>
    <w:rsid w:val="003C6017"/>
    <w:rsid w:val="003D3A46"/>
    <w:rsid w:val="003D4813"/>
    <w:rsid w:val="003D4B39"/>
    <w:rsid w:val="003D76BA"/>
    <w:rsid w:val="003E0543"/>
    <w:rsid w:val="003E50BE"/>
    <w:rsid w:val="003E52AB"/>
    <w:rsid w:val="003E59E3"/>
    <w:rsid w:val="003E5A93"/>
    <w:rsid w:val="003E5B89"/>
    <w:rsid w:val="003E768B"/>
    <w:rsid w:val="003F2E39"/>
    <w:rsid w:val="003F53EF"/>
    <w:rsid w:val="003F5EEA"/>
    <w:rsid w:val="003F6601"/>
    <w:rsid w:val="003F7890"/>
    <w:rsid w:val="00400309"/>
    <w:rsid w:val="00402C36"/>
    <w:rsid w:val="00402CC0"/>
    <w:rsid w:val="00403308"/>
    <w:rsid w:val="0040416C"/>
    <w:rsid w:val="004052E8"/>
    <w:rsid w:val="0040771F"/>
    <w:rsid w:val="004103E3"/>
    <w:rsid w:val="00410A67"/>
    <w:rsid w:val="00414AA4"/>
    <w:rsid w:val="004157B5"/>
    <w:rsid w:val="00420C43"/>
    <w:rsid w:val="0042447E"/>
    <w:rsid w:val="00424AE4"/>
    <w:rsid w:val="004258EB"/>
    <w:rsid w:val="00425CB2"/>
    <w:rsid w:val="00431E18"/>
    <w:rsid w:val="00432508"/>
    <w:rsid w:val="004343EC"/>
    <w:rsid w:val="00434824"/>
    <w:rsid w:val="004360C9"/>
    <w:rsid w:val="00436188"/>
    <w:rsid w:val="00436494"/>
    <w:rsid w:val="00437075"/>
    <w:rsid w:val="004371D5"/>
    <w:rsid w:val="004371E0"/>
    <w:rsid w:val="0044034A"/>
    <w:rsid w:val="00440F40"/>
    <w:rsid w:val="00441F76"/>
    <w:rsid w:val="0045263B"/>
    <w:rsid w:val="004539B2"/>
    <w:rsid w:val="00453A8D"/>
    <w:rsid w:val="00455395"/>
    <w:rsid w:val="004574C2"/>
    <w:rsid w:val="0045774C"/>
    <w:rsid w:val="004609DA"/>
    <w:rsid w:val="00460BF3"/>
    <w:rsid w:val="004620B0"/>
    <w:rsid w:val="00462206"/>
    <w:rsid w:val="004624D9"/>
    <w:rsid w:val="00462BEE"/>
    <w:rsid w:val="0047018D"/>
    <w:rsid w:val="004721A4"/>
    <w:rsid w:val="0047500A"/>
    <w:rsid w:val="00480A23"/>
    <w:rsid w:val="0048126C"/>
    <w:rsid w:val="004829C8"/>
    <w:rsid w:val="00483A47"/>
    <w:rsid w:val="004907FA"/>
    <w:rsid w:val="0049270B"/>
    <w:rsid w:val="004940DD"/>
    <w:rsid w:val="00495C87"/>
    <w:rsid w:val="00495D14"/>
    <w:rsid w:val="00496FA8"/>
    <w:rsid w:val="00497747"/>
    <w:rsid w:val="00497DA1"/>
    <w:rsid w:val="004A1568"/>
    <w:rsid w:val="004A3E27"/>
    <w:rsid w:val="004A535A"/>
    <w:rsid w:val="004A6C36"/>
    <w:rsid w:val="004B408E"/>
    <w:rsid w:val="004C2D5D"/>
    <w:rsid w:val="004C4C07"/>
    <w:rsid w:val="004D3EF1"/>
    <w:rsid w:val="004D414A"/>
    <w:rsid w:val="004D422D"/>
    <w:rsid w:val="004D432D"/>
    <w:rsid w:val="004D4B69"/>
    <w:rsid w:val="004D4D09"/>
    <w:rsid w:val="004D7898"/>
    <w:rsid w:val="004E13D8"/>
    <w:rsid w:val="004E62FF"/>
    <w:rsid w:val="004F1534"/>
    <w:rsid w:val="004F36DA"/>
    <w:rsid w:val="004F3A07"/>
    <w:rsid w:val="004F3B17"/>
    <w:rsid w:val="004F59FF"/>
    <w:rsid w:val="004F70DE"/>
    <w:rsid w:val="00500AE4"/>
    <w:rsid w:val="00501B77"/>
    <w:rsid w:val="00503FC8"/>
    <w:rsid w:val="005052A0"/>
    <w:rsid w:val="00505A47"/>
    <w:rsid w:val="005074C8"/>
    <w:rsid w:val="00512681"/>
    <w:rsid w:val="005149C3"/>
    <w:rsid w:val="005171C5"/>
    <w:rsid w:val="00522825"/>
    <w:rsid w:val="00522B9F"/>
    <w:rsid w:val="00524943"/>
    <w:rsid w:val="00530587"/>
    <w:rsid w:val="00531910"/>
    <w:rsid w:val="00533E88"/>
    <w:rsid w:val="005340F6"/>
    <w:rsid w:val="00534CA4"/>
    <w:rsid w:val="0054004B"/>
    <w:rsid w:val="00543BFF"/>
    <w:rsid w:val="00544704"/>
    <w:rsid w:val="00545B59"/>
    <w:rsid w:val="005466C8"/>
    <w:rsid w:val="00551AF0"/>
    <w:rsid w:val="00552A2B"/>
    <w:rsid w:val="00553804"/>
    <w:rsid w:val="00553FA6"/>
    <w:rsid w:val="00556D4D"/>
    <w:rsid w:val="005615D5"/>
    <w:rsid w:val="0056454A"/>
    <w:rsid w:val="005647CD"/>
    <w:rsid w:val="00564B9B"/>
    <w:rsid w:val="00574508"/>
    <w:rsid w:val="00575890"/>
    <w:rsid w:val="00576F74"/>
    <w:rsid w:val="00577317"/>
    <w:rsid w:val="00582B86"/>
    <w:rsid w:val="00583193"/>
    <w:rsid w:val="00583261"/>
    <w:rsid w:val="00583B07"/>
    <w:rsid w:val="00586435"/>
    <w:rsid w:val="00586BD8"/>
    <w:rsid w:val="00587534"/>
    <w:rsid w:val="00592A00"/>
    <w:rsid w:val="00596BEE"/>
    <w:rsid w:val="0059716D"/>
    <w:rsid w:val="005A3716"/>
    <w:rsid w:val="005A6DA7"/>
    <w:rsid w:val="005B0302"/>
    <w:rsid w:val="005B0EF7"/>
    <w:rsid w:val="005B266A"/>
    <w:rsid w:val="005B76C2"/>
    <w:rsid w:val="005C333F"/>
    <w:rsid w:val="005C4A16"/>
    <w:rsid w:val="005C4BB0"/>
    <w:rsid w:val="005C733B"/>
    <w:rsid w:val="005D0F8C"/>
    <w:rsid w:val="005D1E3F"/>
    <w:rsid w:val="005D314E"/>
    <w:rsid w:val="005D48CE"/>
    <w:rsid w:val="005D6110"/>
    <w:rsid w:val="005D723B"/>
    <w:rsid w:val="005E10BA"/>
    <w:rsid w:val="005E1B28"/>
    <w:rsid w:val="005E3153"/>
    <w:rsid w:val="005E44BA"/>
    <w:rsid w:val="005E4A13"/>
    <w:rsid w:val="005E6937"/>
    <w:rsid w:val="005F1EEC"/>
    <w:rsid w:val="005F2807"/>
    <w:rsid w:val="005F3DE7"/>
    <w:rsid w:val="005F4A21"/>
    <w:rsid w:val="005F7985"/>
    <w:rsid w:val="006031AD"/>
    <w:rsid w:val="00604F95"/>
    <w:rsid w:val="006057B6"/>
    <w:rsid w:val="00605D3B"/>
    <w:rsid w:val="006064E4"/>
    <w:rsid w:val="00610134"/>
    <w:rsid w:val="00613A7B"/>
    <w:rsid w:val="00615148"/>
    <w:rsid w:val="0061649C"/>
    <w:rsid w:val="00617284"/>
    <w:rsid w:val="00620417"/>
    <w:rsid w:val="006235FA"/>
    <w:rsid w:val="006250E1"/>
    <w:rsid w:val="00626164"/>
    <w:rsid w:val="00626B50"/>
    <w:rsid w:val="00626B7E"/>
    <w:rsid w:val="00626F51"/>
    <w:rsid w:val="0062740D"/>
    <w:rsid w:val="0063345E"/>
    <w:rsid w:val="00634DF7"/>
    <w:rsid w:val="00640807"/>
    <w:rsid w:val="006409CD"/>
    <w:rsid w:val="0064671A"/>
    <w:rsid w:val="00646B8D"/>
    <w:rsid w:val="00655DC7"/>
    <w:rsid w:val="00656961"/>
    <w:rsid w:val="006569CA"/>
    <w:rsid w:val="00656EF2"/>
    <w:rsid w:val="006677C5"/>
    <w:rsid w:val="00674F45"/>
    <w:rsid w:val="00675D5A"/>
    <w:rsid w:val="00676A7C"/>
    <w:rsid w:val="006777FE"/>
    <w:rsid w:val="00680F31"/>
    <w:rsid w:val="006819E8"/>
    <w:rsid w:val="00683AD6"/>
    <w:rsid w:val="0068488F"/>
    <w:rsid w:val="00684EAE"/>
    <w:rsid w:val="00685E21"/>
    <w:rsid w:val="00691F33"/>
    <w:rsid w:val="006923E8"/>
    <w:rsid w:val="006945D7"/>
    <w:rsid w:val="006964EC"/>
    <w:rsid w:val="006A2004"/>
    <w:rsid w:val="006A4D99"/>
    <w:rsid w:val="006A6CCD"/>
    <w:rsid w:val="006B1EF3"/>
    <w:rsid w:val="006B31E6"/>
    <w:rsid w:val="006B332C"/>
    <w:rsid w:val="006C3289"/>
    <w:rsid w:val="006C3425"/>
    <w:rsid w:val="006C7122"/>
    <w:rsid w:val="006C78EC"/>
    <w:rsid w:val="006C7B79"/>
    <w:rsid w:val="006D08F3"/>
    <w:rsid w:val="006D0CFD"/>
    <w:rsid w:val="006D4038"/>
    <w:rsid w:val="006D639A"/>
    <w:rsid w:val="006E3C75"/>
    <w:rsid w:val="006E6B76"/>
    <w:rsid w:val="006E7F81"/>
    <w:rsid w:val="006F365A"/>
    <w:rsid w:val="006F3E20"/>
    <w:rsid w:val="006F639C"/>
    <w:rsid w:val="006F6BDD"/>
    <w:rsid w:val="0070000E"/>
    <w:rsid w:val="0070217C"/>
    <w:rsid w:val="007022DA"/>
    <w:rsid w:val="00702C02"/>
    <w:rsid w:val="0070328C"/>
    <w:rsid w:val="00703A8C"/>
    <w:rsid w:val="00704261"/>
    <w:rsid w:val="00707385"/>
    <w:rsid w:val="00707A86"/>
    <w:rsid w:val="00710186"/>
    <w:rsid w:val="007112F6"/>
    <w:rsid w:val="007123F6"/>
    <w:rsid w:val="007176D1"/>
    <w:rsid w:val="0072687E"/>
    <w:rsid w:val="00731E24"/>
    <w:rsid w:val="00732B0A"/>
    <w:rsid w:val="007361F0"/>
    <w:rsid w:val="00740158"/>
    <w:rsid w:val="007416EB"/>
    <w:rsid w:val="00744024"/>
    <w:rsid w:val="00744534"/>
    <w:rsid w:val="00744A75"/>
    <w:rsid w:val="00744D12"/>
    <w:rsid w:val="007467A7"/>
    <w:rsid w:val="007569DC"/>
    <w:rsid w:val="007571BF"/>
    <w:rsid w:val="00757250"/>
    <w:rsid w:val="007611E7"/>
    <w:rsid w:val="00761263"/>
    <w:rsid w:val="0077023A"/>
    <w:rsid w:val="0077090A"/>
    <w:rsid w:val="00771641"/>
    <w:rsid w:val="00773527"/>
    <w:rsid w:val="00773F69"/>
    <w:rsid w:val="007746DA"/>
    <w:rsid w:val="0078074A"/>
    <w:rsid w:val="00781A2D"/>
    <w:rsid w:val="00783BE3"/>
    <w:rsid w:val="00784C11"/>
    <w:rsid w:val="00786329"/>
    <w:rsid w:val="00786432"/>
    <w:rsid w:val="007868AE"/>
    <w:rsid w:val="00786FDD"/>
    <w:rsid w:val="007873C0"/>
    <w:rsid w:val="00790A2F"/>
    <w:rsid w:val="00791356"/>
    <w:rsid w:val="00791790"/>
    <w:rsid w:val="00792C2B"/>
    <w:rsid w:val="007938CE"/>
    <w:rsid w:val="007947D0"/>
    <w:rsid w:val="007949FA"/>
    <w:rsid w:val="00797025"/>
    <w:rsid w:val="00797182"/>
    <w:rsid w:val="007A0AD1"/>
    <w:rsid w:val="007A1E4A"/>
    <w:rsid w:val="007A3054"/>
    <w:rsid w:val="007A44B4"/>
    <w:rsid w:val="007A6AB1"/>
    <w:rsid w:val="007B261F"/>
    <w:rsid w:val="007B3547"/>
    <w:rsid w:val="007B3845"/>
    <w:rsid w:val="007B3BB1"/>
    <w:rsid w:val="007B5E20"/>
    <w:rsid w:val="007C0386"/>
    <w:rsid w:val="007C5FA6"/>
    <w:rsid w:val="007C67CF"/>
    <w:rsid w:val="007D0026"/>
    <w:rsid w:val="007D494C"/>
    <w:rsid w:val="007D61B8"/>
    <w:rsid w:val="007D63B1"/>
    <w:rsid w:val="007E2997"/>
    <w:rsid w:val="007E2F0D"/>
    <w:rsid w:val="007E36C2"/>
    <w:rsid w:val="007E4231"/>
    <w:rsid w:val="007E49D9"/>
    <w:rsid w:val="007E5B1D"/>
    <w:rsid w:val="007E6690"/>
    <w:rsid w:val="007E7500"/>
    <w:rsid w:val="007E79DC"/>
    <w:rsid w:val="007E7B91"/>
    <w:rsid w:val="007F0C6C"/>
    <w:rsid w:val="007F364A"/>
    <w:rsid w:val="007F4E71"/>
    <w:rsid w:val="007F5454"/>
    <w:rsid w:val="007F7F1D"/>
    <w:rsid w:val="00800126"/>
    <w:rsid w:val="00800432"/>
    <w:rsid w:val="0080063E"/>
    <w:rsid w:val="0080092E"/>
    <w:rsid w:val="00804639"/>
    <w:rsid w:val="00805BAF"/>
    <w:rsid w:val="00807830"/>
    <w:rsid w:val="00811CAC"/>
    <w:rsid w:val="00812012"/>
    <w:rsid w:val="008131C8"/>
    <w:rsid w:val="00813980"/>
    <w:rsid w:val="008146D6"/>
    <w:rsid w:val="00814A2F"/>
    <w:rsid w:val="008167B7"/>
    <w:rsid w:val="00816CF7"/>
    <w:rsid w:val="00823567"/>
    <w:rsid w:val="0082545E"/>
    <w:rsid w:val="00826105"/>
    <w:rsid w:val="00826131"/>
    <w:rsid w:val="00830EC2"/>
    <w:rsid w:val="008319E8"/>
    <w:rsid w:val="00832F77"/>
    <w:rsid w:val="00834FDF"/>
    <w:rsid w:val="00835345"/>
    <w:rsid w:val="00836521"/>
    <w:rsid w:val="0083738B"/>
    <w:rsid w:val="00840790"/>
    <w:rsid w:val="00841D49"/>
    <w:rsid w:val="00842277"/>
    <w:rsid w:val="00843B96"/>
    <w:rsid w:val="008447DB"/>
    <w:rsid w:val="00844B56"/>
    <w:rsid w:val="008461D5"/>
    <w:rsid w:val="008464EB"/>
    <w:rsid w:val="0084680B"/>
    <w:rsid w:val="00847351"/>
    <w:rsid w:val="008474D1"/>
    <w:rsid w:val="00850598"/>
    <w:rsid w:val="008513A7"/>
    <w:rsid w:val="008513DA"/>
    <w:rsid w:val="0086494B"/>
    <w:rsid w:val="00865437"/>
    <w:rsid w:val="00865727"/>
    <w:rsid w:val="00866CAF"/>
    <w:rsid w:val="00870F89"/>
    <w:rsid w:val="00874870"/>
    <w:rsid w:val="00880EA4"/>
    <w:rsid w:val="008855D7"/>
    <w:rsid w:val="0088713A"/>
    <w:rsid w:val="008901C6"/>
    <w:rsid w:val="00891BB3"/>
    <w:rsid w:val="00891E49"/>
    <w:rsid w:val="00894153"/>
    <w:rsid w:val="00895F7F"/>
    <w:rsid w:val="008A12A2"/>
    <w:rsid w:val="008A12A8"/>
    <w:rsid w:val="008A29EA"/>
    <w:rsid w:val="008A4014"/>
    <w:rsid w:val="008A6A8B"/>
    <w:rsid w:val="008A78C9"/>
    <w:rsid w:val="008A7C28"/>
    <w:rsid w:val="008B0C19"/>
    <w:rsid w:val="008B3362"/>
    <w:rsid w:val="008B3D42"/>
    <w:rsid w:val="008B7F40"/>
    <w:rsid w:val="008C2748"/>
    <w:rsid w:val="008C4DDB"/>
    <w:rsid w:val="008C51F9"/>
    <w:rsid w:val="008C591D"/>
    <w:rsid w:val="008C5B82"/>
    <w:rsid w:val="008C6BC9"/>
    <w:rsid w:val="008D309C"/>
    <w:rsid w:val="008D3D5E"/>
    <w:rsid w:val="008D4165"/>
    <w:rsid w:val="008D54DA"/>
    <w:rsid w:val="008D7A37"/>
    <w:rsid w:val="008E2980"/>
    <w:rsid w:val="008E523A"/>
    <w:rsid w:val="008F38C8"/>
    <w:rsid w:val="008F6310"/>
    <w:rsid w:val="008F7F81"/>
    <w:rsid w:val="009002A5"/>
    <w:rsid w:val="00901853"/>
    <w:rsid w:val="00902960"/>
    <w:rsid w:val="00903426"/>
    <w:rsid w:val="00905E67"/>
    <w:rsid w:val="0091083F"/>
    <w:rsid w:val="0091174E"/>
    <w:rsid w:val="009120C5"/>
    <w:rsid w:val="00912724"/>
    <w:rsid w:val="00915D70"/>
    <w:rsid w:val="00916CBC"/>
    <w:rsid w:val="00917F8C"/>
    <w:rsid w:val="00920E57"/>
    <w:rsid w:val="009215D9"/>
    <w:rsid w:val="009245EF"/>
    <w:rsid w:val="0092575B"/>
    <w:rsid w:val="00925A54"/>
    <w:rsid w:val="0093171D"/>
    <w:rsid w:val="0093325C"/>
    <w:rsid w:val="00933B48"/>
    <w:rsid w:val="00935B08"/>
    <w:rsid w:val="00936754"/>
    <w:rsid w:val="009372DF"/>
    <w:rsid w:val="00937793"/>
    <w:rsid w:val="00940DE0"/>
    <w:rsid w:val="00942A57"/>
    <w:rsid w:val="00942ABC"/>
    <w:rsid w:val="0094454D"/>
    <w:rsid w:val="0095082D"/>
    <w:rsid w:val="0095107E"/>
    <w:rsid w:val="0095334F"/>
    <w:rsid w:val="00954200"/>
    <w:rsid w:val="00955226"/>
    <w:rsid w:val="00955961"/>
    <w:rsid w:val="009573F6"/>
    <w:rsid w:val="00957A09"/>
    <w:rsid w:val="00960B61"/>
    <w:rsid w:val="00961C0D"/>
    <w:rsid w:val="009669A2"/>
    <w:rsid w:val="00967EA4"/>
    <w:rsid w:val="00970825"/>
    <w:rsid w:val="009709A8"/>
    <w:rsid w:val="00972646"/>
    <w:rsid w:val="009742C9"/>
    <w:rsid w:val="00975E80"/>
    <w:rsid w:val="009775CC"/>
    <w:rsid w:val="0098126F"/>
    <w:rsid w:val="00982078"/>
    <w:rsid w:val="00982A46"/>
    <w:rsid w:val="00982F3A"/>
    <w:rsid w:val="00983237"/>
    <w:rsid w:val="00985582"/>
    <w:rsid w:val="00985D80"/>
    <w:rsid w:val="00986A10"/>
    <w:rsid w:val="00986D12"/>
    <w:rsid w:val="00987EE7"/>
    <w:rsid w:val="00992860"/>
    <w:rsid w:val="009951DE"/>
    <w:rsid w:val="0099556C"/>
    <w:rsid w:val="009A0826"/>
    <w:rsid w:val="009A4C0C"/>
    <w:rsid w:val="009B0483"/>
    <w:rsid w:val="009B5E32"/>
    <w:rsid w:val="009B70F2"/>
    <w:rsid w:val="009C2F55"/>
    <w:rsid w:val="009C3E5E"/>
    <w:rsid w:val="009C6C3A"/>
    <w:rsid w:val="009D5A68"/>
    <w:rsid w:val="009D757B"/>
    <w:rsid w:val="009E0E0A"/>
    <w:rsid w:val="009E6F74"/>
    <w:rsid w:val="009F0CFF"/>
    <w:rsid w:val="009F0DEF"/>
    <w:rsid w:val="009F1F91"/>
    <w:rsid w:val="009F2A64"/>
    <w:rsid w:val="009F301F"/>
    <w:rsid w:val="009F32DA"/>
    <w:rsid w:val="009F4342"/>
    <w:rsid w:val="009F5D28"/>
    <w:rsid w:val="00A0101D"/>
    <w:rsid w:val="00A03E61"/>
    <w:rsid w:val="00A04E63"/>
    <w:rsid w:val="00A17CC0"/>
    <w:rsid w:val="00A17E19"/>
    <w:rsid w:val="00A20B1C"/>
    <w:rsid w:val="00A21DE3"/>
    <w:rsid w:val="00A23F5F"/>
    <w:rsid w:val="00A306DF"/>
    <w:rsid w:val="00A32FF4"/>
    <w:rsid w:val="00A3461E"/>
    <w:rsid w:val="00A35DEA"/>
    <w:rsid w:val="00A42453"/>
    <w:rsid w:val="00A432CE"/>
    <w:rsid w:val="00A438A0"/>
    <w:rsid w:val="00A443AC"/>
    <w:rsid w:val="00A45370"/>
    <w:rsid w:val="00A45444"/>
    <w:rsid w:val="00A45513"/>
    <w:rsid w:val="00A45EEA"/>
    <w:rsid w:val="00A47392"/>
    <w:rsid w:val="00A51F2D"/>
    <w:rsid w:val="00A54FC0"/>
    <w:rsid w:val="00A55628"/>
    <w:rsid w:val="00A55913"/>
    <w:rsid w:val="00A562F4"/>
    <w:rsid w:val="00A56986"/>
    <w:rsid w:val="00A56C8D"/>
    <w:rsid w:val="00A61622"/>
    <w:rsid w:val="00A623E1"/>
    <w:rsid w:val="00A62766"/>
    <w:rsid w:val="00A67580"/>
    <w:rsid w:val="00A67BCC"/>
    <w:rsid w:val="00A72BDE"/>
    <w:rsid w:val="00A84C56"/>
    <w:rsid w:val="00A84EB6"/>
    <w:rsid w:val="00A86146"/>
    <w:rsid w:val="00A87997"/>
    <w:rsid w:val="00A9321B"/>
    <w:rsid w:val="00A97382"/>
    <w:rsid w:val="00A97713"/>
    <w:rsid w:val="00A9798B"/>
    <w:rsid w:val="00AA219F"/>
    <w:rsid w:val="00AB04EB"/>
    <w:rsid w:val="00AB11ED"/>
    <w:rsid w:val="00AB41AA"/>
    <w:rsid w:val="00AB54EB"/>
    <w:rsid w:val="00AC39CB"/>
    <w:rsid w:val="00AC4207"/>
    <w:rsid w:val="00AC523C"/>
    <w:rsid w:val="00AD12E5"/>
    <w:rsid w:val="00AD1EC8"/>
    <w:rsid w:val="00AD3AF5"/>
    <w:rsid w:val="00AD3DD2"/>
    <w:rsid w:val="00AD4303"/>
    <w:rsid w:val="00AD4501"/>
    <w:rsid w:val="00AD521A"/>
    <w:rsid w:val="00AD542B"/>
    <w:rsid w:val="00AD7451"/>
    <w:rsid w:val="00AE0B64"/>
    <w:rsid w:val="00AE1BD0"/>
    <w:rsid w:val="00AE2FA2"/>
    <w:rsid w:val="00AE33CD"/>
    <w:rsid w:val="00AE3D0A"/>
    <w:rsid w:val="00AF1F8B"/>
    <w:rsid w:val="00AF25EB"/>
    <w:rsid w:val="00AF2A36"/>
    <w:rsid w:val="00AF2C14"/>
    <w:rsid w:val="00AF3F43"/>
    <w:rsid w:val="00AF4B9B"/>
    <w:rsid w:val="00AF4C2A"/>
    <w:rsid w:val="00AF61B6"/>
    <w:rsid w:val="00AF6DD8"/>
    <w:rsid w:val="00AF78D0"/>
    <w:rsid w:val="00AF7A72"/>
    <w:rsid w:val="00B16AD2"/>
    <w:rsid w:val="00B2236F"/>
    <w:rsid w:val="00B22E86"/>
    <w:rsid w:val="00B243F4"/>
    <w:rsid w:val="00B24B5A"/>
    <w:rsid w:val="00B2571E"/>
    <w:rsid w:val="00B262E9"/>
    <w:rsid w:val="00B32303"/>
    <w:rsid w:val="00B33C9F"/>
    <w:rsid w:val="00B35C0C"/>
    <w:rsid w:val="00B35F21"/>
    <w:rsid w:val="00B36D99"/>
    <w:rsid w:val="00B40D5E"/>
    <w:rsid w:val="00B44ABA"/>
    <w:rsid w:val="00B44E7F"/>
    <w:rsid w:val="00B4556D"/>
    <w:rsid w:val="00B47D28"/>
    <w:rsid w:val="00B55027"/>
    <w:rsid w:val="00B5602D"/>
    <w:rsid w:val="00B56A7A"/>
    <w:rsid w:val="00B56C92"/>
    <w:rsid w:val="00B62012"/>
    <w:rsid w:val="00B65700"/>
    <w:rsid w:val="00B65D5E"/>
    <w:rsid w:val="00B6759D"/>
    <w:rsid w:val="00B677A9"/>
    <w:rsid w:val="00B67DE6"/>
    <w:rsid w:val="00B7243D"/>
    <w:rsid w:val="00B74916"/>
    <w:rsid w:val="00B762E0"/>
    <w:rsid w:val="00B773E2"/>
    <w:rsid w:val="00B77C82"/>
    <w:rsid w:val="00B80C1B"/>
    <w:rsid w:val="00B82F13"/>
    <w:rsid w:val="00B82F4A"/>
    <w:rsid w:val="00B86A06"/>
    <w:rsid w:val="00B90183"/>
    <w:rsid w:val="00B92A67"/>
    <w:rsid w:val="00B945D3"/>
    <w:rsid w:val="00B96100"/>
    <w:rsid w:val="00B963AC"/>
    <w:rsid w:val="00B96EDC"/>
    <w:rsid w:val="00B979AF"/>
    <w:rsid w:val="00BA0CAC"/>
    <w:rsid w:val="00BA10D9"/>
    <w:rsid w:val="00BA39A7"/>
    <w:rsid w:val="00BA7870"/>
    <w:rsid w:val="00BB1153"/>
    <w:rsid w:val="00BB379F"/>
    <w:rsid w:val="00BB44B6"/>
    <w:rsid w:val="00BB69EE"/>
    <w:rsid w:val="00BB75D6"/>
    <w:rsid w:val="00BB769E"/>
    <w:rsid w:val="00BB7767"/>
    <w:rsid w:val="00BC5172"/>
    <w:rsid w:val="00BC6A3D"/>
    <w:rsid w:val="00BC7C5F"/>
    <w:rsid w:val="00BD32A3"/>
    <w:rsid w:val="00BD38AD"/>
    <w:rsid w:val="00BD7661"/>
    <w:rsid w:val="00BE1240"/>
    <w:rsid w:val="00BE7E83"/>
    <w:rsid w:val="00BF0322"/>
    <w:rsid w:val="00BF05A2"/>
    <w:rsid w:val="00BF1A6C"/>
    <w:rsid w:val="00BF2385"/>
    <w:rsid w:val="00BF43FA"/>
    <w:rsid w:val="00BF7C62"/>
    <w:rsid w:val="00C02BF9"/>
    <w:rsid w:val="00C07D76"/>
    <w:rsid w:val="00C12248"/>
    <w:rsid w:val="00C129E3"/>
    <w:rsid w:val="00C143D2"/>
    <w:rsid w:val="00C148D7"/>
    <w:rsid w:val="00C14C5A"/>
    <w:rsid w:val="00C20096"/>
    <w:rsid w:val="00C22ED5"/>
    <w:rsid w:val="00C25383"/>
    <w:rsid w:val="00C26A04"/>
    <w:rsid w:val="00C32906"/>
    <w:rsid w:val="00C3412B"/>
    <w:rsid w:val="00C34C36"/>
    <w:rsid w:val="00C42983"/>
    <w:rsid w:val="00C42E94"/>
    <w:rsid w:val="00C4453E"/>
    <w:rsid w:val="00C51D51"/>
    <w:rsid w:val="00C52AC0"/>
    <w:rsid w:val="00C53107"/>
    <w:rsid w:val="00C5322F"/>
    <w:rsid w:val="00C60180"/>
    <w:rsid w:val="00C626E9"/>
    <w:rsid w:val="00C639A0"/>
    <w:rsid w:val="00C640F0"/>
    <w:rsid w:val="00C65157"/>
    <w:rsid w:val="00C66FF3"/>
    <w:rsid w:val="00C71C17"/>
    <w:rsid w:val="00C7239D"/>
    <w:rsid w:val="00C7265B"/>
    <w:rsid w:val="00C762A4"/>
    <w:rsid w:val="00C80D58"/>
    <w:rsid w:val="00C84078"/>
    <w:rsid w:val="00C84C4F"/>
    <w:rsid w:val="00C9267B"/>
    <w:rsid w:val="00C94D76"/>
    <w:rsid w:val="00C955E8"/>
    <w:rsid w:val="00CA2C77"/>
    <w:rsid w:val="00CA3B41"/>
    <w:rsid w:val="00CA66C7"/>
    <w:rsid w:val="00CA7F1E"/>
    <w:rsid w:val="00CB11E4"/>
    <w:rsid w:val="00CB1F5F"/>
    <w:rsid w:val="00CB2527"/>
    <w:rsid w:val="00CB2ED0"/>
    <w:rsid w:val="00CB45FD"/>
    <w:rsid w:val="00CB5419"/>
    <w:rsid w:val="00CB73CC"/>
    <w:rsid w:val="00CC12A9"/>
    <w:rsid w:val="00CC778C"/>
    <w:rsid w:val="00CD44B3"/>
    <w:rsid w:val="00CD56D0"/>
    <w:rsid w:val="00CD651D"/>
    <w:rsid w:val="00CD78AB"/>
    <w:rsid w:val="00CD7D77"/>
    <w:rsid w:val="00CE05E0"/>
    <w:rsid w:val="00CE064D"/>
    <w:rsid w:val="00CE26F6"/>
    <w:rsid w:val="00CF0A9D"/>
    <w:rsid w:val="00CF363C"/>
    <w:rsid w:val="00D02D6A"/>
    <w:rsid w:val="00D03C84"/>
    <w:rsid w:val="00D0672F"/>
    <w:rsid w:val="00D10A05"/>
    <w:rsid w:val="00D12298"/>
    <w:rsid w:val="00D12B5C"/>
    <w:rsid w:val="00D1435A"/>
    <w:rsid w:val="00D14D30"/>
    <w:rsid w:val="00D1518B"/>
    <w:rsid w:val="00D2081E"/>
    <w:rsid w:val="00D2369D"/>
    <w:rsid w:val="00D2370C"/>
    <w:rsid w:val="00D24061"/>
    <w:rsid w:val="00D24EE1"/>
    <w:rsid w:val="00D2571C"/>
    <w:rsid w:val="00D25C3F"/>
    <w:rsid w:val="00D323F4"/>
    <w:rsid w:val="00D40C47"/>
    <w:rsid w:val="00D43241"/>
    <w:rsid w:val="00D45690"/>
    <w:rsid w:val="00D500AE"/>
    <w:rsid w:val="00D542C3"/>
    <w:rsid w:val="00D543E3"/>
    <w:rsid w:val="00D55277"/>
    <w:rsid w:val="00D564BB"/>
    <w:rsid w:val="00D56A89"/>
    <w:rsid w:val="00D61436"/>
    <w:rsid w:val="00D61D1D"/>
    <w:rsid w:val="00D61E80"/>
    <w:rsid w:val="00D622F8"/>
    <w:rsid w:val="00D66186"/>
    <w:rsid w:val="00D66424"/>
    <w:rsid w:val="00D67878"/>
    <w:rsid w:val="00D70DEE"/>
    <w:rsid w:val="00D7436F"/>
    <w:rsid w:val="00D74DD2"/>
    <w:rsid w:val="00D823B6"/>
    <w:rsid w:val="00D83CD1"/>
    <w:rsid w:val="00D84328"/>
    <w:rsid w:val="00D84A18"/>
    <w:rsid w:val="00D87951"/>
    <w:rsid w:val="00D9006C"/>
    <w:rsid w:val="00D90B22"/>
    <w:rsid w:val="00D9250D"/>
    <w:rsid w:val="00D9295D"/>
    <w:rsid w:val="00D92A75"/>
    <w:rsid w:val="00D94341"/>
    <w:rsid w:val="00D97609"/>
    <w:rsid w:val="00DA06A2"/>
    <w:rsid w:val="00DA08AA"/>
    <w:rsid w:val="00DA20DF"/>
    <w:rsid w:val="00DA2442"/>
    <w:rsid w:val="00DA36DD"/>
    <w:rsid w:val="00DA3C62"/>
    <w:rsid w:val="00DA4E68"/>
    <w:rsid w:val="00DA5D25"/>
    <w:rsid w:val="00DA7CC5"/>
    <w:rsid w:val="00DB03E7"/>
    <w:rsid w:val="00DB0EBF"/>
    <w:rsid w:val="00DB381D"/>
    <w:rsid w:val="00DB628E"/>
    <w:rsid w:val="00DB7976"/>
    <w:rsid w:val="00DC7020"/>
    <w:rsid w:val="00DC7AAF"/>
    <w:rsid w:val="00DC7DF6"/>
    <w:rsid w:val="00DD011C"/>
    <w:rsid w:val="00DD02C6"/>
    <w:rsid w:val="00DD18B2"/>
    <w:rsid w:val="00DD41BA"/>
    <w:rsid w:val="00DD4D04"/>
    <w:rsid w:val="00DD52A8"/>
    <w:rsid w:val="00DD6CA3"/>
    <w:rsid w:val="00DE0D88"/>
    <w:rsid w:val="00DE2D6A"/>
    <w:rsid w:val="00DE3C3B"/>
    <w:rsid w:val="00DE513B"/>
    <w:rsid w:val="00DE686F"/>
    <w:rsid w:val="00DE7040"/>
    <w:rsid w:val="00DF1949"/>
    <w:rsid w:val="00DF30CA"/>
    <w:rsid w:val="00DF57F0"/>
    <w:rsid w:val="00DF5A55"/>
    <w:rsid w:val="00DF6814"/>
    <w:rsid w:val="00DF7892"/>
    <w:rsid w:val="00E01BEB"/>
    <w:rsid w:val="00E07CE0"/>
    <w:rsid w:val="00E12E8D"/>
    <w:rsid w:val="00E167FB"/>
    <w:rsid w:val="00E20BA6"/>
    <w:rsid w:val="00E224F2"/>
    <w:rsid w:val="00E25C0D"/>
    <w:rsid w:val="00E26426"/>
    <w:rsid w:val="00E334FC"/>
    <w:rsid w:val="00E35733"/>
    <w:rsid w:val="00E43405"/>
    <w:rsid w:val="00E45CAD"/>
    <w:rsid w:val="00E46548"/>
    <w:rsid w:val="00E46B4B"/>
    <w:rsid w:val="00E50379"/>
    <w:rsid w:val="00E51CD2"/>
    <w:rsid w:val="00E538D5"/>
    <w:rsid w:val="00E564B2"/>
    <w:rsid w:val="00E57C8E"/>
    <w:rsid w:val="00E57F99"/>
    <w:rsid w:val="00E600B5"/>
    <w:rsid w:val="00E64DA3"/>
    <w:rsid w:val="00E70580"/>
    <w:rsid w:val="00E71454"/>
    <w:rsid w:val="00E71C56"/>
    <w:rsid w:val="00E77ACB"/>
    <w:rsid w:val="00E8030E"/>
    <w:rsid w:val="00E822E5"/>
    <w:rsid w:val="00E82DA9"/>
    <w:rsid w:val="00E82F34"/>
    <w:rsid w:val="00E867C7"/>
    <w:rsid w:val="00EA205A"/>
    <w:rsid w:val="00EA261D"/>
    <w:rsid w:val="00EA26B3"/>
    <w:rsid w:val="00EA3490"/>
    <w:rsid w:val="00EA5BE2"/>
    <w:rsid w:val="00EA7816"/>
    <w:rsid w:val="00EB3625"/>
    <w:rsid w:val="00EB474F"/>
    <w:rsid w:val="00EB4E02"/>
    <w:rsid w:val="00EB6E1F"/>
    <w:rsid w:val="00EB6FD4"/>
    <w:rsid w:val="00EB7464"/>
    <w:rsid w:val="00EC00C3"/>
    <w:rsid w:val="00EC20E8"/>
    <w:rsid w:val="00EC271E"/>
    <w:rsid w:val="00EC4ED9"/>
    <w:rsid w:val="00EC5312"/>
    <w:rsid w:val="00EC5839"/>
    <w:rsid w:val="00ED3C95"/>
    <w:rsid w:val="00ED42F9"/>
    <w:rsid w:val="00ED4A9E"/>
    <w:rsid w:val="00ED4AE0"/>
    <w:rsid w:val="00ED785D"/>
    <w:rsid w:val="00EE1D24"/>
    <w:rsid w:val="00EE5D55"/>
    <w:rsid w:val="00EE6F0F"/>
    <w:rsid w:val="00EF3CF6"/>
    <w:rsid w:val="00EF3FE4"/>
    <w:rsid w:val="00EF49F8"/>
    <w:rsid w:val="00EF63E7"/>
    <w:rsid w:val="00EF6B2F"/>
    <w:rsid w:val="00EF712F"/>
    <w:rsid w:val="00F00B24"/>
    <w:rsid w:val="00F01291"/>
    <w:rsid w:val="00F015D2"/>
    <w:rsid w:val="00F10E94"/>
    <w:rsid w:val="00F11B2E"/>
    <w:rsid w:val="00F120E4"/>
    <w:rsid w:val="00F12CD7"/>
    <w:rsid w:val="00F16CF3"/>
    <w:rsid w:val="00F172E6"/>
    <w:rsid w:val="00F17D47"/>
    <w:rsid w:val="00F17DD4"/>
    <w:rsid w:val="00F211EA"/>
    <w:rsid w:val="00F2134C"/>
    <w:rsid w:val="00F22382"/>
    <w:rsid w:val="00F243D8"/>
    <w:rsid w:val="00F24E1D"/>
    <w:rsid w:val="00F25953"/>
    <w:rsid w:val="00F32518"/>
    <w:rsid w:val="00F344A1"/>
    <w:rsid w:val="00F37BEB"/>
    <w:rsid w:val="00F40E10"/>
    <w:rsid w:val="00F4298A"/>
    <w:rsid w:val="00F44A75"/>
    <w:rsid w:val="00F46B6C"/>
    <w:rsid w:val="00F46D1C"/>
    <w:rsid w:val="00F474D8"/>
    <w:rsid w:val="00F475CE"/>
    <w:rsid w:val="00F47DE4"/>
    <w:rsid w:val="00F53A54"/>
    <w:rsid w:val="00F55736"/>
    <w:rsid w:val="00F55922"/>
    <w:rsid w:val="00F55AAC"/>
    <w:rsid w:val="00F60C20"/>
    <w:rsid w:val="00F629FA"/>
    <w:rsid w:val="00F63E83"/>
    <w:rsid w:val="00F64754"/>
    <w:rsid w:val="00F66E91"/>
    <w:rsid w:val="00F73661"/>
    <w:rsid w:val="00F81084"/>
    <w:rsid w:val="00F8219A"/>
    <w:rsid w:val="00F82AEA"/>
    <w:rsid w:val="00F912AE"/>
    <w:rsid w:val="00F92339"/>
    <w:rsid w:val="00F92D63"/>
    <w:rsid w:val="00F92DDA"/>
    <w:rsid w:val="00F93019"/>
    <w:rsid w:val="00F95F6E"/>
    <w:rsid w:val="00F9705F"/>
    <w:rsid w:val="00FA124F"/>
    <w:rsid w:val="00FA5DAF"/>
    <w:rsid w:val="00FA6FEC"/>
    <w:rsid w:val="00FA7A99"/>
    <w:rsid w:val="00FB1EFB"/>
    <w:rsid w:val="00FB237D"/>
    <w:rsid w:val="00FB40A0"/>
    <w:rsid w:val="00FB6BCA"/>
    <w:rsid w:val="00FC0A4E"/>
    <w:rsid w:val="00FC2633"/>
    <w:rsid w:val="00FC3915"/>
    <w:rsid w:val="00FC4B2B"/>
    <w:rsid w:val="00FC6AF8"/>
    <w:rsid w:val="00FC785F"/>
    <w:rsid w:val="00FC7F6C"/>
    <w:rsid w:val="00FD0695"/>
    <w:rsid w:val="00FD0952"/>
    <w:rsid w:val="00FD0A1A"/>
    <w:rsid w:val="00FD1DFF"/>
    <w:rsid w:val="00FD3088"/>
    <w:rsid w:val="00FD3D61"/>
    <w:rsid w:val="00FD4796"/>
    <w:rsid w:val="00FE34BC"/>
    <w:rsid w:val="00FE594E"/>
    <w:rsid w:val="00FE6130"/>
    <w:rsid w:val="00FF0565"/>
    <w:rsid w:val="00FF151B"/>
    <w:rsid w:val="00FF2006"/>
    <w:rsid w:val="00FF3891"/>
    <w:rsid w:val="00FF479F"/>
    <w:rsid w:val="00FF6F9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431531"/>
  <w15:chartTrackingRefBased/>
  <w15:docId w15:val="{68727CC9-E820-4604-8C98-3A4657838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lsdException w:name="heading 4" w:semiHidden="1" w:unhideWhenUsed="1" w:qFormat="1"/>
    <w:lsdException w:name="heading 5" w:semiHidden="1"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1">
    <w:name w:val="heading 1"/>
    <w:basedOn w:val="a0"/>
    <w:next w:val="a0"/>
    <w:link w:val="10"/>
    <w:autoRedefine/>
    <w:uiPriority w:val="99"/>
    <w:qFormat/>
    <w:rsid w:val="005B0302"/>
    <w:pPr>
      <w:keepNext/>
      <w:keepLines/>
      <w:spacing w:before="240" w:after="160"/>
      <w:jc w:val="center"/>
      <w:outlineLvl w:val="0"/>
    </w:pPr>
    <w:rPr>
      <w:rFonts w:ascii="Heebo" w:eastAsiaTheme="majorEastAsia" w:hAnsi="Heebo" w:cs="Heebo"/>
      <w:bCs/>
      <w:sz w:val="40"/>
      <w:szCs w:val="40"/>
    </w:rPr>
  </w:style>
  <w:style w:type="paragraph" w:styleId="2">
    <w:name w:val="heading 2"/>
    <w:basedOn w:val="a0"/>
    <w:next w:val="a0"/>
    <w:link w:val="20"/>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3">
    <w:name w:val="heading 3"/>
    <w:basedOn w:val="a0"/>
    <w:next w:val="a0"/>
    <w:link w:val="30"/>
    <w:uiPriority w:val="9"/>
    <w:unhideWhenUsed/>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4">
    <w:name w:val="heading 4"/>
    <w:basedOn w:val="a0"/>
    <w:next w:val="a0"/>
    <w:link w:val="40"/>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5">
    <w:name w:val="heading 5"/>
    <w:aliases w:val="מקור"/>
    <w:basedOn w:val="a0"/>
    <w:next w:val="a0"/>
    <w:link w:val="50"/>
    <w:autoRedefine/>
    <w:uiPriority w:val="99"/>
    <w:qFormat/>
    <w:rsid w:val="0002622B"/>
    <w:pPr>
      <w:spacing w:before="120"/>
      <w:jc w:val="right"/>
      <w:outlineLvl w:val="4"/>
    </w:pPr>
    <w:rPr>
      <w:rFonts w:ascii="Narkisim" w:hAnsi="Narkisim"/>
      <w:sz w:val="22"/>
      <w:szCs w:val="20"/>
    </w:rPr>
  </w:style>
  <w:style w:type="paragraph" w:styleId="7">
    <w:name w:val="heading 7"/>
    <w:basedOn w:val="a0"/>
    <w:next w:val="a0"/>
    <w:link w:val="70"/>
    <w:autoRedefine/>
    <w:uiPriority w:val="9"/>
    <w:unhideWhenUsed/>
    <w:rsid w:val="004360C9"/>
    <w:pPr>
      <w:keepNext/>
      <w:keepLines/>
      <w:spacing w:before="160"/>
      <w:jc w:val="center"/>
      <w:outlineLvl w:val="6"/>
    </w:pPr>
    <w:rPr>
      <w:rFonts w:asciiTheme="majorHAnsi" w:eastAsiaTheme="majorEastAsia" w:hAnsiTheme="majorHAnsi"/>
      <w:bCs/>
      <w:i/>
      <w:szCs w:val="25"/>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Paragraph"/>
    <w:basedOn w:val="a0"/>
    <w:autoRedefine/>
    <w:uiPriority w:val="34"/>
    <w:qFormat/>
    <w:rsid w:val="007A1E4A"/>
    <w:pPr>
      <w:numPr>
        <w:numId w:val="19"/>
      </w:numPr>
      <w:autoSpaceDE/>
      <w:autoSpaceDN/>
    </w:pPr>
    <w:rPr>
      <w:rFonts w:ascii="Narkisim" w:hAnsi="Narkisim"/>
      <w:sz w:val="24"/>
    </w:rPr>
  </w:style>
  <w:style w:type="paragraph" w:styleId="a4">
    <w:name w:val="Quote"/>
    <w:basedOn w:val="a0"/>
    <w:link w:val="a5"/>
    <w:autoRedefine/>
    <w:uiPriority w:val="29"/>
    <w:qFormat/>
    <w:rsid w:val="00CF0A9D"/>
    <w:pPr>
      <w:tabs>
        <w:tab w:val="right" w:pos="4620"/>
      </w:tabs>
      <w:spacing w:before="240" w:after="120" w:line="300" w:lineRule="auto"/>
      <w:ind w:left="737"/>
    </w:pPr>
    <w:rPr>
      <w:rFonts w:asciiTheme="minorHAnsi" w:hAnsiTheme="minorHAnsi"/>
      <w:sz w:val="22"/>
    </w:rPr>
  </w:style>
  <w:style w:type="character" w:customStyle="1" w:styleId="a5">
    <w:name w:val="ציטוט תו"/>
    <w:link w:val="a4"/>
    <w:uiPriority w:val="29"/>
    <w:rsid w:val="00CF0A9D"/>
    <w:rPr>
      <w:rFonts w:cs="Narkisim"/>
      <w:szCs w:val="24"/>
    </w:rPr>
  </w:style>
  <w:style w:type="paragraph" w:styleId="a6">
    <w:name w:val="No Spacing"/>
    <w:aliases w:val="ציטטטא"/>
    <w:next w:val="a0"/>
    <w:autoRedefine/>
    <w:uiPriority w:val="1"/>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1"/>
    <w:link w:val="2"/>
    <w:uiPriority w:val="99"/>
    <w:rsid w:val="00CA66C7"/>
    <w:rPr>
      <w:rFonts w:asciiTheme="minorBidi" w:eastAsiaTheme="majorEastAsia" w:hAnsiTheme="minorBidi"/>
      <w:bCs/>
      <w:sz w:val="24"/>
      <w:szCs w:val="24"/>
    </w:rPr>
  </w:style>
  <w:style w:type="character" w:customStyle="1" w:styleId="10">
    <w:name w:val="כותרת 1 תו"/>
    <w:basedOn w:val="a1"/>
    <w:link w:val="1"/>
    <w:uiPriority w:val="99"/>
    <w:rsid w:val="005B0302"/>
    <w:rPr>
      <w:rFonts w:ascii="Heebo" w:eastAsiaTheme="majorEastAsia" w:hAnsi="Heebo" w:cs="Heebo"/>
      <w:bCs/>
      <w:sz w:val="40"/>
      <w:szCs w:val="40"/>
    </w:rPr>
  </w:style>
  <w:style w:type="character" w:styleId="a7">
    <w:name w:val="Subtle Reference"/>
    <w:basedOn w:val="a1"/>
    <w:uiPriority w:val="31"/>
    <w:rsid w:val="000D00CA"/>
    <w:rPr>
      <w:bCs w:val="0"/>
      <w:smallCaps/>
      <w:color w:val="5A5A5A" w:themeColor="text1" w:themeTint="A5"/>
      <w:szCs w:val="20"/>
    </w:rPr>
  </w:style>
  <w:style w:type="character" w:customStyle="1" w:styleId="70">
    <w:name w:val="כותרת 7 תו"/>
    <w:basedOn w:val="a1"/>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1"/>
    <w:link w:val="5"/>
    <w:uiPriority w:val="99"/>
    <w:rsid w:val="0002622B"/>
    <w:rPr>
      <w:rFonts w:ascii="Narkisim" w:hAnsi="Narkisim" w:cs="Narkisim"/>
      <w:szCs w:val="20"/>
    </w:rPr>
  </w:style>
  <w:style w:type="character" w:customStyle="1" w:styleId="40">
    <w:name w:val="כותרת 4 תו"/>
    <w:link w:val="4"/>
    <w:uiPriority w:val="99"/>
    <w:rsid w:val="000458D5"/>
    <w:rPr>
      <w:rFonts w:asciiTheme="minorBidi" w:hAnsiTheme="minorBidi"/>
      <w:b/>
      <w:bCs/>
      <w:sz w:val="24"/>
      <w:szCs w:val="24"/>
    </w:rPr>
  </w:style>
  <w:style w:type="paragraph" w:styleId="a8">
    <w:name w:val="footnote text"/>
    <w:aliases w:val="הערת שוליים,הערה"/>
    <w:basedOn w:val="a0"/>
    <w:link w:val="a9"/>
    <w:autoRedefine/>
    <w:qFormat/>
    <w:rsid w:val="001715BA"/>
    <w:pPr>
      <w:spacing w:line="220" w:lineRule="exact"/>
      <w:ind w:left="284"/>
    </w:pPr>
    <w:rPr>
      <w:position w:val="6"/>
      <w:szCs w:val="20"/>
    </w:rPr>
  </w:style>
  <w:style w:type="character" w:customStyle="1" w:styleId="a9">
    <w:name w:val="טקסט הערת שוליים תו"/>
    <w:aliases w:val="הערת שוליים תו,הערה תו"/>
    <w:basedOn w:val="a1"/>
    <w:link w:val="a8"/>
    <w:rsid w:val="001715BA"/>
    <w:rPr>
      <w:rFonts w:ascii="Times New Roman" w:hAnsi="Times New Roman" w:cs="Narkisim"/>
      <w:position w:val="6"/>
      <w:sz w:val="20"/>
      <w:szCs w:val="20"/>
    </w:rPr>
  </w:style>
  <w:style w:type="character" w:styleId="aa">
    <w:name w:val="footnote reference"/>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b">
    <w:name w:val="header"/>
    <w:basedOn w:val="a0"/>
    <w:link w:val="ac"/>
    <w:uiPriority w:val="99"/>
    <w:rsid w:val="005F7985"/>
    <w:pPr>
      <w:tabs>
        <w:tab w:val="center" w:pos="4153"/>
        <w:tab w:val="right" w:pos="8306"/>
      </w:tabs>
    </w:pPr>
  </w:style>
  <w:style w:type="character" w:customStyle="1" w:styleId="ac">
    <w:name w:val="כותרת עליונה תו"/>
    <w:basedOn w:val="a1"/>
    <w:link w:val="ab"/>
    <w:uiPriority w:val="99"/>
    <w:rsid w:val="005F7985"/>
    <w:rPr>
      <w:rFonts w:ascii="Times New Roman" w:hAnsi="Times New Roman" w:cs="Narkisim"/>
      <w:sz w:val="20"/>
      <w:szCs w:val="24"/>
    </w:rPr>
  </w:style>
  <w:style w:type="paragraph" w:customStyle="1" w:styleId="ad">
    <w:name w:val="פרשה"/>
    <w:basedOn w:val="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e">
    <w:name w:val="לוגו תחתון"/>
    <w:basedOn w:val="a0"/>
    <w:uiPriority w:val="99"/>
    <w:rsid w:val="005F7985"/>
    <w:pPr>
      <w:tabs>
        <w:tab w:val="right" w:pos="3895"/>
      </w:tabs>
      <w:spacing w:after="0" w:line="240" w:lineRule="auto"/>
      <w:jc w:val="center"/>
    </w:pPr>
    <w:rPr>
      <w:rFonts w:ascii="Arial" w:hAnsi="Arial"/>
      <w:b/>
      <w:bCs/>
      <w:noProof/>
      <w:sz w:val="16"/>
      <w:szCs w:val="16"/>
    </w:rPr>
  </w:style>
  <w:style w:type="paragraph" w:customStyle="1" w:styleId="af">
    <w:name w:val="מחבר"/>
    <w:basedOn w:val="a0"/>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f0">
    <w:name w:val="פסוק פותח"/>
    <w:basedOn w:val="a0"/>
    <w:uiPriority w:val="99"/>
    <w:rsid w:val="00792C2B"/>
    <w:pPr>
      <w:tabs>
        <w:tab w:val="right" w:pos="4479"/>
      </w:tabs>
      <w:spacing w:before="90" w:after="90" w:line="360" w:lineRule="auto"/>
      <w:ind w:right="284"/>
    </w:pPr>
    <w:rPr>
      <w:rFonts w:cs="David"/>
      <w:sz w:val="16"/>
      <w:szCs w:val="20"/>
    </w:rPr>
  </w:style>
  <w:style w:type="paragraph" w:customStyle="1" w:styleId="af1">
    <w:name w:val="שם השיחה"/>
    <w:basedOn w:val="a0"/>
    <w:uiPriority w:val="99"/>
    <w:rsid w:val="00792C2B"/>
    <w:pPr>
      <w:spacing w:before="120" w:after="60" w:line="360" w:lineRule="auto"/>
      <w:jc w:val="center"/>
    </w:pPr>
    <w:rPr>
      <w:rFonts w:cs="David"/>
      <w:b/>
      <w:bCs/>
      <w:sz w:val="16"/>
      <w:szCs w:val="28"/>
    </w:rPr>
  </w:style>
  <w:style w:type="character" w:customStyle="1" w:styleId="30">
    <w:name w:val="כותרת 3 תו"/>
    <w:basedOn w:val="a1"/>
    <w:link w:val="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21"/>
    <w:next w:val="a0"/>
    <w:qFormat/>
    <w:rsid w:val="00880EA4"/>
    <w:pPr>
      <w:jc w:val="both"/>
    </w:pPr>
    <w:rPr>
      <w:rFonts w:ascii="Heebo" w:hAnsi="Heebo" w:cs="Heebo"/>
    </w:rPr>
  </w:style>
  <w:style w:type="paragraph" w:customStyle="1" w:styleId="af2">
    <w:name w:val="סטנדרט"/>
    <w:basedOn w:val="a0"/>
    <w:link w:val="Char"/>
    <w:rsid w:val="008A78C9"/>
    <w:pPr>
      <w:autoSpaceDE/>
      <w:autoSpaceDN/>
      <w:spacing w:after="0" w:line="360" w:lineRule="auto"/>
    </w:pPr>
    <w:rPr>
      <w:sz w:val="22"/>
      <w:szCs w:val="22"/>
    </w:rPr>
  </w:style>
  <w:style w:type="character" w:customStyle="1" w:styleId="Char">
    <w:name w:val="סטנדרט Char"/>
    <w:link w:val="af2"/>
    <w:rsid w:val="008A78C9"/>
    <w:rPr>
      <w:rFonts w:ascii="Times New Roman" w:hAnsi="Times New Roman" w:cs="Narkisim"/>
    </w:rPr>
  </w:style>
  <w:style w:type="paragraph" w:customStyle="1" w:styleId="Quote1">
    <w:name w:val="Quote1"/>
    <w:basedOn w:val="a0"/>
    <w:rsid w:val="008C4DDB"/>
    <w:pPr>
      <w:autoSpaceDE/>
      <w:autoSpaceDN/>
      <w:spacing w:after="50" w:line="240" w:lineRule="atLeast"/>
      <w:ind w:left="227"/>
    </w:pPr>
    <w:rPr>
      <w:rFonts w:cs="Guttman Keren" w:hint="cs"/>
      <w:b/>
      <w:bCs/>
      <w:szCs w:val="20"/>
    </w:rPr>
  </w:style>
  <w:style w:type="paragraph" w:customStyle="1" w:styleId="11">
    <w:name w:val="ציטוט1"/>
    <w:basedOn w:val="a0"/>
    <w:next w:val="af2"/>
    <w:autoRedefine/>
    <w:rsid w:val="00AD521A"/>
    <w:pPr>
      <w:autoSpaceDE/>
      <w:autoSpaceDN/>
      <w:spacing w:after="0" w:line="360" w:lineRule="auto"/>
      <w:ind w:left="567"/>
    </w:pPr>
    <w:rPr>
      <w:rFonts w:cs="FrankRuehl"/>
      <w:sz w:val="24"/>
      <w:szCs w:val="22"/>
      <w:lang w:eastAsia="he-IL"/>
    </w:rPr>
  </w:style>
  <w:style w:type="paragraph" w:customStyle="1" w:styleId="af3">
    <w:name w:val="כותרת"/>
    <w:basedOn w:val="a0"/>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a0"/>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af4">
    <w:name w:val="Title"/>
    <w:basedOn w:val="a0"/>
    <w:link w:val="af5"/>
    <w:uiPriority w:val="99"/>
    <w:qFormat/>
    <w:rsid w:val="00CC12A9"/>
    <w:pPr>
      <w:widowControl w:val="0"/>
      <w:spacing w:before="120" w:after="0" w:line="288" w:lineRule="auto"/>
      <w:jc w:val="center"/>
    </w:pPr>
    <w:rPr>
      <w:rFonts w:cs="Miriam"/>
      <w:sz w:val="24"/>
      <w:szCs w:val="32"/>
    </w:rPr>
  </w:style>
  <w:style w:type="character" w:customStyle="1" w:styleId="af5">
    <w:name w:val="כותרת טקסט תו"/>
    <w:basedOn w:val="a1"/>
    <w:link w:val="af4"/>
    <w:uiPriority w:val="99"/>
    <w:rsid w:val="00CC12A9"/>
    <w:rPr>
      <w:rFonts w:ascii="Times New Roman" w:hAnsi="Times New Roman" w:cs="Miriam"/>
      <w:sz w:val="24"/>
      <w:szCs w:val="32"/>
    </w:rPr>
  </w:style>
  <w:style w:type="paragraph" w:styleId="af6">
    <w:name w:val="footer"/>
    <w:basedOn w:val="a0"/>
    <w:link w:val="af7"/>
    <w:uiPriority w:val="99"/>
    <w:unhideWhenUsed/>
    <w:rsid w:val="004A3E27"/>
    <w:pPr>
      <w:tabs>
        <w:tab w:val="center" w:pos="4153"/>
        <w:tab w:val="right" w:pos="8306"/>
      </w:tabs>
      <w:spacing w:after="0" w:line="240" w:lineRule="auto"/>
    </w:pPr>
  </w:style>
  <w:style w:type="character" w:customStyle="1" w:styleId="af7">
    <w:name w:val="כותרת תחתונה תו"/>
    <w:basedOn w:val="a1"/>
    <w:link w:val="af6"/>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2">
    <w:name w:val="רגיל1"/>
    <w:basedOn w:val="a0"/>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a0"/>
    <w:uiPriority w:val="99"/>
    <w:rsid w:val="00C640F0"/>
    <w:pPr>
      <w:spacing w:after="0" w:line="360" w:lineRule="exact"/>
      <w:ind w:firstLine="357"/>
    </w:pPr>
    <w:rPr>
      <w:rFonts w:cs="David"/>
      <w:spacing w:val="5"/>
      <w:szCs w:val="22"/>
    </w:rPr>
  </w:style>
  <w:style w:type="paragraph" w:customStyle="1" w:styleId="h1">
    <w:name w:val="h1"/>
    <w:basedOn w:val="a0"/>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a0"/>
    <w:rsid w:val="002E32BC"/>
    <w:pPr>
      <w:autoSpaceDE/>
      <w:autoSpaceDN/>
      <w:bidi w:val="0"/>
      <w:spacing w:before="100" w:beforeAutospacing="1" w:after="100" w:afterAutospacing="1" w:line="240" w:lineRule="auto"/>
      <w:jc w:val="left"/>
    </w:pPr>
    <w:rPr>
      <w:rFonts w:cs="Times New Roman"/>
      <w:sz w:val="24"/>
    </w:rPr>
  </w:style>
  <w:style w:type="paragraph" w:customStyle="1" w:styleId="22">
    <w:name w:val="ציטוט2"/>
    <w:basedOn w:val="a0"/>
    <w:rsid w:val="002E32BC"/>
    <w:pPr>
      <w:autoSpaceDE/>
      <w:autoSpaceDN/>
      <w:bidi w:val="0"/>
      <w:spacing w:before="100" w:beforeAutospacing="1" w:after="100" w:afterAutospacing="1" w:line="240" w:lineRule="auto"/>
      <w:jc w:val="left"/>
    </w:pPr>
    <w:rPr>
      <w:rFonts w:cs="Times New Roman"/>
      <w:sz w:val="24"/>
    </w:rPr>
  </w:style>
  <w:style w:type="paragraph" w:customStyle="1" w:styleId="23">
    <w:name w:val="רגיל2"/>
    <w:basedOn w:val="a0"/>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a0"/>
    <w:rsid w:val="002E32BC"/>
    <w:pPr>
      <w:autoSpaceDE/>
      <w:autoSpaceDN/>
      <w:bidi w:val="0"/>
      <w:spacing w:before="100" w:beforeAutospacing="1" w:after="100" w:afterAutospacing="1" w:line="240" w:lineRule="auto"/>
      <w:jc w:val="left"/>
    </w:pPr>
    <w:rPr>
      <w:rFonts w:cs="Times New Roman"/>
      <w:sz w:val="24"/>
    </w:rPr>
  </w:style>
  <w:style w:type="paragraph" w:customStyle="1" w:styleId="31">
    <w:name w:val="רגיל3"/>
    <w:basedOn w:val="a0"/>
    <w:rsid w:val="000C1C92"/>
    <w:pPr>
      <w:autoSpaceDE/>
      <w:autoSpaceDN/>
      <w:bidi w:val="0"/>
      <w:spacing w:before="100" w:beforeAutospacing="1" w:after="100" w:afterAutospacing="1" w:line="240" w:lineRule="auto"/>
      <w:jc w:val="left"/>
    </w:pPr>
    <w:rPr>
      <w:rFonts w:cs="Times New Roman"/>
      <w:sz w:val="24"/>
    </w:rPr>
  </w:style>
  <w:style w:type="paragraph" w:customStyle="1" w:styleId="32">
    <w:name w:val="ציטוט3"/>
    <w:basedOn w:val="a0"/>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a1"/>
    <w:rsid w:val="000C6917"/>
  </w:style>
  <w:style w:type="character" w:styleId="af8">
    <w:name w:val="annotation reference"/>
    <w:basedOn w:val="a1"/>
    <w:uiPriority w:val="99"/>
    <w:semiHidden/>
    <w:unhideWhenUsed/>
    <w:rsid w:val="007E4231"/>
    <w:rPr>
      <w:sz w:val="16"/>
      <w:szCs w:val="16"/>
    </w:rPr>
  </w:style>
  <w:style w:type="paragraph" w:styleId="af9">
    <w:name w:val="annotation text"/>
    <w:basedOn w:val="a0"/>
    <w:link w:val="afa"/>
    <w:uiPriority w:val="99"/>
    <w:unhideWhenUsed/>
    <w:rsid w:val="007E4231"/>
    <w:pPr>
      <w:autoSpaceDE/>
      <w:autoSpaceDN/>
      <w:spacing w:line="240" w:lineRule="auto"/>
      <w:jc w:val="left"/>
    </w:pPr>
    <w:rPr>
      <w:rFonts w:ascii="Narkisim" w:eastAsiaTheme="minorHAnsi" w:hAnsi="Narkisim"/>
      <w:szCs w:val="20"/>
    </w:rPr>
  </w:style>
  <w:style w:type="character" w:customStyle="1" w:styleId="afa">
    <w:name w:val="טקסט הערה תו"/>
    <w:basedOn w:val="a1"/>
    <w:link w:val="af9"/>
    <w:uiPriority w:val="99"/>
    <w:rsid w:val="007E4231"/>
    <w:rPr>
      <w:rFonts w:ascii="Narkisim" w:eastAsiaTheme="minorHAnsi" w:hAnsi="Narkisim" w:cs="Narkisim"/>
      <w:sz w:val="20"/>
      <w:szCs w:val="20"/>
    </w:rPr>
  </w:style>
  <w:style w:type="paragraph" w:styleId="afb">
    <w:name w:val="Balloon Text"/>
    <w:basedOn w:val="a0"/>
    <w:link w:val="afc"/>
    <w:uiPriority w:val="99"/>
    <w:semiHidden/>
    <w:unhideWhenUsed/>
    <w:rsid w:val="007E4231"/>
    <w:pPr>
      <w:spacing w:after="0" w:line="240" w:lineRule="auto"/>
    </w:pPr>
    <w:rPr>
      <w:rFonts w:ascii="Tahoma" w:hAnsi="Tahoma" w:cs="Tahoma"/>
      <w:sz w:val="18"/>
      <w:szCs w:val="18"/>
    </w:rPr>
  </w:style>
  <w:style w:type="character" w:customStyle="1" w:styleId="afc">
    <w:name w:val="טקסט בלונים תו"/>
    <w:basedOn w:val="a1"/>
    <w:link w:val="afb"/>
    <w:uiPriority w:val="99"/>
    <w:semiHidden/>
    <w:rsid w:val="007E4231"/>
    <w:rPr>
      <w:rFonts w:ascii="Tahoma" w:hAnsi="Tahoma" w:cs="Tahoma"/>
      <w:sz w:val="18"/>
      <w:szCs w:val="18"/>
    </w:rPr>
  </w:style>
  <w:style w:type="paragraph" w:customStyle="1" w:styleId="13">
    <w:name w:val="1"/>
    <w:basedOn w:val="a0"/>
    <w:next w:val="a4"/>
    <w:rsid w:val="00771641"/>
    <w:pPr>
      <w:tabs>
        <w:tab w:val="right" w:pos="4620"/>
      </w:tabs>
      <w:spacing w:after="120" w:line="280" w:lineRule="exact"/>
      <w:ind w:left="567"/>
    </w:pPr>
    <w:rPr>
      <w:i/>
      <w:iCs/>
      <w:color w:val="000000"/>
      <w:szCs w:val="20"/>
      <w:lang w:val="x-none" w:eastAsia="x-none"/>
    </w:rPr>
  </w:style>
  <w:style w:type="paragraph" w:customStyle="1" w:styleId="afd">
    <w:name w:val="כותרת מאמר"/>
    <w:basedOn w:val="a0"/>
    <w:link w:val="afe"/>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fe">
    <w:name w:val="כותרת מאמר תו"/>
    <w:link w:val="afd"/>
    <w:rsid w:val="00771641"/>
    <w:rPr>
      <w:rFonts w:ascii="Cambria" w:hAnsi="Cambria" w:cs="Times New Roman"/>
      <w:bCs/>
      <w:sz w:val="44"/>
      <w:szCs w:val="44"/>
      <w:lang w:val="x-none" w:eastAsia="x-none"/>
    </w:rPr>
  </w:style>
  <w:style w:type="paragraph" w:styleId="aff">
    <w:name w:val="Intense Quote"/>
    <w:basedOn w:val="a0"/>
    <w:next w:val="a0"/>
    <w:link w:val="aff0"/>
    <w:uiPriority w:val="30"/>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aff0">
    <w:name w:val="ציטוט חזק תו"/>
    <w:basedOn w:val="a1"/>
    <w:link w:val="aff"/>
    <w:uiPriority w:val="30"/>
    <w:rsid w:val="00A47392"/>
    <w:rPr>
      <w:rFonts w:eastAsiaTheme="minorHAnsi"/>
      <w:b/>
      <w:bCs/>
      <w:i/>
      <w:iCs/>
      <w:color w:val="5B9BD5" w:themeColor="accent1"/>
      <w:szCs w:val="24"/>
    </w:rPr>
  </w:style>
  <w:style w:type="paragraph" w:customStyle="1" w:styleId="100">
    <w:name w:val="ציטוט קרן 10"/>
    <w:basedOn w:val="a0"/>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a1"/>
    <w:link w:val="100"/>
    <w:rsid w:val="00A47392"/>
    <w:rPr>
      <w:rFonts w:eastAsiaTheme="minorHAnsi" w:cs="Guttman Keren"/>
      <w:sz w:val="20"/>
      <w:szCs w:val="20"/>
    </w:rPr>
  </w:style>
  <w:style w:type="character" w:customStyle="1" w:styleId="102">
    <w:name w:val="ציטוט קרן 10 מודגש תו"/>
    <w:basedOn w:val="a1"/>
    <w:link w:val="103"/>
    <w:locked/>
    <w:rsid w:val="00C20096"/>
    <w:rPr>
      <w:rFonts w:cs="Guttman Keren"/>
      <w:b/>
      <w:bCs/>
      <w:sz w:val="20"/>
      <w:szCs w:val="20"/>
    </w:rPr>
  </w:style>
  <w:style w:type="paragraph" w:customStyle="1" w:styleId="103">
    <w:name w:val="ציטוט קרן 10 מודגש"/>
    <w:basedOn w:val="a0"/>
    <w:link w:val="102"/>
    <w:rsid w:val="00C20096"/>
    <w:pPr>
      <w:autoSpaceDE/>
      <w:autoSpaceDN/>
      <w:jc w:val="left"/>
    </w:pPr>
    <w:rPr>
      <w:rFonts w:asciiTheme="minorHAnsi" w:hAnsiTheme="minorHAnsi" w:cs="Guttman Keren"/>
      <w:b/>
      <w:bCs/>
      <w:szCs w:val="20"/>
    </w:rPr>
  </w:style>
  <w:style w:type="paragraph" w:styleId="aff1">
    <w:name w:val="annotation subject"/>
    <w:basedOn w:val="af9"/>
    <w:next w:val="af9"/>
    <w:link w:val="aff2"/>
    <w:uiPriority w:val="99"/>
    <w:semiHidden/>
    <w:unhideWhenUsed/>
    <w:rsid w:val="002D2311"/>
    <w:pPr>
      <w:autoSpaceDE w:val="0"/>
      <w:autoSpaceDN w:val="0"/>
      <w:jc w:val="both"/>
    </w:pPr>
    <w:rPr>
      <w:rFonts w:ascii="Times New Roman" w:eastAsia="Times New Roman" w:hAnsi="Times New Roman"/>
      <w:b/>
      <w:bCs/>
    </w:rPr>
  </w:style>
  <w:style w:type="character" w:customStyle="1" w:styleId="aff2">
    <w:name w:val="נושא הערה תו"/>
    <w:basedOn w:val="afa"/>
    <w:link w:val="aff1"/>
    <w:uiPriority w:val="99"/>
    <w:semiHidden/>
    <w:rsid w:val="002D2311"/>
    <w:rPr>
      <w:rFonts w:ascii="Times New Roman" w:eastAsiaTheme="minorHAnsi" w:hAnsi="Times New Roman" w:cs="Narkisim"/>
      <w:b/>
      <w:bCs/>
      <w:sz w:val="20"/>
      <w:szCs w:val="20"/>
    </w:rPr>
  </w:style>
  <w:style w:type="character" w:styleId="FollowedHyperlink">
    <w:name w:val="FollowedHyperlink"/>
    <w:basedOn w:val="a1"/>
    <w:uiPriority w:val="99"/>
    <w:semiHidden/>
    <w:unhideWhenUsed/>
    <w:rsid w:val="007112F6"/>
    <w:rPr>
      <w:color w:val="954F72" w:themeColor="followedHyperlink"/>
      <w:u w:val="single"/>
    </w:rPr>
  </w:style>
  <w:style w:type="paragraph" w:customStyle="1" w:styleId="21">
    <w:name w:val="כותרת2"/>
    <w:basedOn w:val="a0"/>
    <w:uiPriority w:val="99"/>
    <w:rsid w:val="00D543E3"/>
    <w:pPr>
      <w:keepNext/>
      <w:spacing w:before="120" w:after="60" w:line="360" w:lineRule="exact"/>
      <w:jc w:val="center"/>
      <w:outlineLvl w:val="1"/>
    </w:pPr>
    <w:rPr>
      <w:rFonts w:eastAsiaTheme="minorEastAsia" w:cs="Arial"/>
      <w:b/>
      <w:bCs/>
      <w:sz w:val="26"/>
      <w:szCs w:val="28"/>
    </w:rPr>
  </w:style>
  <w:style w:type="paragraph" w:customStyle="1" w:styleId="24">
    <w:name w:val="סגנון 2"/>
    <w:basedOn w:val="a0"/>
    <w:link w:val="25"/>
    <w:rsid w:val="00880EA4"/>
    <w:pPr>
      <w:keepNext/>
      <w:spacing w:before="120" w:after="60" w:line="360" w:lineRule="exact"/>
      <w:outlineLvl w:val="1"/>
    </w:pPr>
    <w:rPr>
      <w:rFonts w:ascii="Heebo" w:eastAsiaTheme="minorEastAsia" w:hAnsi="Heebo" w:cs="Heebo"/>
      <w:b/>
      <w:bCs/>
      <w:sz w:val="24"/>
    </w:rPr>
  </w:style>
  <w:style w:type="paragraph" w:customStyle="1" w:styleId="II">
    <w:name w:val="כותרת II"/>
    <w:basedOn w:val="24"/>
    <w:link w:val="II0"/>
    <w:qFormat/>
    <w:rsid w:val="00880EA4"/>
  </w:style>
  <w:style w:type="character" w:customStyle="1" w:styleId="25">
    <w:name w:val="סגנון 2 תו"/>
    <w:basedOn w:val="a1"/>
    <w:link w:val="24"/>
    <w:rsid w:val="00880EA4"/>
    <w:rPr>
      <w:rFonts w:ascii="Heebo" w:eastAsiaTheme="minorEastAsia" w:hAnsi="Heebo" w:cs="Heebo"/>
      <w:b/>
      <w:bCs/>
      <w:sz w:val="24"/>
      <w:szCs w:val="24"/>
    </w:rPr>
  </w:style>
  <w:style w:type="character" w:customStyle="1" w:styleId="II0">
    <w:name w:val="כותרת II תו"/>
    <w:basedOn w:val="25"/>
    <w:link w:val="II"/>
    <w:rsid w:val="00880EA4"/>
    <w:rPr>
      <w:rFonts w:ascii="Heebo" w:eastAsiaTheme="minorEastAsia" w:hAnsi="Heebo" w:cs="Heebo"/>
      <w:b/>
      <w:bCs/>
      <w:sz w:val="24"/>
      <w:szCs w:val="24"/>
    </w:rPr>
  </w:style>
  <w:style w:type="character" w:customStyle="1" w:styleId="14">
    <w:name w:val="אזכור לא מזוהה1"/>
    <w:basedOn w:val="a1"/>
    <w:uiPriority w:val="99"/>
    <w:semiHidden/>
    <w:unhideWhenUsed/>
    <w:rsid w:val="00D40C47"/>
    <w:rPr>
      <w:color w:val="605E5C"/>
      <w:shd w:val="clear" w:color="auto" w:fill="E1DFDD"/>
    </w:rPr>
  </w:style>
  <w:style w:type="paragraph" w:styleId="aff3">
    <w:name w:val="Revision"/>
    <w:hidden/>
    <w:uiPriority w:val="99"/>
    <w:semiHidden/>
    <w:rsid w:val="002C47C9"/>
    <w:pPr>
      <w:spacing w:after="0" w:line="240" w:lineRule="auto"/>
    </w:pPr>
    <w:rPr>
      <w:rFonts w:ascii="Times New Roman" w:hAnsi="Times New Roman" w:cs="Narkisim"/>
      <w:sz w:val="20"/>
      <w:szCs w:val="24"/>
    </w:rPr>
  </w:style>
  <w:style w:type="paragraph" w:styleId="aff4">
    <w:name w:val="Body Text"/>
    <w:basedOn w:val="a0"/>
    <w:link w:val="aff5"/>
    <w:uiPriority w:val="99"/>
    <w:unhideWhenUsed/>
    <w:rsid w:val="003A6D19"/>
  </w:style>
  <w:style w:type="character" w:customStyle="1" w:styleId="aff5">
    <w:name w:val="גוף טקסט תו"/>
    <w:basedOn w:val="a1"/>
    <w:link w:val="aff4"/>
    <w:uiPriority w:val="99"/>
    <w:rsid w:val="003A6D19"/>
    <w:rPr>
      <w:rFonts w:ascii="Times New Roman" w:hAnsi="Times New Roman" w:cs="Narkisim"/>
      <w:sz w:val="20"/>
      <w:szCs w:val="24"/>
    </w:rPr>
  </w:style>
  <w:style w:type="paragraph" w:styleId="26">
    <w:name w:val="Body Text 2"/>
    <w:basedOn w:val="a0"/>
    <w:link w:val="27"/>
    <w:uiPriority w:val="99"/>
    <w:unhideWhenUsed/>
    <w:rsid w:val="008513A7"/>
  </w:style>
  <w:style w:type="character" w:customStyle="1" w:styleId="27">
    <w:name w:val="גוף טקסט 2 תו"/>
    <w:basedOn w:val="a1"/>
    <w:link w:val="26"/>
    <w:uiPriority w:val="99"/>
    <w:rsid w:val="008513A7"/>
    <w:rPr>
      <w:rFonts w:ascii="Times New Roman" w:hAnsi="Times New Roman" w:cs="Narkisim"/>
      <w:sz w:val="20"/>
      <w:szCs w:val="24"/>
    </w:rPr>
  </w:style>
  <w:style w:type="paragraph" w:styleId="33">
    <w:name w:val="Body Text 3"/>
    <w:basedOn w:val="a0"/>
    <w:link w:val="34"/>
    <w:uiPriority w:val="99"/>
    <w:unhideWhenUsed/>
    <w:rsid w:val="00CD44B3"/>
  </w:style>
  <w:style w:type="character" w:customStyle="1" w:styleId="34">
    <w:name w:val="גוף טקסט 3 תו"/>
    <w:basedOn w:val="a1"/>
    <w:link w:val="33"/>
    <w:uiPriority w:val="99"/>
    <w:rsid w:val="00CD44B3"/>
    <w:rPr>
      <w:rFonts w:ascii="Times New Roman" w:hAnsi="Times New Roman" w:cs="Narkisim"/>
      <w:sz w:val="20"/>
      <w:szCs w:val="24"/>
    </w:rPr>
  </w:style>
  <w:style w:type="character" w:customStyle="1" w:styleId="28">
    <w:name w:val="אזכור לא מזוהה2"/>
    <w:basedOn w:val="a1"/>
    <w:uiPriority w:val="99"/>
    <w:semiHidden/>
    <w:unhideWhenUsed/>
    <w:rsid w:val="000B52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76931">
      <w:bodyDiv w:val="1"/>
      <w:marLeft w:val="0"/>
      <w:marRight w:val="0"/>
      <w:marTop w:val="0"/>
      <w:marBottom w:val="0"/>
      <w:divBdr>
        <w:top w:val="none" w:sz="0" w:space="0" w:color="auto"/>
        <w:left w:val="none" w:sz="0" w:space="0" w:color="auto"/>
        <w:bottom w:val="none" w:sz="0" w:space="0" w:color="auto"/>
        <w:right w:val="none" w:sz="0" w:space="0" w:color="auto"/>
      </w:divBdr>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635381925">
      <w:bodyDiv w:val="1"/>
      <w:marLeft w:val="0"/>
      <w:marRight w:val="0"/>
      <w:marTop w:val="0"/>
      <w:marBottom w:val="0"/>
      <w:divBdr>
        <w:top w:val="none" w:sz="0" w:space="0" w:color="auto"/>
        <w:left w:val="none" w:sz="0" w:space="0" w:color="auto"/>
        <w:bottom w:val="none" w:sz="0" w:space="0" w:color="auto"/>
        <w:right w:val="none" w:sz="0" w:space="0" w:color="auto"/>
      </w:divBdr>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479348079">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zion.org.il/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tzion.org.il/h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ffice@etzion.org.i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zomet.org.il/_Uploads/dbsAttachedFiles/t-02-05dasberg.pdf" TargetMode="External"/><Relationship Id="rId1" Type="http://schemas.openxmlformats.org/officeDocument/2006/relationships/hyperlink" Target="https://www.zomet.org.il/?CategoryID=277&amp;ArticleID=380&amp;Page=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Pikuach-00-82h-Subject%20.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Pikuach-00-82h-Subject .dotx</Template>
  <TotalTime>188</TotalTime>
  <Pages>5</Pages>
  <Words>2087</Words>
  <Characters>10435</Characters>
  <Application>Microsoft Office Word</Application>
  <DocSecurity>0</DocSecurity>
  <Lines>86</Lines>
  <Paragraphs>24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Aviad</cp:lastModifiedBy>
  <cp:revision>369</cp:revision>
  <dcterms:created xsi:type="dcterms:W3CDTF">2022-02-07T09:52:00Z</dcterms:created>
  <dcterms:modified xsi:type="dcterms:W3CDTF">2022-02-20T17:04:00Z</dcterms:modified>
</cp:coreProperties>
</file>