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71A3" w14:textId="77777777" w:rsidR="00685E21" w:rsidRPr="00462BEE" w:rsidRDefault="00685E21" w:rsidP="00BA10D9">
      <w:pPr>
        <w:pStyle w:val="ad"/>
        <w:rPr>
          <w:rFonts w:ascii="Heebo" w:hAnsi="Heebo" w:cs="Heebo"/>
        </w:rPr>
      </w:pPr>
      <w:r w:rsidRPr="00462BEE">
        <w:rPr>
          <w:rFonts w:ascii="Heebo" w:hAnsi="Heebo" w:cs="Heebo"/>
          <w:rtl/>
        </w:rPr>
        <w:t>הרב</w:t>
      </w:r>
      <w:r w:rsidR="005E10BA" w:rsidRPr="00462BEE">
        <w:rPr>
          <w:rFonts w:ascii="Heebo" w:hAnsi="Heebo" w:cs="Heebo"/>
          <w:rtl/>
        </w:rPr>
        <w:t xml:space="preserve"> </w:t>
      </w:r>
      <w:r w:rsidR="004D414A" w:rsidRPr="00462BEE">
        <w:rPr>
          <w:rFonts w:ascii="Heebo" w:hAnsi="Heebo" w:cs="Heebo" w:hint="eastAsia"/>
          <w:rtl/>
        </w:rPr>
        <w:t>אביהוד</w:t>
      </w:r>
      <w:r w:rsidR="004D414A" w:rsidRPr="00462BEE">
        <w:rPr>
          <w:rFonts w:ascii="Heebo" w:hAnsi="Heebo" w:cs="Heebo"/>
          <w:rtl/>
        </w:rPr>
        <w:t xml:space="preserve"> </w:t>
      </w:r>
      <w:r w:rsidR="00B80C1B" w:rsidRPr="00462BEE">
        <w:rPr>
          <w:rFonts w:ascii="Heebo" w:hAnsi="Heebo" w:cs="Heebo" w:hint="eastAsia"/>
          <w:rtl/>
        </w:rPr>
        <w:t>שורץ</w:t>
      </w:r>
    </w:p>
    <w:p w14:paraId="44BD643D" w14:textId="5048A08C" w:rsidR="00685E21" w:rsidRPr="00462BEE" w:rsidRDefault="00B80C1B" w:rsidP="00BA10D9">
      <w:pPr>
        <w:pStyle w:val="ad"/>
        <w:rPr>
          <w:rFonts w:ascii="Heebo" w:hAnsi="Heebo" w:cs="Heebo"/>
          <w:rtl/>
        </w:rPr>
      </w:pPr>
      <w:r w:rsidRPr="00462BEE">
        <w:rPr>
          <w:rFonts w:ascii="Heebo" w:hAnsi="Heebo" w:cs="Heebo" w:hint="eastAsia"/>
          <w:rtl/>
        </w:rPr>
        <w:t>שיעור</w:t>
      </w:r>
      <w:r w:rsidRPr="00462BEE">
        <w:rPr>
          <w:rFonts w:ascii="Heebo" w:hAnsi="Heebo" w:cs="Heebo"/>
          <w:rtl/>
        </w:rPr>
        <w:t xml:space="preserve"> מספר </w:t>
      </w:r>
      <w:r w:rsidR="0031498D" w:rsidRPr="00462BEE">
        <w:rPr>
          <w:rFonts w:ascii="Heebo" w:hAnsi="Heebo" w:cs="Heebo"/>
          <w:rtl/>
        </w:rPr>
        <w:t>21</w:t>
      </w:r>
    </w:p>
    <w:p w14:paraId="30BB52E6" w14:textId="07794760" w:rsidR="00685E21" w:rsidRPr="000933E7" w:rsidRDefault="008461D5" w:rsidP="00BA10D9">
      <w:pPr>
        <w:pStyle w:val="1"/>
        <w:rPr>
          <w:sz w:val="22"/>
          <w:szCs w:val="46"/>
        </w:rPr>
      </w:pPr>
      <w:bookmarkStart w:id="0" w:name="OLE_LINK1"/>
      <w:r>
        <w:rPr>
          <w:rFonts w:hint="cs"/>
          <w:rtl/>
        </w:rPr>
        <w:t>מבוא ל</w:t>
      </w:r>
      <w:r w:rsidR="00982078">
        <w:rPr>
          <w:rtl/>
        </w:rPr>
        <w:t>פיקוח נפש ציבורי</w:t>
      </w:r>
    </w:p>
    <w:bookmarkEnd w:id="0"/>
    <w:p w14:paraId="1D681A1F" w14:textId="77777777" w:rsidR="001F42D0" w:rsidRDefault="001F42D0" w:rsidP="001F42D0">
      <w:pPr>
        <w:rPr>
          <w:rtl/>
        </w:rPr>
      </w:pPr>
    </w:p>
    <w:p w14:paraId="3DBEE590" w14:textId="0A1CA466" w:rsidR="00D543E3" w:rsidRPr="00880EA4" w:rsidRDefault="00D543E3" w:rsidP="00880EA4">
      <w:pPr>
        <w:pStyle w:val="I"/>
        <w:rPr>
          <w:rtl/>
        </w:rPr>
      </w:pPr>
      <w:r w:rsidRPr="00880EA4">
        <w:rPr>
          <w:rFonts w:hint="cs"/>
          <w:rtl/>
        </w:rPr>
        <w:t>פתיחה</w:t>
      </w:r>
      <w:r w:rsidR="003E59E3">
        <w:rPr>
          <w:rFonts w:hint="cs"/>
          <w:rtl/>
        </w:rPr>
        <w:t xml:space="preserve"> </w:t>
      </w:r>
      <w:r w:rsidR="003E59E3">
        <w:rPr>
          <w:rtl/>
        </w:rPr>
        <w:t>–</w:t>
      </w:r>
      <w:r w:rsidR="003E59E3">
        <w:rPr>
          <w:rFonts w:hint="cs"/>
          <w:rtl/>
        </w:rPr>
        <w:t xml:space="preserve"> הצגת השאלות ההלכתיות</w:t>
      </w:r>
    </w:p>
    <w:p w14:paraId="714134FE" w14:textId="289437BC" w:rsidR="00C626E9" w:rsidRDefault="00C626E9" w:rsidP="00AB41AA">
      <w:r>
        <w:rPr>
          <w:rtl/>
        </w:rPr>
        <w:t>בשיעורים האחרונים עסקנו בשאלה מי מגדיר וכיצד מגדירים מציאות מסוימת כסכנה. כפי שלמדנו</w:t>
      </w:r>
      <w:r w:rsidR="00FD0A1A">
        <w:rPr>
          <w:rFonts w:hint="cs"/>
          <w:rtl/>
        </w:rPr>
        <w:t xml:space="preserve"> </w:t>
      </w:r>
      <w:r w:rsidR="00FD0A1A" w:rsidRPr="00462BEE">
        <w:rPr>
          <w:szCs w:val="20"/>
          <w:rtl/>
        </w:rPr>
        <w:t xml:space="preserve">(בעיקר בשני השיעורים הקודמים, </w:t>
      </w:r>
      <w:hyperlink r:id="rId7" w:history="1">
        <w:r w:rsidR="00FD0A1A" w:rsidRPr="00462BEE">
          <w:rPr>
            <w:rStyle w:val="Hyperlink"/>
            <w:szCs w:val="20"/>
            <w:rtl/>
          </w:rPr>
          <w:t>19</w:t>
        </w:r>
      </w:hyperlink>
      <w:r w:rsidR="00FD0A1A" w:rsidRPr="00462BEE">
        <w:rPr>
          <w:szCs w:val="20"/>
          <w:rtl/>
        </w:rPr>
        <w:t xml:space="preserve"> ו־</w:t>
      </w:r>
      <w:hyperlink r:id="rId8" w:history="1">
        <w:r w:rsidR="00FD0A1A" w:rsidRPr="00462BEE">
          <w:rPr>
            <w:rStyle w:val="Hyperlink"/>
            <w:szCs w:val="20"/>
            <w:rtl/>
          </w:rPr>
          <w:t>20</w:t>
        </w:r>
      </w:hyperlink>
      <w:r w:rsidR="00FD0A1A" w:rsidRPr="00462BEE">
        <w:rPr>
          <w:szCs w:val="20"/>
          <w:rtl/>
        </w:rPr>
        <w:t>)</w:t>
      </w:r>
      <w:r>
        <w:rPr>
          <w:rtl/>
        </w:rPr>
        <w:t>, הבחנה יסודית בהקשר זה היא בין פיקוח נפש בהווה, שלגביו אפילו ספק רחוק לסכנה מוגדר פיקוח נפש, ובין פיקוח נפש בעתיד שם ההגדרות מצומצמות יותר.</w:t>
      </w:r>
    </w:p>
    <w:p w14:paraId="6D9ADA8C" w14:textId="083A4699" w:rsidR="00C626E9" w:rsidRDefault="00C626E9" w:rsidP="00AB41AA">
      <w:pPr>
        <w:rPr>
          <w:rtl/>
        </w:rPr>
      </w:pPr>
      <w:r>
        <w:rPr>
          <w:rtl/>
        </w:rPr>
        <w:t xml:space="preserve">העקרונות ההלכתיים שקבענו עשויים להקשות עד מאוד להתיר פעולות שונות הנחוצות למערכת הביטחון. פעמים רבות נדרשות בשבת פעולות שנועדו למנוע סכנה עתידית שאינה שכיחה ומצויה, ולכאורה על פי עקרונות </w:t>
      </w:r>
      <w:r w:rsidR="00CD44B3">
        <w:rPr>
          <w:rFonts w:hint="cs"/>
          <w:rtl/>
        </w:rPr>
        <w:t xml:space="preserve">אלו </w:t>
      </w:r>
      <w:r>
        <w:rPr>
          <w:rtl/>
        </w:rPr>
        <w:t>קשה יהיה להתירן.</w:t>
      </w:r>
    </w:p>
    <w:p w14:paraId="68BF2AD0" w14:textId="77777777" w:rsidR="00C626E9" w:rsidRDefault="00C626E9" w:rsidP="00AB41AA">
      <w:pPr>
        <w:rPr>
          <w:rtl/>
        </w:rPr>
      </w:pPr>
      <w:r>
        <w:rPr>
          <w:rtl/>
        </w:rPr>
        <w:t>הספק בנושא זה מתעורר לגבי פעולות שבמהותן הינן יומיומיות ושגרתיות ביותר, אשר מתבצעות בצה"ל ובכוחות הביטחון מדי יום ביומו ומדי שבת בשבתו באופן קבוע. להלן שלוש דוגמאות מייצגות:</w:t>
      </w:r>
    </w:p>
    <w:p w14:paraId="0D9CB637" w14:textId="1ADCBB88" w:rsidR="00901853" w:rsidRDefault="00C626E9" w:rsidP="00462BEE">
      <w:pPr>
        <w:pStyle w:val="a"/>
        <w:rPr>
          <w:rtl/>
        </w:rPr>
      </w:pPr>
      <w:r>
        <w:rPr>
          <w:rtl/>
        </w:rPr>
        <w:t xml:space="preserve">צה"ל מקיים פעילות בטחון שוטף לאורך גבולות המדינה. כמובן, אבטחת הגבול מחייבת חילול שבת המוני, כאשר אין "סכנה לפנינו" או "חולה לפנינו", והמשימה כולה </w:t>
      </w:r>
      <w:r w:rsidR="00575890">
        <w:rPr>
          <w:rFonts w:hint="cs"/>
          <w:rtl/>
        </w:rPr>
        <w:t>נעשי</w:t>
      </w:r>
      <w:r>
        <w:rPr>
          <w:rtl/>
        </w:rPr>
        <w:t xml:space="preserve">ת מחשש סכנה עתידית. בגבולות </w:t>
      </w:r>
      <w:r w:rsidR="00901853">
        <w:rPr>
          <w:rFonts w:hint="cs"/>
          <w:rtl/>
        </w:rPr>
        <w:t>'</w:t>
      </w:r>
      <w:r>
        <w:rPr>
          <w:rtl/>
        </w:rPr>
        <w:t>חמים</w:t>
      </w:r>
      <w:r w:rsidR="00901853">
        <w:rPr>
          <w:rFonts w:hint="cs"/>
          <w:rtl/>
        </w:rPr>
        <w:t>'</w:t>
      </w:r>
      <w:r w:rsidR="00901853">
        <w:rPr>
          <w:rtl/>
        </w:rPr>
        <w:t xml:space="preserve"> </w:t>
      </w:r>
      <w:r>
        <w:rPr>
          <w:rtl/>
        </w:rPr>
        <w:t>ניתן לומר שחשש הסכנה (חדירת מחבלים ואמצעי לחימה) מצוי או שכיח, אף שהינו עתידי. אך בגבולות השלום, שנדירה בהם עד מאוד פעילות חבלנית עוינת, החשש מסכנה נמוך מאוד</w:t>
      </w:r>
      <w:r w:rsidR="00901853">
        <w:rPr>
          <w:rFonts w:hint="cs"/>
          <w:rtl/>
        </w:rPr>
        <w:t>,</w:t>
      </w:r>
      <w:r>
        <w:rPr>
          <w:rStyle w:val="aa"/>
          <w:rFonts w:eastAsiaTheme="majorEastAsia"/>
          <w:rtl/>
        </w:rPr>
        <w:footnoteReference w:id="1"/>
      </w:r>
      <w:r>
        <w:rPr>
          <w:rtl/>
        </w:rPr>
        <w:t xml:space="preserve"> ולכאורה אינו מתיר חילול שבת.</w:t>
      </w:r>
    </w:p>
    <w:p w14:paraId="3F68F083" w14:textId="137EDC0B" w:rsidR="00784C11" w:rsidRDefault="00C626E9" w:rsidP="00462BEE">
      <w:pPr>
        <w:pStyle w:val="a"/>
        <w:rPr>
          <w:rtl/>
        </w:rPr>
      </w:pPr>
      <w:r>
        <w:rPr>
          <w:rtl/>
        </w:rPr>
        <w:t>באופן דומה, צה"ל מאבטח את מחנותיו לא רק באזורי ספר ועימות, אלא גם בלב הארץ. גם כאן, החשש מפני חדירה עתידית של מחבלים למחנה שנמצא בגוש דן או בערים גדולות אחרות הוא חשש רחוק (</w:t>
      </w:r>
      <w:r w:rsidR="00A23F5F">
        <w:rPr>
          <w:rFonts w:hint="cs"/>
          <w:rtl/>
        </w:rPr>
        <w:t xml:space="preserve">ב"ה, </w:t>
      </w:r>
      <w:r>
        <w:rPr>
          <w:rtl/>
        </w:rPr>
        <w:t>אירוע כזה לא התרחש כבר שנים רבות), ולא ברור מה ההיתר לחלל שבת כדי למנוע אותו</w:t>
      </w:r>
      <w:r w:rsidR="00784C11">
        <w:rPr>
          <w:rFonts w:hint="cs"/>
          <w:rtl/>
        </w:rPr>
        <w:t>.</w:t>
      </w:r>
      <w:r>
        <w:rPr>
          <w:rStyle w:val="aa"/>
          <w:rFonts w:eastAsiaTheme="majorEastAsia"/>
          <w:rtl/>
        </w:rPr>
        <w:footnoteReference w:id="2"/>
      </w:r>
    </w:p>
    <w:p w14:paraId="2CA2A0B9" w14:textId="64295801" w:rsidR="00C626E9" w:rsidRDefault="00C626E9" w:rsidP="00462BEE">
      <w:pPr>
        <w:pStyle w:val="a"/>
        <w:rPr>
          <w:rtl/>
        </w:rPr>
      </w:pPr>
      <w:r>
        <w:rPr>
          <w:rtl/>
        </w:rPr>
        <w:t xml:space="preserve">חיילים המבצעים פעילות מבצעית בשבת מחויבים להקפיד על הוראות הבטיחות ועל ביצוע תרגולות שונות. פעמים רבות, ההוראות נוקטות מידה קיצונית של חשש לתקלות רחוקות ובלתי מצויות. אמנם, הסיסמה הצה"לית קובעת כי </w:t>
      </w:r>
      <w:r w:rsidR="00784C11">
        <w:rPr>
          <w:rtl/>
        </w:rPr>
        <w:t>'</w:t>
      </w:r>
      <w:r w:rsidR="00784C11">
        <w:rPr>
          <w:rFonts w:hint="cs"/>
          <w:rtl/>
        </w:rPr>
        <w:t xml:space="preserve">ההוראות </w:t>
      </w:r>
      <w:r>
        <w:rPr>
          <w:rtl/>
        </w:rPr>
        <w:t>נכתבו בדם', וכי אי</w:t>
      </w:r>
      <w:r w:rsidR="005E6937">
        <w:rPr>
          <w:rFonts w:hint="cs"/>
          <w:rtl/>
        </w:rPr>
        <w:t xml:space="preserve"> </w:t>
      </w:r>
      <w:r>
        <w:rPr>
          <w:rtl/>
        </w:rPr>
        <w:t xml:space="preserve">הקפדה על הנהלים עלולה לעלות בחיי אדם. אף על פי כן, פעמים רבות התחושה היא כי אין "חולה לפנינו" או "סכנה לפנינו", וחילול השבת לצורך שמירת הנהלים נתפס כחשש רחוק למקרים עתידיים. </w:t>
      </w:r>
    </w:p>
    <w:p w14:paraId="75FC9BE4" w14:textId="396383A4" w:rsidR="00C626E9" w:rsidRDefault="00C626E9" w:rsidP="00C626E9">
      <w:pPr>
        <w:rPr>
          <w:rtl/>
        </w:rPr>
      </w:pPr>
      <w:r>
        <w:rPr>
          <w:rtl/>
        </w:rPr>
        <w:t>דומני שכל בר</w:t>
      </w:r>
      <w:r w:rsidR="00AF6DD8">
        <w:rPr>
          <w:rFonts w:hint="cs"/>
          <w:rtl/>
        </w:rPr>
        <w:t xml:space="preserve"> </w:t>
      </w:r>
      <w:r>
        <w:rPr>
          <w:rtl/>
        </w:rPr>
        <w:t xml:space="preserve">דעת מבין, שפעולות אלה ודומותיהן בוודאי מותרות בשבת. אם צה"ל יפקיר את מחנותיו, או את משימות הביטחון השוטף בגבולות השלום, עלולות לצמוח תקלות חמורות שבצידן סכנות גדולות. אכן, בהווה אין כל חשש, אך בתפיסת ביטחון מרחיבה הצופה פני עתיד, מדובר </w:t>
      </w:r>
      <w:r w:rsidR="00784C11">
        <w:rPr>
          <w:rFonts w:hint="cs"/>
          <w:rtl/>
        </w:rPr>
        <w:t>ב</w:t>
      </w:r>
      <w:r>
        <w:rPr>
          <w:rtl/>
        </w:rPr>
        <w:t>פעולות חיוניות, שחובה גמורה להתמיד בהן גם בשבת ובמועד. כך הוא גם ביחס להקפדה מוחלטת על כלל נהלי הבטיחות.</w:t>
      </w:r>
    </w:p>
    <w:p w14:paraId="76F56CFD" w14:textId="39BDF655" w:rsidR="00C626E9" w:rsidRDefault="00C626E9" w:rsidP="00C626E9">
      <w:pPr>
        <w:rPr>
          <w:rtl/>
        </w:rPr>
      </w:pPr>
      <w:r>
        <w:rPr>
          <w:rtl/>
        </w:rPr>
        <w:t>ובכן, נשאלת השאלה היא מה יסוד ההיתר, וכיצד משתלבת תפיסה פשוטה זו עם העקרונות שבהם עסקנו.</w:t>
      </w:r>
    </w:p>
    <w:p w14:paraId="2EDFD9E7" w14:textId="479FE6DB" w:rsidR="00784C11" w:rsidRDefault="00C626E9" w:rsidP="00C626E9">
      <w:pPr>
        <w:rPr>
          <w:rtl/>
        </w:rPr>
      </w:pPr>
      <w:r>
        <w:rPr>
          <w:rtl/>
        </w:rPr>
        <w:t xml:space="preserve">לעניות דעתי, את התשובה לשאלה זו ניתן לתמצת בשלוש מילים בלבד: </w:t>
      </w:r>
      <w:r>
        <w:rPr>
          <w:b/>
          <w:bCs/>
          <w:rtl/>
        </w:rPr>
        <w:t>פיקוח נפש ציבורי</w:t>
      </w:r>
      <w:r>
        <w:rPr>
          <w:rtl/>
        </w:rPr>
        <w:t>. לאמור – כאשר עוסקים בחשש סכנה שאינו נוגע לאדם פרטי, אלא לציבור גדול, ועל אחת כמה וכמה למדינה שלמה, יש לנקוט מדיניות מרחיבה הרבה יותר בהגדרת פיקוח נפש, ולהכליל בה גם חששות רחוקים לסכנות עתידיות</w:t>
      </w:r>
      <w:r w:rsidR="00784C11">
        <w:rPr>
          <w:rtl/>
        </w:rPr>
        <w:t>.</w:t>
      </w:r>
    </w:p>
    <w:p w14:paraId="40632D28" w14:textId="74605668" w:rsidR="00C626E9" w:rsidRDefault="00784C11" w:rsidP="00C626E9">
      <w:pPr>
        <w:rPr>
          <w:rtl/>
        </w:rPr>
      </w:pPr>
      <w:r>
        <w:rPr>
          <w:rtl/>
        </w:rPr>
        <w:t xml:space="preserve"> </w:t>
      </w:r>
    </w:p>
    <w:p w14:paraId="37C82C20" w14:textId="77777777" w:rsidR="00C626E9" w:rsidRDefault="00C626E9" w:rsidP="00C626E9">
      <w:pPr>
        <w:pStyle w:val="I"/>
        <w:rPr>
          <w:rtl/>
        </w:rPr>
      </w:pPr>
      <w:r>
        <w:rPr>
          <w:rFonts w:hint="cs"/>
          <w:rtl/>
        </w:rPr>
        <w:t>הגרש"ז אויערבך: מידת סיכון שונה ליחיד ולציבור</w:t>
      </w:r>
    </w:p>
    <w:p w14:paraId="1551A43D" w14:textId="74D3D7D1" w:rsidR="00C626E9" w:rsidRDefault="00C626E9" w:rsidP="00C626E9">
      <w:pPr>
        <w:rPr>
          <w:rtl/>
        </w:rPr>
      </w:pPr>
      <w:r>
        <w:rPr>
          <w:rtl/>
        </w:rPr>
        <w:t>בשיעור שעבר עסקנו בהרחבה בתורתו של הגרש"ז אויערבך בעניין הגדרת פיקוח נפש. לעניות דעתי, ההגדרה הקולעת ביותר לתפיסת פיקוח נפש ציבורי היא זו שמסר הרב משה מרדכי פרבשטיין, מראשי ישיבת חברון בירושלים, בשמו של הגרשז"א. מפאת חשיבות הדברים, אצטט אותם במלואם</w:t>
      </w:r>
      <w:r w:rsidR="00784C11">
        <w:rPr>
          <w:rFonts w:hint="cs"/>
          <w:rtl/>
        </w:rPr>
        <w:t xml:space="preserve">. ראשית, </w:t>
      </w:r>
      <w:r w:rsidR="005074C8">
        <w:rPr>
          <w:rFonts w:hint="cs"/>
          <w:rtl/>
        </w:rPr>
        <w:t xml:space="preserve">הוא </w:t>
      </w:r>
      <w:r w:rsidR="00784C11">
        <w:rPr>
          <w:rFonts w:hint="cs"/>
          <w:rtl/>
        </w:rPr>
        <w:t>פותח בתיאור המקרה</w:t>
      </w:r>
      <w:r>
        <w:rPr>
          <w:rtl/>
        </w:rPr>
        <w:t>:</w:t>
      </w:r>
    </w:p>
    <w:p w14:paraId="78167F1D" w14:textId="58B8CC03" w:rsidR="00C626E9" w:rsidRDefault="00784C11" w:rsidP="00DE2D6A">
      <w:pPr>
        <w:pStyle w:val="a4"/>
        <w:rPr>
          <w:rtl/>
        </w:rPr>
      </w:pPr>
      <w:r>
        <w:rPr>
          <w:rFonts w:hint="cs"/>
          <w:rtl/>
        </w:rPr>
        <w:t>"</w:t>
      </w:r>
      <w:r w:rsidR="00C626E9">
        <w:rPr>
          <w:rtl/>
        </w:rPr>
        <w:t xml:space="preserve">בחור ששירת בצבא בחיל המודיעין, שם הצליחו לעלות על רשת תקשורת של מדינה </w:t>
      </w:r>
      <w:r w:rsidR="00C626E9">
        <w:rPr>
          <w:rtl/>
        </w:rPr>
        <w:lastRenderedPageBreak/>
        <w:t xml:space="preserve">עויינת ולפענח את הצופן שלה. תפקידו של החייל היה לעסוק בפענוח הצופן באמצעות מחשב. הפענוח היה, כמובן, כרוך בחילול שבת. טענתו למפקדיו היתה, שבשבת ברצונו לפענח רק חלק מהשדרים, אלו שלדעתו קיימת לגביהם סבירות גבוהה שהם נוגעים לישראל, אבל שדר שהסבירות שהוא קשור לישראל היא נמוכה, כגון שדר לאחת ממדינות אפריקה, ברצונו להניחו ולפענחו רק במוצ"ש. מפקדיו טענו, שאמנם הם סומכים על שיקול דעתו, אבל רק כאשר הוא מבוסס על מידע עובדתי. כלומר, הפענוח בשבת חייב להיות מלא, אך ההחלטה אילו מן השדרים חייבים להעבירם בשבת </w:t>
      </w:r>
      <w:r>
        <w:rPr>
          <w:rtl/>
        </w:rPr>
        <w:t>–</w:t>
      </w:r>
      <w:r w:rsidR="00C626E9">
        <w:rPr>
          <w:rtl/>
        </w:rPr>
        <w:t xml:space="preserve"> נתונה בידו</w:t>
      </w:r>
      <w:r>
        <w:rPr>
          <w:rFonts w:hint="cs"/>
          <w:rtl/>
        </w:rPr>
        <w:t>"</w:t>
      </w:r>
      <w:r w:rsidR="00C626E9">
        <w:rPr>
          <w:rtl/>
        </w:rPr>
        <w:t>.</w:t>
      </w:r>
      <w:r>
        <w:rPr>
          <w:rFonts w:hint="cs"/>
          <w:rtl/>
        </w:rPr>
        <w:t xml:space="preserve"> </w:t>
      </w:r>
      <w:r w:rsidRPr="00462BEE">
        <w:rPr>
          <w:sz w:val="18"/>
          <w:szCs w:val="20"/>
          <w:rtl/>
        </w:rPr>
        <w:t>(הרב משה מרדכי פרבשטיין, גדרי "ספק פיקוח נפש" – חילול שבת לכל צרכי חולה מסוכן, בתוך: ספר אסיא כרך ט')</w:t>
      </w:r>
    </w:p>
    <w:p w14:paraId="7F8798BC" w14:textId="2210ED1A" w:rsidR="00784C11" w:rsidRDefault="005074C8" w:rsidP="00462BEE">
      <w:pPr>
        <w:rPr>
          <w:rtl/>
        </w:rPr>
      </w:pPr>
      <w:r>
        <w:rPr>
          <w:rFonts w:hint="cs"/>
          <w:rtl/>
        </w:rPr>
        <w:t>וכך מתוארת תשובת הגרשז</w:t>
      </w:r>
      <w:r w:rsidR="00731E24">
        <w:rPr>
          <w:rFonts w:hint="cs"/>
          <w:rtl/>
        </w:rPr>
        <w:t>"א</w:t>
      </w:r>
      <w:r>
        <w:rPr>
          <w:rFonts w:hint="cs"/>
          <w:rtl/>
        </w:rPr>
        <w:t xml:space="preserve"> </w:t>
      </w:r>
      <w:r w:rsidR="00462BEE">
        <w:rPr>
          <w:rFonts w:hint="cs"/>
          <w:rtl/>
        </w:rPr>
        <w:t>לשואל</w:t>
      </w:r>
      <w:r>
        <w:rPr>
          <w:rFonts w:hint="cs"/>
          <w:rtl/>
        </w:rPr>
        <w:t>:</w:t>
      </w:r>
    </w:p>
    <w:p w14:paraId="12177C44" w14:textId="19255973" w:rsidR="00C626E9" w:rsidRDefault="005074C8" w:rsidP="00DE2D6A">
      <w:pPr>
        <w:pStyle w:val="a4"/>
      </w:pPr>
      <w:r>
        <w:rPr>
          <w:rFonts w:hint="cs"/>
          <w:rtl/>
        </w:rPr>
        <w:t>"</w:t>
      </w:r>
      <w:r w:rsidR="00C626E9">
        <w:rPr>
          <w:rtl/>
        </w:rPr>
        <w:t>ניגשנו יחד להגרש"ז לשאול לחוו"ד, והוא פסק כי החייל חייב לפענח את כל השדרים, מנימוק מענין וחשוב בהגדרת ספק פיקוח נפש, וכדלהלן.</w:t>
      </w:r>
    </w:p>
    <w:p w14:paraId="2A06F294" w14:textId="77777777" w:rsidR="00C626E9" w:rsidRDefault="00C626E9" w:rsidP="00DE2D6A">
      <w:pPr>
        <w:pStyle w:val="a4"/>
        <w:rPr>
          <w:rtl/>
        </w:rPr>
      </w:pPr>
      <w:r>
        <w:rPr>
          <w:rtl/>
        </w:rPr>
        <w:t>למרות שאין כל הבדל בהלכה בין פיקוח נפש של יחיד ושל רבים ואף על ספק פיקוח נפש של יחיד מחללין שבת, בכ"ז יש הבדל גדול ביניהם ברמת הסיכון הנחשבת לפיקוח נפש. כי תיתכן דרגת סיכון שאצל יחיד לא תיחשב פיקוח נפש, ואילו אצל ציבור אכן תיחשב לפיקוח נפש.</w:t>
      </w:r>
    </w:p>
    <w:p w14:paraId="6794E23E" w14:textId="40FBE488" w:rsidR="00C626E9" w:rsidRDefault="00C626E9" w:rsidP="00DE2D6A">
      <w:pPr>
        <w:pStyle w:val="a4"/>
        <w:rPr>
          <w:rtl/>
        </w:rPr>
      </w:pPr>
      <w:r>
        <w:rPr>
          <w:rtl/>
        </w:rPr>
        <w:t>למשל, אנשים אינם נרתעים מנסיעות בין עירוניות, על אף שיש בהן אחוז סיכון מסוים, נניח של אחד ל</w:t>
      </w:r>
      <w:r w:rsidR="005074C8" w:rsidRPr="005074C8">
        <w:rPr>
          <w:rtl/>
        </w:rPr>
        <w:t>־</w:t>
      </w:r>
      <w:r>
        <w:rPr>
          <w:rtl/>
        </w:rPr>
        <w:t>10,000. אבל אין כל ספק שראש מדינה אשר יטול סיכון של אחד ל</w:t>
      </w:r>
      <w:r w:rsidR="005074C8" w:rsidRPr="005074C8">
        <w:rPr>
          <w:rtl/>
        </w:rPr>
        <w:t>־</w:t>
      </w:r>
      <w:r>
        <w:rPr>
          <w:rtl/>
        </w:rPr>
        <w:t xml:space="preserve">10,000 על מדינתו </w:t>
      </w:r>
      <w:r w:rsidR="005074C8">
        <w:rPr>
          <w:rtl/>
        </w:rPr>
        <w:t>–</w:t>
      </w:r>
      <w:r>
        <w:rPr>
          <w:rtl/>
        </w:rPr>
        <w:t xml:space="preserve"> ייחשב כבלתי אחראי למעשיו, דעל ציבור דרגת סיכון כזו נחשבת לסכנה.</w:t>
      </w:r>
    </w:p>
    <w:p w14:paraId="2AE8CE79" w14:textId="05AAB930" w:rsidR="00D66186" w:rsidRDefault="00C626E9" w:rsidP="00DE2D6A">
      <w:pPr>
        <w:pStyle w:val="a4"/>
        <w:rPr>
          <w:rtl/>
        </w:rPr>
      </w:pPr>
      <w:r>
        <w:rPr>
          <w:rtl/>
        </w:rPr>
        <w:t>ולפיכך פסק הגרש"ז שעל החייל לפענח את כל השדרים, כיון שהנדון בהם הוא בטחון המדינה, אע"פ שאותו אחוז של סיכון לגבי אדם פרטי לא היה נחשב לפיקוח נפש</w:t>
      </w:r>
      <w:r w:rsidR="00784C11">
        <w:rPr>
          <w:rFonts w:hint="cs"/>
          <w:rtl/>
        </w:rPr>
        <w:t>"</w:t>
      </w:r>
      <w:r>
        <w:rPr>
          <w:rtl/>
        </w:rPr>
        <w:t>.</w:t>
      </w:r>
      <w:r w:rsidR="00784C11">
        <w:rPr>
          <w:rFonts w:hint="cs"/>
          <w:rtl/>
        </w:rPr>
        <w:t xml:space="preserve"> </w:t>
      </w:r>
      <w:r w:rsidR="00784C11" w:rsidRPr="00462BEE">
        <w:rPr>
          <w:sz w:val="18"/>
          <w:szCs w:val="20"/>
          <w:rtl/>
        </w:rPr>
        <w:t>(שם)</w:t>
      </w:r>
    </w:p>
    <w:p w14:paraId="7B7BD20F" w14:textId="018F0D54" w:rsidR="00C626E9" w:rsidRDefault="00C626E9" w:rsidP="008F7F81">
      <w:pPr>
        <w:rPr>
          <w:rtl/>
        </w:rPr>
      </w:pPr>
      <w:r>
        <w:rPr>
          <w:rtl/>
        </w:rPr>
        <w:t xml:space="preserve">הגרשז"א מבהיר, שגדרי פיקוח נפש – בדגש על פיקוח נפש עתידי – מתפרשים באופן רחב כאשר עוסקים </w:t>
      </w:r>
      <w:r>
        <w:rPr>
          <w:rtl/>
        </w:rPr>
        <w:t>בציבור גדול, ולא ביחידים.</w:t>
      </w:r>
      <w:r w:rsidR="008F7F81">
        <w:rPr>
          <w:rFonts w:hint="cs"/>
          <w:rtl/>
        </w:rPr>
        <w:t xml:space="preserve"> מהבחנה חשובה זו של הגרשז"א, נפנה להבחנה חשובה נוספת, של החזו"א.</w:t>
      </w:r>
    </w:p>
    <w:p w14:paraId="589896A8" w14:textId="77777777" w:rsidR="008F7F81" w:rsidRDefault="008F7F81" w:rsidP="008F7F81">
      <w:pPr>
        <w:rPr>
          <w:rtl/>
        </w:rPr>
      </w:pPr>
    </w:p>
    <w:p w14:paraId="58367498" w14:textId="585A978A" w:rsidR="00C626E9" w:rsidRDefault="00C626E9" w:rsidP="00C626E9">
      <w:pPr>
        <w:pStyle w:val="I"/>
        <w:rPr>
          <w:rtl/>
        </w:rPr>
      </w:pPr>
      <w:r>
        <w:rPr>
          <w:rFonts w:hint="cs"/>
          <w:rtl/>
        </w:rPr>
        <w:t>ה</w:t>
      </w:r>
      <w:r w:rsidR="008D7A37">
        <w:rPr>
          <w:rFonts w:hint="cs"/>
          <w:rtl/>
        </w:rPr>
        <w:t>'</w:t>
      </w:r>
      <w:r>
        <w:rPr>
          <w:rFonts w:hint="cs"/>
          <w:rtl/>
        </w:rPr>
        <w:t>חזון אי"ש</w:t>
      </w:r>
      <w:r w:rsidR="008D7A37">
        <w:rPr>
          <w:rFonts w:hint="cs"/>
          <w:rtl/>
        </w:rPr>
        <w:t>'</w:t>
      </w:r>
      <w:r>
        <w:rPr>
          <w:rFonts w:hint="cs"/>
          <w:rtl/>
        </w:rPr>
        <w:t>: "לעניין הוראה לרבים יש להורות בזה כפיקוח נפש"</w:t>
      </w:r>
    </w:p>
    <w:p w14:paraId="3C23E1D5" w14:textId="440012F5" w:rsidR="00C626E9" w:rsidRDefault="00C626E9" w:rsidP="00C626E9">
      <w:pPr>
        <w:rPr>
          <w:rtl/>
        </w:rPr>
      </w:pPr>
      <w:r>
        <w:rPr>
          <w:rtl/>
        </w:rPr>
        <w:t>בשיעורים הקודמים הבאנו את דברי החזו</w:t>
      </w:r>
      <w:r w:rsidR="008D7A37">
        <w:rPr>
          <w:rFonts w:hint="cs"/>
          <w:rtl/>
        </w:rPr>
        <w:t>"</w:t>
      </w:r>
      <w:r>
        <w:rPr>
          <w:rtl/>
        </w:rPr>
        <w:t>א, שעמד על ההבחנה היסודית בין פיקוח נפש בהווה ובין פיקוח נפש בעתיד. החזו</w:t>
      </w:r>
      <w:r w:rsidR="008D7A37">
        <w:rPr>
          <w:rFonts w:hint="cs"/>
          <w:rtl/>
        </w:rPr>
        <w:t>"</w:t>
      </w:r>
      <w:r>
        <w:rPr>
          <w:rtl/>
        </w:rPr>
        <w:t>א שב והדגיש קביעה זו במכתב שכתב לאנשי "המשמר האזרחי" במהלך מלחמת העולם השנייה, שתפקידם היה להפעיל מערך התרעה מפני הפצצות אויב ("פיקוד העורף" של ימינו). אף שאין תאריך על המכתב, הרי שהנמען שלו, רבי אברהם יוסף וואלף, העיד כי הוא נכתב במהלך מלחמת העולם השנייה. וכך כתב החזון אי"ש:</w:t>
      </w:r>
    </w:p>
    <w:p w14:paraId="479B7076" w14:textId="51E42BA0" w:rsidR="00C626E9" w:rsidRDefault="00BA39A7" w:rsidP="00DE2D6A">
      <w:pPr>
        <w:pStyle w:val="a4"/>
        <w:rPr>
          <w:rtl/>
        </w:rPr>
      </w:pPr>
      <w:r>
        <w:rPr>
          <w:rFonts w:hint="cs"/>
          <w:rtl/>
        </w:rPr>
        <w:t>"</w:t>
      </w:r>
      <w:r w:rsidR="00C626E9">
        <w:rPr>
          <w:rtl/>
        </w:rPr>
        <w:t>ההודעה לציבור למהר למקלט לפי מצב הנוכחי יש לחשוב להצלת נפשות ובשביל זה הותר לנסוע ולדבר בטלפון.</w:t>
      </w:r>
    </w:p>
    <w:p w14:paraId="31362EAB" w14:textId="77777777" w:rsidR="00C626E9" w:rsidRDefault="00C626E9" w:rsidP="00DE2D6A">
      <w:pPr>
        <w:pStyle w:val="a4"/>
        <w:rPr>
          <w:rtl/>
        </w:rPr>
      </w:pPr>
      <w:r>
        <w:rPr>
          <w:rtl/>
        </w:rPr>
        <w:t>אך יש להיזהר ממלאכה דאורייתא בכל מאי דאפשר כיון שאין כאן סוף סוף שאלת נפשות לפנינו. ואף שאין הולכין אחר הרוב בפיקוח נפשות מכל מקום בדברים רחוקים הרבה מפיקוח נפש אין דנים כפיקוח נפש ותלוי כפי מידת הבטחון, והמחמיר בכאן אין מוחין בידו.</w:t>
      </w:r>
    </w:p>
    <w:p w14:paraId="207446A4" w14:textId="161793B3" w:rsidR="00C626E9" w:rsidRDefault="00C626E9" w:rsidP="00DE2D6A">
      <w:pPr>
        <w:pStyle w:val="a4"/>
        <w:rPr>
          <w:rtl/>
        </w:rPr>
      </w:pPr>
      <w:r>
        <w:rPr>
          <w:rtl/>
        </w:rPr>
        <w:t>אלא לענין הוראה לרבים יש להורות בזה כדין פיקוח־נפשות. ומלאכות דרבנן אין להחמיר כלל, והמחמיר במלאכות דאורייתא אינו רשאי להחמיר ולמנוע מלהודיע לאחרים האזעקה רק רשאי להשתמט ושיעשה על ידי אחרים</w:t>
      </w:r>
      <w:r w:rsidR="00DE2D6A">
        <w:rPr>
          <w:rFonts w:hint="cs"/>
          <w:rtl/>
        </w:rPr>
        <w:t>"</w:t>
      </w:r>
      <w:r>
        <w:rPr>
          <w:rtl/>
        </w:rPr>
        <w:t>.</w:t>
      </w:r>
      <w:r w:rsidR="00DE2D6A">
        <w:rPr>
          <w:rFonts w:hint="cs"/>
          <w:rtl/>
        </w:rPr>
        <w:t xml:space="preserve"> </w:t>
      </w:r>
      <w:r w:rsidRPr="00462BEE">
        <w:rPr>
          <w:sz w:val="18"/>
          <w:szCs w:val="20"/>
          <w:rtl/>
        </w:rPr>
        <w:t>(פאר הדור כרך ג', עמ</w:t>
      </w:r>
      <w:r w:rsidR="00DE2D6A">
        <w:rPr>
          <w:rFonts w:hint="cs"/>
          <w:sz w:val="18"/>
          <w:szCs w:val="20"/>
          <w:rtl/>
        </w:rPr>
        <w:t>'</w:t>
      </w:r>
      <w:r w:rsidRPr="00462BEE">
        <w:rPr>
          <w:sz w:val="18"/>
          <w:szCs w:val="20"/>
          <w:rtl/>
        </w:rPr>
        <w:t xml:space="preserve"> קפ"ג-קפ"ד)</w:t>
      </w:r>
    </w:p>
    <w:p w14:paraId="27C6C3F7" w14:textId="5C0A9AA3" w:rsidR="00C626E9" w:rsidRDefault="00C626E9" w:rsidP="00C626E9">
      <w:pPr>
        <w:rPr>
          <w:rtl/>
        </w:rPr>
      </w:pPr>
      <w:r>
        <w:rPr>
          <w:rtl/>
        </w:rPr>
        <w:t>לא ניכנס כאן לדיון אודות "מידת הביטחון", ומשמעותה בהגדרת פיקוח נפש, אך ניכר היטב ממכתבו של החזו</w:t>
      </w:r>
      <w:r w:rsidR="00DE2D6A">
        <w:rPr>
          <w:rFonts w:hint="cs"/>
          <w:rtl/>
        </w:rPr>
        <w:t>"</w:t>
      </w:r>
      <w:r>
        <w:rPr>
          <w:rtl/>
        </w:rPr>
        <w:t>א שאכן נקט שבדברים "רחוקים הרבה מפיקוח נפש", יש מקום לחלק בין ההוראה לאדם פרטי, ובין ההוראה לרבים. במילים אחרות, באותה מציאות עצמה ייתכן שהתשובה לאדם פרטי תהיה שמדובר על סכנה רחוקה שאין חוששים לה (והרי "אין אנו בקיאים בעתידות" כלשון החזו</w:t>
      </w:r>
      <w:r w:rsidR="00DE2D6A">
        <w:rPr>
          <w:rFonts w:hint="cs"/>
          <w:rtl/>
        </w:rPr>
        <w:t>"</w:t>
      </w:r>
      <w:r>
        <w:rPr>
          <w:rtl/>
        </w:rPr>
        <w:t>א</w:t>
      </w:r>
      <w:r w:rsidR="00DE2D6A">
        <w:rPr>
          <w:rFonts w:hint="cs"/>
          <w:rtl/>
        </w:rPr>
        <w:t xml:space="preserve"> עצמו</w:t>
      </w:r>
      <w:r w:rsidR="003F6601">
        <w:rPr>
          <w:rFonts w:hint="cs"/>
          <w:rtl/>
        </w:rPr>
        <w:t xml:space="preserve"> </w:t>
      </w:r>
      <w:r w:rsidR="003F6601">
        <w:rPr>
          <w:rFonts w:hint="cs"/>
          <w:sz w:val="18"/>
          <w:szCs w:val="20"/>
          <w:rtl/>
        </w:rPr>
        <w:t>[</w:t>
      </w:r>
      <w:r w:rsidR="003F6601" w:rsidRPr="008B2CBF">
        <w:rPr>
          <w:sz w:val="18"/>
          <w:szCs w:val="20"/>
          <w:rtl/>
        </w:rPr>
        <w:t xml:space="preserve">יורה דעה </w:t>
      </w:r>
      <w:r w:rsidR="003F6601">
        <w:rPr>
          <w:rFonts w:hint="cs"/>
          <w:sz w:val="18"/>
          <w:szCs w:val="20"/>
          <w:rtl/>
        </w:rPr>
        <w:t xml:space="preserve">סי' </w:t>
      </w:r>
      <w:r w:rsidR="003F6601" w:rsidRPr="008B2CBF">
        <w:rPr>
          <w:sz w:val="18"/>
          <w:szCs w:val="20"/>
          <w:rtl/>
        </w:rPr>
        <w:t>ר"ח סק</w:t>
      </w:r>
      <w:r w:rsidR="003F6601">
        <w:rPr>
          <w:rFonts w:hint="cs"/>
          <w:sz w:val="18"/>
          <w:szCs w:val="20"/>
          <w:rtl/>
        </w:rPr>
        <w:t>"</w:t>
      </w:r>
      <w:r w:rsidR="003F6601" w:rsidRPr="008B2CBF">
        <w:rPr>
          <w:sz w:val="18"/>
          <w:szCs w:val="20"/>
          <w:rtl/>
        </w:rPr>
        <w:t>ז</w:t>
      </w:r>
      <w:r w:rsidR="003F6601">
        <w:rPr>
          <w:rFonts w:hint="cs"/>
          <w:sz w:val="18"/>
          <w:szCs w:val="20"/>
          <w:rtl/>
        </w:rPr>
        <w:t>]</w:t>
      </w:r>
      <w:r>
        <w:rPr>
          <w:rtl/>
        </w:rPr>
        <w:t>), ואילו לציבור הדבר יוגדר כפיקוח נפש המתיר חילול שבת.</w:t>
      </w:r>
    </w:p>
    <w:p w14:paraId="5CFAF437" w14:textId="77777777" w:rsidR="00F475CE" w:rsidRDefault="00F475CE" w:rsidP="00C626E9">
      <w:pPr>
        <w:rPr>
          <w:rtl/>
        </w:rPr>
      </w:pPr>
    </w:p>
    <w:p w14:paraId="0F58B206" w14:textId="77777777" w:rsidR="00C626E9" w:rsidRDefault="00C626E9" w:rsidP="00C626E9">
      <w:pPr>
        <w:pStyle w:val="I"/>
        <w:rPr>
          <w:rtl/>
        </w:rPr>
      </w:pPr>
      <w:r>
        <w:rPr>
          <w:rFonts w:hint="cs"/>
          <w:rtl/>
        </w:rPr>
        <w:lastRenderedPageBreak/>
        <w:t>הראי"ה קוק: הלכות יחיד והלכות ציבור</w:t>
      </w:r>
    </w:p>
    <w:p w14:paraId="58B25B1B" w14:textId="7BA0E2DD" w:rsidR="00C626E9" w:rsidRDefault="00C626E9" w:rsidP="00C626E9">
      <w:pPr>
        <w:rPr>
          <w:rtl/>
        </w:rPr>
      </w:pPr>
      <w:r>
        <w:rPr>
          <w:rtl/>
        </w:rPr>
        <w:t xml:space="preserve">דבריהם של הגרשז"א </w:t>
      </w:r>
      <w:r w:rsidR="004D4B69">
        <w:rPr>
          <w:rFonts w:hint="cs"/>
          <w:rtl/>
        </w:rPr>
        <w:t xml:space="preserve">והחזו"א </w:t>
      </w:r>
      <w:r>
        <w:rPr>
          <w:rtl/>
        </w:rPr>
        <w:t>מתיישבים מאוד על הלב, ועשויים לפתור את השאלות שהזכרנו בפתח הדברים ודומותיהן</w:t>
      </w:r>
      <w:r w:rsidR="004620B0">
        <w:rPr>
          <w:rFonts w:hint="cs"/>
          <w:rtl/>
        </w:rPr>
        <w:t>:</w:t>
      </w:r>
      <w:r w:rsidR="004620B0">
        <w:rPr>
          <w:rtl/>
        </w:rPr>
        <w:t xml:space="preserve"> </w:t>
      </w:r>
      <w:r>
        <w:rPr>
          <w:rtl/>
        </w:rPr>
        <w:t>היות והמדובר בביטחון המדינה, או בסכנה המרחפת מעל ראשיהם של רבים (במידה ולא יאכפו נהלי הבטיחות), הרי שאף סכנה עתידית ורחוקה מוגדרת כפיקוח נפש.</w:t>
      </w:r>
    </w:p>
    <w:p w14:paraId="4D5E0D39" w14:textId="4FDE9503" w:rsidR="00C626E9" w:rsidRDefault="00C626E9" w:rsidP="00C626E9">
      <w:pPr>
        <w:rPr>
          <w:rtl/>
        </w:rPr>
      </w:pPr>
      <w:r>
        <w:rPr>
          <w:rtl/>
        </w:rPr>
        <w:t xml:space="preserve">אלא שכאן הבן שואל: זאת מניין להם? מהיכן למדו </w:t>
      </w:r>
      <w:r w:rsidR="000838E2">
        <w:rPr>
          <w:rFonts w:hint="cs"/>
          <w:rtl/>
        </w:rPr>
        <w:t xml:space="preserve">הגרשז"א, </w:t>
      </w:r>
      <w:r>
        <w:rPr>
          <w:rtl/>
        </w:rPr>
        <w:t>החזו</w:t>
      </w:r>
      <w:r w:rsidR="000838E2">
        <w:rPr>
          <w:rFonts w:hint="cs"/>
          <w:rtl/>
        </w:rPr>
        <w:t>"</w:t>
      </w:r>
      <w:r>
        <w:rPr>
          <w:rtl/>
        </w:rPr>
        <w:t>א</w:t>
      </w:r>
      <w:r w:rsidR="000838E2">
        <w:rPr>
          <w:rFonts w:hint="cs"/>
          <w:rtl/>
        </w:rPr>
        <w:t xml:space="preserve"> </w:t>
      </w:r>
      <w:r>
        <w:rPr>
          <w:rtl/>
        </w:rPr>
        <w:t>ואחרים על ההבדל הקיים בהלכות פיקוח נפש בין היחיד לציבור?</w:t>
      </w:r>
    </w:p>
    <w:p w14:paraId="2C2E2B8F" w14:textId="0092B351" w:rsidR="00C626E9" w:rsidRDefault="00C626E9" w:rsidP="00C626E9">
      <w:pPr>
        <w:rPr>
          <w:rtl/>
        </w:rPr>
      </w:pPr>
      <w:r>
        <w:rPr>
          <w:rtl/>
        </w:rPr>
        <w:t>כדי לעמוד על שורש הדברים ומקורם, יש לעיין בהגדרה מחודשת ומופלאה שהגדיר מרן הראי"ה קוק, אשר תשמש עבורנו מבוא להבנת הסוגי</w:t>
      </w:r>
      <w:r w:rsidR="00174F6B">
        <w:rPr>
          <w:rFonts w:hint="cs"/>
          <w:rtl/>
        </w:rPr>
        <w:t>א</w:t>
      </w:r>
      <w:r>
        <w:rPr>
          <w:rtl/>
        </w:rPr>
        <w:t xml:space="preserve"> כולה. במסגרת משא ומתן הלכתי אחר עם ר' שלמה זלמן פינס, נדרש הרב לשאלת מידת הסיכון שאדם רשאי או מחויב לסכן עצמו לצורך הצלת זולתו. סוגי</w:t>
      </w:r>
      <w:r w:rsidR="00A54FC0">
        <w:rPr>
          <w:rFonts w:hint="cs"/>
          <w:rtl/>
        </w:rPr>
        <w:t>א</w:t>
      </w:r>
      <w:r>
        <w:rPr>
          <w:rtl/>
        </w:rPr>
        <w:t xml:space="preserve"> זו רחבה מני ים, אך הנוגע לענייננו הוא שהרב מסביר שם שדוגמ</w:t>
      </w:r>
      <w:r w:rsidR="009742C9">
        <w:rPr>
          <w:rFonts w:hint="cs"/>
          <w:rtl/>
        </w:rPr>
        <w:t>א</w:t>
      </w:r>
      <w:r>
        <w:rPr>
          <w:rtl/>
        </w:rPr>
        <w:t xml:space="preserve"> מובהקת לאדם המסכן חייו למען זולתו היא מלחמה, שבה חיילים רבים מוסרים את נפשם למען חבריהם ולמען האומה כולה. אלא, שהרב מסביר שדוגמ</w:t>
      </w:r>
      <w:r w:rsidR="009742C9">
        <w:rPr>
          <w:rFonts w:hint="cs"/>
          <w:rtl/>
        </w:rPr>
        <w:t>א</w:t>
      </w:r>
      <w:r>
        <w:rPr>
          <w:rtl/>
        </w:rPr>
        <w:t xml:space="preserve"> זו </w:t>
      </w:r>
      <w:r w:rsidR="009742C9">
        <w:rPr>
          <w:rFonts w:hint="cs"/>
          <w:rtl/>
        </w:rPr>
        <w:t xml:space="preserve">איננה מייצגת אלא </w:t>
      </w:r>
      <w:r>
        <w:rPr>
          <w:rtl/>
        </w:rPr>
        <w:t>ייחודית, ואין ללמוד ממנה על שאלתו של אדם פרטי המבקש למסור את הנפש למען זולתו:</w:t>
      </w:r>
    </w:p>
    <w:p w14:paraId="0249DD5A" w14:textId="43FC3889" w:rsidR="00C626E9" w:rsidRDefault="009742C9" w:rsidP="00DE2D6A">
      <w:pPr>
        <w:pStyle w:val="a4"/>
        <w:rPr>
          <w:rtl/>
        </w:rPr>
      </w:pPr>
      <w:r>
        <w:rPr>
          <w:rFonts w:hint="cs"/>
          <w:rtl/>
        </w:rPr>
        <w:t>"</w:t>
      </w:r>
      <w:r w:rsidR="00C626E9">
        <w:rPr>
          <w:rtl/>
        </w:rPr>
        <w:t>וממלחמת מצוה לע"ד אין ללמוד כלל, דע"כ עניני הכלל דמלחמות יוצאים הם מכלל זה ד"וחי בהם", שהרי גם מלחמת רשות מותרת היא, ואיך מצינו היתר להכניס נפשות רבות בסכנה בשביל הרווחה?!</w:t>
      </w:r>
    </w:p>
    <w:p w14:paraId="66BD7559" w14:textId="72208F26" w:rsidR="00C626E9" w:rsidRPr="00462BEE" w:rsidRDefault="00C626E9" w:rsidP="00DE2D6A">
      <w:pPr>
        <w:pStyle w:val="a4"/>
        <w:rPr>
          <w:sz w:val="18"/>
          <w:szCs w:val="20"/>
          <w:rtl/>
        </w:rPr>
      </w:pPr>
      <w:r>
        <w:rPr>
          <w:rtl/>
        </w:rPr>
        <w:t xml:space="preserve">אלא דמלחמה והלכות צבור שאני, ואולי הוא מכלל משפטי המלוכה, שהיו ודאי רבים ונמסרים באומה, כמו שכ' הרמב"ם פ"ג דמלכים ה"ח דאין רשות למלך להרוג אלא בסייף, וכן שאין לו כח להפקיר ממון ואם הפקיר הו"ל גזל, וכמו הרוגי מלך נכסיהם למלך </w:t>
      </w:r>
      <w:r w:rsidRPr="00462BEE">
        <w:rPr>
          <w:sz w:val="18"/>
          <w:szCs w:val="20"/>
          <w:rtl/>
        </w:rPr>
        <w:t xml:space="preserve">(סנהדרין מ"ח ב') </w:t>
      </w:r>
      <w:r>
        <w:rPr>
          <w:rtl/>
        </w:rPr>
        <w:t xml:space="preserve">ופסקה הרמב"ם שם, וכל אלה ועוד כיו"ב הם שרידים שנשארו לנו ממשפטי המלוכה, שהם אינם ע"פ גדרי התורה של הלכות יחיד... ומהם ג"כ דיני המלחמה, בין </w:t>
      </w:r>
      <w:r>
        <w:rPr>
          <w:rtl/>
        </w:rPr>
        <w:t>מלחמת מצוה ובין מלחמת רשות, וא"א ללמוד מזה למקום אחר</w:t>
      </w:r>
      <w:r w:rsidR="009742C9">
        <w:rPr>
          <w:rFonts w:hint="cs"/>
          <w:rtl/>
        </w:rPr>
        <w:t>"</w:t>
      </w:r>
      <w:r>
        <w:rPr>
          <w:rtl/>
        </w:rPr>
        <w:t xml:space="preserve">. </w:t>
      </w:r>
      <w:r w:rsidRPr="00462BEE">
        <w:rPr>
          <w:sz w:val="18"/>
          <w:szCs w:val="20"/>
          <w:rtl/>
        </w:rPr>
        <w:t>(שו"ת משפט כהן</w:t>
      </w:r>
      <w:r w:rsidR="009742C9">
        <w:rPr>
          <w:rFonts w:hint="cs"/>
          <w:sz w:val="18"/>
          <w:szCs w:val="20"/>
          <w:rtl/>
        </w:rPr>
        <w:t xml:space="preserve"> סי'</w:t>
      </w:r>
      <w:r w:rsidRPr="00462BEE">
        <w:rPr>
          <w:sz w:val="18"/>
          <w:szCs w:val="20"/>
          <w:rtl/>
        </w:rPr>
        <w:t xml:space="preserve"> קמ"ג)</w:t>
      </w:r>
    </w:p>
    <w:p w14:paraId="0D4BC542" w14:textId="5F267A52" w:rsidR="00C626E9" w:rsidRDefault="00C626E9" w:rsidP="00C626E9">
      <w:pPr>
        <w:rPr>
          <w:rtl/>
        </w:rPr>
      </w:pPr>
      <w:r>
        <w:rPr>
          <w:rtl/>
        </w:rPr>
        <w:t>הראי"ה קוק מרחיב את יריעת ההבחנה בין יחיד לציבור לא רק להקשר הנקודתי שלפנינו בדבר רמת הסיכון הנחשבת לפיקוח נפש, אלא לתפיסה כוללת המבחינה בין הלכות היחיד ובין הלכות הציבור. לדעת הרב, ההיתר להסתכן במלחמה, ואפילו מלחמת הרשות, הוא רק דוגמ</w:t>
      </w:r>
      <w:r w:rsidR="00744024">
        <w:rPr>
          <w:rFonts w:hint="cs"/>
          <w:rtl/>
        </w:rPr>
        <w:t>א</w:t>
      </w:r>
      <w:r>
        <w:rPr>
          <w:rtl/>
        </w:rPr>
        <w:t xml:space="preserve"> אחת </w:t>
      </w:r>
      <w:r w:rsidR="004A1568">
        <w:rPr>
          <w:rFonts w:hint="cs"/>
          <w:rtl/>
        </w:rPr>
        <w:t xml:space="preserve">מתוך </w:t>
      </w:r>
      <w:r>
        <w:rPr>
          <w:rtl/>
        </w:rPr>
        <w:t xml:space="preserve">מסגרת רחבה יותר </w:t>
      </w:r>
      <w:r w:rsidR="004A1568">
        <w:rPr>
          <w:rFonts w:hint="cs"/>
          <w:rtl/>
        </w:rPr>
        <w:t>המ</w:t>
      </w:r>
      <w:r>
        <w:rPr>
          <w:rtl/>
        </w:rPr>
        <w:t>בח</w:t>
      </w:r>
      <w:r w:rsidR="004A1568">
        <w:rPr>
          <w:rFonts w:hint="cs"/>
          <w:rtl/>
        </w:rPr>
        <w:t>י</w:t>
      </w:r>
      <w:r>
        <w:rPr>
          <w:rtl/>
        </w:rPr>
        <w:t>נה בין הלכות ציבור והלכות יחיד.</w:t>
      </w:r>
    </w:p>
    <w:p w14:paraId="019B2944" w14:textId="77777777" w:rsidR="004A1568" w:rsidRDefault="004A1568" w:rsidP="00C626E9">
      <w:pPr>
        <w:rPr>
          <w:rtl/>
        </w:rPr>
      </w:pPr>
    </w:p>
    <w:p w14:paraId="2EDB2B00" w14:textId="3BFA3B25" w:rsidR="00C626E9" w:rsidRDefault="003E5A93" w:rsidP="00C626E9">
      <w:pPr>
        <w:pStyle w:val="I"/>
        <w:rPr>
          <w:rtl/>
        </w:rPr>
      </w:pPr>
      <w:r>
        <w:rPr>
          <w:rFonts w:hint="cs"/>
          <w:rtl/>
        </w:rPr>
        <w:t>חתימה: ה</w:t>
      </w:r>
      <w:r w:rsidR="004A1568">
        <w:rPr>
          <w:rFonts w:hint="cs"/>
          <w:rtl/>
        </w:rPr>
        <w:t>"</w:t>
      </w:r>
      <w:r w:rsidR="00C626E9">
        <w:rPr>
          <w:rFonts w:hint="cs"/>
          <w:rtl/>
        </w:rPr>
        <w:t>שרידים ממשפטי המלוכה</w:t>
      </w:r>
      <w:r w:rsidR="004A1568">
        <w:rPr>
          <w:rFonts w:hint="cs"/>
          <w:rtl/>
        </w:rPr>
        <w:t>"</w:t>
      </w:r>
      <w:r w:rsidR="00B677A9">
        <w:rPr>
          <w:rFonts w:hint="cs"/>
          <w:rtl/>
        </w:rPr>
        <w:t xml:space="preserve"> לאור הראי"ה</w:t>
      </w:r>
    </w:p>
    <w:p w14:paraId="290D776B" w14:textId="4EE398EC" w:rsidR="00C626E9" w:rsidRDefault="00C626E9" w:rsidP="00C626E9">
      <w:pPr>
        <w:rPr>
          <w:rtl/>
        </w:rPr>
      </w:pPr>
      <w:r>
        <w:rPr>
          <w:rtl/>
        </w:rPr>
        <w:t xml:space="preserve">הרב סבור, שאותן הלכות ציבור מכונות "משפטי המלוכה", ובוודאי </w:t>
      </w:r>
      <w:r w:rsidR="00154A70">
        <w:rPr>
          <w:rtl/>
        </w:rPr>
        <w:t>עסקו בהן וביררו אותן</w:t>
      </w:r>
      <w:r w:rsidR="00154A70" w:rsidDel="00982F3A">
        <w:rPr>
          <w:rtl/>
        </w:rPr>
        <w:t xml:space="preserve"> </w:t>
      </w:r>
      <w:r w:rsidR="00154A70">
        <w:rPr>
          <w:rFonts w:hint="cs"/>
          <w:rtl/>
        </w:rPr>
        <w:t xml:space="preserve">בבתי המדרש לאורך השנים </w:t>
      </w:r>
      <w:r w:rsidR="00154A70">
        <w:rPr>
          <w:rtl/>
        </w:rPr>
        <w:t>–</w:t>
      </w:r>
      <w:r w:rsidR="00154A70">
        <w:rPr>
          <w:rFonts w:hint="cs"/>
          <w:rtl/>
        </w:rPr>
        <w:t xml:space="preserve"> </w:t>
      </w:r>
      <w:r>
        <w:rPr>
          <w:rtl/>
        </w:rPr>
        <w:t>בשנות מלכות ישראל, ממשה רבנו ועד סוף ימי הבית הראשון, ובמידה מסוימת גם בימי הבית השני, ואולי אפילו אחריו עד למרד בר כוכבא</w:t>
      </w:r>
      <w:r w:rsidR="00154A70">
        <w:rPr>
          <w:rFonts w:hint="cs"/>
          <w:rtl/>
        </w:rPr>
        <w:t>.</w:t>
      </w:r>
      <w:r>
        <w:rPr>
          <w:rStyle w:val="aa"/>
          <w:rFonts w:eastAsiaTheme="majorEastAsia"/>
          <w:rtl/>
        </w:rPr>
        <w:footnoteReference w:id="3"/>
      </w:r>
      <w:r>
        <w:rPr>
          <w:rtl/>
        </w:rPr>
        <w:t xml:space="preserve"> אך לצערנו, בשנות הגלות אבדו מאיתנו הלכות ציבור, ואנו נותרנו עם שולחן ערוך המוקדש כולו להלכות יחיד.</w:t>
      </w:r>
    </w:p>
    <w:p w14:paraId="04AB043D" w14:textId="044DC57C" w:rsidR="00C626E9" w:rsidRDefault="00C626E9" w:rsidP="00C626E9">
      <w:pPr>
        <w:rPr>
          <w:rtl/>
        </w:rPr>
      </w:pPr>
      <w:r>
        <w:rPr>
          <w:rtl/>
        </w:rPr>
        <w:t xml:space="preserve">אמנם, על אף שהלכות ציבור עבדו מאיתנו, קובע הרב כי "שרידים ממשפטי המלוכה" נותרו בידינו. הרב מצטט שלוש הלכות מהלכות מלכים לרמב"ם, שלדעתו אינן עולות בקנה אחד עם עיקרי הדינים שאנו מוצאים במקומות אחרים. היות שהלכות אלה אינן עוסקות בדיני פיקוח נפש לא נרחיב בבירורן כאן, ולענייננו משמעותית מסקנת הרב: </w:t>
      </w:r>
      <w:r w:rsidR="007B3845">
        <w:rPr>
          <w:rFonts w:hint="cs"/>
          <w:rtl/>
        </w:rPr>
        <w:t xml:space="preserve">קיים </w:t>
      </w:r>
      <w:r>
        <w:rPr>
          <w:rtl/>
        </w:rPr>
        <w:t>תחום שלם של הלכות שהן "אינן על פי גדרי התורה של הלכות יחיד", והן משתייכות לתחום רחב זה של הלכות ציבור.</w:t>
      </w:r>
    </w:p>
    <w:p w14:paraId="2FCE4CC3" w14:textId="77777777" w:rsidR="00C626E9" w:rsidRDefault="00C626E9" w:rsidP="00C626E9">
      <w:pPr>
        <w:rPr>
          <w:rtl/>
        </w:rPr>
      </w:pPr>
      <w:r>
        <w:rPr>
          <w:rtl/>
        </w:rPr>
        <w:t>מניין ניתן ללמוד ולברר הלכות ציבור אלה? בתוך דבריו מציין הרב שזה היה תפקידו התורני של מלך ישראל:</w:t>
      </w:r>
    </w:p>
    <w:p w14:paraId="18639BF3" w14:textId="369DC6B7" w:rsidR="00C626E9" w:rsidRPr="00462BEE" w:rsidRDefault="000929D5" w:rsidP="00DE2D6A">
      <w:pPr>
        <w:pStyle w:val="a4"/>
        <w:rPr>
          <w:sz w:val="18"/>
          <w:szCs w:val="20"/>
          <w:rtl/>
        </w:rPr>
      </w:pPr>
      <w:r>
        <w:rPr>
          <w:rFonts w:hint="cs"/>
          <w:rtl/>
        </w:rPr>
        <w:t>"</w:t>
      </w:r>
      <w:r w:rsidR="00C626E9">
        <w:rPr>
          <w:rtl/>
        </w:rPr>
        <w:t xml:space="preserve">ובמקום אחר בארתי, שגם אלה יש להם מקור בתורה, אלא שדרכי הדרשה בזה נמסרו לכל מלך כבינתו הרחבה, ומשו"ה צריך שיכתוב לו שני ס"ת, וכ"א לשם קדושה מיוחדת, ועל הס"ת ששייך לכל בן ישראל נאמר לבלתי רום לבבו ולבלתי סור וגו' אעפ"י שבס"ת דמצד </w:t>
      </w:r>
      <w:r w:rsidR="00C626E9">
        <w:rPr>
          <w:rtl/>
        </w:rPr>
        <w:lastRenderedPageBreak/>
        <w:t>המלוכה מלך פורץ לעשות לו דרך ואין מוחין בידו</w:t>
      </w:r>
      <w:r>
        <w:rPr>
          <w:rFonts w:hint="cs"/>
          <w:rtl/>
        </w:rPr>
        <w:t>"</w:t>
      </w:r>
      <w:r w:rsidR="00C626E9">
        <w:rPr>
          <w:rtl/>
        </w:rPr>
        <w:t xml:space="preserve">. </w:t>
      </w:r>
      <w:r w:rsidR="00C626E9" w:rsidRPr="00462BEE">
        <w:rPr>
          <w:sz w:val="18"/>
          <w:szCs w:val="20"/>
          <w:rtl/>
        </w:rPr>
        <w:t>(שו"ת משפט כהן שם)</w:t>
      </w:r>
    </w:p>
    <w:p w14:paraId="40627B37" w14:textId="5DDD3BD0" w:rsidR="00C626E9" w:rsidRDefault="00C626E9" w:rsidP="00C626E9">
      <w:pPr>
        <w:rPr>
          <w:rtl/>
        </w:rPr>
      </w:pPr>
      <w:r>
        <w:rPr>
          <w:rtl/>
        </w:rPr>
        <w:t xml:space="preserve">הביטוי "מלך פורץ לעשות לו דרך" מכוון בדברי חז"ל </w:t>
      </w:r>
      <w:r w:rsidRPr="00462BEE">
        <w:rPr>
          <w:sz w:val="16"/>
          <w:szCs w:val="20"/>
          <w:rtl/>
        </w:rPr>
        <w:t xml:space="preserve">(סנהדרין כ:) </w:t>
      </w:r>
      <w:r>
        <w:rPr>
          <w:rtl/>
        </w:rPr>
        <w:t>לדרך פיזית שרשאי המלך לסלול לצורכי מלחמתו ולצורכי ממלכתו. אך הרב מחדש, שהדרך הזו היא גם דרך תורנית ורוחנית, המבקשת לדרוש את מקראות התורה באופן שניתן יהיה להסיק וללמוד מהם על הלכות הציבור, שהן אינן על פי גדרי התורה של הלכות יחיד.</w:t>
      </w:r>
    </w:p>
    <w:p w14:paraId="1D1DC0D4" w14:textId="5B67588C" w:rsidR="00C626E9" w:rsidRDefault="00C626E9" w:rsidP="00C626E9">
      <w:pPr>
        <w:rPr>
          <w:rtl/>
        </w:rPr>
      </w:pPr>
      <w:r>
        <w:rPr>
          <w:rtl/>
        </w:rPr>
        <w:t xml:space="preserve">בדורות האחרונים לא קם בישראל מלך שיכול היה לדרוש את פסוקי התורה ולייסד מחדש את התחום התורני של הלכות ציבור. ואולם, כפי שהרב עצמו מבהיר, בדברי הש"ס והפוסקים נותרו בכל זאת שרידים מאותם משפטי מלוכה. בעיניי הרב קורא בדבריו אלינו – חובשי ספסלי בית המדרש בדור הגאולה – לשנס מותניים, ולנסות ולאתר את </w:t>
      </w:r>
      <w:r w:rsidR="00350CE9">
        <w:rPr>
          <w:rFonts w:hint="cs"/>
          <w:rtl/>
        </w:rPr>
        <w:t>ה</w:t>
      </w:r>
      <w:r>
        <w:rPr>
          <w:rtl/>
        </w:rPr>
        <w:t>שרידים</w:t>
      </w:r>
      <w:r w:rsidR="00350CE9">
        <w:rPr>
          <w:rFonts w:hint="cs"/>
          <w:rtl/>
        </w:rPr>
        <w:t xml:space="preserve"> הללו</w:t>
      </w:r>
      <w:r w:rsidR="00674F45">
        <w:rPr>
          <w:rFonts w:hint="cs"/>
          <w:rtl/>
        </w:rPr>
        <w:t xml:space="preserve">, בבחינת </w:t>
      </w:r>
      <w:r w:rsidR="00A32FF4">
        <w:rPr>
          <w:rFonts w:hint="cs"/>
          <w:rtl/>
        </w:rPr>
        <w:t>ה"</w:t>
      </w:r>
      <w:r w:rsidR="00A32FF4" w:rsidRPr="00A32FF4">
        <w:rPr>
          <w:rtl/>
        </w:rPr>
        <w:t>שְּׂרִידִים אֲשֶׁר ה' קֹרֵא</w:t>
      </w:r>
      <w:r w:rsidR="00A32FF4">
        <w:rPr>
          <w:rFonts w:hint="cs"/>
          <w:rtl/>
        </w:rPr>
        <w:t>"</w:t>
      </w:r>
      <w:r w:rsidR="00A32FF4" w:rsidRPr="00A32FF4">
        <w:rPr>
          <w:rtl/>
        </w:rPr>
        <w:t xml:space="preserve"> </w:t>
      </w:r>
      <w:r w:rsidR="00A32FF4" w:rsidRPr="00A32FF4">
        <w:rPr>
          <w:sz w:val="16"/>
          <w:szCs w:val="20"/>
          <w:rtl/>
        </w:rPr>
        <w:t>(יואל ג', ה)</w:t>
      </w:r>
      <w:r>
        <w:rPr>
          <w:rtl/>
        </w:rPr>
        <w:t>.</w:t>
      </w:r>
    </w:p>
    <w:p w14:paraId="197B424F" w14:textId="5F3FBF90" w:rsidR="00C626E9" w:rsidRDefault="0032070F" w:rsidP="00C626E9">
      <w:pPr>
        <w:rPr>
          <w:rtl/>
        </w:rPr>
      </w:pPr>
      <w:r>
        <w:rPr>
          <w:rFonts w:hint="cs"/>
          <w:rtl/>
        </w:rPr>
        <w:t>ב</w:t>
      </w:r>
      <w:r w:rsidR="00C626E9">
        <w:rPr>
          <w:rtl/>
        </w:rPr>
        <w:t xml:space="preserve">נוהג שבעולם, </w:t>
      </w:r>
      <w:r>
        <w:rPr>
          <w:rFonts w:hint="cs"/>
          <w:rtl/>
        </w:rPr>
        <w:t>ש</w:t>
      </w:r>
      <w:r w:rsidR="00C626E9">
        <w:rPr>
          <w:rtl/>
        </w:rPr>
        <w:t>את השרידים שמתחת לפני האדמה מחפשים ארכיאולוגים. אך מדברי הראי"ה קוק למדנו, שהמבקשים לעסוק בהלכות ציבור נדרשים לשמש 'ארכיאולוגים של תורה', ולאתר את יסודותיהן ושרידיהן של הלכות ציבור, שהן אינן על פי גדרי התורה של הלכות יחיד.</w:t>
      </w:r>
    </w:p>
    <w:p w14:paraId="28AB9A81" w14:textId="69E786D1" w:rsidR="00C626E9" w:rsidRDefault="00C626E9" w:rsidP="00C626E9">
      <w:pPr>
        <w:rPr>
          <w:rtl/>
        </w:rPr>
      </w:pPr>
      <w:r>
        <w:rPr>
          <w:rtl/>
        </w:rPr>
        <w:t xml:space="preserve">כמובן, ניתן היה לדון באופן כללי במושג "הלכות ציבור", שמקורו כבר בדברי חז"ל בגמרא במסכת שבת </w:t>
      </w:r>
      <w:r w:rsidRPr="00462BEE">
        <w:rPr>
          <w:sz w:val="16"/>
          <w:szCs w:val="20"/>
          <w:rtl/>
        </w:rPr>
        <w:t>(קלט. עיין שם שההקשר מעט שלילי)</w:t>
      </w:r>
      <w:r>
        <w:rPr>
          <w:rtl/>
        </w:rPr>
        <w:t xml:space="preserve">. הלכות ציבור עשויות להסביר את כוח הרבים בדיני ממונות, המתבטא בכך ש"מצר שהחזיקו בו רבים אסור לקלקלו" </w:t>
      </w:r>
      <w:r w:rsidRPr="00462BEE">
        <w:rPr>
          <w:sz w:val="16"/>
          <w:szCs w:val="20"/>
          <w:rtl/>
        </w:rPr>
        <w:t>(בבא בתרא ק</w:t>
      </w:r>
      <w:r w:rsidR="00DF5A55" w:rsidRPr="00462BEE">
        <w:rPr>
          <w:sz w:val="16"/>
          <w:szCs w:val="20"/>
          <w:rtl/>
        </w:rPr>
        <w:t>.)</w:t>
      </w:r>
      <w:r w:rsidR="00DF5A55">
        <w:rPr>
          <w:rFonts w:hint="cs"/>
          <w:rtl/>
        </w:rPr>
        <w:t>,</w:t>
      </w:r>
      <w:r w:rsidR="00DF5A55">
        <w:rPr>
          <w:rtl/>
        </w:rPr>
        <w:t xml:space="preserve"> </w:t>
      </w:r>
      <w:r>
        <w:rPr>
          <w:rtl/>
        </w:rPr>
        <w:t>או את ההתייחסות המיוחדת ל"שעת הדחק לרבים", שבספרות ההלכתית לדורותיה שימשה בסיס להקלות מופלגות</w:t>
      </w:r>
      <w:r w:rsidR="00DF5A55">
        <w:rPr>
          <w:rFonts w:hint="cs"/>
          <w:rtl/>
        </w:rPr>
        <w:t>.</w:t>
      </w:r>
      <w:r>
        <w:rPr>
          <w:rStyle w:val="aa"/>
          <w:rFonts w:eastAsiaTheme="majorEastAsia"/>
          <w:rtl/>
        </w:rPr>
        <w:footnoteReference w:id="4"/>
      </w:r>
      <w:r>
        <w:rPr>
          <w:rtl/>
        </w:rPr>
        <w:t xml:space="preserve"> ושמא נאמר, שאף הלכות נוספות, כגון </w:t>
      </w:r>
      <w:r w:rsidR="00F46B6C">
        <w:rPr>
          <w:rFonts w:hint="cs"/>
          <w:rtl/>
        </w:rPr>
        <w:t>טורח ציבור</w:t>
      </w:r>
      <w:r>
        <w:rPr>
          <w:rtl/>
        </w:rPr>
        <w:t xml:space="preserve"> </w:t>
      </w:r>
      <w:r w:rsidRPr="00462BEE">
        <w:rPr>
          <w:sz w:val="16"/>
          <w:szCs w:val="20"/>
          <w:rtl/>
        </w:rPr>
        <w:t>(ברכות כז:)</w:t>
      </w:r>
      <w:r>
        <w:rPr>
          <w:rtl/>
        </w:rPr>
        <w:t xml:space="preserve">, או "זכות הרבים" שתפילתם לעולם מתקבלת </w:t>
      </w:r>
      <w:r w:rsidRPr="00462BEE">
        <w:rPr>
          <w:sz w:val="16"/>
          <w:szCs w:val="20"/>
          <w:rtl/>
        </w:rPr>
        <w:t>(ברכות ח.)</w:t>
      </w:r>
      <w:r>
        <w:rPr>
          <w:rtl/>
        </w:rPr>
        <w:t xml:space="preserve">, קשורות אף הן להלכות ציבור. </w:t>
      </w:r>
    </w:p>
    <w:p w14:paraId="5A531D7B" w14:textId="1C362D5D" w:rsidR="00C626E9" w:rsidRDefault="00C626E9" w:rsidP="00C626E9">
      <w:pPr>
        <w:rPr>
          <w:rtl/>
        </w:rPr>
      </w:pPr>
      <w:r>
        <w:rPr>
          <w:rtl/>
        </w:rPr>
        <w:t>אך בעיניי הדוגמ</w:t>
      </w:r>
      <w:r w:rsidR="00BB75D6">
        <w:rPr>
          <w:rFonts w:hint="cs"/>
          <w:rtl/>
        </w:rPr>
        <w:t>א</w:t>
      </w:r>
      <w:r>
        <w:rPr>
          <w:rtl/>
        </w:rPr>
        <w:t xml:space="preserve"> המובהקת לאותה הבחנה יסודית בין הלכות יחיד ובין הלכות ציבור היא זו שבה עסקינן: גדרי פיקוח נפש לציבור שונים במהותם מגדרי פיקוח נפש ליחיד.</w:t>
      </w:r>
    </w:p>
    <w:p w14:paraId="56CA5920" w14:textId="20FD64E9" w:rsidR="004F59FF" w:rsidRDefault="00C626E9" w:rsidP="009573F6">
      <w:pPr>
        <w:rPr>
          <w:rtl/>
        </w:rPr>
      </w:pPr>
      <w:r>
        <w:rPr>
          <w:rtl/>
        </w:rPr>
        <w:t xml:space="preserve">כדי להיענות לקריאתו של הראי"ה קוק, נצא בשיעור הבא למסע בין "השרידים ממשפטי המלוכה", ונבקש לאתר בדברי חז"ל, הראשונים והאחרונים רמזים </w:t>
      </w:r>
      <w:r>
        <w:rPr>
          <w:rtl/>
        </w:rPr>
        <w:t>ושרידים לאותן הלכות שבהן מצאנו הבדל בהגדרת פיקוח נפש בין היחיד לציבור.</w:t>
      </w:r>
    </w:p>
    <w:p w14:paraId="2EB618E9" w14:textId="77777777" w:rsidR="00685E21" w:rsidRPr="00986A10" w:rsidRDefault="00685E21" w:rsidP="0008645B">
      <w:pPr>
        <w:rPr>
          <w:rFonts w:eastAsiaTheme="majorEastAsia"/>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75D15BD8" w14:textId="77777777" w:rsidTr="002D7346">
        <w:tc>
          <w:tcPr>
            <w:tcW w:w="283" w:type="dxa"/>
            <w:tcBorders>
              <w:top w:val="nil"/>
              <w:left w:val="nil"/>
              <w:bottom w:val="nil"/>
              <w:right w:val="nil"/>
            </w:tcBorders>
          </w:tcPr>
          <w:p w14:paraId="1AE67D29" w14:textId="77777777" w:rsidR="00685E21" w:rsidRDefault="00685E21" w:rsidP="002D7346">
            <w:pPr>
              <w:pStyle w:val="ae"/>
              <w:rPr>
                <w:noProof w:val="0"/>
              </w:rPr>
            </w:pPr>
          </w:p>
        </w:tc>
        <w:tc>
          <w:tcPr>
            <w:tcW w:w="4111" w:type="dxa"/>
            <w:tcBorders>
              <w:top w:val="nil"/>
              <w:left w:val="nil"/>
              <w:bottom w:val="nil"/>
              <w:right w:val="nil"/>
            </w:tcBorders>
          </w:tcPr>
          <w:p w14:paraId="175C518F"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4BB18F40" w14:textId="77777777" w:rsidR="00685E21" w:rsidRDefault="00685E21" w:rsidP="002D7346">
            <w:pPr>
              <w:pStyle w:val="ae"/>
              <w:rPr>
                <w:noProof w:val="0"/>
              </w:rPr>
            </w:pPr>
          </w:p>
        </w:tc>
      </w:tr>
      <w:tr w:rsidR="00685E21" w14:paraId="6CD29BC1" w14:textId="77777777" w:rsidTr="002D7346">
        <w:tc>
          <w:tcPr>
            <w:tcW w:w="283" w:type="dxa"/>
            <w:tcBorders>
              <w:top w:val="nil"/>
              <w:left w:val="nil"/>
              <w:bottom w:val="nil"/>
              <w:right w:val="nil"/>
            </w:tcBorders>
          </w:tcPr>
          <w:p w14:paraId="7BBD6640" w14:textId="77777777" w:rsidR="00685E21" w:rsidRDefault="00685E21" w:rsidP="002D7346">
            <w:pPr>
              <w:pStyle w:val="ae"/>
              <w:rPr>
                <w:noProof w:val="0"/>
              </w:rPr>
            </w:pPr>
          </w:p>
        </w:tc>
        <w:tc>
          <w:tcPr>
            <w:tcW w:w="4111" w:type="dxa"/>
            <w:tcBorders>
              <w:top w:val="nil"/>
              <w:left w:val="nil"/>
              <w:bottom w:val="nil"/>
              <w:right w:val="nil"/>
            </w:tcBorders>
          </w:tcPr>
          <w:p w14:paraId="2C089DF6" w14:textId="77777777" w:rsidR="00685E21" w:rsidRDefault="00685E21" w:rsidP="002D7346">
            <w:pPr>
              <w:pStyle w:val="ae"/>
              <w:rPr>
                <w:noProof w:val="0"/>
              </w:rPr>
            </w:pPr>
          </w:p>
        </w:tc>
        <w:tc>
          <w:tcPr>
            <w:tcW w:w="284" w:type="dxa"/>
            <w:tcBorders>
              <w:top w:val="nil"/>
              <w:left w:val="nil"/>
              <w:bottom w:val="nil"/>
              <w:right w:val="nil"/>
            </w:tcBorders>
          </w:tcPr>
          <w:p w14:paraId="61A0B1D1" w14:textId="77777777" w:rsidR="00685E21" w:rsidRDefault="00685E21" w:rsidP="002D7346">
            <w:pPr>
              <w:pStyle w:val="ae"/>
              <w:rPr>
                <w:noProof w:val="0"/>
                <w:rtl/>
              </w:rPr>
            </w:pPr>
          </w:p>
        </w:tc>
      </w:tr>
      <w:tr w:rsidR="00685E21" w14:paraId="06EF0DEE" w14:textId="77777777" w:rsidTr="002D7346">
        <w:tc>
          <w:tcPr>
            <w:tcW w:w="283" w:type="dxa"/>
            <w:tcBorders>
              <w:top w:val="nil"/>
              <w:left w:val="nil"/>
              <w:bottom w:val="nil"/>
              <w:right w:val="nil"/>
            </w:tcBorders>
          </w:tcPr>
          <w:p w14:paraId="66AE2C7A" w14:textId="77777777" w:rsidR="00685E21" w:rsidRDefault="00685E21" w:rsidP="002D7346">
            <w:pPr>
              <w:pStyle w:val="ae"/>
              <w:rPr>
                <w:noProof w:val="0"/>
              </w:rPr>
            </w:pPr>
          </w:p>
        </w:tc>
        <w:tc>
          <w:tcPr>
            <w:tcW w:w="4111" w:type="dxa"/>
            <w:tcBorders>
              <w:top w:val="nil"/>
              <w:left w:val="nil"/>
              <w:bottom w:val="nil"/>
              <w:right w:val="nil"/>
            </w:tcBorders>
          </w:tcPr>
          <w:p w14:paraId="42ED3DC7"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2267E5FE" w14:textId="77777777" w:rsidR="00685E21" w:rsidRDefault="00685E21" w:rsidP="002D7346">
            <w:pPr>
              <w:pStyle w:val="ae"/>
              <w:rPr>
                <w:noProof w:val="0"/>
              </w:rPr>
            </w:pPr>
          </w:p>
        </w:tc>
      </w:tr>
      <w:tr w:rsidR="00EB474F" w14:paraId="18FE0B6F" w14:textId="77777777" w:rsidTr="0044034A">
        <w:tc>
          <w:tcPr>
            <w:tcW w:w="283" w:type="dxa"/>
            <w:tcBorders>
              <w:top w:val="nil"/>
              <w:left w:val="nil"/>
              <w:bottom w:val="nil"/>
              <w:right w:val="nil"/>
            </w:tcBorders>
          </w:tcPr>
          <w:p w14:paraId="1BF60FF9"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49CF72E3"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677477B" w14:textId="77777777" w:rsidR="00EB474F" w:rsidRDefault="00EB474F" w:rsidP="0044034A">
            <w:pPr>
              <w:pStyle w:val="ae"/>
              <w:rPr>
                <w:noProof w:val="0"/>
              </w:rPr>
            </w:pPr>
            <w:r>
              <w:rPr>
                <w:noProof w:val="0"/>
                <w:rtl/>
              </w:rPr>
              <w:t>*</w:t>
            </w:r>
          </w:p>
        </w:tc>
      </w:tr>
      <w:tr w:rsidR="00EB474F" w14:paraId="764A94A6" w14:textId="77777777" w:rsidTr="0044034A">
        <w:tc>
          <w:tcPr>
            <w:tcW w:w="283" w:type="dxa"/>
            <w:tcBorders>
              <w:top w:val="nil"/>
              <w:left w:val="nil"/>
              <w:bottom w:val="nil"/>
              <w:right w:val="nil"/>
            </w:tcBorders>
          </w:tcPr>
          <w:p w14:paraId="65095B51"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30122E5"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4DA47751"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39824D3F" w14:textId="77777777" w:rsidR="00EB474F" w:rsidRDefault="00EB474F" w:rsidP="0044034A">
            <w:pPr>
              <w:pStyle w:val="ae"/>
              <w:rPr>
                <w:noProof w:val="0"/>
                <w:rtl/>
              </w:rPr>
            </w:pPr>
            <w:r>
              <w:rPr>
                <w:noProof w:val="0"/>
                <w:rtl/>
              </w:rPr>
              <w:t>*******************************************************</w:t>
            </w:r>
          </w:p>
          <w:p w14:paraId="56DA362A" w14:textId="77777777" w:rsidR="00EB474F" w:rsidRDefault="00EB474F" w:rsidP="0044034A">
            <w:pPr>
              <w:pStyle w:val="ae"/>
              <w:rPr>
                <w:noProof w:val="0"/>
                <w:rtl/>
              </w:rPr>
            </w:pPr>
            <w:r>
              <w:rPr>
                <w:noProof w:val="0"/>
                <w:rtl/>
              </w:rPr>
              <w:t>בית המדרש הוירטואלי</w:t>
            </w:r>
          </w:p>
          <w:p w14:paraId="0C5CBFA7" w14:textId="77777777" w:rsidR="00EB474F" w:rsidRDefault="00EB474F" w:rsidP="0044034A">
            <w:pPr>
              <w:pStyle w:val="ae"/>
              <w:rPr>
                <w:noProof w:val="0"/>
                <w:rtl/>
              </w:rPr>
            </w:pPr>
            <w:r>
              <w:rPr>
                <w:rFonts w:hint="cs"/>
                <w:noProof w:val="0"/>
                <w:rtl/>
              </w:rPr>
              <w:t xml:space="preserve">מיסודו של </w:t>
            </w:r>
          </w:p>
          <w:p w14:paraId="5D312DB4"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2B32988" w14:textId="77777777" w:rsidR="00EB474F" w:rsidRPr="00D40C47" w:rsidRDefault="00EB474F" w:rsidP="0044034A">
            <w:pPr>
              <w:pStyle w:val="ae"/>
              <w:rPr>
                <w:noProof w:val="0"/>
                <w:rtl/>
              </w:rPr>
            </w:pPr>
            <w:r>
              <w:rPr>
                <w:noProof w:val="0"/>
                <w:rtl/>
              </w:rPr>
              <w:t>האתר בעברית:</w:t>
            </w:r>
            <w:r>
              <w:rPr>
                <w:noProof w:val="0"/>
                <w:rtl/>
              </w:rPr>
              <w:tab/>
            </w:r>
            <w:hyperlink r:id="rId9" w:history="1">
              <w:r w:rsidR="00D40C47" w:rsidRPr="00D40C47">
                <w:rPr>
                  <w:rStyle w:val="Hyperlink"/>
                </w:rPr>
                <w:t>https://www.etzion.org.il/he</w:t>
              </w:r>
            </w:hyperlink>
          </w:p>
          <w:p w14:paraId="6E4D29C2" w14:textId="77777777" w:rsidR="00EB474F" w:rsidRDefault="00EB474F" w:rsidP="0044034A">
            <w:pPr>
              <w:pStyle w:val="ae"/>
              <w:rPr>
                <w:noProof w:val="0"/>
              </w:rPr>
            </w:pPr>
            <w:r>
              <w:rPr>
                <w:noProof w:val="0"/>
                <w:rtl/>
              </w:rPr>
              <w:t>האתר באנגלית:</w:t>
            </w:r>
            <w:r>
              <w:rPr>
                <w:noProof w:val="0"/>
                <w:rtl/>
              </w:rPr>
              <w:tab/>
            </w:r>
            <w:hyperlink r:id="rId10" w:history="1">
              <w:r w:rsidR="00D40C47" w:rsidRPr="00D40C47">
                <w:rPr>
                  <w:rStyle w:val="Hyperlink"/>
                </w:rPr>
                <w:t>https://www.etzion.org.il/en</w:t>
              </w:r>
            </w:hyperlink>
          </w:p>
          <w:p w14:paraId="2147F223" w14:textId="77777777" w:rsidR="00EB474F" w:rsidRDefault="00EB474F" w:rsidP="0044034A">
            <w:pPr>
              <w:pStyle w:val="ae"/>
              <w:rPr>
                <w:noProof w:val="0"/>
                <w:rtl/>
              </w:rPr>
            </w:pPr>
          </w:p>
          <w:p w14:paraId="6020E987" w14:textId="77777777" w:rsidR="00EB474F" w:rsidRDefault="00EB474F" w:rsidP="0044034A">
            <w:pPr>
              <w:pStyle w:val="ae"/>
              <w:rPr>
                <w:noProof w:val="0"/>
                <w:rtl/>
              </w:rPr>
            </w:pPr>
            <w:r>
              <w:rPr>
                <w:noProof w:val="0"/>
                <w:rtl/>
              </w:rPr>
              <w:t xml:space="preserve">משרדי בית המדרש הוירטואלי: 02-9937300 שלוחה 5 </w:t>
            </w:r>
          </w:p>
          <w:p w14:paraId="69ABBE73"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CB63CE2" w14:textId="77777777" w:rsidR="00EB474F" w:rsidRDefault="00EB474F" w:rsidP="0044034A">
            <w:pPr>
              <w:pStyle w:val="ae"/>
              <w:rPr>
                <w:noProof w:val="0"/>
                <w:rtl/>
              </w:rPr>
            </w:pPr>
            <w:r>
              <w:rPr>
                <w:noProof w:val="0"/>
                <w:rtl/>
              </w:rPr>
              <w:t xml:space="preserve">* * * * * * * * * * </w:t>
            </w:r>
          </w:p>
        </w:tc>
      </w:tr>
      <w:tr w:rsidR="00EB474F" w14:paraId="77DAA32E" w14:textId="77777777" w:rsidTr="0044034A">
        <w:tc>
          <w:tcPr>
            <w:tcW w:w="283" w:type="dxa"/>
            <w:tcBorders>
              <w:top w:val="nil"/>
              <w:left w:val="nil"/>
              <w:bottom w:val="nil"/>
              <w:right w:val="nil"/>
            </w:tcBorders>
          </w:tcPr>
          <w:p w14:paraId="26358989"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6EEA0F87"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462A82E" w14:textId="77777777" w:rsidR="00EB474F" w:rsidRDefault="00EB474F" w:rsidP="0044034A">
            <w:pPr>
              <w:pStyle w:val="ae"/>
              <w:rPr>
                <w:noProof w:val="0"/>
              </w:rPr>
            </w:pPr>
            <w:r>
              <w:rPr>
                <w:noProof w:val="0"/>
                <w:rtl/>
              </w:rPr>
              <w:t>*</w:t>
            </w:r>
          </w:p>
        </w:tc>
      </w:tr>
    </w:tbl>
    <w:p w14:paraId="19B31DF0" w14:textId="77777777" w:rsidR="00436188" w:rsidRPr="00685E21" w:rsidRDefault="00436188" w:rsidP="00A45EEA"/>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4D94" w14:textId="77777777" w:rsidR="00826105" w:rsidRDefault="00826105" w:rsidP="005F7985">
      <w:pPr>
        <w:spacing w:after="0" w:line="240" w:lineRule="auto"/>
      </w:pPr>
      <w:r>
        <w:separator/>
      </w:r>
    </w:p>
  </w:endnote>
  <w:endnote w:type="continuationSeparator" w:id="0">
    <w:p w14:paraId="095FAB8A" w14:textId="77777777" w:rsidR="00826105" w:rsidRDefault="00826105"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1836" w14:textId="77777777" w:rsidR="00826105" w:rsidRDefault="00826105" w:rsidP="005F7985">
      <w:pPr>
        <w:spacing w:after="0" w:line="240" w:lineRule="auto"/>
      </w:pPr>
      <w:r>
        <w:separator/>
      </w:r>
    </w:p>
  </w:footnote>
  <w:footnote w:type="continuationSeparator" w:id="0">
    <w:p w14:paraId="441FD6F9" w14:textId="77777777" w:rsidR="00826105" w:rsidRDefault="00826105" w:rsidP="005F7985">
      <w:pPr>
        <w:spacing w:after="0" w:line="240" w:lineRule="auto"/>
      </w:pPr>
      <w:r>
        <w:continuationSeparator/>
      </w:r>
    </w:p>
  </w:footnote>
  <w:footnote w:id="1">
    <w:p w14:paraId="04B654E8" w14:textId="341501DB" w:rsidR="00C626E9" w:rsidRPr="00F243D8" w:rsidRDefault="00C626E9" w:rsidP="004F36DA">
      <w:pPr>
        <w:pStyle w:val="a8"/>
        <w:rPr>
          <w:rtl/>
        </w:rPr>
      </w:pPr>
      <w:r w:rsidRPr="00F243D8">
        <w:rPr>
          <w:rStyle w:val="aa"/>
          <w:rFonts w:ascii="Times New Roman" w:eastAsiaTheme="majorEastAsia" w:hAnsi="Times New Roman"/>
          <w:sz w:val="20"/>
          <w:szCs w:val="20"/>
        </w:rPr>
        <w:footnoteRef/>
      </w:r>
      <w:r w:rsidRPr="00F243D8">
        <w:rPr>
          <w:rtl/>
        </w:rPr>
        <w:t xml:space="preserve"> </w:t>
      </w:r>
      <w:r w:rsidR="00F243D8">
        <w:rPr>
          <w:rtl/>
        </w:rPr>
        <w:tab/>
      </w:r>
      <w:r w:rsidRPr="00F243D8">
        <w:rPr>
          <w:rFonts w:hint="cs"/>
          <w:rtl/>
        </w:rPr>
        <w:t>בגבולות אלה מתבצעת פעילות ב</w:t>
      </w:r>
      <w:r w:rsidR="004D3EF1">
        <w:rPr>
          <w:rFonts w:hint="cs"/>
          <w:rtl/>
        </w:rPr>
        <w:t>י</w:t>
      </w:r>
      <w:r w:rsidRPr="00F243D8">
        <w:rPr>
          <w:rFonts w:hint="cs"/>
          <w:rtl/>
        </w:rPr>
        <w:t>טחונית רבה לסיכול פשיעה פלילית והברחות. לאור תפיסות פיקוח נפש ציבורי שיוסברו בשיעור זה ובשיעורים הבאים, יתבהר גם יסוד ההיתר בעניין זה של חילול שבת למלחמה בפשיעה ובעבריינות.</w:t>
      </w:r>
    </w:p>
  </w:footnote>
  <w:footnote w:id="2">
    <w:p w14:paraId="61E40665" w14:textId="24F505C7" w:rsidR="00C626E9" w:rsidRPr="00F243D8" w:rsidRDefault="00C626E9" w:rsidP="004F36DA">
      <w:pPr>
        <w:pStyle w:val="a8"/>
        <w:rPr>
          <w:rtl/>
        </w:rPr>
      </w:pPr>
      <w:r w:rsidRPr="00F243D8">
        <w:rPr>
          <w:rStyle w:val="aa"/>
          <w:rFonts w:ascii="Times New Roman" w:eastAsiaTheme="majorEastAsia" w:hAnsi="Times New Roman"/>
          <w:sz w:val="20"/>
          <w:szCs w:val="20"/>
        </w:rPr>
        <w:footnoteRef/>
      </w:r>
      <w:r w:rsidRPr="00F243D8">
        <w:rPr>
          <w:rtl/>
        </w:rPr>
        <w:t xml:space="preserve"> </w:t>
      </w:r>
      <w:r w:rsidR="00281C77">
        <w:rPr>
          <w:rtl/>
        </w:rPr>
        <w:tab/>
      </w:r>
      <w:r w:rsidRPr="00F243D8">
        <w:rPr>
          <w:rFonts w:hint="cs"/>
          <w:rtl/>
        </w:rPr>
        <w:t>גם כאן, ניתן לומר שהאבטחה נחוצה לא רק כנגד מחבלים, אלא כנגד גנבי תחמושת וציוד מסווג. גם עניין זה קשור להיבטים הפליליים שהינם חלק מפיקוח נפש ציבורי, וכפי שיתבאר בשיעורים הבאים.</w:t>
      </w:r>
    </w:p>
  </w:footnote>
  <w:footnote w:id="3">
    <w:p w14:paraId="03D640CA" w14:textId="6FE4F8C9" w:rsidR="00C626E9" w:rsidRPr="00F243D8" w:rsidRDefault="00C626E9" w:rsidP="004F36DA">
      <w:pPr>
        <w:pStyle w:val="a8"/>
      </w:pPr>
      <w:r w:rsidRPr="00F243D8">
        <w:rPr>
          <w:rStyle w:val="aa"/>
          <w:rFonts w:ascii="Times New Roman" w:eastAsiaTheme="majorEastAsia" w:hAnsi="Times New Roman"/>
          <w:sz w:val="20"/>
          <w:szCs w:val="20"/>
        </w:rPr>
        <w:footnoteRef/>
      </w:r>
      <w:r w:rsidRPr="00F243D8">
        <w:rPr>
          <w:rtl/>
        </w:rPr>
        <w:t xml:space="preserve"> </w:t>
      </w:r>
      <w:r w:rsidR="00A0101D">
        <w:rPr>
          <w:rtl/>
        </w:rPr>
        <w:tab/>
      </w:r>
      <w:r w:rsidRPr="00F243D8">
        <w:rPr>
          <w:rFonts w:hint="cs"/>
          <w:rtl/>
        </w:rPr>
        <w:t xml:space="preserve">בערב פסח </w:t>
      </w:r>
      <w:r w:rsidR="00AD7451">
        <w:rPr>
          <w:rFonts w:hint="cs"/>
          <w:rtl/>
        </w:rPr>
        <w:t>ה'</w:t>
      </w:r>
      <w:r w:rsidRPr="00F243D8">
        <w:rPr>
          <w:rFonts w:hint="cs"/>
          <w:rtl/>
        </w:rPr>
        <w:t>תשע"ט, הזדמנתי יחד עם הרב הראשי לצה"ל ללשכתו של ראש ממשלת ישראל דאז מר בנימין נתניהו, ששימש באותה העת גם כשר הביטחון, ונדרש לחתום על הרשאה שתאפשר לרב הראשי לצה"ל לבצע מכירת חמץ בצה"ל ובמערכת הביטחון. במהלך המפגש, הגשנו לראש הממשלה את ספרי "תורת המחנה" מבית מדרשה של הרבנות הצבאית, ואמרתי לו כי מדובר על ספרים המבררים הלכות שלא עסקו בהן אלפיים שנה. ראש הממשלה תיקן אותי מייד ואמר לי: זה קצת פחות מאלפיים שנה, משום שבצבאו של בר</w:t>
      </w:r>
      <w:r w:rsidR="00DE3C3B">
        <w:rPr>
          <w:rFonts w:hint="cs"/>
          <w:rtl/>
        </w:rPr>
        <w:t xml:space="preserve"> </w:t>
      </w:r>
      <w:r w:rsidRPr="00F243D8">
        <w:rPr>
          <w:rFonts w:hint="cs"/>
          <w:rtl/>
        </w:rPr>
        <w:t>כוכבא כנראה עדיין עסקו בכך.</w:t>
      </w:r>
    </w:p>
  </w:footnote>
  <w:footnote w:id="4">
    <w:p w14:paraId="4D802EAB" w14:textId="4A83C222" w:rsidR="00C626E9" w:rsidRPr="00F243D8" w:rsidRDefault="00C626E9" w:rsidP="004F36DA">
      <w:pPr>
        <w:pStyle w:val="a8"/>
      </w:pPr>
      <w:r w:rsidRPr="00F243D8">
        <w:rPr>
          <w:rStyle w:val="aa"/>
          <w:rFonts w:ascii="Times New Roman" w:eastAsiaTheme="majorEastAsia" w:hAnsi="Times New Roman"/>
          <w:sz w:val="20"/>
          <w:szCs w:val="20"/>
        </w:rPr>
        <w:footnoteRef/>
      </w:r>
      <w:r w:rsidRPr="00F243D8">
        <w:rPr>
          <w:rtl/>
        </w:rPr>
        <w:t xml:space="preserve"> </w:t>
      </w:r>
      <w:r w:rsidR="00841D49">
        <w:rPr>
          <w:rtl/>
        </w:rPr>
        <w:tab/>
      </w:r>
      <w:r w:rsidRPr="00F243D8">
        <w:rPr>
          <w:rFonts w:hint="cs"/>
          <w:rtl/>
        </w:rPr>
        <w:t>דוגמ</w:t>
      </w:r>
      <w:r w:rsidR="00841D49">
        <w:rPr>
          <w:rFonts w:hint="cs"/>
          <w:rtl/>
        </w:rPr>
        <w:t>א</w:t>
      </w:r>
      <w:r w:rsidRPr="00F243D8">
        <w:rPr>
          <w:rFonts w:hint="cs"/>
          <w:rtl/>
        </w:rPr>
        <w:t xml:space="preserve"> אחת מיני רבות לכך ניתן למצוא בדברי הראי"ה קוק על הצורך להתבסס על היתר המכירה מפאת הדוחק לרבים – ראו במבוא ל</w:t>
      </w:r>
      <w:r w:rsidR="00D03C84">
        <w:rPr>
          <w:rFonts w:hint="cs"/>
          <w:rtl/>
        </w:rPr>
        <w:t xml:space="preserve">ספרו </w:t>
      </w:r>
      <w:r w:rsidRPr="00F243D8">
        <w:rPr>
          <w:rFonts w:hint="cs"/>
          <w:rtl/>
        </w:rPr>
        <w:t>שבת הארץ, פרק י"ד.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425D"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462BEE">
      <w:rPr>
        <w:b/>
        <w:bCs/>
        <w:noProof/>
        <w:sz w:val="21"/>
        <w:rtl/>
      </w:rPr>
      <w:t>4</w:t>
    </w:r>
    <w:r>
      <w:rPr>
        <w:b/>
        <w:bCs/>
        <w:sz w:val="21"/>
        <w:rtl/>
      </w:rPr>
      <w:fldChar w:fldCharType="end"/>
    </w:r>
    <w:r>
      <w:rPr>
        <w:b/>
        <w:bCs/>
        <w:sz w:val="21"/>
        <w:rtl/>
      </w:rPr>
      <w:t xml:space="preserve"> -</w:t>
    </w:r>
  </w:p>
  <w:p w14:paraId="2DAAD7EE" w14:textId="77777777" w:rsidR="0044034A" w:rsidRDefault="0044034A"/>
  <w:p w14:paraId="0E2A9FC1" w14:textId="77777777" w:rsidR="0044034A" w:rsidRDefault="0044034A"/>
  <w:p w14:paraId="143F5DDF"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8760F42" w14:textId="77777777">
      <w:tc>
        <w:tcPr>
          <w:tcW w:w="4927" w:type="dxa"/>
          <w:tcBorders>
            <w:top w:val="nil"/>
            <w:left w:val="nil"/>
            <w:bottom w:val="double" w:sz="4" w:space="0" w:color="auto"/>
            <w:right w:val="nil"/>
          </w:tcBorders>
        </w:tcPr>
        <w:p w14:paraId="65B76152"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471D63C6"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4D898CBA"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30E8A7B1"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14344EA4"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7A82"/>
    <w:multiLevelType w:val="hybridMultilevel"/>
    <w:tmpl w:val="40FC8532"/>
    <w:lvl w:ilvl="0" w:tplc="F410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41600"/>
    <w:multiLevelType w:val="hybridMultilevel"/>
    <w:tmpl w:val="66FE7564"/>
    <w:lvl w:ilvl="0" w:tplc="131A5184">
      <w:start w:val="1"/>
      <w:numFmt w:val="hebrew1"/>
      <w:pStyle w:val="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4"/>
  </w:num>
  <w:num w:numId="4">
    <w:abstractNumId w:val="3"/>
  </w:num>
  <w:num w:numId="5">
    <w:abstractNumId w:val="8"/>
  </w:num>
  <w:num w:numId="6">
    <w:abstractNumId w:val="0"/>
  </w:num>
  <w:num w:numId="7">
    <w:abstractNumId w:val="2"/>
  </w:num>
  <w:num w:numId="8">
    <w:abstractNumId w:val="13"/>
  </w:num>
  <w:num w:numId="9">
    <w:abstractNumId w:val="6"/>
  </w:num>
  <w:num w:numId="10">
    <w:abstractNumId w:val="19"/>
  </w:num>
  <w:num w:numId="11">
    <w:abstractNumId w:val="5"/>
  </w:num>
  <w:num w:numId="12">
    <w:abstractNumId w:val="18"/>
  </w:num>
  <w:num w:numId="13">
    <w:abstractNumId w:val="11"/>
  </w:num>
  <w:num w:numId="14">
    <w:abstractNumId w:val="17"/>
  </w:num>
  <w:num w:numId="15">
    <w:abstractNumId w:val="12"/>
  </w:num>
  <w:num w:numId="16">
    <w:abstractNumId w:val="9"/>
  </w:num>
  <w:num w:numId="17">
    <w:abstractNumId w:val="16"/>
  </w:num>
  <w:num w:numId="18">
    <w:abstractNumId w:val="14"/>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19"/>
    <w:rsid w:val="00001700"/>
    <w:rsid w:val="0000175D"/>
    <w:rsid w:val="000027DD"/>
    <w:rsid w:val="00007137"/>
    <w:rsid w:val="0000753D"/>
    <w:rsid w:val="0001517C"/>
    <w:rsid w:val="00015A32"/>
    <w:rsid w:val="000164A3"/>
    <w:rsid w:val="00016FCE"/>
    <w:rsid w:val="00022CBF"/>
    <w:rsid w:val="00023E4C"/>
    <w:rsid w:val="00025139"/>
    <w:rsid w:val="0002622B"/>
    <w:rsid w:val="00026472"/>
    <w:rsid w:val="00026CC6"/>
    <w:rsid w:val="00027C39"/>
    <w:rsid w:val="00030166"/>
    <w:rsid w:val="000303B0"/>
    <w:rsid w:val="0003177D"/>
    <w:rsid w:val="00034432"/>
    <w:rsid w:val="000374AF"/>
    <w:rsid w:val="000430A9"/>
    <w:rsid w:val="000438F6"/>
    <w:rsid w:val="000443E1"/>
    <w:rsid w:val="000458BC"/>
    <w:rsid w:val="000458D5"/>
    <w:rsid w:val="000501D0"/>
    <w:rsid w:val="00053EEE"/>
    <w:rsid w:val="00054582"/>
    <w:rsid w:val="00063EEA"/>
    <w:rsid w:val="000678F9"/>
    <w:rsid w:val="00067E9B"/>
    <w:rsid w:val="00070458"/>
    <w:rsid w:val="00074417"/>
    <w:rsid w:val="000754EF"/>
    <w:rsid w:val="0007585E"/>
    <w:rsid w:val="00080049"/>
    <w:rsid w:val="000827D2"/>
    <w:rsid w:val="000838E2"/>
    <w:rsid w:val="0008645B"/>
    <w:rsid w:val="000873F6"/>
    <w:rsid w:val="00090402"/>
    <w:rsid w:val="00092266"/>
    <w:rsid w:val="000929D5"/>
    <w:rsid w:val="000933E7"/>
    <w:rsid w:val="00096243"/>
    <w:rsid w:val="000A18FC"/>
    <w:rsid w:val="000A1F8F"/>
    <w:rsid w:val="000A37EB"/>
    <w:rsid w:val="000B1EA8"/>
    <w:rsid w:val="000B24FA"/>
    <w:rsid w:val="000B5028"/>
    <w:rsid w:val="000B5377"/>
    <w:rsid w:val="000C1C92"/>
    <w:rsid w:val="000C304A"/>
    <w:rsid w:val="000C6917"/>
    <w:rsid w:val="000D00CA"/>
    <w:rsid w:val="000D02F0"/>
    <w:rsid w:val="000D4403"/>
    <w:rsid w:val="000E3296"/>
    <w:rsid w:val="000E5AFD"/>
    <w:rsid w:val="000F4C66"/>
    <w:rsid w:val="000F632C"/>
    <w:rsid w:val="00100BF7"/>
    <w:rsid w:val="0011400B"/>
    <w:rsid w:val="00116045"/>
    <w:rsid w:val="00116430"/>
    <w:rsid w:val="00117DF5"/>
    <w:rsid w:val="0013147C"/>
    <w:rsid w:val="00134E7B"/>
    <w:rsid w:val="00136612"/>
    <w:rsid w:val="00136F86"/>
    <w:rsid w:val="001502DB"/>
    <w:rsid w:val="00150A06"/>
    <w:rsid w:val="00154A70"/>
    <w:rsid w:val="00164E12"/>
    <w:rsid w:val="00171AE8"/>
    <w:rsid w:val="0017470E"/>
    <w:rsid w:val="001748C6"/>
    <w:rsid w:val="00174F6B"/>
    <w:rsid w:val="00175111"/>
    <w:rsid w:val="001763E4"/>
    <w:rsid w:val="00177B59"/>
    <w:rsid w:val="0018040E"/>
    <w:rsid w:val="00196065"/>
    <w:rsid w:val="00197F06"/>
    <w:rsid w:val="001A0F71"/>
    <w:rsid w:val="001A37F7"/>
    <w:rsid w:val="001A67B0"/>
    <w:rsid w:val="001A70D5"/>
    <w:rsid w:val="001B007D"/>
    <w:rsid w:val="001B02B6"/>
    <w:rsid w:val="001B365B"/>
    <w:rsid w:val="001B6487"/>
    <w:rsid w:val="001C08DD"/>
    <w:rsid w:val="001C19FA"/>
    <w:rsid w:val="001C3273"/>
    <w:rsid w:val="001C51DF"/>
    <w:rsid w:val="001C5C2A"/>
    <w:rsid w:val="001C76B7"/>
    <w:rsid w:val="001D4338"/>
    <w:rsid w:val="001E4FE5"/>
    <w:rsid w:val="001E5149"/>
    <w:rsid w:val="001E62F2"/>
    <w:rsid w:val="001E7C01"/>
    <w:rsid w:val="001F137C"/>
    <w:rsid w:val="001F2BAA"/>
    <w:rsid w:val="001F42D0"/>
    <w:rsid w:val="001F54D5"/>
    <w:rsid w:val="00210210"/>
    <w:rsid w:val="00210320"/>
    <w:rsid w:val="0022004E"/>
    <w:rsid w:val="00220057"/>
    <w:rsid w:val="00223934"/>
    <w:rsid w:val="002309DD"/>
    <w:rsid w:val="00234ACE"/>
    <w:rsid w:val="00236711"/>
    <w:rsid w:val="0024302E"/>
    <w:rsid w:val="00246ECC"/>
    <w:rsid w:val="00251208"/>
    <w:rsid w:val="0026116C"/>
    <w:rsid w:val="00261762"/>
    <w:rsid w:val="002636B3"/>
    <w:rsid w:val="00264A26"/>
    <w:rsid w:val="00267DCB"/>
    <w:rsid w:val="00270789"/>
    <w:rsid w:val="00272817"/>
    <w:rsid w:val="002752E7"/>
    <w:rsid w:val="00277A35"/>
    <w:rsid w:val="0028075C"/>
    <w:rsid w:val="00281C77"/>
    <w:rsid w:val="002835DC"/>
    <w:rsid w:val="00283A2C"/>
    <w:rsid w:val="00286EA9"/>
    <w:rsid w:val="0028771E"/>
    <w:rsid w:val="00287CDB"/>
    <w:rsid w:val="002937E7"/>
    <w:rsid w:val="00295F22"/>
    <w:rsid w:val="002A394A"/>
    <w:rsid w:val="002B0C15"/>
    <w:rsid w:val="002B1DFD"/>
    <w:rsid w:val="002B30DB"/>
    <w:rsid w:val="002B41A6"/>
    <w:rsid w:val="002C335D"/>
    <w:rsid w:val="002C47C9"/>
    <w:rsid w:val="002C7729"/>
    <w:rsid w:val="002D06F7"/>
    <w:rsid w:val="002D18DD"/>
    <w:rsid w:val="002D2311"/>
    <w:rsid w:val="002D2DB6"/>
    <w:rsid w:val="002D3217"/>
    <w:rsid w:val="002D53ED"/>
    <w:rsid w:val="002D72E6"/>
    <w:rsid w:val="002D7346"/>
    <w:rsid w:val="002D7DF4"/>
    <w:rsid w:val="002E05FB"/>
    <w:rsid w:val="002E1482"/>
    <w:rsid w:val="002E206A"/>
    <w:rsid w:val="002E32BC"/>
    <w:rsid w:val="002E45C7"/>
    <w:rsid w:val="002E5F98"/>
    <w:rsid w:val="002F0491"/>
    <w:rsid w:val="002F388C"/>
    <w:rsid w:val="002F7983"/>
    <w:rsid w:val="002F79BE"/>
    <w:rsid w:val="00300E44"/>
    <w:rsid w:val="00303B58"/>
    <w:rsid w:val="00307943"/>
    <w:rsid w:val="0031173D"/>
    <w:rsid w:val="00312DCF"/>
    <w:rsid w:val="00313557"/>
    <w:rsid w:val="0031498D"/>
    <w:rsid w:val="00314F87"/>
    <w:rsid w:val="00315055"/>
    <w:rsid w:val="00315192"/>
    <w:rsid w:val="0031706A"/>
    <w:rsid w:val="003174E1"/>
    <w:rsid w:val="0032070F"/>
    <w:rsid w:val="00326F3C"/>
    <w:rsid w:val="00330650"/>
    <w:rsid w:val="0033127E"/>
    <w:rsid w:val="00335C84"/>
    <w:rsid w:val="00350CE9"/>
    <w:rsid w:val="00353E96"/>
    <w:rsid w:val="00354A84"/>
    <w:rsid w:val="0036450E"/>
    <w:rsid w:val="003654A9"/>
    <w:rsid w:val="00366343"/>
    <w:rsid w:val="003668C2"/>
    <w:rsid w:val="0036691E"/>
    <w:rsid w:val="00367E4F"/>
    <w:rsid w:val="00371F00"/>
    <w:rsid w:val="00374C1D"/>
    <w:rsid w:val="00380328"/>
    <w:rsid w:val="00380C74"/>
    <w:rsid w:val="00380FCD"/>
    <w:rsid w:val="003818B2"/>
    <w:rsid w:val="003904BF"/>
    <w:rsid w:val="00390846"/>
    <w:rsid w:val="00396C00"/>
    <w:rsid w:val="003A1414"/>
    <w:rsid w:val="003A6D19"/>
    <w:rsid w:val="003B054A"/>
    <w:rsid w:val="003B1DC6"/>
    <w:rsid w:val="003B253E"/>
    <w:rsid w:val="003B5ED9"/>
    <w:rsid w:val="003B5FD0"/>
    <w:rsid w:val="003C5E39"/>
    <w:rsid w:val="003D3A46"/>
    <w:rsid w:val="003D4813"/>
    <w:rsid w:val="003D4B39"/>
    <w:rsid w:val="003D76BA"/>
    <w:rsid w:val="003E0543"/>
    <w:rsid w:val="003E50BE"/>
    <w:rsid w:val="003E52AB"/>
    <w:rsid w:val="003E59E3"/>
    <w:rsid w:val="003E5A93"/>
    <w:rsid w:val="003E5B89"/>
    <w:rsid w:val="003E768B"/>
    <w:rsid w:val="003F2E39"/>
    <w:rsid w:val="003F53EF"/>
    <w:rsid w:val="003F6601"/>
    <w:rsid w:val="003F7890"/>
    <w:rsid w:val="00400309"/>
    <w:rsid w:val="00402C36"/>
    <w:rsid w:val="00402CC0"/>
    <w:rsid w:val="00403308"/>
    <w:rsid w:val="004052E8"/>
    <w:rsid w:val="0040771F"/>
    <w:rsid w:val="004103E3"/>
    <w:rsid w:val="00410A67"/>
    <w:rsid w:val="00414AA4"/>
    <w:rsid w:val="004157B5"/>
    <w:rsid w:val="00420C43"/>
    <w:rsid w:val="00424AE4"/>
    <w:rsid w:val="004343EC"/>
    <w:rsid w:val="004360C9"/>
    <w:rsid w:val="00436188"/>
    <w:rsid w:val="00436494"/>
    <w:rsid w:val="00437075"/>
    <w:rsid w:val="004371D5"/>
    <w:rsid w:val="004371E0"/>
    <w:rsid w:val="0044034A"/>
    <w:rsid w:val="00440F40"/>
    <w:rsid w:val="00453A8D"/>
    <w:rsid w:val="00455395"/>
    <w:rsid w:val="004609DA"/>
    <w:rsid w:val="00460BF3"/>
    <w:rsid w:val="004620B0"/>
    <w:rsid w:val="00462206"/>
    <w:rsid w:val="004624D9"/>
    <w:rsid w:val="00462BEE"/>
    <w:rsid w:val="0047018D"/>
    <w:rsid w:val="004721A4"/>
    <w:rsid w:val="0047500A"/>
    <w:rsid w:val="00480A23"/>
    <w:rsid w:val="0048126C"/>
    <w:rsid w:val="004829C8"/>
    <w:rsid w:val="00483A47"/>
    <w:rsid w:val="004907FA"/>
    <w:rsid w:val="0049270B"/>
    <w:rsid w:val="004940DD"/>
    <w:rsid w:val="00495D14"/>
    <w:rsid w:val="00496FA8"/>
    <w:rsid w:val="00497747"/>
    <w:rsid w:val="00497DA1"/>
    <w:rsid w:val="004A1568"/>
    <w:rsid w:val="004A3E27"/>
    <w:rsid w:val="004A535A"/>
    <w:rsid w:val="004C2D5D"/>
    <w:rsid w:val="004D3EF1"/>
    <w:rsid w:val="004D414A"/>
    <w:rsid w:val="004D422D"/>
    <w:rsid w:val="004D4B69"/>
    <w:rsid w:val="004D4D09"/>
    <w:rsid w:val="004E62FF"/>
    <w:rsid w:val="004F1534"/>
    <w:rsid w:val="004F36DA"/>
    <w:rsid w:val="004F3A07"/>
    <w:rsid w:val="004F3B17"/>
    <w:rsid w:val="004F59FF"/>
    <w:rsid w:val="00500AE4"/>
    <w:rsid w:val="00501B77"/>
    <w:rsid w:val="00503FC8"/>
    <w:rsid w:val="00505A47"/>
    <w:rsid w:val="005074C8"/>
    <w:rsid w:val="005149C3"/>
    <w:rsid w:val="00522825"/>
    <w:rsid w:val="00524943"/>
    <w:rsid w:val="00530587"/>
    <w:rsid w:val="00533E88"/>
    <w:rsid w:val="005340F6"/>
    <w:rsid w:val="00534CA4"/>
    <w:rsid w:val="0054004B"/>
    <w:rsid w:val="00543BFF"/>
    <w:rsid w:val="00544704"/>
    <w:rsid w:val="00545B59"/>
    <w:rsid w:val="00552A2B"/>
    <w:rsid w:val="00553804"/>
    <w:rsid w:val="00556D4D"/>
    <w:rsid w:val="0056454A"/>
    <w:rsid w:val="005647CD"/>
    <w:rsid w:val="00564B9B"/>
    <w:rsid w:val="00574508"/>
    <w:rsid w:val="00575890"/>
    <w:rsid w:val="00577317"/>
    <w:rsid w:val="00583B07"/>
    <w:rsid w:val="00586435"/>
    <w:rsid w:val="00586BD8"/>
    <w:rsid w:val="00587534"/>
    <w:rsid w:val="00592A00"/>
    <w:rsid w:val="00596BEE"/>
    <w:rsid w:val="0059716D"/>
    <w:rsid w:val="005A3716"/>
    <w:rsid w:val="005A6DA7"/>
    <w:rsid w:val="005B0EF7"/>
    <w:rsid w:val="005B266A"/>
    <w:rsid w:val="005B76C2"/>
    <w:rsid w:val="005C333F"/>
    <w:rsid w:val="005C4A16"/>
    <w:rsid w:val="005C4BB0"/>
    <w:rsid w:val="005C733B"/>
    <w:rsid w:val="005D0F8C"/>
    <w:rsid w:val="005D1E3F"/>
    <w:rsid w:val="005D314E"/>
    <w:rsid w:val="005D48CE"/>
    <w:rsid w:val="005D6110"/>
    <w:rsid w:val="005D723B"/>
    <w:rsid w:val="005E10BA"/>
    <w:rsid w:val="005E1B28"/>
    <w:rsid w:val="005E3153"/>
    <w:rsid w:val="005E44BA"/>
    <w:rsid w:val="005E6937"/>
    <w:rsid w:val="005F1EEC"/>
    <w:rsid w:val="005F4A21"/>
    <w:rsid w:val="005F7985"/>
    <w:rsid w:val="006031AD"/>
    <w:rsid w:val="00604F95"/>
    <w:rsid w:val="006064E4"/>
    <w:rsid w:val="00610134"/>
    <w:rsid w:val="00613A7B"/>
    <w:rsid w:val="00615148"/>
    <w:rsid w:val="0061649C"/>
    <w:rsid w:val="006250E1"/>
    <w:rsid w:val="00626164"/>
    <w:rsid w:val="00626B50"/>
    <w:rsid w:val="00626B7E"/>
    <w:rsid w:val="00626F51"/>
    <w:rsid w:val="0062740D"/>
    <w:rsid w:val="0063345E"/>
    <w:rsid w:val="00634DF7"/>
    <w:rsid w:val="00640807"/>
    <w:rsid w:val="006409CD"/>
    <w:rsid w:val="0064671A"/>
    <w:rsid w:val="00646B8D"/>
    <w:rsid w:val="00655DC7"/>
    <w:rsid w:val="00656961"/>
    <w:rsid w:val="006569CA"/>
    <w:rsid w:val="00656EF2"/>
    <w:rsid w:val="00674F45"/>
    <w:rsid w:val="00675D5A"/>
    <w:rsid w:val="00676A7C"/>
    <w:rsid w:val="006777FE"/>
    <w:rsid w:val="00680F31"/>
    <w:rsid w:val="006819E8"/>
    <w:rsid w:val="00683AD6"/>
    <w:rsid w:val="0068488F"/>
    <w:rsid w:val="00684EAE"/>
    <w:rsid w:val="00685E21"/>
    <w:rsid w:val="00691F33"/>
    <w:rsid w:val="006923E8"/>
    <w:rsid w:val="006945D7"/>
    <w:rsid w:val="006A2004"/>
    <w:rsid w:val="006A4D99"/>
    <w:rsid w:val="006B1EF3"/>
    <w:rsid w:val="006B31E6"/>
    <w:rsid w:val="006B332C"/>
    <w:rsid w:val="006C7122"/>
    <w:rsid w:val="006C78EC"/>
    <w:rsid w:val="006C7B79"/>
    <w:rsid w:val="006D0CFD"/>
    <w:rsid w:val="006D4038"/>
    <w:rsid w:val="006D639A"/>
    <w:rsid w:val="006E3C75"/>
    <w:rsid w:val="006E6B76"/>
    <w:rsid w:val="006E7F81"/>
    <w:rsid w:val="006F365A"/>
    <w:rsid w:val="006F3E20"/>
    <w:rsid w:val="006F6BDD"/>
    <w:rsid w:val="0070000E"/>
    <w:rsid w:val="00702C02"/>
    <w:rsid w:val="0070328C"/>
    <w:rsid w:val="00703A8C"/>
    <w:rsid w:val="00704261"/>
    <w:rsid w:val="00707A86"/>
    <w:rsid w:val="00710186"/>
    <w:rsid w:val="007112F6"/>
    <w:rsid w:val="007176D1"/>
    <w:rsid w:val="0072687E"/>
    <w:rsid w:val="00731E24"/>
    <w:rsid w:val="00732B0A"/>
    <w:rsid w:val="007361F0"/>
    <w:rsid w:val="00740158"/>
    <w:rsid w:val="007416EB"/>
    <w:rsid w:val="00744024"/>
    <w:rsid w:val="007467A7"/>
    <w:rsid w:val="007569DC"/>
    <w:rsid w:val="007571BF"/>
    <w:rsid w:val="00757250"/>
    <w:rsid w:val="007611E7"/>
    <w:rsid w:val="00761263"/>
    <w:rsid w:val="0077023A"/>
    <w:rsid w:val="0077090A"/>
    <w:rsid w:val="00771641"/>
    <w:rsid w:val="00773527"/>
    <w:rsid w:val="00773F69"/>
    <w:rsid w:val="007746DA"/>
    <w:rsid w:val="00781A2D"/>
    <w:rsid w:val="00784C11"/>
    <w:rsid w:val="00786329"/>
    <w:rsid w:val="00786432"/>
    <w:rsid w:val="00786FDD"/>
    <w:rsid w:val="007873C0"/>
    <w:rsid w:val="00790A2F"/>
    <w:rsid w:val="00791356"/>
    <w:rsid w:val="00791790"/>
    <w:rsid w:val="00792C2B"/>
    <w:rsid w:val="007938CE"/>
    <w:rsid w:val="007949FA"/>
    <w:rsid w:val="00797025"/>
    <w:rsid w:val="00797182"/>
    <w:rsid w:val="007A0AD1"/>
    <w:rsid w:val="007A1E4A"/>
    <w:rsid w:val="007A3054"/>
    <w:rsid w:val="007A44B4"/>
    <w:rsid w:val="007A6AB1"/>
    <w:rsid w:val="007B261F"/>
    <w:rsid w:val="007B3547"/>
    <w:rsid w:val="007B3845"/>
    <w:rsid w:val="007C0386"/>
    <w:rsid w:val="007C5FA6"/>
    <w:rsid w:val="007C67CF"/>
    <w:rsid w:val="007D0026"/>
    <w:rsid w:val="007D61B8"/>
    <w:rsid w:val="007D63B1"/>
    <w:rsid w:val="007E2997"/>
    <w:rsid w:val="007E36C2"/>
    <w:rsid w:val="007E4231"/>
    <w:rsid w:val="007E5B1D"/>
    <w:rsid w:val="007E7500"/>
    <w:rsid w:val="007E79DC"/>
    <w:rsid w:val="007E7B91"/>
    <w:rsid w:val="007F0C6C"/>
    <w:rsid w:val="007F364A"/>
    <w:rsid w:val="007F4E71"/>
    <w:rsid w:val="007F5454"/>
    <w:rsid w:val="00800126"/>
    <w:rsid w:val="0080063E"/>
    <w:rsid w:val="0080092E"/>
    <w:rsid w:val="00804639"/>
    <w:rsid w:val="00805BAF"/>
    <w:rsid w:val="00807830"/>
    <w:rsid w:val="00812012"/>
    <w:rsid w:val="008131C8"/>
    <w:rsid w:val="00813980"/>
    <w:rsid w:val="00814A2F"/>
    <w:rsid w:val="00823567"/>
    <w:rsid w:val="00826105"/>
    <w:rsid w:val="00830EC2"/>
    <w:rsid w:val="008319E8"/>
    <w:rsid w:val="00832F77"/>
    <w:rsid w:val="00835345"/>
    <w:rsid w:val="00836521"/>
    <w:rsid w:val="00840790"/>
    <w:rsid w:val="00841D49"/>
    <w:rsid w:val="00843B96"/>
    <w:rsid w:val="00844B56"/>
    <w:rsid w:val="008461D5"/>
    <w:rsid w:val="0084680B"/>
    <w:rsid w:val="00847351"/>
    <w:rsid w:val="008474D1"/>
    <w:rsid w:val="00850598"/>
    <w:rsid w:val="008513A7"/>
    <w:rsid w:val="008513DA"/>
    <w:rsid w:val="0086494B"/>
    <w:rsid w:val="00865437"/>
    <w:rsid w:val="00865727"/>
    <w:rsid w:val="00866CAF"/>
    <w:rsid w:val="00870F89"/>
    <w:rsid w:val="00874870"/>
    <w:rsid w:val="00880EA4"/>
    <w:rsid w:val="008855D7"/>
    <w:rsid w:val="0088713A"/>
    <w:rsid w:val="008901C6"/>
    <w:rsid w:val="00891BB3"/>
    <w:rsid w:val="00891E49"/>
    <w:rsid w:val="00895F7F"/>
    <w:rsid w:val="008A12A8"/>
    <w:rsid w:val="008A4014"/>
    <w:rsid w:val="008A78C9"/>
    <w:rsid w:val="008A7C28"/>
    <w:rsid w:val="008B3362"/>
    <w:rsid w:val="008B3D42"/>
    <w:rsid w:val="008B7F40"/>
    <w:rsid w:val="008C2748"/>
    <w:rsid w:val="008C4DDB"/>
    <w:rsid w:val="008C591D"/>
    <w:rsid w:val="008C5B82"/>
    <w:rsid w:val="008C6BC9"/>
    <w:rsid w:val="008D309C"/>
    <w:rsid w:val="008D4165"/>
    <w:rsid w:val="008D54DA"/>
    <w:rsid w:val="008D7A37"/>
    <w:rsid w:val="008E2980"/>
    <w:rsid w:val="008E523A"/>
    <w:rsid w:val="008F38C8"/>
    <w:rsid w:val="008F6310"/>
    <w:rsid w:val="008F7F81"/>
    <w:rsid w:val="009002A5"/>
    <w:rsid w:val="00901853"/>
    <w:rsid w:val="00902960"/>
    <w:rsid w:val="00905E67"/>
    <w:rsid w:val="0091083F"/>
    <w:rsid w:val="009120C5"/>
    <w:rsid w:val="00915D70"/>
    <w:rsid w:val="00916CBC"/>
    <w:rsid w:val="00920E57"/>
    <w:rsid w:val="009215D9"/>
    <w:rsid w:val="009245EF"/>
    <w:rsid w:val="0092575B"/>
    <w:rsid w:val="0093325C"/>
    <w:rsid w:val="00935B08"/>
    <w:rsid w:val="009372DF"/>
    <w:rsid w:val="00940DE0"/>
    <w:rsid w:val="00942ABC"/>
    <w:rsid w:val="0094454D"/>
    <w:rsid w:val="0095334F"/>
    <w:rsid w:val="00954200"/>
    <w:rsid w:val="00955226"/>
    <w:rsid w:val="00955961"/>
    <w:rsid w:val="009573F6"/>
    <w:rsid w:val="00957A09"/>
    <w:rsid w:val="00960B61"/>
    <w:rsid w:val="00967EA4"/>
    <w:rsid w:val="00970825"/>
    <w:rsid w:val="009709A8"/>
    <w:rsid w:val="00972646"/>
    <w:rsid w:val="009742C9"/>
    <w:rsid w:val="00975E80"/>
    <w:rsid w:val="009775CC"/>
    <w:rsid w:val="0098126F"/>
    <w:rsid w:val="00982078"/>
    <w:rsid w:val="00982A46"/>
    <w:rsid w:val="00982F3A"/>
    <w:rsid w:val="00985582"/>
    <w:rsid w:val="00985D80"/>
    <w:rsid w:val="00986A10"/>
    <w:rsid w:val="00987EE7"/>
    <w:rsid w:val="00992860"/>
    <w:rsid w:val="0099556C"/>
    <w:rsid w:val="009A0826"/>
    <w:rsid w:val="009A4C0C"/>
    <w:rsid w:val="009B5E32"/>
    <w:rsid w:val="009B70F2"/>
    <w:rsid w:val="009C2F55"/>
    <w:rsid w:val="009C6C3A"/>
    <w:rsid w:val="009D5A68"/>
    <w:rsid w:val="009D757B"/>
    <w:rsid w:val="009E0E0A"/>
    <w:rsid w:val="009E6F74"/>
    <w:rsid w:val="009F0CFF"/>
    <w:rsid w:val="009F1F91"/>
    <w:rsid w:val="009F301F"/>
    <w:rsid w:val="009F32DA"/>
    <w:rsid w:val="00A0101D"/>
    <w:rsid w:val="00A03E61"/>
    <w:rsid w:val="00A04E63"/>
    <w:rsid w:val="00A17CC0"/>
    <w:rsid w:val="00A17E19"/>
    <w:rsid w:val="00A21DE3"/>
    <w:rsid w:val="00A23F5F"/>
    <w:rsid w:val="00A306DF"/>
    <w:rsid w:val="00A32FF4"/>
    <w:rsid w:val="00A3461E"/>
    <w:rsid w:val="00A35DEA"/>
    <w:rsid w:val="00A432CE"/>
    <w:rsid w:val="00A438A0"/>
    <w:rsid w:val="00A443AC"/>
    <w:rsid w:val="00A45370"/>
    <w:rsid w:val="00A45EEA"/>
    <w:rsid w:val="00A47392"/>
    <w:rsid w:val="00A51F2D"/>
    <w:rsid w:val="00A54FC0"/>
    <w:rsid w:val="00A55913"/>
    <w:rsid w:val="00A562F4"/>
    <w:rsid w:val="00A61622"/>
    <w:rsid w:val="00A623E1"/>
    <w:rsid w:val="00A67580"/>
    <w:rsid w:val="00A67BCC"/>
    <w:rsid w:val="00A72BDE"/>
    <w:rsid w:val="00A84C56"/>
    <w:rsid w:val="00A84EB6"/>
    <w:rsid w:val="00A86146"/>
    <w:rsid w:val="00A9321B"/>
    <w:rsid w:val="00A97382"/>
    <w:rsid w:val="00A97713"/>
    <w:rsid w:val="00A9798B"/>
    <w:rsid w:val="00AB04EB"/>
    <w:rsid w:val="00AB11ED"/>
    <w:rsid w:val="00AB41AA"/>
    <w:rsid w:val="00AB54EB"/>
    <w:rsid w:val="00AC39CB"/>
    <w:rsid w:val="00AC4207"/>
    <w:rsid w:val="00AC523C"/>
    <w:rsid w:val="00AD12E5"/>
    <w:rsid w:val="00AD1EC8"/>
    <w:rsid w:val="00AD3AF5"/>
    <w:rsid w:val="00AD3DD2"/>
    <w:rsid w:val="00AD4303"/>
    <w:rsid w:val="00AD521A"/>
    <w:rsid w:val="00AD7451"/>
    <w:rsid w:val="00AE1BD0"/>
    <w:rsid w:val="00AE2FA2"/>
    <w:rsid w:val="00AE33CD"/>
    <w:rsid w:val="00AE3D0A"/>
    <w:rsid w:val="00AF2A36"/>
    <w:rsid w:val="00AF2C14"/>
    <w:rsid w:val="00AF4B9B"/>
    <w:rsid w:val="00AF4C2A"/>
    <w:rsid w:val="00AF6DD8"/>
    <w:rsid w:val="00AF78D0"/>
    <w:rsid w:val="00AF7A72"/>
    <w:rsid w:val="00B16AD2"/>
    <w:rsid w:val="00B2236F"/>
    <w:rsid w:val="00B243F4"/>
    <w:rsid w:val="00B24B5A"/>
    <w:rsid w:val="00B2571E"/>
    <w:rsid w:val="00B262E9"/>
    <w:rsid w:val="00B32303"/>
    <w:rsid w:val="00B33C9F"/>
    <w:rsid w:val="00B35C0C"/>
    <w:rsid w:val="00B40D5E"/>
    <w:rsid w:val="00B4556D"/>
    <w:rsid w:val="00B47D28"/>
    <w:rsid w:val="00B5602D"/>
    <w:rsid w:val="00B56A7A"/>
    <w:rsid w:val="00B56C92"/>
    <w:rsid w:val="00B62012"/>
    <w:rsid w:val="00B65700"/>
    <w:rsid w:val="00B65D5E"/>
    <w:rsid w:val="00B677A9"/>
    <w:rsid w:val="00B7243D"/>
    <w:rsid w:val="00B77C82"/>
    <w:rsid w:val="00B80C1B"/>
    <w:rsid w:val="00B82F13"/>
    <w:rsid w:val="00B82F4A"/>
    <w:rsid w:val="00B86A06"/>
    <w:rsid w:val="00B90183"/>
    <w:rsid w:val="00B92A67"/>
    <w:rsid w:val="00B945D3"/>
    <w:rsid w:val="00B96EDC"/>
    <w:rsid w:val="00BA10D9"/>
    <w:rsid w:val="00BA39A7"/>
    <w:rsid w:val="00BA7870"/>
    <w:rsid w:val="00BB379F"/>
    <w:rsid w:val="00BB44B6"/>
    <w:rsid w:val="00BB69EE"/>
    <w:rsid w:val="00BB75D6"/>
    <w:rsid w:val="00BB769E"/>
    <w:rsid w:val="00BB7767"/>
    <w:rsid w:val="00BC5172"/>
    <w:rsid w:val="00BC6A3D"/>
    <w:rsid w:val="00BC7C5F"/>
    <w:rsid w:val="00BD32A3"/>
    <w:rsid w:val="00BD38AD"/>
    <w:rsid w:val="00BD7661"/>
    <w:rsid w:val="00BE1240"/>
    <w:rsid w:val="00BF0322"/>
    <w:rsid w:val="00BF05A2"/>
    <w:rsid w:val="00BF2385"/>
    <w:rsid w:val="00BF43FA"/>
    <w:rsid w:val="00C02BF9"/>
    <w:rsid w:val="00C07D76"/>
    <w:rsid w:val="00C12248"/>
    <w:rsid w:val="00C129E3"/>
    <w:rsid w:val="00C143D2"/>
    <w:rsid w:val="00C148D7"/>
    <w:rsid w:val="00C14C5A"/>
    <w:rsid w:val="00C20096"/>
    <w:rsid w:val="00C22ED5"/>
    <w:rsid w:val="00C25383"/>
    <w:rsid w:val="00C26A04"/>
    <w:rsid w:val="00C32906"/>
    <w:rsid w:val="00C3412B"/>
    <w:rsid w:val="00C34C36"/>
    <w:rsid w:val="00C42983"/>
    <w:rsid w:val="00C42E94"/>
    <w:rsid w:val="00C4453E"/>
    <w:rsid w:val="00C52AC0"/>
    <w:rsid w:val="00C53107"/>
    <w:rsid w:val="00C5322F"/>
    <w:rsid w:val="00C626E9"/>
    <w:rsid w:val="00C639A0"/>
    <w:rsid w:val="00C640F0"/>
    <w:rsid w:val="00C65157"/>
    <w:rsid w:val="00C66FF3"/>
    <w:rsid w:val="00C762A4"/>
    <w:rsid w:val="00C84078"/>
    <w:rsid w:val="00C84C4F"/>
    <w:rsid w:val="00C9267B"/>
    <w:rsid w:val="00C94D76"/>
    <w:rsid w:val="00C955E8"/>
    <w:rsid w:val="00CA2C77"/>
    <w:rsid w:val="00CA3B41"/>
    <w:rsid w:val="00CA66C7"/>
    <w:rsid w:val="00CA7F1E"/>
    <w:rsid w:val="00CB11E4"/>
    <w:rsid w:val="00CB1F5F"/>
    <w:rsid w:val="00CB2527"/>
    <w:rsid w:val="00CB2ED0"/>
    <w:rsid w:val="00CB45FD"/>
    <w:rsid w:val="00CB5419"/>
    <w:rsid w:val="00CB73CC"/>
    <w:rsid w:val="00CC12A9"/>
    <w:rsid w:val="00CC778C"/>
    <w:rsid w:val="00CD44B3"/>
    <w:rsid w:val="00CD651D"/>
    <w:rsid w:val="00CD78AB"/>
    <w:rsid w:val="00CD7D77"/>
    <w:rsid w:val="00CE05E0"/>
    <w:rsid w:val="00CE26F6"/>
    <w:rsid w:val="00CF363C"/>
    <w:rsid w:val="00D02D6A"/>
    <w:rsid w:val="00D03C84"/>
    <w:rsid w:val="00D0672F"/>
    <w:rsid w:val="00D12B5C"/>
    <w:rsid w:val="00D1435A"/>
    <w:rsid w:val="00D14D30"/>
    <w:rsid w:val="00D1518B"/>
    <w:rsid w:val="00D2370C"/>
    <w:rsid w:val="00D24061"/>
    <w:rsid w:val="00D24EE1"/>
    <w:rsid w:val="00D25C3F"/>
    <w:rsid w:val="00D323F4"/>
    <w:rsid w:val="00D40C47"/>
    <w:rsid w:val="00D43241"/>
    <w:rsid w:val="00D45690"/>
    <w:rsid w:val="00D543E3"/>
    <w:rsid w:val="00D55277"/>
    <w:rsid w:val="00D56A89"/>
    <w:rsid w:val="00D61436"/>
    <w:rsid w:val="00D61E80"/>
    <w:rsid w:val="00D66186"/>
    <w:rsid w:val="00D66424"/>
    <w:rsid w:val="00D67878"/>
    <w:rsid w:val="00D70DEE"/>
    <w:rsid w:val="00D7436F"/>
    <w:rsid w:val="00D74DD2"/>
    <w:rsid w:val="00D823B6"/>
    <w:rsid w:val="00D84328"/>
    <w:rsid w:val="00D9250D"/>
    <w:rsid w:val="00D92A75"/>
    <w:rsid w:val="00D94341"/>
    <w:rsid w:val="00D97609"/>
    <w:rsid w:val="00DA06A2"/>
    <w:rsid w:val="00DA08AA"/>
    <w:rsid w:val="00DA36DD"/>
    <w:rsid w:val="00DA4E68"/>
    <w:rsid w:val="00DA5D25"/>
    <w:rsid w:val="00DB03E7"/>
    <w:rsid w:val="00DB0EBF"/>
    <w:rsid w:val="00DB381D"/>
    <w:rsid w:val="00DB628E"/>
    <w:rsid w:val="00DB7976"/>
    <w:rsid w:val="00DD011C"/>
    <w:rsid w:val="00DD02C6"/>
    <w:rsid w:val="00DD18B2"/>
    <w:rsid w:val="00DD41BA"/>
    <w:rsid w:val="00DD4D04"/>
    <w:rsid w:val="00DD52A8"/>
    <w:rsid w:val="00DD6CA3"/>
    <w:rsid w:val="00DE0D88"/>
    <w:rsid w:val="00DE2D6A"/>
    <w:rsid w:val="00DE3C3B"/>
    <w:rsid w:val="00DE513B"/>
    <w:rsid w:val="00DE686F"/>
    <w:rsid w:val="00DE7040"/>
    <w:rsid w:val="00DF30CA"/>
    <w:rsid w:val="00DF5A55"/>
    <w:rsid w:val="00DF6814"/>
    <w:rsid w:val="00E12E8D"/>
    <w:rsid w:val="00E167FB"/>
    <w:rsid w:val="00E20BA6"/>
    <w:rsid w:val="00E224F2"/>
    <w:rsid w:val="00E25C0D"/>
    <w:rsid w:val="00E35733"/>
    <w:rsid w:val="00E43405"/>
    <w:rsid w:val="00E46548"/>
    <w:rsid w:val="00E46B4B"/>
    <w:rsid w:val="00E50379"/>
    <w:rsid w:val="00E51CD2"/>
    <w:rsid w:val="00E538D5"/>
    <w:rsid w:val="00E564B2"/>
    <w:rsid w:val="00E64DA3"/>
    <w:rsid w:val="00E70580"/>
    <w:rsid w:val="00E71454"/>
    <w:rsid w:val="00E71C56"/>
    <w:rsid w:val="00E77ACB"/>
    <w:rsid w:val="00E82DA9"/>
    <w:rsid w:val="00E867C7"/>
    <w:rsid w:val="00EA205A"/>
    <w:rsid w:val="00EA261D"/>
    <w:rsid w:val="00EA26B3"/>
    <w:rsid w:val="00EA3490"/>
    <w:rsid w:val="00EA5BE2"/>
    <w:rsid w:val="00EA7816"/>
    <w:rsid w:val="00EB3625"/>
    <w:rsid w:val="00EB474F"/>
    <w:rsid w:val="00EB4E02"/>
    <w:rsid w:val="00EB6E1F"/>
    <w:rsid w:val="00EB6FD4"/>
    <w:rsid w:val="00EB7464"/>
    <w:rsid w:val="00EC00C3"/>
    <w:rsid w:val="00EC20E8"/>
    <w:rsid w:val="00EC271E"/>
    <w:rsid w:val="00EC5312"/>
    <w:rsid w:val="00EC5839"/>
    <w:rsid w:val="00ED42F9"/>
    <w:rsid w:val="00ED4A9E"/>
    <w:rsid w:val="00ED4AE0"/>
    <w:rsid w:val="00EE1D24"/>
    <w:rsid w:val="00EE6F0F"/>
    <w:rsid w:val="00EF3CF6"/>
    <w:rsid w:val="00EF63E7"/>
    <w:rsid w:val="00EF6B2F"/>
    <w:rsid w:val="00F01291"/>
    <w:rsid w:val="00F10E94"/>
    <w:rsid w:val="00F120E4"/>
    <w:rsid w:val="00F12CD7"/>
    <w:rsid w:val="00F172E6"/>
    <w:rsid w:val="00F17D47"/>
    <w:rsid w:val="00F17DD4"/>
    <w:rsid w:val="00F243D8"/>
    <w:rsid w:val="00F24E1D"/>
    <w:rsid w:val="00F25953"/>
    <w:rsid w:val="00F32518"/>
    <w:rsid w:val="00F37BEB"/>
    <w:rsid w:val="00F4298A"/>
    <w:rsid w:val="00F44A75"/>
    <w:rsid w:val="00F46B6C"/>
    <w:rsid w:val="00F46D1C"/>
    <w:rsid w:val="00F474D8"/>
    <w:rsid w:val="00F475CE"/>
    <w:rsid w:val="00F47DE4"/>
    <w:rsid w:val="00F53A54"/>
    <w:rsid w:val="00F55AAC"/>
    <w:rsid w:val="00F64754"/>
    <w:rsid w:val="00F73661"/>
    <w:rsid w:val="00F81084"/>
    <w:rsid w:val="00F8219A"/>
    <w:rsid w:val="00F82AEA"/>
    <w:rsid w:val="00F912AE"/>
    <w:rsid w:val="00F92339"/>
    <w:rsid w:val="00F92D63"/>
    <w:rsid w:val="00F92DDA"/>
    <w:rsid w:val="00F93019"/>
    <w:rsid w:val="00F9705F"/>
    <w:rsid w:val="00FA124F"/>
    <w:rsid w:val="00FA5DAF"/>
    <w:rsid w:val="00FA6FEC"/>
    <w:rsid w:val="00FA7A99"/>
    <w:rsid w:val="00FB1EFB"/>
    <w:rsid w:val="00FB6BCA"/>
    <w:rsid w:val="00FC0A4E"/>
    <w:rsid w:val="00FC2633"/>
    <w:rsid w:val="00FC4B2B"/>
    <w:rsid w:val="00FC6AF8"/>
    <w:rsid w:val="00FC7F6C"/>
    <w:rsid w:val="00FD0695"/>
    <w:rsid w:val="00FD0952"/>
    <w:rsid w:val="00FD0A1A"/>
    <w:rsid w:val="00FD3088"/>
    <w:rsid w:val="00FD3D61"/>
    <w:rsid w:val="00FD4796"/>
    <w:rsid w:val="00FE34BC"/>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431531"/>
  <w15:chartTrackingRefBased/>
  <w15:docId w15:val="{68727CC9-E820-4604-8C98-3A465783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BA10D9"/>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7A1E4A"/>
    <w:pPr>
      <w:numPr>
        <w:numId w:val="19"/>
      </w:numPr>
      <w:autoSpaceDE/>
      <w:autoSpaceDN/>
    </w:pPr>
    <w:rPr>
      <w:rFonts w:ascii="Narkisim" w:hAnsi="Narkisim"/>
      <w:sz w:val="24"/>
    </w:rPr>
  </w:style>
  <w:style w:type="paragraph" w:styleId="a4">
    <w:name w:val="Quote"/>
    <w:basedOn w:val="a0"/>
    <w:link w:val="a5"/>
    <w:autoRedefine/>
    <w:uiPriority w:val="29"/>
    <w:qFormat/>
    <w:rsid w:val="00DE2D6A"/>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DE2D6A"/>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BA10D9"/>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qFormat/>
    <w:rsid w:val="004F36DA"/>
    <w:pPr>
      <w:spacing w:line="220" w:lineRule="exact"/>
      <w:ind w:left="284" w:hanging="284"/>
    </w:pPr>
    <w:rPr>
      <w:position w:val="6"/>
      <w:szCs w:val="20"/>
    </w:rPr>
  </w:style>
  <w:style w:type="character" w:customStyle="1" w:styleId="a9">
    <w:name w:val="טקסט הערת שוליים תו"/>
    <w:aliases w:val="הערת שוליים תו,הערה תו"/>
    <w:basedOn w:val="a1"/>
    <w:link w:val="a8"/>
    <w:rsid w:val="004F36DA"/>
    <w:rPr>
      <w:rFonts w:ascii="Times New Roman" w:hAnsi="Times New Roman" w:cs="Narkisim"/>
      <w:position w:val="6"/>
      <w:sz w:val="20"/>
      <w:szCs w:val="20"/>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Revision"/>
    <w:hidden/>
    <w:uiPriority w:val="99"/>
    <w:semiHidden/>
    <w:rsid w:val="002C47C9"/>
    <w:pPr>
      <w:spacing w:after="0" w:line="240" w:lineRule="auto"/>
    </w:pPr>
    <w:rPr>
      <w:rFonts w:ascii="Times New Roman" w:hAnsi="Times New Roman" w:cs="Narkisim"/>
      <w:sz w:val="20"/>
      <w:szCs w:val="24"/>
    </w:rPr>
  </w:style>
  <w:style w:type="paragraph" w:styleId="aff4">
    <w:name w:val="Body Text"/>
    <w:basedOn w:val="a0"/>
    <w:link w:val="aff5"/>
    <w:uiPriority w:val="99"/>
    <w:unhideWhenUsed/>
    <w:rsid w:val="003A6D19"/>
  </w:style>
  <w:style w:type="character" w:customStyle="1" w:styleId="aff5">
    <w:name w:val="גוף טקסט תו"/>
    <w:basedOn w:val="a1"/>
    <w:link w:val="aff4"/>
    <w:uiPriority w:val="99"/>
    <w:rsid w:val="003A6D19"/>
    <w:rPr>
      <w:rFonts w:ascii="Times New Roman" w:hAnsi="Times New Roman" w:cs="Narkisim"/>
      <w:sz w:val="20"/>
      <w:szCs w:val="24"/>
    </w:rPr>
  </w:style>
  <w:style w:type="paragraph" w:styleId="26">
    <w:name w:val="Body Text 2"/>
    <w:basedOn w:val="a0"/>
    <w:link w:val="27"/>
    <w:uiPriority w:val="99"/>
    <w:unhideWhenUsed/>
    <w:rsid w:val="008513A7"/>
  </w:style>
  <w:style w:type="character" w:customStyle="1" w:styleId="27">
    <w:name w:val="גוף טקסט 2 תו"/>
    <w:basedOn w:val="a1"/>
    <w:link w:val="26"/>
    <w:uiPriority w:val="99"/>
    <w:rsid w:val="008513A7"/>
    <w:rPr>
      <w:rFonts w:ascii="Times New Roman" w:hAnsi="Times New Roman" w:cs="Narkisim"/>
      <w:sz w:val="20"/>
      <w:szCs w:val="24"/>
    </w:rPr>
  </w:style>
  <w:style w:type="paragraph" w:styleId="33">
    <w:name w:val="Body Text 3"/>
    <w:basedOn w:val="a0"/>
    <w:link w:val="34"/>
    <w:uiPriority w:val="99"/>
    <w:unhideWhenUsed/>
    <w:rsid w:val="00CD44B3"/>
  </w:style>
  <w:style w:type="character" w:customStyle="1" w:styleId="34">
    <w:name w:val="גוף טקסט 3 תו"/>
    <w:basedOn w:val="a1"/>
    <w:link w:val="33"/>
    <w:uiPriority w:val="99"/>
    <w:rsid w:val="00CD44B3"/>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35381925">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D7%A4%D7%99%D7%A7%D7%95%D7%97-%D7%A0%D7%A4%D7%A9-%D7%94%D7%AA%D7%A0%D7%94%D7%9C%D7%95%D7%AA-%D7%91%D7%99%D7%95%D7%9D-%D7%97%D7%95%D7%9C-%D7%9B%D7%9E%D7%93%D7%93-%D7%9C%D7%A4%D7%99%D7%A7%D7%95%D7%97-%D7%A0%D7%A4%D7%A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etzion.org.il/he/halakha/studies-halakha/%D7%A4%D7%99%D7%A7%D7%95%D7%97-%D7%A0%D7%A4%D7%A9-%D7%95%D7%A1%D7%A4%D7%A7-%D7%A4%D7%99%D7%A7%D7%95%D7%97-%D7%A0%D7%A4%D7%A9-%E2%80%93-%D7%A2%D7%93-%D7%94%D7%99%D7%9B%D7%9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etzion.org.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tzion.org.il/en" TargetMode="External"/><Relationship Id="rId4" Type="http://schemas.openxmlformats.org/officeDocument/2006/relationships/webSettings" Target="webSettings.xml"/><Relationship Id="rId9" Type="http://schemas.openxmlformats.org/officeDocument/2006/relationships/hyperlink" Target="https://www.etzion.org.il/h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36</TotalTime>
  <Pages>4</Pages>
  <Words>1977</Words>
  <Characters>9886</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87</cp:revision>
  <dcterms:created xsi:type="dcterms:W3CDTF">2022-02-07T09:52:00Z</dcterms:created>
  <dcterms:modified xsi:type="dcterms:W3CDTF">2022-02-11T13:58:00Z</dcterms:modified>
</cp:coreProperties>
</file>