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634" w:rsidRDefault="00CE06E5" w:rsidP="00CE06E5">
      <w:pPr>
        <w:jc w:val="center"/>
        <w:rPr>
          <w:b/>
          <w:bCs/>
          <w:sz w:val="28"/>
          <w:szCs w:val="28"/>
          <w:rtl/>
        </w:rPr>
      </w:pPr>
      <w:r w:rsidRPr="00CE06E5">
        <w:rPr>
          <w:rFonts w:hint="cs"/>
          <w:b/>
          <w:bCs/>
          <w:sz w:val="28"/>
          <w:szCs w:val="28"/>
          <w:rtl/>
        </w:rPr>
        <w:t>"בשוב ה' את שיבת ציון היינו כחולמים"</w:t>
      </w:r>
    </w:p>
    <w:p w:rsidR="00CE06E5" w:rsidRDefault="00CE06E5" w:rsidP="007A05EB">
      <w:pPr>
        <w:jc w:val="center"/>
        <w:rPr>
          <w:sz w:val="24"/>
          <w:szCs w:val="24"/>
          <w:rtl/>
        </w:rPr>
      </w:pPr>
      <w:r w:rsidRPr="00CE06E5">
        <w:rPr>
          <w:rFonts w:hint="cs"/>
          <w:sz w:val="24"/>
          <w:szCs w:val="24"/>
          <w:rtl/>
        </w:rPr>
        <w:t>לזכר</w:t>
      </w:r>
      <w:r w:rsidR="00E75792">
        <w:rPr>
          <w:rFonts w:hint="cs"/>
          <w:sz w:val="24"/>
          <w:szCs w:val="24"/>
          <w:rtl/>
        </w:rPr>
        <w:t>ם של</w:t>
      </w:r>
      <w:r>
        <w:rPr>
          <w:rFonts w:hint="cs"/>
          <w:sz w:val="24"/>
          <w:szCs w:val="24"/>
          <w:rtl/>
        </w:rPr>
        <w:t xml:space="preserve"> </w:t>
      </w:r>
      <w:r w:rsidR="00E75792">
        <w:rPr>
          <w:rFonts w:hint="cs"/>
          <w:sz w:val="24"/>
          <w:szCs w:val="24"/>
          <w:rtl/>
        </w:rPr>
        <w:t>משה "</w:t>
      </w:r>
      <w:proofErr w:type="spellStart"/>
      <w:r w:rsidR="00E75792">
        <w:rPr>
          <w:rFonts w:hint="cs"/>
          <w:sz w:val="24"/>
          <w:szCs w:val="24"/>
          <w:rtl/>
        </w:rPr>
        <w:t>מושקו</w:t>
      </w:r>
      <w:proofErr w:type="spellEnd"/>
      <w:r w:rsidR="00E75792">
        <w:rPr>
          <w:rFonts w:hint="cs"/>
          <w:sz w:val="24"/>
          <w:szCs w:val="24"/>
          <w:rtl/>
        </w:rPr>
        <w:t>" מושקוביץ ו</w:t>
      </w:r>
      <w:r w:rsidRPr="00CE06E5">
        <w:rPr>
          <w:rFonts w:hint="cs"/>
          <w:sz w:val="24"/>
          <w:szCs w:val="24"/>
          <w:rtl/>
        </w:rPr>
        <w:t>ר' ידעיה הכהן</w:t>
      </w:r>
    </w:p>
    <w:p w:rsidR="00E433EA" w:rsidRDefault="00E433EA" w:rsidP="00E433EA">
      <w:pPr>
        <w:jc w:val="center"/>
        <w:rPr>
          <w:sz w:val="24"/>
          <w:szCs w:val="24"/>
          <w:rtl/>
        </w:rPr>
      </w:pPr>
      <w:r>
        <w:rPr>
          <w:rFonts w:hint="cs"/>
          <w:sz w:val="24"/>
          <w:szCs w:val="24"/>
          <w:rtl/>
        </w:rPr>
        <w:t xml:space="preserve">כתב: אהרן </w:t>
      </w:r>
      <w:proofErr w:type="spellStart"/>
      <w:r>
        <w:rPr>
          <w:rFonts w:hint="cs"/>
          <w:sz w:val="24"/>
          <w:szCs w:val="24"/>
          <w:rtl/>
        </w:rPr>
        <w:t>ביג'ל</w:t>
      </w:r>
      <w:proofErr w:type="spellEnd"/>
      <w:r>
        <w:rPr>
          <w:rFonts w:hint="cs"/>
          <w:sz w:val="24"/>
          <w:szCs w:val="24"/>
          <w:rtl/>
        </w:rPr>
        <w:t xml:space="preserve"> ספרן ראשי בספרית ישיבת הר עציון</w:t>
      </w:r>
    </w:p>
    <w:p w:rsidR="007A05EB" w:rsidRDefault="007A05EB" w:rsidP="002A74EE">
      <w:pPr>
        <w:jc w:val="both"/>
        <w:rPr>
          <w:sz w:val="24"/>
          <w:szCs w:val="24"/>
          <w:rtl/>
        </w:rPr>
      </w:pPr>
    </w:p>
    <w:p w:rsidR="00A03288" w:rsidRDefault="00B94375" w:rsidP="00DA264D">
      <w:pPr>
        <w:jc w:val="both"/>
        <w:rPr>
          <w:sz w:val="24"/>
          <w:szCs w:val="24"/>
          <w:rtl/>
        </w:rPr>
      </w:pPr>
      <w:r>
        <w:rPr>
          <w:rFonts w:hint="cs"/>
          <w:sz w:val="24"/>
          <w:szCs w:val="24"/>
          <w:rtl/>
        </w:rPr>
        <w:t>שתי דמויות מפתח בתולדות גוש עציון בכלל, ובתולדות ישיבת הר עציון בפרט, הסתלקו מאתנו בשנה האחרונה. שני כהנים גדולים אלו (ושניהם באמת היו כהנים)</w:t>
      </w:r>
      <w:r w:rsidR="00547F16">
        <w:rPr>
          <w:rFonts w:hint="cs"/>
          <w:sz w:val="24"/>
          <w:szCs w:val="24"/>
          <w:rtl/>
        </w:rPr>
        <w:t>,</w:t>
      </w:r>
      <w:r>
        <w:rPr>
          <w:rFonts w:hint="cs"/>
          <w:sz w:val="24"/>
          <w:szCs w:val="24"/>
          <w:rtl/>
        </w:rPr>
        <w:t xml:space="preserve"> משה "מושקו" מושקוביץ וידעיה הכהן</w:t>
      </w:r>
      <w:r w:rsidR="00682D3C">
        <w:rPr>
          <w:rFonts w:hint="cs"/>
          <w:sz w:val="24"/>
          <w:szCs w:val="24"/>
          <w:rtl/>
        </w:rPr>
        <w:t>,</w:t>
      </w:r>
      <w:r>
        <w:rPr>
          <w:rFonts w:hint="cs"/>
          <w:sz w:val="24"/>
          <w:szCs w:val="24"/>
          <w:rtl/>
        </w:rPr>
        <w:t xml:space="preserve"> זכרונם לברכה, לא היו רק חלק מצוות הקמ</w:t>
      </w:r>
      <w:r w:rsidR="00547F16">
        <w:rPr>
          <w:rFonts w:hint="cs"/>
          <w:sz w:val="24"/>
          <w:szCs w:val="24"/>
          <w:rtl/>
        </w:rPr>
        <w:t xml:space="preserve">ת </w:t>
      </w:r>
      <w:r>
        <w:rPr>
          <w:rFonts w:hint="cs"/>
          <w:sz w:val="24"/>
          <w:szCs w:val="24"/>
          <w:rtl/>
        </w:rPr>
        <w:t xml:space="preserve">הישיבה. הם היו בעלי חזון </w:t>
      </w:r>
      <w:r w:rsidR="00DA264D">
        <w:rPr>
          <w:rFonts w:hint="cs"/>
          <w:sz w:val="24"/>
          <w:szCs w:val="24"/>
          <w:rtl/>
        </w:rPr>
        <w:t>ששאפו</w:t>
      </w:r>
      <w:r w:rsidR="009C59F1">
        <w:rPr>
          <w:rFonts w:hint="cs"/>
          <w:sz w:val="24"/>
          <w:szCs w:val="24"/>
          <w:rtl/>
        </w:rPr>
        <w:t xml:space="preserve"> להעמיד ישיבה מיוחדת ויוצאת דופן. בחזונם הם ר</w:t>
      </w:r>
      <w:r>
        <w:rPr>
          <w:rFonts w:hint="cs"/>
          <w:sz w:val="24"/>
          <w:szCs w:val="24"/>
          <w:rtl/>
        </w:rPr>
        <w:t xml:space="preserve">או </w:t>
      </w:r>
      <w:r w:rsidR="009C59F1">
        <w:rPr>
          <w:rFonts w:hint="cs"/>
          <w:sz w:val="24"/>
          <w:szCs w:val="24"/>
          <w:rtl/>
        </w:rPr>
        <w:t>אותה</w:t>
      </w:r>
      <w:r>
        <w:rPr>
          <w:rFonts w:hint="cs"/>
          <w:sz w:val="24"/>
          <w:szCs w:val="24"/>
          <w:rtl/>
        </w:rPr>
        <w:t xml:space="preserve"> </w:t>
      </w:r>
      <w:r w:rsidR="009C59F1">
        <w:rPr>
          <w:rFonts w:hint="cs"/>
          <w:sz w:val="24"/>
          <w:szCs w:val="24"/>
          <w:rtl/>
        </w:rPr>
        <w:t>כ</w:t>
      </w:r>
      <w:r w:rsidR="00682D3C">
        <w:rPr>
          <w:rFonts w:hint="cs"/>
          <w:sz w:val="24"/>
          <w:szCs w:val="24"/>
          <w:rtl/>
        </w:rPr>
        <w:t xml:space="preserve">מפעל חינוכי במדרג הלאומי, </w:t>
      </w:r>
      <w:r w:rsidR="009C59F1">
        <w:rPr>
          <w:rFonts w:hint="cs"/>
          <w:sz w:val="24"/>
          <w:szCs w:val="24"/>
          <w:rtl/>
        </w:rPr>
        <w:t>ש</w:t>
      </w:r>
      <w:r w:rsidR="00FD4FEA">
        <w:rPr>
          <w:rFonts w:hint="cs"/>
          <w:sz w:val="24"/>
          <w:szCs w:val="24"/>
          <w:rtl/>
        </w:rPr>
        <w:t>תהא לה</w:t>
      </w:r>
      <w:r w:rsidR="00682D3C">
        <w:rPr>
          <w:rFonts w:hint="cs"/>
          <w:sz w:val="24"/>
          <w:szCs w:val="24"/>
          <w:rtl/>
        </w:rPr>
        <w:t xml:space="preserve"> </w:t>
      </w:r>
      <w:r w:rsidR="0086125A">
        <w:rPr>
          <w:rFonts w:hint="cs"/>
          <w:sz w:val="24"/>
          <w:szCs w:val="24"/>
          <w:rtl/>
        </w:rPr>
        <w:t>השראה</w:t>
      </w:r>
      <w:r w:rsidR="00682D3C">
        <w:rPr>
          <w:rFonts w:hint="cs"/>
          <w:sz w:val="24"/>
          <w:szCs w:val="24"/>
          <w:rtl/>
        </w:rPr>
        <w:t xml:space="preserve"> תורנית ורוחנית </w:t>
      </w:r>
      <w:r w:rsidR="00547F16">
        <w:rPr>
          <w:rFonts w:hint="cs"/>
          <w:sz w:val="24"/>
          <w:szCs w:val="24"/>
          <w:rtl/>
        </w:rPr>
        <w:t>ע</w:t>
      </w:r>
      <w:r w:rsidR="00682D3C">
        <w:rPr>
          <w:rFonts w:hint="cs"/>
          <w:sz w:val="24"/>
          <w:szCs w:val="24"/>
          <w:rtl/>
        </w:rPr>
        <w:t>ל</w:t>
      </w:r>
      <w:r w:rsidR="00547F16">
        <w:rPr>
          <w:rFonts w:hint="cs"/>
          <w:sz w:val="24"/>
          <w:szCs w:val="24"/>
          <w:rtl/>
        </w:rPr>
        <w:t xml:space="preserve"> </w:t>
      </w:r>
      <w:r w:rsidR="00682D3C">
        <w:rPr>
          <w:rFonts w:hint="cs"/>
          <w:sz w:val="24"/>
          <w:szCs w:val="24"/>
          <w:rtl/>
        </w:rPr>
        <w:t xml:space="preserve">עם ישראל בכל מקום שהוא, בארץ ובתפוצות. </w:t>
      </w:r>
      <w:r w:rsidR="00A040FA">
        <w:rPr>
          <w:rFonts w:hint="cs"/>
          <w:sz w:val="24"/>
          <w:szCs w:val="24"/>
          <w:rtl/>
        </w:rPr>
        <w:t>שניהם זכו לאריכות ימים</w:t>
      </w:r>
      <w:r w:rsidR="0086125A">
        <w:rPr>
          <w:rFonts w:hint="cs"/>
          <w:sz w:val="24"/>
          <w:szCs w:val="24"/>
          <w:rtl/>
        </w:rPr>
        <w:t>,</w:t>
      </w:r>
      <w:r w:rsidR="00A040FA">
        <w:rPr>
          <w:rFonts w:hint="cs"/>
          <w:sz w:val="24"/>
          <w:szCs w:val="24"/>
          <w:rtl/>
        </w:rPr>
        <w:t xml:space="preserve"> </w:t>
      </w:r>
      <w:r w:rsidR="00772586">
        <w:rPr>
          <w:rFonts w:hint="cs"/>
          <w:sz w:val="24"/>
          <w:szCs w:val="24"/>
          <w:rtl/>
        </w:rPr>
        <w:t>ב</w:t>
      </w:r>
      <w:r w:rsidR="00A040FA">
        <w:rPr>
          <w:rFonts w:hint="cs"/>
          <w:sz w:val="24"/>
          <w:szCs w:val="24"/>
          <w:rtl/>
        </w:rPr>
        <w:t>שיבה טובה</w:t>
      </w:r>
      <w:r w:rsidR="00A03288">
        <w:rPr>
          <w:rFonts w:hint="cs"/>
          <w:sz w:val="24"/>
          <w:szCs w:val="24"/>
          <w:rtl/>
        </w:rPr>
        <w:t xml:space="preserve"> ו</w:t>
      </w:r>
      <w:r w:rsidR="00772586">
        <w:rPr>
          <w:rFonts w:hint="cs"/>
          <w:sz w:val="24"/>
          <w:szCs w:val="24"/>
          <w:rtl/>
        </w:rPr>
        <w:t>ב</w:t>
      </w:r>
      <w:r w:rsidR="00A03288">
        <w:rPr>
          <w:rFonts w:hint="cs"/>
          <w:sz w:val="24"/>
          <w:szCs w:val="24"/>
          <w:rtl/>
        </w:rPr>
        <w:t>צלילות הדעת עד יומם האחרון.</w:t>
      </w:r>
      <w:r w:rsidR="00A040FA">
        <w:rPr>
          <w:rFonts w:hint="cs"/>
          <w:sz w:val="24"/>
          <w:szCs w:val="24"/>
          <w:rtl/>
        </w:rPr>
        <w:t xml:space="preserve"> במהלך </w:t>
      </w:r>
      <w:r w:rsidR="007155C2">
        <w:rPr>
          <w:rFonts w:hint="cs"/>
          <w:sz w:val="24"/>
          <w:szCs w:val="24"/>
          <w:rtl/>
        </w:rPr>
        <w:t>קרוב ל</w:t>
      </w:r>
      <w:r w:rsidR="00A040FA">
        <w:rPr>
          <w:rFonts w:hint="cs"/>
          <w:sz w:val="24"/>
          <w:szCs w:val="24"/>
          <w:rtl/>
        </w:rPr>
        <w:t xml:space="preserve">חמישים ושלש שנים </w:t>
      </w:r>
      <w:r w:rsidR="009C59F1">
        <w:rPr>
          <w:rFonts w:hint="cs"/>
          <w:sz w:val="24"/>
          <w:szCs w:val="24"/>
          <w:rtl/>
        </w:rPr>
        <w:t>הם</w:t>
      </w:r>
      <w:r w:rsidR="00615C8B">
        <w:rPr>
          <w:rFonts w:hint="cs"/>
          <w:sz w:val="24"/>
          <w:szCs w:val="24"/>
          <w:rtl/>
        </w:rPr>
        <w:t xml:space="preserve"> </w:t>
      </w:r>
      <w:r w:rsidR="00A040FA">
        <w:rPr>
          <w:rFonts w:hint="cs"/>
          <w:sz w:val="24"/>
          <w:szCs w:val="24"/>
          <w:rtl/>
        </w:rPr>
        <w:t xml:space="preserve">ליוו את התפתחות הישיבה לצד ראשי הישיבה המייסדים, רבותינו הרב </w:t>
      </w:r>
      <w:r w:rsidR="00A03288">
        <w:rPr>
          <w:rFonts w:hint="cs"/>
          <w:sz w:val="24"/>
          <w:szCs w:val="24"/>
          <w:rtl/>
        </w:rPr>
        <w:t xml:space="preserve">יהודה </w:t>
      </w:r>
      <w:r w:rsidR="00A040FA">
        <w:rPr>
          <w:rFonts w:hint="cs"/>
          <w:sz w:val="24"/>
          <w:szCs w:val="24"/>
          <w:rtl/>
        </w:rPr>
        <w:t>עמיטל</w:t>
      </w:r>
      <w:r w:rsidR="00D61B57">
        <w:rPr>
          <w:rFonts w:hint="cs"/>
          <w:sz w:val="24"/>
          <w:szCs w:val="24"/>
          <w:rtl/>
        </w:rPr>
        <w:t xml:space="preserve"> זצ"ל</w:t>
      </w:r>
      <w:r w:rsidR="00A040FA">
        <w:rPr>
          <w:rFonts w:hint="cs"/>
          <w:sz w:val="24"/>
          <w:szCs w:val="24"/>
          <w:rtl/>
        </w:rPr>
        <w:t xml:space="preserve">  והרב </w:t>
      </w:r>
      <w:r w:rsidR="00A03288">
        <w:rPr>
          <w:rFonts w:hint="cs"/>
          <w:sz w:val="24"/>
          <w:szCs w:val="24"/>
          <w:rtl/>
        </w:rPr>
        <w:t xml:space="preserve">אהרן </w:t>
      </w:r>
      <w:r w:rsidR="00A040FA">
        <w:rPr>
          <w:rFonts w:hint="cs"/>
          <w:sz w:val="24"/>
          <w:szCs w:val="24"/>
          <w:rtl/>
        </w:rPr>
        <w:t xml:space="preserve">ליכטנשטיין זצ"ל, ולצד </w:t>
      </w:r>
      <w:r w:rsidR="006F33E3">
        <w:rPr>
          <w:rFonts w:hint="cs"/>
          <w:sz w:val="24"/>
          <w:szCs w:val="24"/>
          <w:rtl/>
        </w:rPr>
        <w:t>דור ההמשך של ראשי הישיבה, הרב יעקב מדן, הרב ברוך גיגי והרב משה ליכטנשטיין</w:t>
      </w:r>
      <w:r w:rsidR="00C23A82">
        <w:rPr>
          <w:rFonts w:hint="cs"/>
          <w:sz w:val="24"/>
          <w:szCs w:val="24"/>
          <w:rtl/>
        </w:rPr>
        <w:t>, שיזכו לימים טובים וארוכים</w:t>
      </w:r>
      <w:r w:rsidR="006F33E3">
        <w:rPr>
          <w:rFonts w:hint="cs"/>
          <w:sz w:val="24"/>
          <w:szCs w:val="24"/>
          <w:rtl/>
        </w:rPr>
        <w:t>.</w:t>
      </w:r>
      <w:r w:rsidR="00A03288">
        <w:rPr>
          <w:rFonts w:hint="cs"/>
          <w:sz w:val="24"/>
          <w:szCs w:val="24"/>
          <w:rtl/>
        </w:rPr>
        <w:t xml:space="preserve"> </w:t>
      </w:r>
    </w:p>
    <w:p w:rsidR="004E543A" w:rsidRDefault="00772586" w:rsidP="002B36EA">
      <w:pPr>
        <w:jc w:val="both"/>
        <w:rPr>
          <w:sz w:val="24"/>
          <w:szCs w:val="24"/>
          <w:rtl/>
        </w:rPr>
      </w:pPr>
      <w:proofErr w:type="spellStart"/>
      <w:r>
        <w:rPr>
          <w:rFonts w:hint="cs"/>
          <w:sz w:val="24"/>
          <w:szCs w:val="24"/>
          <w:rtl/>
        </w:rPr>
        <w:t>מושקו</w:t>
      </w:r>
      <w:proofErr w:type="spellEnd"/>
      <w:r>
        <w:rPr>
          <w:rFonts w:hint="cs"/>
          <w:sz w:val="24"/>
          <w:szCs w:val="24"/>
          <w:rtl/>
        </w:rPr>
        <w:t xml:space="preserve"> וידעיה</w:t>
      </w:r>
      <w:r w:rsidR="00547F16">
        <w:rPr>
          <w:rFonts w:hint="cs"/>
          <w:sz w:val="24"/>
          <w:szCs w:val="24"/>
          <w:rtl/>
        </w:rPr>
        <w:t xml:space="preserve"> היו בעלי ענווה</w:t>
      </w:r>
      <w:r>
        <w:rPr>
          <w:rFonts w:hint="cs"/>
          <w:sz w:val="24"/>
          <w:szCs w:val="24"/>
          <w:rtl/>
        </w:rPr>
        <w:t>,</w:t>
      </w:r>
      <w:r w:rsidR="00547F16">
        <w:rPr>
          <w:rFonts w:hint="cs"/>
          <w:sz w:val="24"/>
          <w:szCs w:val="24"/>
          <w:rtl/>
        </w:rPr>
        <w:t xml:space="preserve"> </w:t>
      </w:r>
      <w:r w:rsidR="00617ED6">
        <w:rPr>
          <w:rFonts w:hint="cs"/>
          <w:sz w:val="24"/>
          <w:szCs w:val="24"/>
          <w:rtl/>
        </w:rPr>
        <w:t>חדורים ב</w:t>
      </w:r>
      <w:r w:rsidR="00547F16">
        <w:rPr>
          <w:rFonts w:hint="cs"/>
          <w:sz w:val="24"/>
          <w:szCs w:val="24"/>
          <w:rtl/>
        </w:rPr>
        <w:t xml:space="preserve">מסירות אין קץ למטרה למענה הם פעלו. </w:t>
      </w:r>
      <w:r>
        <w:rPr>
          <w:rFonts w:hint="cs"/>
          <w:sz w:val="24"/>
          <w:szCs w:val="24"/>
          <w:rtl/>
        </w:rPr>
        <w:t>לכל אורך  התקופה פועלם למען הישיבה היה</w:t>
      </w:r>
      <w:r w:rsidR="00615C8B">
        <w:rPr>
          <w:rFonts w:hint="cs"/>
          <w:sz w:val="24"/>
          <w:szCs w:val="24"/>
          <w:rtl/>
        </w:rPr>
        <w:t xml:space="preserve"> בהתנדבות, </w:t>
      </w:r>
      <w:r w:rsidR="00FD4FEA">
        <w:rPr>
          <w:rFonts w:hint="cs"/>
          <w:sz w:val="24"/>
          <w:szCs w:val="24"/>
          <w:rtl/>
        </w:rPr>
        <w:t>ולמרות קשיים רבים</w:t>
      </w:r>
      <w:r w:rsidR="001B27CD">
        <w:rPr>
          <w:rFonts w:hint="cs"/>
          <w:sz w:val="24"/>
          <w:szCs w:val="24"/>
          <w:rtl/>
        </w:rPr>
        <w:t>,</w:t>
      </w:r>
      <w:r w:rsidR="00FD4FEA">
        <w:rPr>
          <w:rFonts w:hint="cs"/>
          <w:sz w:val="24"/>
          <w:szCs w:val="24"/>
          <w:rtl/>
        </w:rPr>
        <w:t xml:space="preserve"> </w:t>
      </w:r>
      <w:r w:rsidR="00615C8B">
        <w:rPr>
          <w:rFonts w:hint="cs"/>
          <w:sz w:val="24"/>
          <w:szCs w:val="24"/>
          <w:rtl/>
        </w:rPr>
        <w:t xml:space="preserve">החזון שבער בקרבם </w:t>
      </w:r>
      <w:r w:rsidR="00FD4FEA">
        <w:rPr>
          <w:rFonts w:hint="cs"/>
          <w:sz w:val="24"/>
          <w:szCs w:val="24"/>
          <w:rtl/>
        </w:rPr>
        <w:t>נתן להם את הכוח</w:t>
      </w:r>
      <w:r w:rsidR="00615C8B">
        <w:rPr>
          <w:rFonts w:hint="cs"/>
          <w:sz w:val="24"/>
          <w:szCs w:val="24"/>
          <w:rtl/>
        </w:rPr>
        <w:t xml:space="preserve"> לדחוף את העגלה קדימה</w:t>
      </w:r>
      <w:bookmarkStart w:id="0" w:name="_GoBack"/>
      <w:bookmarkEnd w:id="0"/>
      <w:r w:rsidR="00615C8B">
        <w:rPr>
          <w:rFonts w:hint="cs"/>
          <w:sz w:val="24"/>
          <w:szCs w:val="24"/>
          <w:rtl/>
        </w:rPr>
        <w:t xml:space="preserve"> מתחנה לתחנה</w:t>
      </w:r>
      <w:r w:rsidR="004E543A">
        <w:rPr>
          <w:rFonts w:hint="cs"/>
          <w:sz w:val="24"/>
          <w:szCs w:val="24"/>
          <w:rtl/>
        </w:rPr>
        <w:t xml:space="preserve">. האופי המיוחד שלהם לא נתן לחזון הגדול לסנוור אותם, וידעו </w:t>
      </w:r>
      <w:r w:rsidR="002B36EA">
        <w:rPr>
          <w:rFonts w:hint="cs"/>
          <w:sz w:val="24"/>
          <w:szCs w:val="24"/>
          <w:rtl/>
        </w:rPr>
        <w:t>איך</w:t>
      </w:r>
      <w:r w:rsidR="004E543A">
        <w:rPr>
          <w:rFonts w:hint="cs"/>
          <w:sz w:val="24"/>
          <w:szCs w:val="24"/>
          <w:rtl/>
        </w:rPr>
        <w:t xml:space="preserve"> לרדת לפרטים הקטנים</w:t>
      </w:r>
      <w:r w:rsidR="00615C8B">
        <w:rPr>
          <w:rFonts w:hint="cs"/>
          <w:sz w:val="24"/>
          <w:szCs w:val="24"/>
          <w:rtl/>
        </w:rPr>
        <w:t xml:space="preserve"> ולדאוג </w:t>
      </w:r>
      <w:r w:rsidR="002B36EA">
        <w:rPr>
          <w:rFonts w:hint="cs"/>
          <w:sz w:val="24"/>
          <w:szCs w:val="24"/>
          <w:rtl/>
        </w:rPr>
        <w:t xml:space="preserve">גם </w:t>
      </w:r>
      <w:r w:rsidR="00615C8B">
        <w:rPr>
          <w:rFonts w:hint="cs"/>
          <w:sz w:val="24"/>
          <w:szCs w:val="24"/>
          <w:rtl/>
        </w:rPr>
        <w:t xml:space="preserve">לצרכים החומריים </w:t>
      </w:r>
      <w:r w:rsidR="00FD4FEA">
        <w:rPr>
          <w:rFonts w:hint="cs"/>
          <w:sz w:val="24"/>
          <w:szCs w:val="24"/>
          <w:rtl/>
        </w:rPr>
        <w:t>לקיום</w:t>
      </w:r>
      <w:r w:rsidR="00615C8B">
        <w:rPr>
          <w:rFonts w:hint="cs"/>
          <w:sz w:val="24"/>
          <w:szCs w:val="24"/>
          <w:rtl/>
        </w:rPr>
        <w:t xml:space="preserve"> הישיבה</w:t>
      </w:r>
      <w:r w:rsidR="00FD4FEA">
        <w:rPr>
          <w:rFonts w:hint="cs"/>
          <w:sz w:val="24"/>
          <w:szCs w:val="24"/>
          <w:rtl/>
        </w:rPr>
        <w:t xml:space="preserve"> ולשגשוגה</w:t>
      </w:r>
      <w:r w:rsidR="004E543A">
        <w:rPr>
          <w:rFonts w:hint="cs"/>
          <w:sz w:val="24"/>
          <w:szCs w:val="24"/>
          <w:rtl/>
        </w:rPr>
        <w:t>, ו</w:t>
      </w:r>
      <w:r w:rsidR="002B36EA">
        <w:rPr>
          <w:rFonts w:hint="cs"/>
          <w:sz w:val="24"/>
          <w:szCs w:val="24"/>
          <w:rtl/>
        </w:rPr>
        <w:t xml:space="preserve">במקביל </w:t>
      </w:r>
      <w:r w:rsidR="004E543A">
        <w:rPr>
          <w:rFonts w:hint="cs"/>
          <w:sz w:val="24"/>
          <w:szCs w:val="24"/>
          <w:rtl/>
        </w:rPr>
        <w:t>להוביל אותה לקראת הגשמת חזונם הגדול</w:t>
      </w:r>
      <w:r w:rsidR="00615C8B">
        <w:rPr>
          <w:rFonts w:hint="cs"/>
          <w:sz w:val="24"/>
          <w:szCs w:val="24"/>
          <w:rtl/>
        </w:rPr>
        <w:t xml:space="preserve">. </w:t>
      </w:r>
    </w:p>
    <w:p w:rsidR="00B92E46" w:rsidRDefault="00B92E46" w:rsidP="00A5671D">
      <w:pPr>
        <w:jc w:val="both"/>
        <w:rPr>
          <w:sz w:val="24"/>
          <w:szCs w:val="24"/>
          <w:rtl/>
        </w:rPr>
      </w:pPr>
      <w:r>
        <w:rPr>
          <w:rFonts w:hint="cs"/>
          <w:noProof/>
          <w:sz w:val="24"/>
          <w:szCs w:val="24"/>
          <w:rtl/>
        </w:rPr>
        <w:drawing>
          <wp:anchor distT="0" distB="0" distL="114300" distR="114300" simplePos="0" relativeHeight="251665408" behindDoc="1" locked="0" layoutInCell="1" allowOverlap="1">
            <wp:simplePos x="0" y="0"/>
            <wp:positionH relativeFrom="margin">
              <wp:align>left</wp:align>
            </wp:positionH>
            <wp:positionV relativeFrom="paragraph">
              <wp:posOffset>2037715</wp:posOffset>
            </wp:positionV>
            <wp:extent cx="2602800" cy="1980000"/>
            <wp:effectExtent l="0" t="0" r="7620" b="1270"/>
            <wp:wrapTight wrapText="bothSides">
              <wp:wrapPolygon edited="0">
                <wp:start x="0" y="0"/>
                <wp:lineTo x="0" y="21406"/>
                <wp:lineTo x="21505" y="21406"/>
                <wp:lineTo x="21505"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 b 2-maavar mikfar etzion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02800" cy="1980000"/>
                    </a:xfrm>
                    <a:prstGeom prst="rect">
                      <a:avLst/>
                    </a:prstGeom>
                  </pic:spPr>
                </pic:pic>
              </a:graphicData>
            </a:graphic>
            <wp14:sizeRelH relativeFrom="page">
              <wp14:pctWidth>0</wp14:pctWidth>
            </wp14:sizeRelH>
            <wp14:sizeRelV relativeFrom="page">
              <wp14:pctHeight>0</wp14:pctHeight>
            </wp14:sizeRelV>
          </wp:anchor>
        </w:drawing>
      </w:r>
      <w:r w:rsidR="007F15AC">
        <w:rPr>
          <w:rFonts w:hint="cs"/>
          <w:noProof/>
          <w:sz w:val="24"/>
          <w:szCs w:val="24"/>
          <w:rtl/>
        </w:rPr>
        <w:drawing>
          <wp:anchor distT="0" distB="0" distL="114300" distR="114300" simplePos="0" relativeHeight="251658240" behindDoc="1" locked="0" layoutInCell="1" allowOverlap="1">
            <wp:simplePos x="0" y="0"/>
            <wp:positionH relativeFrom="column">
              <wp:posOffset>2381250</wp:posOffset>
            </wp:positionH>
            <wp:positionV relativeFrom="paragraph">
              <wp:posOffset>-635</wp:posOffset>
            </wp:positionV>
            <wp:extent cx="2889250" cy="1892300"/>
            <wp:effectExtent l="0" t="0" r="6350" b="0"/>
            <wp:wrapTight wrapText="bothSides">
              <wp:wrapPolygon edited="0">
                <wp:start x="0" y="0"/>
                <wp:lineTo x="0" y="21310"/>
                <wp:lineTo x="21505" y="21310"/>
                <wp:lineTo x="21505" y="0"/>
                <wp:lineTo x="0" y="0"/>
              </wp:wrapPolygon>
            </wp:wrapTight>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YA outside original B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9250" cy="1892300"/>
                    </a:xfrm>
                    <a:prstGeom prst="rect">
                      <a:avLst/>
                    </a:prstGeom>
                  </pic:spPr>
                </pic:pic>
              </a:graphicData>
            </a:graphic>
            <wp14:sizeRelH relativeFrom="page">
              <wp14:pctWidth>0</wp14:pctWidth>
            </wp14:sizeRelH>
            <wp14:sizeRelV relativeFrom="page">
              <wp14:pctHeight>0</wp14:pctHeight>
            </wp14:sizeRelV>
          </wp:anchor>
        </w:drawing>
      </w:r>
      <w:r w:rsidR="00763605">
        <w:rPr>
          <w:rFonts w:hint="cs"/>
          <w:sz w:val="24"/>
          <w:szCs w:val="24"/>
          <w:rtl/>
        </w:rPr>
        <w:t xml:space="preserve">כבר בתקופה </w:t>
      </w:r>
      <w:r w:rsidR="00615C8B">
        <w:rPr>
          <w:rFonts w:hint="cs"/>
          <w:sz w:val="24"/>
          <w:szCs w:val="24"/>
          <w:rtl/>
        </w:rPr>
        <w:t>הראשונ</w:t>
      </w:r>
      <w:r w:rsidR="00763605">
        <w:rPr>
          <w:rFonts w:hint="cs"/>
          <w:sz w:val="24"/>
          <w:szCs w:val="24"/>
          <w:rtl/>
        </w:rPr>
        <w:t>ה</w:t>
      </w:r>
      <w:r w:rsidR="00615C8B">
        <w:rPr>
          <w:rFonts w:hint="cs"/>
          <w:sz w:val="24"/>
          <w:szCs w:val="24"/>
          <w:rtl/>
        </w:rPr>
        <w:t xml:space="preserve"> בכפר עציון</w:t>
      </w:r>
      <w:r w:rsidR="00763605">
        <w:rPr>
          <w:rFonts w:hint="cs"/>
          <w:sz w:val="24"/>
          <w:szCs w:val="24"/>
          <w:rtl/>
        </w:rPr>
        <w:t>,</w:t>
      </w:r>
      <w:r w:rsidR="00615C8B">
        <w:rPr>
          <w:rFonts w:hint="cs"/>
          <w:sz w:val="24"/>
          <w:szCs w:val="24"/>
          <w:rtl/>
        </w:rPr>
        <w:t xml:space="preserve"> </w:t>
      </w:r>
      <w:r w:rsidR="00763605">
        <w:rPr>
          <w:rFonts w:hint="cs"/>
          <w:sz w:val="24"/>
          <w:szCs w:val="24"/>
          <w:rtl/>
        </w:rPr>
        <w:t>תוך כדי ההתמודדות המורכבת מול הקיבוץ</w:t>
      </w:r>
      <w:r w:rsidR="00772586">
        <w:rPr>
          <w:rFonts w:hint="cs"/>
          <w:sz w:val="24"/>
          <w:szCs w:val="24"/>
          <w:rtl/>
        </w:rPr>
        <w:t>,</w:t>
      </w:r>
      <w:r w:rsidR="00763605">
        <w:rPr>
          <w:rFonts w:hint="cs"/>
          <w:sz w:val="24"/>
          <w:szCs w:val="24"/>
          <w:rtl/>
        </w:rPr>
        <w:t xml:space="preserve"> והתנאים החומריים הקשים, </w:t>
      </w:r>
      <w:r w:rsidR="0086125A">
        <w:rPr>
          <w:rFonts w:hint="cs"/>
          <w:sz w:val="24"/>
          <w:szCs w:val="24"/>
          <w:rtl/>
        </w:rPr>
        <w:t xml:space="preserve">הם </w:t>
      </w:r>
      <w:r w:rsidR="00FD4FEA">
        <w:rPr>
          <w:rFonts w:hint="cs"/>
          <w:sz w:val="24"/>
          <w:szCs w:val="24"/>
          <w:rtl/>
        </w:rPr>
        <w:t>הניעו תהליכים להקמת</w:t>
      </w:r>
      <w:r w:rsidR="00763605">
        <w:rPr>
          <w:rFonts w:hint="cs"/>
          <w:sz w:val="24"/>
          <w:szCs w:val="24"/>
          <w:rtl/>
        </w:rPr>
        <w:t xml:space="preserve"> הישיבה בגבעה שליד העץ הבודד</w:t>
      </w:r>
      <w:r w:rsidR="00FD4FEA">
        <w:rPr>
          <w:rFonts w:hint="cs"/>
          <w:sz w:val="24"/>
          <w:szCs w:val="24"/>
          <w:rtl/>
        </w:rPr>
        <w:t>,</w:t>
      </w:r>
      <w:r w:rsidR="00763605">
        <w:rPr>
          <w:rFonts w:hint="cs"/>
          <w:sz w:val="24"/>
          <w:szCs w:val="24"/>
          <w:rtl/>
        </w:rPr>
        <w:t xml:space="preserve"> ולייסד את אלון שבות.</w:t>
      </w:r>
      <w:r w:rsidR="003A7D4F">
        <w:rPr>
          <w:rFonts w:hint="cs"/>
          <w:sz w:val="24"/>
          <w:szCs w:val="24"/>
          <w:rtl/>
        </w:rPr>
        <w:t xml:space="preserve"> </w:t>
      </w:r>
      <w:r w:rsidR="008671B5">
        <w:rPr>
          <w:rFonts w:hint="cs"/>
          <w:sz w:val="24"/>
          <w:szCs w:val="24"/>
          <w:rtl/>
        </w:rPr>
        <w:t xml:space="preserve">המאמצים כמעט נכשלו, והייאוש </w:t>
      </w:r>
      <w:r w:rsidR="0086125A">
        <w:rPr>
          <w:rFonts w:hint="cs"/>
          <w:sz w:val="24"/>
          <w:szCs w:val="24"/>
          <w:rtl/>
        </w:rPr>
        <w:t>התחיל ל</w:t>
      </w:r>
      <w:r w:rsidR="008671B5">
        <w:rPr>
          <w:rFonts w:hint="cs"/>
          <w:sz w:val="24"/>
          <w:szCs w:val="24"/>
          <w:rtl/>
        </w:rPr>
        <w:t>התגבר</w:t>
      </w:r>
      <w:r w:rsidR="0086125A">
        <w:rPr>
          <w:rFonts w:hint="cs"/>
          <w:sz w:val="24"/>
          <w:szCs w:val="24"/>
          <w:rtl/>
        </w:rPr>
        <w:t>.</w:t>
      </w:r>
      <w:r w:rsidR="008671B5">
        <w:rPr>
          <w:rFonts w:hint="cs"/>
          <w:sz w:val="24"/>
          <w:szCs w:val="24"/>
          <w:rtl/>
        </w:rPr>
        <w:t xml:space="preserve"> </w:t>
      </w:r>
      <w:r w:rsidR="0086125A">
        <w:rPr>
          <w:rFonts w:hint="cs"/>
          <w:sz w:val="24"/>
          <w:szCs w:val="24"/>
          <w:rtl/>
        </w:rPr>
        <w:t xml:space="preserve">הנהלת הישיבה </w:t>
      </w:r>
      <w:r w:rsidR="008671B5">
        <w:rPr>
          <w:rFonts w:hint="cs"/>
          <w:sz w:val="24"/>
          <w:szCs w:val="24"/>
          <w:rtl/>
        </w:rPr>
        <w:t>התחייב</w:t>
      </w:r>
      <w:r w:rsidR="0086125A">
        <w:rPr>
          <w:rFonts w:hint="cs"/>
          <w:sz w:val="24"/>
          <w:szCs w:val="24"/>
          <w:rtl/>
        </w:rPr>
        <w:t>ה שהישיבה ת</w:t>
      </w:r>
      <w:r w:rsidR="008671B5">
        <w:rPr>
          <w:rFonts w:hint="cs"/>
          <w:sz w:val="24"/>
          <w:szCs w:val="24"/>
          <w:rtl/>
        </w:rPr>
        <w:t xml:space="preserve">עזוב את </w:t>
      </w:r>
      <w:r w:rsidR="00772586">
        <w:rPr>
          <w:rFonts w:hint="cs"/>
          <w:sz w:val="24"/>
          <w:szCs w:val="24"/>
          <w:rtl/>
        </w:rPr>
        <w:t xml:space="preserve">הקיבוץ עד תאריך מסוים אבל </w:t>
      </w:r>
      <w:r w:rsidR="008671B5">
        <w:rPr>
          <w:rFonts w:hint="cs"/>
          <w:sz w:val="24"/>
          <w:szCs w:val="24"/>
          <w:rtl/>
        </w:rPr>
        <w:t>אישורי הממשלה</w:t>
      </w:r>
      <w:r w:rsidR="0086125A">
        <w:rPr>
          <w:rFonts w:hint="cs"/>
          <w:sz w:val="24"/>
          <w:szCs w:val="24"/>
          <w:rtl/>
        </w:rPr>
        <w:t>,</w:t>
      </w:r>
      <w:r w:rsidR="008671B5">
        <w:rPr>
          <w:rFonts w:hint="cs"/>
          <w:sz w:val="24"/>
          <w:szCs w:val="24"/>
          <w:rtl/>
        </w:rPr>
        <w:t xml:space="preserve"> להקים את קמפוס הישיבה במקום המיועד לה</w:t>
      </w:r>
      <w:r w:rsidR="0086125A">
        <w:rPr>
          <w:rFonts w:hint="cs"/>
          <w:sz w:val="24"/>
          <w:szCs w:val="24"/>
          <w:rtl/>
        </w:rPr>
        <w:t>,</w:t>
      </w:r>
      <w:r w:rsidR="008671B5">
        <w:rPr>
          <w:rFonts w:hint="cs"/>
          <w:sz w:val="24"/>
          <w:szCs w:val="24"/>
          <w:rtl/>
        </w:rPr>
        <w:t xml:space="preserve"> התמהמהו. </w:t>
      </w:r>
      <w:r w:rsidR="006E1271">
        <w:rPr>
          <w:rFonts w:hint="cs"/>
          <w:sz w:val="24"/>
          <w:szCs w:val="24"/>
          <w:rtl/>
        </w:rPr>
        <w:t xml:space="preserve">הסוף ידוע, הגיעו האישורים והכשירו את השטח לקמפוס הזמני ויסדו את הישיבה </w:t>
      </w:r>
      <w:r w:rsidR="009C59F1">
        <w:rPr>
          <w:rFonts w:hint="cs"/>
          <w:sz w:val="24"/>
          <w:szCs w:val="24"/>
          <w:rtl/>
        </w:rPr>
        <w:t xml:space="preserve">ואת אלון שבות </w:t>
      </w:r>
      <w:r w:rsidR="006E1271">
        <w:rPr>
          <w:rFonts w:hint="cs"/>
          <w:sz w:val="24"/>
          <w:szCs w:val="24"/>
          <w:rtl/>
        </w:rPr>
        <w:t>בשתי שורות של מבנים טרומיים שכלל בית המדרש, חדר אוכל</w:t>
      </w:r>
      <w:r w:rsidR="00547F16">
        <w:rPr>
          <w:rFonts w:hint="cs"/>
          <w:sz w:val="24"/>
          <w:szCs w:val="24"/>
          <w:rtl/>
        </w:rPr>
        <w:t>,</w:t>
      </w:r>
      <w:r w:rsidR="006E1271">
        <w:rPr>
          <w:rFonts w:hint="cs"/>
          <w:sz w:val="24"/>
          <w:szCs w:val="24"/>
          <w:rtl/>
        </w:rPr>
        <w:t xml:space="preserve"> משרדים ומספר כיתות, וכן דירות לפנימיי</w:t>
      </w:r>
      <w:r w:rsidR="006E1271">
        <w:rPr>
          <w:rFonts w:hint="eastAsia"/>
          <w:sz w:val="24"/>
          <w:szCs w:val="24"/>
          <w:rtl/>
        </w:rPr>
        <w:t>ה</w:t>
      </w:r>
      <w:r w:rsidR="006E1271">
        <w:rPr>
          <w:rFonts w:hint="cs"/>
          <w:sz w:val="24"/>
          <w:szCs w:val="24"/>
          <w:rtl/>
        </w:rPr>
        <w:t xml:space="preserve"> ומגורי צוות</w:t>
      </w:r>
      <w:r w:rsidR="0086125A">
        <w:rPr>
          <w:rFonts w:hint="cs"/>
          <w:sz w:val="24"/>
          <w:szCs w:val="24"/>
          <w:rtl/>
        </w:rPr>
        <w:t xml:space="preserve"> ואברכים</w:t>
      </w:r>
      <w:r w:rsidR="006E1271">
        <w:rPr>
          <w:rFonts w:hint="cs"/>
          <w:sz w:val="24"/>
          <w:szCs w:val="24"/>
          <w:rtl/>
        </w:rPr>
        <w:t>.</w:t>
      </w:r>
      <w:r>
        <w:rPr>
          <w:noProof/>
          <w:sz w:val="24"/>
          <w:szCs w:val="24"/>
          <w:rtl/>
        </w:rPr>
        <w:drawing>
          <wp:anchor distT="0" distB="0" distL="114300" distR="114300" simplePos="0" relativeHeight="251666432" behindDoc="1" locked="0" layoutInCell="1" allowOverlap="1">
            <wp:simplePos x="0" y="0"/>
            <wp:positionH relativeFrom="column">
              <wp:posOffset>2857500</wp:posOffset>
            </wp:positionH>
            <wp:positionV relativeFrom="paragraph">
              <wp:posOffset>3028315</wp:posOffset>
            </wp:positionV>
            <wp:extent cx="2418715" cy="1670050"/>
            <wp:effectExtent l="0" t="0" r="635" b="6350"/>
            <wp:wrapTight wrapText="bothSides">
              <wp:wrapPolygon edited="0">
                <wp:start x="0" y="0"/>
                <wp:lineTo x="0" y="21436"/>
                <wp:lineTo x="21436" y="21436"/>
                <wp:lineTo x="21436"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first building in Alon Shevut.jpg"/>
                    <pic:cNvPicPr/>
                  </pic:nvPicPr>
                  <pic:blipFill>
                    <a:blip r:embed="rId6">
                      <a:extLst>
                        <a:ext uri="{28A0092B-C50C-407E-A947-70E740481C1C}">
                          <a14:useLocalDpi xmlns:a14="http://schemas.microsoft.com/office/drawing/2010/main" val="0"/>
                        </a:ext>
                      </a:extLst>
                    </a:blip>
                    <a:stretch>
                      <a:fillRect/>
                    </a:stretch>
                  </pic:blipFill>
                  <pic:spPr>
                    <a:xfrm>
                      <a:off x="0" y="0"/>
                      <a:ext cx="2418715" cy="1670050"/>
                    </a:xfrm>
                    <a:prstGeom prst="rect">
                      <a:avLst/>
                    </a:prstGeom>
                  </pic:spPr>
                </pic:pic>
              </a:graphicData>
            </a:graphic>
            <wp14:sizeRelH relativeFrom="page">
              <wp14:pctWidth>0</wp14:pctWidth>
            </wp14:sizeRelH>
            <wp14:sizeRelV relativeFrom="page">
              <wp14:pctHeight>0</wp14:pctHeight>
            </wp14:sizeRelV>
          </wp:anchor>
        </w:drawing>
      </w:r>
    </w:p>
    <w:p w:rsidR="00A5671D" w:rsidRDefault="00A5671D" w:rsidP="00A5671D">
      <w:pPr>
        <w:jc w:val="both"/>
        <w:rPr>
          <w:sz w:val="24"/>
          <w:szCs w:val="24"/>
          <w:rtl/>
        </w:rPr>
      </w:pPr>
      <w:r>
        <w:rPr>
          <w:rFonts w:hint="cs"/>
          <w:sz w:val="24"/>
          <w:szCs w:val="24"/>
          <w:rtl/>
        </w:rPr>
        <w:t xml:space="preserve"> </w:t>
      </w:r>
    </w:p>
    <w:p w:rsidR="00615C8B" w:rsidRDefault="009A1C18" w:rsidP="00A5671D">
      <w:pPr>
        <w:jc w:val="both"/>
        <w:rPr>
          <w:sz w:val="24"/>
          <w:szCs w:val="24"/>
          <w:rtl/>
        </w:rPr>
      </w:pPr>
      <w:proofErr w:type="spellStart"/>
      <w:r>
        <w:rPr>
          <w:rFonts w:hint="cs"/>
          <w:sz w:val="24"/>
          <w:szCs w:val="24"/>
          <w:rtl/>
        </w:rPr>
        <w:t>מושקו</w:t>
      </w:r>
      <w:proofErr w:type="spellEnd"/>
      <w:r>
        <w:rPr>
          <w:rFonts w:hint="cs"/>
          <w:sz w:val="24"/>
          <w:szCs w:val="24"/>
          <w:rtl/>
        </w:rPr>
        <w:t xml:space="preserve"> לא ה</w:t>
      </w:r>
      <w:r w:rsidR="00301A27">
        <w:rPr>
          <w:rFonts w:hint="cs"/>
          <w:sz w:val="24"/>
          <w:szCs w:val="24"/>
          <w:rtl/>
        </w:rPr>
        <w:t>פסיק לחלום</w:t>
      </w:r>
      <w:r w:rsidR="00785938">
        <w:rPr>
          <w:rFonts w:hint="cs"/>
          <w:sz w:val="24"/>
          <w:szCs w:val="24"/>
          <w:rtl/>
        </w:rPr>
        <w:t>,</w:t>
      </w:r>
      <w:r w:rsidR="00301A27">
        <w:rPr>
          <w:rFonts w:hint="cs"/>
          <w:sz w:val="24"/>
          <w:szCs w:val="24"/>
          <w:rtl/>
        </w:rPr>
        <w:t xml:space="preserve"> </w:t>
      </w:r>
      <w:r w:rsidR="00F8714C">
        <w:rPr>
          <w:rFonts w:hint="cs"/>
          <w:sz w:val="24"/>
          <w:szCs w:val="24"/>
          <w:rtl/>
        </w:rPr>
        <w:t xml:space="preserve">וידעיה לידו, </w:t>
      </w:r>
      <w:r w:rsidR="00301A27">
        <w:rPr>
          <w:rFonts w:hint="cs"/>
          <w:sz w:val="24"/>
          <w:szCs w:val="24"/>
          <w:rtl/>
        </w:rPr>
        <w:t xml:space="preserve">ומיד ניגש לתכנון </w:t>
      </w:r>
      <w:r w:rsidR="0082074F">
        <w:rPr>
          <w:rFonts w:hint="cs"/>
          <w:sz w:val="24"/>
          <w:szCs w:val="24"/>
          <w:rtl/>
        </w:rPr>
        <w:t xml:space="preserve">ובניה של </w:t>
      </w:r>
      <w:r w:rsidR="00301A27">
        <w:rPr>
          <w:rFonts w:hint="cs"/>
          <w:sz w:val="24"/>
          <w:szCs w:val="24"/>
          <w:rtl/>
        </w:rPr>
        <w:t xml:space="preserve">הקמפוס הקבוע בגבעה שמעל </w:t>
      </w:r>
      <w:r w:rsidR="00301A27">
        <w:rPr>
          <w:rFonts w:hint="cs"/>
          <w:sz w:val="24"/>
          <w:szCs w:val="24"/>
          <w:rtl/>
        </w:rPr>
        <w:lastRenderedPageBreak/>
        <w:t xml:space="preserve">הזמני. </w:t>
      </w:r>
      <w:r w:rsidR="006E1271">
        <w:rPr>
          <w:rFonts w:hint="cs"/>
          <w:sz w:val="24"/>
          <w:szCs w:val="24"/>
          <w:rtl/>
        </w:rPr>
        <w:t xml:space="preserve"> </w:t>
      </w:r>
      <w:r w:rsidR="002801AB">
        <w:rPr>
          <w:rFonts w:hint="cs"/>
          <w:noProof/>
          <w:sz w:val="24"/>
          <w:szCs w:val="24"/>
          <w:rtl/>
        </w:rPr>
        <w:drawing>
          <wp:anchor distT="0" distB="0" distL="114300" distR="114300" simplePos="0" relativeHeight="251667456" behindDoc="1" locked="0" layoutInCell="1" allowOverlap="1">
            <wp:simplePos x="0" y="0"/>
            <wp:positionH relativeFrom="column">
              <wp:posOffset>0</wp:posOffset>
            </wp:positionH>
            <wp:positionV relativeFrom="paragraph">
              <wp:posOffset>190500</wp:posOffset>
            </wp:positionV>
            <wp:extent cx="3214800" cy="2354400"/>
            <wp:effectExtent l="0" t="0" r="5080" b="8255"/>
            <wp:wrapTight wrapText="bothSides">
              <wp:wrapPolygon edited="0">
                <wp:start x="0" y="0"/>
                <wp:lineTo x="0" y="21501"/>
                <wp:lineTo x="21506" y="21501"/>
                <wp:lineTo x="21506" y="0"/>
                <wp:lineTo x="0" y="0"/>
              </wp:wrapPolygon>
            </wp:wrapTight>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76 תלמיד הולך ליד הפנימיות הישנות.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4800" cy="2354400"/>
                    </a:xfrm>
                    <a:prstGeom prst="rect">
                      <a:avLst/>
                    </a:prstGeom>
                  </pic:spPr>
                </pic:pic>
              </a:graphicData>
            </a:graphic>
            <wp14:sizeRelH relativeFrom="margin">
              <wp14:pctWidth>0</wp14:pctWidth>
            </wp14:sizeRelH>
            <wp14:sizeRelV relativeFrom="margin">
              <wp14:pctHeight>0</wp14:pctHeight>
            </wp14:sizeRelV>
          </wp:anchor>
        </w:drawing>
      </w:r>
      <w:r w:rsidR="00785938">
        <w:rPr>
          <w:rFonts w:hint="cs"/>
          <w:sz w:val="24"/>
          <w:szCs w:val="24"/>
          <w:rtl/>
        </w:rPr>
        <w:t xml:space="preserve">גיוס המשאבים לבניית הקמפוס </w:t>
      </w:r>
      <w:r w:rsidR="0082074F">
        <w:rPr>
          <w:rFonts w:hint="cs"/>
          <w:sz w:val="24"/>
          <w:szCs w:val="24"/>
          <w:rtl/>
        </w:rPr>
        <w:t xml:space="preserve">לא היה פשוט. </w:t>
      </w:r>
      <w:r w:rsidR="001B27CD">
        <w:rPr>
          <w:rFonts w:hint="cs"/>
          <w:sz w:val="24"/>
          <w:szCs w:val="24"/>
          <w:rtl/>
        </w:rPr>
        <w:t>בשלב ראשון</w:t>
      </w:r>
      <w:r w:rsidR="0082074F">
        <w:rPr>
          <w:rFonts w:hint="cs"/>
          <w:sz w:val="24"/>
          <w:szCs w:val="24"/>
          <w:rtl/>
        </w:rPr>
        <w:t xml:space="preserve"> נבנו מספר פנימיות</w:t>
      </w:r>
      <w:r w:rsidR="001B27CD">
        <w:rPr>
          <w:rFonts w:hint="cs"/>
          <w:sz w:val="24"/>
          <w:szCs w:val="24"/>
          <w:rtl/>
        </w:rPr>
        <w:t>,</w:t>
      </w:r>
      <w:r w:rsidR="0082074F">
        <w:rPr>
          <w:rFonts w:hint="cs"/>
          <w:sz w:val="24"/>
          <w:szCs w:val="24"/>
          <w:rtl/>
        </w:rPr>
        <w:t xml:space="preserve"> ולאחר מכן חדר אוכל ומשרדים. ב</w:t>
      </w:r>
      <w:r w:rsidR="002801AB">
        <w:rPr>
          <w:rFonts w:hint="cs"/>
          <w:sz w:val="24"/>
          <w:szCs w:val="24"/>
          <w:rtl/>
        </w:rPr>
        <w:t xml:space="preserve">ניית היכל הישיבה התאפשרה בעזרת </w:t>
      </w:r>
      <w:r w:rsidR="0082074F">
        <w:rPr>
          <w:rFonts w:hint="cs"/>
          <w:sz w:val="24"/>
          <w:szCs w:val="24"/>
          <w:rtl/>
        </w:rPr>
        <w:t>תרומה שהגיעה מ</w:t>
      </w:r>
      <w:r w:rsidR="00437A9C">
        <w:rPr>
          <w:rFonts w:hint="cs"/>
          <w:sz w:val="24"/>
          <w:szCs w:val="24"/>
          <w:rtl/>
        </w:rPr>
        <w:t>ו</w:t>
      </w:r>
      <w:r w:rsidR="0082074F">
        <w:rPr>
          <w:rFonts w:hint="cs"/>
          <w:sz w:val="24"/>
          <w:szCs w:val="24"/>
          <w:rtl/>
        </w:rPr>
        <w:t>ועד בית הכנסת "קהילת ישראל" מנוארק ניו ג'רזי. בית הכנסת נסגר בשנת 1970 והקהילה החליטה למכור את</w:t>
      </w:r>
      <w:r w:rsidR="00F61E39">
        <w:rPr>
          <w:rFonts w:hint="cs"/>
          <w:sz w:val="24"/>
          <w:szCs w:val="24"/>
          <w:rtl/>
        </w:rPr>
        <w:t xml:space="preserve"> הבנין</w:t>
      </w:r>
      <w:r w:rsidR="0082074F">
        <w:rPr>
          <w:rFonts w:hint="cs"/>
          <w:sz w:val="24"/>
          <w:szCs w:val="24"/>
          <w:rtl/>
        </w:rPr>
        <w:t xml:space="preserve"> ולהשקיע את כספ</w:t>
      </w:r>
      <w:r w:rsidR="00F61E39">
        <w:rPr>
          <w:rFonts w:hint="cs"/>
          <w:sz w:val="24"/>
          <w:szCs w:val="24"/>
          <w:rtl/>
        </w:rPr>
        <w:t>ם</w:t>
      </w:r>
      <w:r w:rsidR="0082074F">
        <w:rPr>
          <w:rFonts w:hint="cs"/>
          <w:sz w:val="24"/>
          <w:szCs w:val="24"/>
          <w:rtl/>
        </w:rPr>
        <w:t xml:space="preserve"> בהקמת בית המדרש של ישיבת הר עציון. </w:t>
      </w:r>
      <w:r w:rsidR="00437A9C">
        <w:rPr>
          <w:rFonts w:hint="cs"/>
          <w:sz w:val="24"/>
          <w:szCs w:val="24"/>
          <w:rtl/>
        </w:rPr>
        <w:t xml:space="preserve">החזון של מושקו הביא אותו לתכנן </w:t>
      </w:r>
      <w:r w:rsidR="00FD65E0">
        <w:rPr>
          <w:rFonts w:hint="cs"/>
          <w:sz w:val="24"/>
          <w:szCs w:val="24"/>
          <w:rtl/>
        </w:rPr>
        <w:t>בנין גדול בעל עיצוב מיוחד</w:t>
      </w:r>
      <w:r w:rsidR="0082694C">
        <w:rPr>
          <w:rFonts w:hint="cs"/>
          <w:sz w:val="24"/>
          <w:szCs w:val="24"/>
          <w:rtl/>
        </w:rPr>
        <w:t>,</w:t>
      </w:r>
      <w:r w:rsidR="00FD65E0">
        <w:rPr>
          <w:rFonts w:hint="cs"/>
          <w:sz w:val="24"/>
          <w:szCs w:val="24"/>
          <w:rtl/>
        </w:rPr>
        <w:t xml:space="preserve"> שהוטבע בו רכיבים מרכזיים של חזונו. </w:t>
      </w:r>
      <w:r w:rsidR="00B40940">
        <w:rPr>
          <w:rFonts w:hint="cs"/>
          <w:sz w:val="24"/>
          <w:szCs w:val="24"/>
          <w:rtl/>
        </w:rPr>
        <w:t xml:space="preserve">בדמיונו הוא ראה </w:t>
      </w:r>
      <w:r w:rsidR="00FD65E0">
        <w:rPr>
          <w:rFonts w:hint="cs"/>
          <w:sz w:val="24"/>
          <w:szCs w:val="24"/>
          <w:rtl/>
        </w:rPr>
        <w:t xml:space="preserve">בנין גדול וקבוע </w:t>
      </w:r>
      <w:r w:rsidR="00B40940">
        <w:rPr>
          <w:rFonts w:hint="cs"/>
          <w:sz w:val="24"/>
          <w:szCs w:val="24"/>
          <w:rtl/>
        </w:rPr>
        <w:t>המתנוסס בראש</w:t>
      </w:r>
      <w:r w:rsidR="00B40940">
        <w:rPr>
          <w:rFonts w:hint="cs"/>
          <w:sz w:val="24"/>
          <w:szCs w:val="24"/>
        </w:rPr>
        <w:t xml:space="preserve"> </w:t>
      </w:r>
      <w:r w:rsidR="00B40940">
        <w:rPr>
          <w:rFonts w:hint="cs"/>
          <w:sz w:val="24"/>
          <w:szCs w:val="24"/>
          <w:rtl/>
        </w:rPr>
        <w:t xml:space="preserve">ההר </w:t>
      </w:r>
      <w:r w:rsidR="005D7025">
        <w:rPr>
          <w:rFonts w:hint="cs"/>
          <w:sz w:val="24"/>
          <w:szCs w:val="24"/>
          <w:rtl/>
        </w:rPr>
        <w:t>ומ</w:t>
      </w:r>
      <w:r w:rsidR="00FD65E0">
        <w:rPr>
          <w:rFonts w:hint="cs"/>
          <w:sz w:val="24"/>
          <w:szCs w:val="24"/>
          <w:rtl/>
        </w:rPr>
        <w:t xml:space="preserve">פגין </w:t>
      </w:r>
      <w:r w:rsidR="005D7025">
        <w:rPr>
          <w:rFonts w:hint="cs"/>
          <w:sz w:val="24"/>
          <w:szCs w:val="24"/>
          <w:rtl/>
        </w:rPr>
        <w:t>ש</w:t>
      </w:r>
      <w:r w:rsidR="00FD65E0">
        <w:rPr>
          <w:rFonts w:hint="cs"/>
          <w:sz w:val="24"/>
          <w:szCs w:val="24"/>
          <w:rtl/>
        </w:rPr>
        <w:t xml:space="preserve">השיבה לגוש עציון </w:t>
      </w:r>
      <w:r w:rsidR="005D7025">
        <w:rPr>
          <w:rFonts w:hint="cs"/>
          <w:sz w:val="24"/>
          <w:szCs w:val="24"/>
          <w:rtl/>
        </w:rPr>
        <w:t xml:space="preserve">היא </w:t>
      </w:r>
      <w:r w:rsidR="00FD65E0">
        <w:rPr>
          <w:rFonts w:hint="cs"/>
          <w:sz w:val="24"/>
          <w:szCs w:val="24"/>
          <w:rtl/>
        </w:rPr>
        <w:t>לצמיתות</w:t>
      </w:r>
      <w:r w:rsidR="005D7025">
        <w:rPr>
          <w:rFonts w:hint="cs"/>
          <w:sz w:val="24"/>
          <w:szCs w:val="24"/>
          <w:rtl/>
        </w:rPr>
        <w:t>,</w:t>
      </w:r>
      <w:r w:rsidR="00FD65E0">
        <w:rPr>
          <w:rFonts w:hint="cs"/>
          <w:sz w:val="24"/>
          <w:szCs w:val="24"/>
          <w:rtl/>
        </w:rPr>
        <w:t xml:space="preserve"> ו</w:t>
      </w:r>
      <w:r w:rsidR="005D7025">
        <w:rPr>
          <w:rFonts w:hint="cs"/>
          <w:sz w:val="24"/>
          <w:szCs w:val="24"/>
          <w:rtl/>
        </w:rPr>
        <w:t>גם מציין</w:t>
      </w:r>
      <w:r w:rsidR="00F61E39">
        <w:rPr>
          <w:rFonts w:hint="cs"/>
          <w:sz w:val="24"/>
          <w:szCs w:val="24"/>
          <w:rtl/>
        </w:rPr>
        <w:t xml:space="preserve"> </w:t>
      </w:r>
      <w:r w:rsidR="00FD65E0">
        <w:rPr>
          <w:rFonts w:hint="cs"/>
          <w:sz w:val="24"/>
          <w:szCs w:val="24"/>
          <w:rtl/>
        </w:rPr>
        <w:t xml:space="preserve">את המקום המרכזי שתתפוס הישיבה בין יישובי הגוש. עיצוב הבנין כראש ההר גם </w:t>
      </w:r>
      <w:r w:rsidR="00F61E39">
        <w:rPr>
          <w:rFonts w:hint="cs"/>
          <w:sz w:val="24"/>
          <w:szCs w:val="24"/>
          <w:rtl/>
        </w:rPr>
        <w:t>ייצג</w:t>
      </w:r>
      <w:r w:rsidR="007C05BD">
        <w:rPr>
          <w:rFonts w:hint="cs"/>
          <w:sz w:val="24"/>
          <w:szCs w:val="24"/>
          <w:rtl/>
        </w:rPr>
        <w:t xml:space="preserve"> את הדרישה מתלמידי הישיבה לצאת למסע מפרך </w:t>
      </w:r>
      <w:r w:rsidR="005D7025">
        <w:rPr>
          <w:rFonts w:hint="cs"/>
          <w:sz w:val="24"/>
          <w:szCs w:val="24"/>
          <w:rtl/>
        </w:rPr>
        <w:t xml:space="preserve">ולטפס לראש ההר </w:t>
      </w:r>
      <w:r w:rsidR="007C05BD">
        <w:rPr>
          <w:rFonts w:hint="cs"/>
          <w:sz w:val="24"/>
          <w:szCs w:val="24"/>
          <w:rtl/>
        </w:rPr>
        <w:t>של לימוד תורה אינטנסיבי</w:t>
      </w:r>
      <w:r w:rsidR="005D7025">
        <w:rPr>
          <w:rFonts w:hint="cs"/>
          <w:sz w:val="24"/>
          <w:szCs w:val="24"/>
          <w:rtl/>
        </w:rPr>
        <w:t xml:space="preserve"> ומעמיק</w:t>
      </w:r>
      <w:r w:rsidR="007C05BD">
        <w:rPr>
          <w:rFonts w:hint="cs"/>
          <w:sz w:val="24"/>
          <w:szCs w:val="24"/>
          <w:rtl/>
        </w:rPr>
        <w:t xml:space="preserve"> </w:t>
      </w:r>
      <w:r w:rsidR="005D7025">
        <w:rPr>
          <w:rFonts w:hint="cs"/>
          <w:sz w:val="24"/>
          <w:szCs w:val="24"/>
          <w:rtl/>
        </w:rPr>
        <w:t>מתוך שאיפה</w:t>
      </w:r>
      <w:r w:rsidR="007C05BD">
        <w:rPr>
          <w:rFonts w:hint="cs"/>
          <w:sz w:val="24"/>
          <w:szCs w:val="24"/>
          <w:rtl/>
        </w:rPr>
        <w:t xml:space="preserve"> למצוינות</w:t>
      </w:r>
      <w:r w:rsidR="00EC73F9">
        <w:rPr>
          <w:rFonts w:hint="cs"/>
          <w:sz w:val="24"/>
          <w:szCs w:val="24"/>
          <w:rtl/>
        </w:rPr>
        <w:t>.</w:t>
      </w:r>
      <w:r w:rsidR="00FD65E0">
        <w:rPr>
          <w:rFonts w:hint="cs"/>
          <w:sz w:val="24"/>
          <w:szCs w:val="24"/>
          <w:rtl/>
        </w:rPr>
        <w:t xml:space="preserve"> </w:t>
      </w:r>
    </w:p>
    <w:p w:rsidR="002801AB" w:rsidRDefault="000114FB" w:rsidP="00685C69">
      <w:pPr>
        <w:jc w:val="both"/>
        <w:rPr>
          <w:sz w:val="24"/>
          <w:szCs w:val="24"/>
          <w:rtl/>
        </w:rPr>
      </w:pPr>
      <w:r>
        <w:rPr>
          <w:rFonts w:hint="cs"/>
          <w:noProof/>
          <w:sz w:val="24"/>
          <w:szCs w:val="24"/>
          <w:rtl/>
        </w:rPr>
        <w:drawing>
          <wp:anchor distT="0" distB="0" distL="114300" distR="114300" simplePos="0" relativeHeight="251662336" behindDoc="1" locked="0" layoutInCell="1" allowOverlap="1">
            <wp:simplePos x="0" y="0"/>
            <wp:positionH relativeFrom="margin">
              <wp:align>right</wp:align>
            </wp:positionH>
            <wp:positionV relativeFrom="paragraph">
              <wp:posOffset>8255</wp:posOffset>
            </wp:positionV>
            <wp:extent cx="3211200" cy="2944800"/>
            <wp:effectExtent l="0" t="0" r="8255" b="8255"/>
            <wp:wrapTight wrapText="bothSides">
              <wp:wrapPolygon edited="0">
                <wp:start x="0" y="0"/>
                <wp:lineTo x="0" y="21521"/>
                <wp:lineTo x="21527" y="21521"/>
                <wp:lineTo x="21527" y="0"/>
                <wp:lineTo x="0" y="0"/>
              </wp:wrapPolygon>
            </wp:wrapTight>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av ovadia at haretzion beit midrash inauguration ceremony 2 nissan 57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1200" cy="2944800"/>
                    </a:xfrm>
                    <a:prstGeom prst="rect">
                      <a:avLst/>
                    </a:prstGeom>
                  </pic:spPr>
                </pic:pic>
              </a:graphicData>
            </a:graphic>
            <wp14:sizeRelH relativeFrom="page">
              <wp14:pctWidth>0</wp14:pctWidth>
            </wp14:sizeRelH>
            <wp14:sizeRelV relativeFrom="page">
              <wp14:pctHeight>0</wp14:pctHeight>
            </wp14:sizeRelV>
          </wp:anchor>
        </w:drawing>
      </w:r>
      <w:r w:rsidR="00E75792">
        <w:rPr>
          <w:rFonts w:hint="cs"/>
          <w:sz w:val="24"/>
          <w:szCs w:val="24"/>
          <w:rtl/>
        </w:rPr>
        <w:t xml:space="preserve">הגשמת החלום דרש משאבים נוספים ומושקו </w:t>
      </w:r>
      <w:r w:rsidR="00D06366">
        <w:rPr>
          <w:rFonts w:hint="cs"/>
          <w:sz w:val="24"/>
          <w:szCs w:val="24"/>
          <w:rtl/>
        </w:rPr>
        <w:t xml:space="preserve">השקיע ממרצו ומניסיונו בהשלמת המימון מגורמים נוספים. </w:t>
      </w:r>
      <w:r w:rsidR="00454926">
        <w:rPr>
          <w:rFonts w:hint="cs"/>
          <w:sz w:val="24"/>
          <w:szCs w:val="24"/>
          <w:rtl/>
        </w:rPr>
        <w:t>היכל הישיבה</w:t>
      </w:r>
      <w:r w:rsidR="00CB712D">
        <w:rPr>
          <w:rFonts w:hint="cs"/>
          <w:sz w:val="24"/>
          <w:szCs w:val="24"/>
          <w:rtl/>
        </w:rPr>
        <w:t>, שכלל בית המדרש וכיתות לימוד,</w:t>
      </w:r>
      <w:r w:rsidR="00454926">
        <w:rPr>
          <w:rFonts w:hint="cs"/>
          <w:sz w:val="24"/>
          <w:szCs w:val="24"/>
          <w:rtl/>
        </w:rPr>
        <w:t xml:space="preserve"> נחנ</w:t>
      </w:r>
      <w:r w:rsidR="00F61E39">
        <w:rPr>
          <w:rFonts w:hint="cs"/>
          <w:sz w:val="24"/>
          <w:szCs w:val="24"/>
          <w:rtl/>
        </w:rPr>
        <w:t>ך</w:t>
      </w:r>
      <w:r w:rsidR="00454926">
        <w:rPr>
          <w:rFonts w:hint="cs"/>
          <w:sz w:val="24"/>
          <w:szCs w:val="24"/>
          <w:rtl/>
        </w:rPr>
        <w:t xml:space="preserve"> </w:t>
      </w:r>
      <w:r w:rsidR="00D06366">
        <w:rPr>
          <w:rFonts w:hint="cs"/>
          <w:sz w:val="24"/>
          <w:szCs w:val="24"/>
          <w:rtl/>
        </w:rPr>
        <w:t xml:space="preserve">ברוב עם, בטקס ממלכתי, </w:t>
      </w:r>
      <w:r w:rsidR="00454926">
        <w:rPr>
          <w:rFonts w:hint="cs"/>
          <w:sz w:val="24"/>
          <w:szCs w:val="24"/>
          <w:rtl/>
        </w:rPr>
        <w:t>בניסן תשל"ז (1977)</w:t>
      </w:r>
      <w:r w:rsidR="00CB712D">
        <w:rPr>
          <w:rFonts w:hint="cs"/>
          <w:sz w:val="24"/>
          <w:szCs w:val="24"/>
          <w:rtl/>
        </w:rPr>
        <w:t xml:space="preserve">. </w:t>
      </w:r>
      <w:r w:rsidR="00D06366">
        <w:rPr>
          <w:rFonts w:hint="cs"/>
          <w:sz w:val="24"/>
          <w:szCs w:val="24"/>
          <w:rtl/>
        </w:rPr>
        <w:t xml:space="preserve">בין </w:t>
      </w:r>
      <w:r w:rsidR="003D274B">
        <w:rPr>
          <w:rFonts w:hint="cs"/>
          <w:sz w:val="24"/>
          <w:szCs w:val="24"/>
          <w:rtl/>
        </w:rPr>
        <w:t>האח"מים</w:t>
      </w:r>
      <w:r w:rsidR="00D06366">
        <w:rPr>
          <w:rFonts w:hint="cs"/>
          <w:sz w:val="24"/>
          <w:szCs w:val="24"/>
          <w:rtl/>
        </w:rPr>
        <w:t xml:space="preserve"> שהשתתפו ונשאו דברים בטקס היו נשיא מדינת ישראל, פרופסור אפרים קציר, והרבנים הראשיים, הרב שלמה גורן והרב עובדיה יוסף</w:t>
      </w:r>
      <w:r w:rsidR="00685C69">
        <w:rPr>
          <w:rFonts w:hint="cs"/>
          <w:sz w:val="24"/>
          <w:szCs w:val="24"/>
          <w:rtl/>
        </w:rPr>
        <w:t>,</w:t>
      </w:r>
      <w:r w:rsidR="00D06366">
        <w:rPr>
          <w:rFonts w:hint="cs"/>
          <w:sz w:val="24"/>
          <w:szCs w:val="24"/>
          <w:rtl/>
        </w:rPr>
        <w:t xml:space="preserve"> </w:t>
      </w:r>
      <w:proofErr w:type="spellStart"/>
      <w:r w:rsidR="00D06366">
        <w:rPr>
          <w:rFonts w:hint="cs"/>
          <w:sz w:val="24"/>
          <w:szCs w:val="24"/>
          <w:rtl/>
        </w:rPr>
        <w:t>זכרונם</w:t>
      </w:r>
      <w:proofErr w:type="spellEnd"/>
      <w:r w:rsidR="00D06366">
        <w:rPr>
          <w:rFonts w:hint="cs"/>
          <w:sz w:val="24"/>
          <w:szCs w:val="24"/>
          <w:rtl/>
        </w:rPr>
        <w:t xml:space="preserve"> לברכה.</w:t>
      </w:r>
    </w:p>
    <w:p w:rsidR="00D06366" w:rsidRDefault="002801AB" w:rsidP="00685C69">
      <w:pPr>
        <w:jc w:val="both"/>
        <w:rPr>
          <w:sz w:val="24"/>
          <w:szCs w:val="24"/>
          <w:rtl/>
        </w:rPr>
      </w:pPr>
      <w:r>
        <w:rPr>
          <w:rFonts w:hint="cs"/>
          <w:noProof/>
          <w:sz w:val="24"/>
          <w:szCs w:val="24"/>
          <w:rtl/>
        </w:rPr>
        <w:drawing>
          <wp:inline distT="0" distB="0" distL="0" distR="0">
            <wp:extent cx="5274310" cy="875030"/>
            <wp:effectExtent l="0" t="0" r="2540" b="127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m dedic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875030"/>
                    </a:xfrm>
                    <a:prstGeom prst="rect">
                      <a:avLst/>
                    </a:prstGeom>
                  </pic:spPr>
                </pic:pic>
              </a:graphicData>
            </a:graphic>
          </wp:inline>
        </w:drawing>
      </w:r>
      <w:r w:rsidR="00D06366">
        <w:rPr>
          <w:rFonts w:hint="cs"/>
          <w:sz w:val="24"/>
          <w:szCs w:val="24"/>
          <w:rtl/>
        </w:rPr>
        <w:t xml:space="preserve"> </w:t>
      </w:r>
    </w:p>
    <w:p w:rsidR="005F37C2" w:rsidRDefault="005F37C2" w:rsidP="00BD6520">
      <w:pPr>
        <w:jc w:val="both"/>
        <w:rPr>
          <w:sz w:val="24"/>
          <w:szCs w:val="24"/>
          <w:rtl/>
        </w:rPr>
      </w:pPr>
    </w:p>
    <w:p w:rsidR="00BD6520" w:rsidRDefault="00F61E39" w:rsidP="00BD6520">
      <w:pPr>
        <w:jc w:val="both"/>
        <w:rPr>
          <w:sz w:val="24"/>
          <w:szCs w:val="24"/>
          <w:rtl/>
        </w:rPr>
      </w:pPr>
      <w:r>
        <w:rPr>
          <w:rFonts w:hint="cs"/>
          <w:sz w:val="24"/>
          <w:szCs w:val="24"/>
          <w:rtl/>
        </w:rPr>
        <w:t>כחלק</w:t>
      </w:r>
      <w:r w:rsidR="00454926">
        <w:rPr>
          <w:rFonts w:hint="cs"/>
          <w:sz w:val="24"/>
          <w:szCs w:val="24"/>
          <w:rtl/>
        </w:rPr>
        <w:t xml:space="preserve"> </w:t>
      </w:r>
      <w:r>
        <w:rPr>
          <w:rFonts w:hint="cs"/>
          <w:sz w:val="24"/>
          <w:szCs w:val="24"/>
          <w:rtl/>
        </w:rPr>
        <w:t>מ</w:t>
      </w:r>
      <w:r w:rsidR="00454926">
        <w:rPr>
          <w:rFonts w:hint="cs"/>
          <w:sz w:val="24"/>
          <w:szCs w:val="24"/>
          <w:rtl/>
        </w:rPr>
        <w:t>השאיפה למצוינות בלימוד התורה</w:t>
      </w:r>
      <w:r w:rsidR="00F8714C">
        <w:rPr>
          <w:rFonts w:hint="cs"/>
          <w:sz w:val="24"/>
          <w:szCs w:val="24"/>
          <w:rtl/>
        </w:rPr>
        <w:t>,</w:t>
      </w:r>
      <w:r w:rsidR="00454926">
        <w:rPr>
          <w:rFonts w:hint="cs"/>
          <w:sz w:val="24"/>
          <w:szCs w:val="24"/>
          <w:rtl/>
        </w:rPr>
        <w:t xml:space="preserve"> תכנית ההמשך </w:t>
      </w:r>
      <w:r>
        <w:rPr>
          <w:rFonts w:hint="cs"/>
          <w:sz w:val="24"/>
          <w:szCs w:val="24"/>
          <w:rtl/>
        </w:rPr>
        <w:t xml:space="preserve">של הקמפוס </w:t>
      </w:r>
      <w:r w:rsidR="00454926">
        <w:rPr>
          <w:rFonts w:hint="cs"/>
          <w:sz w:val="24"/>
          <w:szCs w:val="24"/>
          <w:rtl/>
        </w:rPr>
        <w:t xml:space="preserve">כבר קראה להקמת בנין </w:t>
      </w:r>
      <w:r w:rsidR="00617ED6">
        <w:rPr>
          <w:rFonts w:hint="cs"/>
          <w:sz w:val="24"/>
          <w:szCs w:val="24"/>
          <w:rtl/>
        </w:rPr>
        <w:t xml:space="preserve">ייעודי </w:t>
      </w:r>
      <w:r w:rsidR="00454926">
        <w:rPr>
          <w:rFonts w:hint="cs"/>
          <w:sz w:val="24"/>
          <w:szCs w:val="24"/>
          <w:rtl/>
        </w:rPr>
        <w:t>לספריה תורנית</w:t>
      </w:r>
      <w:r w:rsidR="00CB712D">
        <w:rPr>
          <w:rFonts w:hint="cs"/>
          <w:sz w:val="24"/>
          <w:szCs w:val="24"/>
          <w:rtl/>
        </w:rPr>
        <w:t xml:space="preserve"> </w:t>
      </w:r>
      <w:r w:rsidR="00454926">
        <w:rPr>
          <w:rFonts w:hint="cs"/>
          <w:sz w:val="24"/>
          <w:szCs w:val="24"/>
          <w:rtl/>
        </w:rPr>
        <w:t xml:space="preserve"> רחבת אופקים. </w:t>
      </w:r>
      <w:r w:rsidR="0080049F">
        <w:rPr>
          <w:rFonts w:hint="cs"/>
          <w:sz w:val="24"/>
          <w:szCs w:val="24"/>
          <w:rtl/>
        </w:rPr>
        <w:t>זאת לא היתה מחשבה שלאחר מעשה אלא חלק מ</w:t>
      </w:r>
      <w:r w:rsidR="00F8714C">
        <w:rPr>
          <w:rFonts w:hint="cs"/>
          <w:sz w:val="24"/>
          <w:szCs w:val="24"/>
          <w:rtl/>
        </w:rPr>
        <w:t>ה</w:t>
      </w:r>
      <w:r w:rsidR="0080049F">
        <w:rPr>
          <w:rFonts w:hint="cs"/>
          <w:sz w:val="24"/>
          <w:szCs w:val="24"/>
          <w:rtl/>
        </w:rPr>
        <w:t xml:space="preserve">תכנית המקורית. </w:t>
      </w:r>
      <w:r w:rsidR="00C03056">
        <w:rPr>
          <w:rFonts w:hint="cs"/>
          <w:sz w:val="24"/>
          <w:szCs w:val="24"/>
          <w:rtl/>
        </w:rPr>
        <w:t xml:space="preserve">למרות </w:t>
      </w:r>
      <w:r w:rsidR="00F8714C">
        <w:rPr>
          <w:rFonts w:hint="cs"/>
          <w:sz w:val="24"/>
          <w:szCs w:val="24"/>
          <w:rtl/>
        </w:rPr>
        <w:t>שביום חנוכת בית המדרש התקיים</w:t>
      </w:r>
      <w:r w:rsidR="00C03056">
        <w:rPr>
          <w:rFonts w:hint="cs"/>
          <w:sz w:val="24"/>
          <w:szCs w:val="24"/>
          <w:rtl/>
        </w:rPr>
        <w:t xml:space="preserve"> </w:t>
      </w:r>
      <w:r w:rsidR="00D06366">
        <w:rPr>
          <w:rFonts w:hint="cs"/>
          <w:sz w:val="24"/>
          <w:szCs w:val="24"/>
          <w:rtl/>
        </w:rPr>
        <w:t xml:space="preserve">גם </w:t>
      </w:r>
      <w:r w:rsidR="00C03056">
        <w:rPr>
          <w:rFonts w:hint="cs"/>
          <w:sz w:val="24"/>
          <w:szCs w:val="24"/>
          <w:rtl/>
        </w:rPr>
        <w:t xml:space="preserve">טקס קביעת אבן פינה לבנין הספריה, </w:t>
      </w:r>
      <w:r w:rsidR="00BD6520">
        <w:rPr>
          <w:rFonts w:hint="cs"/>
          <w:sz w:val="24"/>
          <w:szCs w:val="24"/>
          <w:rtl/>
        </w:rPr>
        <w:t xml:space="preserve">היה צורך לגייס מימון עבור הפרויקט. מימוש התכנית התעכב עד שבשנת 1980 נוצר קשר עם הנדיב מרדכי "מרכוס" כץ, שהרים את התרומה שבזכותה הוקמה הספריה התורנית. </w:t>
      </w:r>
      <w:r w:rsidR="00EB05BB">
        <w:rPr>
          <w:rFonts w:hint="cs"/>
          <w:sz w:val="24"/>
          <w:szCs w:val="24"/>
          <w:rtl/>
        </w:rPr>
        <w:t>הספריה נקראת על שם מרדכי ועדינה כץ עד היום הזה.</w:t>
      </w:r>
    </w:p>
    <w:p w:rsidR="00C720BC" w:rsidRDefault="002801AB" w:rsidP="00D714A6">
      <w:pPr>
        <w:jc w:val="both"/>
        <w:rPr>
          <w:sz w:val="24"/>
          <w:szCs w:val="24"/>
          <w:rtl/>
        </w:rPr>
      </w:pPr>
      <w:r>
        <w:rPr>
          <w:rFonts w:hint="cs"/>
          <w:noProof/>
          <w:sz w:val="24"/>
          <w:szCs w:val="24"/>
          <w:rtl/>
        </w:rPr>
        <w:drawing>
          <wp:anchor distT="0" distB="0" distL="114300" distR="114300" simplePos="0" relativeHeight="251669504" behindDoc="1" locked="0" layoutInCell="1" allowOverlap="1">
            <wp:simplePos x="0" y="0"/>
            <wp:positionH relativeFrom="margin">
              <wp:align>left</wp:align>
            </wp:positionH>
            <wp:positionV relativeFrom="paragraph">
              <wp:posOffset>2165350</wp:posOffset>
            </wp:positionV>
            <wp:extent cx="2653200" cy="1958400"/>
            <wp:effectExtent l="0" t="0" r="0" b="3810"/>
            <wp:wrapTight wrapText="bothSides">
              <wp:wrapPolygon edited="0">
                <wp:start x="0" y="0"/>
                <wp:lineTo x="0" y="21432"/>
                <wp:lineTo x="21404" y="21432"/>
                <wp:lineTo x="21404" y="0"/>
                <wp:lineTo x="0" y="0"/>
              </wp:wrapPolygon>
            </wp:wrapTight>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HE Library00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3200" cy="1958400"/>
                    </a:xfrm>
                    <a:prstGeom prst="rect">
                      <a:avLst/>
                    </a:prstGeom>
                  </pic:spPr>
                </pic:pic>
              </a:graphicData>
            </a:graphic>
            <wp14:sizeRelH relativeFrom="margin">
              <wp14:pctWidth>0</wp14:pctWidth>
            </wp14:sizeRelH>
            <wp14:sizeRelV relativeFrom="margin">
              <wp14:pctHeight>0</wp14:pctHeight>
            </wp14:sizeRelV>
          </wp:anchor>
        </w:drawing>
      </w:r>
      <w:r w:rsidR="000114FB">
        <w:rPr>
          <w:rFonts w:hint="cs"/>
          <w:noProof/>
          <w:sz w:val="24"/>
          <w:szCs w:val="24"/>
          <w:rtl/>
        </w:rPr>
        <w:drawing>
          <wp:anchor distT="0" distB="0" distL="114300" distR="114300" simplePos="0" relativeHeight="251663360" behindDoc="1" locked="0" layoutInCell="1" allowOverlap="1">
            <wp:simplePos x="0" y="0"/>
            <wp:positionH relativeFrom="column">
              <wp:posOffset>2965450</wp:posOffset>
            </wp:positionH>
            <wp:positionV relativeFrom="paragraph">
              <wp:posOffset>0</wp:posOffset>
            </wp:positionV>
            <wp:extent cx="2309713" cy="3016768"/>
            <wp:effectExtent l="0" t="0" r="0" b="0"/>
            <wp:wrapTight wrapText="bothSides">
              <wp:wrapPolygon edited="0">
                <wp:start x="0" y="0"/>
                <wp:lineTo x="0" y="21418"/>
                <wp:lineTo x="21380" y="21418"/>
                <wp:lineTo x="21380" y="0"/>
                <wp:lineTo x="0" y="0"/>
              </wp:wrapPolygon>
            </wp:wrapTight>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nerstone of the library building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9713" cy="3016768"/>
                    </a:xfrm>
                    <a:prstGeom prst="rect">
                      <a:avLst/>
                    </a:prstGeom>
                  </pic:spPr>
                </pic:pic>
              </a:graphicData>
            </a:graphic>
            <wp14:sizeRelH relativeFrom="page">
              <wp14:pctWidth>0</wp14:pctWidth>
            </wp14:sizeRelH>
            <wp14:sizeRelV relativeFrom="page">
              <wp14:pctHeight>0</wp14:pctHeight>
            </wp14:sizeRelV>
          </wp:anchor>
        </w:drawing>
      </w:r>
      <w:r w:rsidR="00C03056">
        <w:rPr>
          <w:rFonts w:hint="cs"/>
          <w:sz w:val="24"/>
          <w:szCs w:val="24"/>
          <w:rtl/>
        </w:rPr>
        <w:t xml:space="preserve">בנין </w:t>
      </w:r>
      <w:proofErr w:type="spellStart"/>
      <w:r w:rsidR="00C03056">
        <w:rPr>
          <w:rFonts w:hint="cs"/>
          <w:sz w:val="24"/>
          <w:szCs w:val="24"/>
          <w:rtl/>
        </w:rPr>
        <w:t>הספריה</w:t>
      </w:r>
      <w:proofErr w:type="spellEnd"/>
      <w:r w:rsidR="00C03056">
        <w:rPr>
          <w:rFonts w:hint="cs"/>
          <w:sz w:val="24"/>
          <w:szCs w:val="24"/>
          <w:rtl/>
        </w:rPr>
        <w:t xml:space="preserve"> התורנית</w:t>
      </w:r>
      <w:r w:rsidR="00BD6520">
        <w:rPr>
          <w:rFonts w:hint="cs"/>
          <w:sz w:val="24"/>
          <w:szCs w:val="24"/>
          <w:rtl/>
        </w:rPr>
        <w:t xml:space="preserve"> נפתח רק בסוף חורף תשמ"ב (1982)</w:t>
      </w:r>
      <w:r w:rsidR="00EC0686">
        <w:rPr>
          <w:rFonts w:hint="cs"/>
          <w:sz w:val="24"/>
          <w:szCs w:val="24"/>
          <w:rtl/>
        </w:rPr>
        <w:t>, וא</w:t>
      </w:r>
      <w:r w:rsidR="00685C69">
        <w:rPr>
          <w:rFonts w:hint="cs"/>
          <w:sz w:val="24"/>
          <w:szCs w:val="24"/>
          <w:rtl/>
        </w:rPr>
        <w:t>י</w:t>
      </w:r>
      <w:r w:rsidR="00EC0686">
        <w:rPr>
          <w:rFonts w:hint="cs"/>
          <w:sz w:val="24"/>
          <w:szCs w:val="24"/>
          <w:rtl/>
        </w:rPr>
        <w:t>ת</w:t>
      </w:r>
      <w:r w:rsidR="006E560C">
        <w:rPr>
          <w:rFonts w:hint="cs"/>
          <w:sz w:val="24"/>
          <w:szCs w:val="24"/>
          <w:rtl/>
        </w:rPr>
        <w:t>ו</w:t>
      </w:r>
      <w:r w:rsidR="00EC0686">
        <w:rPr>
          <w:rFonts w:hint="cs"/>
          <w:sz w:val="24"/>
          <w:szCs w:val="24"/>
          <w:rtl/>
        </w:rPr>
        <w:t xml:space="preserve"> החל המסע לפיתוח ספריה תורנית גדולה בעלת אוסף מגוון ורחבת אופקים</w:t>
      </w:r>
      <w:r w:rsidR="00685C69">
        <w:rPr>
          <w:rFonts w:hint="cs"/>
          <w:sz w:val="24"/>
          <w:szCs w:val="24"/>
          <w:rtl/>
        </w:rPr>
        <w:t>,</w:t>
      </w:r>
      <w:r w:rsidR="00EC0686">
        <w:rPr>
          <w:rFonts w:hint="cs"/>
          <w:sz w:val="24"/>
          <w:szCs w:val="24"/>
          <w:rtl/>
        </w:rPr>
        <w:t xml:space="preserve"> </w:t>
      </w:r>
      <w:r w:rsidR="00D03D30">
        <w:rPr>
          <w:rFonts w:hint="cs"/>
          <w:sz w:val="24"/>
          <w:szCs w:val="24"/>
          <w:rtl/>
        </w:rPr>
        <w:t>שהחשיפה אליו</w:t>
      </w:r>
      <w:r w:rsidR="00EC0686">
        <w:rPr>
          <w:rFonts w:hint="cs"/>
          <w:sz w:val="24"/>
          <w:szCs w:val="24"/>
          <w:rtl/>
        </w:rPr>
        <w:t xml:space="preserve"> </w:t>
      </w:r>
      <w:r w:rsidR="00D03D30">
        <w:rPr>
          <w:rFonts w:hint="cs"/>
          <w:sz w:val="24"/>
          <w:szCs w:val="24"/>
          <w:rtl/>
        </w:rPr>
        <w:t xml:space="preserve">תהיה </w:t>
      </w:r>
      <w:r w:rsidR="009D3228">
        <w:rPr>
          <w:rFonts w:hint="cs"/>
          <w:sz w:val="24"/>
          <w:szCs w:val="24"/>
          <w:rtl/>
        </w:rPr>
        <w:t xml:space="preserve">רכיב חשוב של תודעת </w:t>
      </w:r>
      <w:r w:rsidR="00EC0686">
        <w:rPr>
          <w:rFonts w:hint="cs"/>
          <w:sz w:val="24"/>
          <w:szCs w:val="24"/>
          <w:rtl/>
        </w:rPr>
        <w:t xml:space="preserve">תלמידי </w:t>
      </w:r>
      <w:r w:rsidR="00ED3984">
        <w:rPr>
          <w:rFonts w:hint="cs"/>
          <w:sz w:val="24"/>
          <w:szCs w:val="24"/>
          <w:rtl/>
        </w:rPr>
        <w:t>ה</w:t>
      </w:r>
      <w:r w:rsidR="00EC0686">
        <w:rPr>
          <w:rFonts w:hint="cs"/>
          <w:sz w:val="24"/>
          <w:szCs w:val="24"/>
          <w:rtl/>
        </w:rPr>
        <w:t xml:space="preserve">חכמים ואוהבי </w:t>
      </w:r>
      <w:r w:rsidR="00ED3984">
        <w:rPr>
          <w:rFonts w:hint="cs"/>
          <w:sz w:val="24"/>
          <w:szCs w:val="24"/>
          <w:rtl/>
        </w:rPr>
        <w:t>ה</w:t>
      </w:r>
      <w:r w:rsidR="00EC0686">
        <w:rPr>
          <w:rFonts w:hint="cs"/>
          <w:sz w:val="24"/>
          <w:szCs w:val="24"/>
          <w:rtl/>
        </w:rPr>
        <w:t>תורה</w:t>
      </w:r>
      <w:r w:rsidR="00685C69">
        <w:rPr>
          <w:rFonts w:hint="cs"/>
          <w:sz w:val="24"/>
          <w:szCs w:val="24"/>
          <w:rtl/>
        </w:rPr>
        <w:t xml:space="preserve"> </w:t>
      </w:r>
      <w:r w:rsidR="009D3228">
        <w:rPr>
          <w:rFonts w:hint="cs"/>
          <w:sz w:val="24"/>
          <w:szCs w:val="24"/>
          <w:rtl/>
        </w:rPr>
        <w:t xml:space="preserve">שיצמחו </w:t>
      </w:r>
      <w:r w:rsidR="00685C69">
        <w:rPr>
          <w:rFonts w:hint="cs"/>
          <w:sz w:val="24"/>
          <w:szCs w:val="24"/>
          <w:rtl/>
        </w:rPr>
        <w:t>מ</w:t>
      </w:r>
      <w:r w:rsidR="009D3228">
        <w:rPr>
          <w:rFonts w:hint="cs"/>
          <w:sz w:val="24"/>
          <w:szCs w:val="24"/>
          <w:rtl/>
        </w:rPr>
        <w:t xml:space="preserve">בין </w:t>
      </w:r>
      <w:r w:rsidR="00685C69">
        <w:rPr>
          <w:rFonts w:hint="cs"/>
          <w:sz w:val="24"/>
          <w:szCs w:val="24"/>
          <w:rtl/>
        </w:rPr>
        <w:t>כותלי בית המדרש</w:t>
      </w:r>
      <w:r w:rsidR="00EC0686">
        <w:rPr>
          <w:rFonts w:hint="cs"/>
          <w:sz w:val="24"/>
          <w:szCs w:val="24"/>
          <w:rtl/>
        </w:rPr>
        <w:t>. החזון החינוכי שבפרויקט הספריה לא היה מוגבל לישיבה בלבד. ראשי הישיבה ומנהליה ראו בספריה השלמ</w:t>
      </w:r>
      <w:r w:rsidR="009E2AC8">
        <w:rPr>
          <w:rFonts w:hint="cs"/>
          <w:sz w:val="24"/>
          <w:szCs w:val="24"/>
          <w:rtl/>
        </w:rPr>
        <w:t xml:space="preserve">ה לבית המדרש המיוחד שעמלו לעצב, </w:t>
      </w:r>
      <w:r w:rsidR="00EC0686">
        <w:rPr>
          <w:rFonts w:hint="cs"/>
          <w:sz w:val="24"/>
          <w:szCs w:val="24"/>
          <w:rtl/>
        </w:rPr>
        <w:t xml:space="preserve"> </w:t>
      </w:r>
      <w:r w:rsidR="009E2AC8">
        <w:rPr>
          <w:rFonts w:hint="cs"/>
          <w:sz w:val="24"/>
          <w:szCs w:val="24"/>
          <w:rtl/>
        </w:rPr>
        <w:t xml:space="preserve">ובו זמנית ראו בספריה </w:t>
      </w:r>
      <w:r w:rsidR="00D714A6">
        <w:rPr>
          <w:rFonts w:hint="cs"/>
          <w:sz w:val="24"/>
          <w:szCs w:val="24"/>
          <w:rtl/>
        </w:rPr>
        <w:t xml:space="preserve">גם </w:t>
      </w:r>
      <w:r w:rsidR="009E2AC8">
        <w:rPr>
          <w:rFonts w:hint="cs"/>
          <w:sz w:val="24"/>
          <w:szCs w:val="24"/>
          <w:rtl/>
        </w:rPr>
        <w:t xml:space="preserve">מרכז תורני שישרת את כל יישובי הגוש ההולכים ונבנים. </w:t>
      </w:r>
    </w:p>
    <w:p w:rsidR="00D448A3" w:rsidRDefault="00D448A3" w:rsidP="00A143F5">
      <w:pPr>
        <w:jc w:val="both"/>
        <w:rPr>
          <w:sz w:val="24"/>
          <w:szCs w:val="24"/>
          <w:rtl/>
        </w:rPr>
      </w:pPr>
      <w:r>
        <w:rPr>
          <w:rFonts w:hint="cs"/>
          <w:sz w:val="24"/>
          <w:szCs w:val="24"/>
          <w:rtl/>
        </w:rPr>
        <w:t xml:space="preserve">החיבור בין </w:t>
      </w:r>
      <w:proofErr w:type="spellStart"/>
      <w:r>
        <w:rPr>
          <w:rFonts w:hint="cs"/>
          <w:sz w:val="24"/>
          <w:szCs w:val="24"/>
          <w:rtl/>
        </w:rPr>
        <w:t>הספריה</w:t>
      </w:r>
      <w:proofErr w:type="spellEnd"/>
      <w:r>
        <w:rPr>
          <w:rFonts w:hint="cs"/>
          <w:sz w:val="24"/>
          <w:szCs w:val="24"/>
          <w:rtl/>
        </w:rPr>
        <w:t xml:space="preserve"> לבין בית המדרש </w:t>
      </w:r>
      <w:r w:rsidR="00A143F5">
        <w:rPr>
          <w:rFonts w:hint="cs"/>
          <w:sz w:val="24"/>
          <w:szCs w:val="24"/>
          <w:rtl/>
        </w:rPr>
        <w:t>בא לידי ביטוי</w:t>
      </w:r>
      <w:r>
        <w:rPr>
          <w:rFonts w:hint="cs"/>
          <w:sz w:val="24"/>
          <w:szCs w:val="24"/>
          <w:rtl/>
        </w:rPr>
        <w:t xml:space="preserve"> גם בהחלטה להנציח גם בספריה את זכרם של תלמידי הישיבה שנפלו </w:t>
      </w:r>
      <w:r w:rsidR="003D7B98">
        <w:rPr>
          <w:rFonts w:hint="cs"/>
          <w:sz w:val="24"/>
          <w:szCs w:val="24"/>
          <w:rtl/>
        </w:rPr>
        <w:t>בעת מילוי תפקידם בצה"ל</w:t>
      </w:r>
      <w:r>
        <w:rPr>
          <w:rFonts w:hint="cs"/>
          <w:sz w:val="24"/>
          <w:szCs w:val="24"/>
          <w:rtl/>
        </w:rPr>
        <w:t xml:space="preserve"> בהיותם תלמידי הישיבה בפועל. תלמידים אלו לא זכו לשוב עם חבריהם ל</w:t>
      </w:r>
      <w:r w:rsidR="004F360D">
        <w:rPr>
          <w:rFonts w:hint="cs"/>
          <w:sz w:val="24"/>
          <w:szCs w:val="24"/>
          <w:rtl/>
        </w:rPr>
        <w:t>ספסלי בית המדרש.</w:t>
      </w:r>
      <w:r>
        <w:rPr>
          <w:rFonts w:hint="cs"/>
          <w:sz w:val="24"/>
          <w:szCs w:val="24"/>
          <w:rtl/>
        </w:rPr>
        <w:t xml:space="preserve"> הספריה התפתחה מסביב לזכרם</w:t>
      </w:r>
      <w:r w:rsidR="00BC48DF">
        <w:rPr>
          <w:rFonts w:hint="cs"/>
          <w:sz w:val="24"/>
          <w:szCs w:val="24"/>
          <w:rtl/>
        </w:rPr>
        <w:t>,</w:t>
      </w:r>
      <w:r>
        <w:rPr>
          <w:rFonts w:hint="cs"/>
          <w:sz w:val="24"/>
          <w:szCs w:val="24"/>
          <w:rtl/>
        </w:rPr>
        <w:t xml:space="preserve"> ו</w:t>
      </w:r>
      <w:r w:rsidR="00BC48DF">
        <w:rPr>
          <w:rFonts w:hint="cs"/>
          <w:sz w:val="24"/>
          <w:szCs w:val="24"/>
          <w:rtl/>
        </w:rPr>
        <w:t xml:space="preserve">לימוד התורה המעמיקה שמתקיים בעקבות השימוש בה, הוא </w:t>
      </w:r>
      <w:r>
        <w:rPr>
          <w:rFonts w:hint="cs"/>
          <w:sz w:val="24"/>
          <w:szCs w:val="24"/>
          <w:rtl/>
        </w:rPr>
        <w:t>לזכותם.</w:t>
      </w:r>
    </w:p>
    <w:p w:rsidR="00AE71B7" w:rsidRDefault="005F37C2" w:rsidP="00A75F4E">
      <w:pPr>
        <w:jc w:val="both"/>
        <w:rPr>
          <w:sz w:val="24"/>
          <w:szCs w:val="24"/>
          <w:rtl/>
        </w:rPr>
      </w:pPr>
      <w:r>
        <w:rPr>
          <w:rFonts w:hint="cs"/>
          <w:noProof/>
          <w:sz w:val="24"/>
          <w:szCs w:val="24"/>
          <w:rtl/>
        </w:rPr>
        <w:drawing>
          <wp:anchor distT="0" distB="0" distL="114300" distR="114300" simplePos="0" relativeHeight="251668480" behindDoc="1" locked="0" layoutInCell="1" allowOverlap="1">
            <wp:simplePos x="0" y="0"/>
            <wp:positionH relativeFrom="margin">
              <wp:align>right</wp:align>
            </wp:positionH>
            <wp:positionV relativeFrom="page">
              <wp:posOffset>6453505</wp:posOffset>
            </wp:positionV>
            <wp:extent cx="3160800" cy="2408400"/>
            <wp:effectExtent l="0" t="0" r="1905" b="0"/>
            <wp:wrapTight wrapText="bothSides">
              <wp:wrapPolygon edited="0">
                <wp:start x="0" y="0"/>
                <wp:lineTo x="0" y="21361"/>
                <wp:lineTo x="21483" y="21361"/>
                <wp:lineTo x="21483" y="0"/>
                <wp:lineTo x="0" y="0"/>
              </wp:wrapPolygon>
            </wp:wrapTight>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HE Library00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0800" cy="2408400"/>
                    </a:xfrm>
                    <a:prstGeom prst="rect">
                      <a:avLst/>
                    </a:prstGeom>
                  </pic:spPr>
                </pic:pic>
              </a:graphicData>
            </a:graphic>
            <wp14:sizeRelH relativeFrom="margin">
              <wp14:pctWidth>0</wp14:pctWidth>
            </wp14:sizeRelH>
            <wp14:sizeRelV relativeFrom="margin">
              <wp14:pctHeight>0</wp14:pctHeight>
            </wp14:sizeRelV>
          </wp:anchor>
        </w:drawing>
      </w:r>
      <w:r w:rsidR="00AF1CC4">
        <w:rPr>
          <w:rFonts w:hint="cs"/>
          <w:sz w:val="24"/>
          <w:szCs w:val="24"/>
          <w:rtl/>
        </w:rPr>
        <w:t xml:space="preserve">במשך השנים </w:t>
      </w:r>
      <w:proofErr w:type="spellStart"/>
      <w:r w:rsidR="00AE71B7">
        <w:rPr>
          <w:rFonts w:hint="cs"/>
          <w:sz w:val="24"/>
          <w:szCs w:val="24"/>
          <w:rtl/>
        </w:rPr>
        <w:t>מושקו</w:t>
      </w:r>
      <w:proofErr w:type="spellEnd"/>
      <w:r w:rsidR="00AE71B7">
        <w:rPr>
          <w:rFonts w:hint="cs"/>
          <w:sz w:val="24"/>
          <w:szCs w:val="24"/>
          <w:rtl/>
        </w:rPr>
        <w:t xml:space="preserve"> </w:t>
      </w:r>
      <w:r w:rsidR="00AF1CC4">
        <w:rPr>
          <w:rFonts w:hint="cs"/>
          <w:sz w:val="24"/>
          <w:szCs w:val="24"/>
          <w:rtl/>
        </w:rPr>
        <w:t xml:space="preserve">המשיך לדאוג </w:t>
      </w:r>
      <w:r w:rsidR="00AE71B7">
        <w:rPr>
          <w:rFonts w:hint="cs"/>
          <w:sz w:val="24"/>
          <w:szCs w:val="24"/>
          <w:rtl/>
        </w:rPr>
        <w:t xml:space="preserve">לעיצוב </w:t>
      </w:r>
      <w:r w:rsidR="00AF1CC4">
        <w:rPr>
          <w:rFonts w:hint="cs"/>
          <w:sz w:val="24"/>
          <w:szCs w:val="24"/>
          <w:rtl/>
        </w:rPr>
        <w:t>האוס</w:t>
      </w:r>
      <w:r w:rsidR="00E706E3">
        <w:rPr>
          <w:rFonts w:hint="cs"/>
          <w:sz w:val="24"/>
          <w:szCs w:val="24"/>
          <w:rtl/>
        </w:rPr>
        <w:t>פ</w:t>
      </w:r>
      <w:r w:rsidR="00AF1CC4">
        <w:rPr>
          <w:rFonts w:hint="cs"/>
          <w:sz w:val="24"/>
          <w:szCs w:val="24"/>
          <w:rtl/>
        </w:rPr>
        <w:t xml:space="preserve">ים המיוחדים של </w:t>
      </w:r>
      <w:r w:rsidR="00AE71B7">
        <w:rPr>
          <w:rFonts w:hint="cs"/>
          <w:sz w:val="24"/>
          <w:szCs w:val="24"/>
          <w:rtl/>
        </w:rPr>
        <w:t xml:space="preserve">הספריה עם הטמעת עיזבונות שהועלו ארצה משאריות הקהילות שהושמדו בשואה. </w:t>
      </w:r>
      <w:r w:rsidR="00804C7C">
        <w:rPr>
          <w:rFonts w:hint="cs"/>
          <w:sz w:val="24"/>
          <w:szCs w:val="24"/>
          <w:rtl/>
        </w:rPr>
        <w:t xml:space="preserve">ידעיה </w:t>
      </w:r>
      <w:r w:rsidR="00AF1CC4">
        <w:rPr>
          <w:rFonts w:hint="cs"/>
          <w:sz w:val="24"/>
          <w:szCs w:val="24"/>
          <w:rtl/>
        </w:rPr>
        <w:t xml:space="preserve">היה שותפו המלא בהנהלת הישיבה </w:t>
      </w:r>
      <w:r w:rsidR="00E706E3">
        <w:rPr>
          <w:rFonts w:hint="cs"/>
          <w:sz w:val="24"/>
          <w:szCs w:val="24"/>
          <w:rtl/>
        </w:rPr>
        <w:t xml:space="preserve">גם </w:t>
      </w:r>
      <w:r w:rsidR="00804C7C">
        <w:rPr>
          <w:rFonts w:hint="cs"/>
          <w:sz w:val="24"/>
          <w:szCs w:val="24"/>
          <w:rtl/>
        </w:rPr>
        <w:t xml:space="preserve">ביחס לספריתה, </w:t>
      </w:r>
      <w:r w:rsidR="00E706E3">
        <w:rPr>
          <w:rFonts w:hint="cs"/>
          <w:sz w:val="24"/>
          <w:szCs w:val="24"/>
          <w:rtl/>
        </w:rPr>
        <w:t>ו</w:t>
      </w:r>
      <w:r w:rsidR="00AF1CC4">
        <w:rPr>
          <w:rFonts w:hint="cs"/>
          <w:sz w:val="24"/>
          <w:szCs w:val="24"/>
          <w:rtl/>
        </w:rPr>
        <w:t>לחם רבות עבור תקציבים לקידו</w:t>
      </w:r>
      <w:r w:rsidR="00804C7C">
        <w:rPr>
          <w:rFonts w:hint="cs"/>
          <w:sz w:val="24"/>
          <w:szCs w:val="24"/>
          <w:rtl/>
        </w:rPr>
        <w:t>מ</w:t>
      </w:r>
      <w:r w:rsidR="00AF1CC4">
        <w:rPr>
          <w:rFonts w:hint="cs"/>
          <w:sz w:val="24"/>
          <w:szCs w:val="24"/>
          <w:rtl/>
        </w:rPr>
        <w:t>ה</w:t>
      </w:r>
      <w:r w:rsidR="00E706E3">
        <w:rPr>
          <w:rFonts w:hint="cs"/>
          <w:sz w:val="24"/>
          <w:szCs w:val="24"/>
          <w:rtl/>
        </w:rPr>
        <w:t>,</w:t>
      </w:r>
      <w:r w:rsidR="00AF1CC4">
        <w:rPr>
          <w:rFonts w:hint="cs"/>
          <w:sz w:val="24"/>
          <w:szCs w:val="24"/>
          <w:rtl/>
        </w:rPr>
        <w:t xml:space="preserve"> בכ</w:t>
      </w:r>
      <w:r w:rsidR="006E560C">
        <w:rPr>
          <w:rFonts w:hint="cs"/>
          <w:sz w:val="24"/>
          <w:szCs w:val="24"/>
          <w:rtl/>
        </w:rPr>
        <w:t>ו</w:t>
      </w:r>
      <w:r w:rsidR="00AF1CC4">
        <w:rPr>
          <w:rFonts w:hint="cs"/>
          <w:sz w:val="24"/>
          <w:szCs w:val="24"/>
          <w:rtl/>
        </w:rPr>
        <w:t>ח אדם מקצועי ורכש ספרים חדשים. בהזדמנויות שונות</w:t>
      </w:r>
      <w:r w:rsidR="00E706E3">
        <w:rPr>
          <w:rFonts w:hint="cs"/>
          <w:sz w:val="24"/>
          <w:szCs w:val="24"/>
          <w:rtl/>
        </w:rPr>
        <w:t>,</w:t>
      </w:r>
      <w:r w:rsidR="00AF1CC4">
        <w:rPr>
          <w:rFonts w:hint="cs"/>
          <w:sz w:val="24"/>
          <w:szCs w:val="24"/>
          <w:rtl/>
        </w:rPr>
        <w:t xml:space="preserve"> </w:t>
      </w:r>
      <w:r w:rsidR="00492FE6">
        <w:rPr>
          <w:rFonts w:hint="cs"/>
          <w:sz w:val="24"/>
          <w:szCs w:val="24"/>
          <w:rtl/>
        </w:rPr>
        <w:t>בשנים שבהן לישיבה היו מגבלות תקציביות כלליות,</w:t>
      </w:r>
      <w:r w:rsidR="00AF1CC4">
        <w:rPr>
          <w:rFonts w:hint="cs"/>
          <w:sz w:val="24"/>
          <w:szCs w:val="24"/>
          <w:rtl/>
        </w:rPr>
        <w:t xml:space="preserve"> </w:t>
      </w:r>
      <w:r w:rsidR="00492FE6">
        <w:rPr>
          <w:rFonts w:hint="cs"/>
          <w:sz w:val="24"/>
          <w:szCs w:val="24"/>
          <w:rtl/>
        </w:rPr>
        <w:t xml:space="preserve">ידעיה היה מודיע לי על צמצום בתקציב הרכש של הספריה. </w:t>
      </w:r>
      <w:r w:rsidR="00E706E3">
        <w:rPr>
          <w:rFonts w:hint="cs"/>
          <w:sz w:val="24"/>
          <w:szCs w:val="24"/>
          <w:rtl/>
        </w:rPr>
        <w:t xml:space="preserve">הוא היה מבקש ממני לצמצם את היקף הרכש ולהתמקד בספרים החשובים שלא ניתן להשיגם לאחר זמן. בכל זאת, הוא הדגיש שאסור להפסיק את פיתוח האוסף לגמרי. </w:t>
      </w:r>
      <w:r w:rsidR="004F360D">
        <w:rPr>
          <w:rFonts w:hint="cs"/>
          <w:sz w:val="24"/>
          <w:szCs w:val="24"/>
          <w:rtl/>
        </w:rPr>
        <w:t>הוא היה מסביר ש</w:t>
      </w:r>
      <w:r w:rsidR="00E706E3">
        <w:rPr>
          <w:rFonts w:hint="cs"/>
          <w:sz w:val="24"/>
          <w:szCs w:val="24"/>
          <w:rtl/>
        </w:rPr>
        <w:t>אם הספריה לא תמשיך להתחדש</w:t>
      </w:r>
      <w:r w:rsidR="00804C7C">
        <w:rPr>
          <w:rFonts w:hint="cs"/>
          <w:sz w:val="24"/>
          <w:szCs w:val="24"/>
          <w:rtl/>
        </w:rPr>
        <w:t>,</w:t>
      </w:r>
      <w:r w:rsidR="00E706E3">
        <w:rPr>
          <w:rFonts w:hint="cs"/>
          <w:sz w:val="24"/>
          <w:szCs w:val="24"/>
          <w:rtl/>
        </w:rPr>
        <w:t xml:space="preserve"> ולכלול באוספיו גם פריטים חדשים, היא תתנוון</w:t>
      </w:r>
      <w:r w:rsidR="00804C7C">
        <w:rPr>
          <w:rFonts w:hint="cs"/>
          <w:sz w:val="24"/>
          <w:szCs w:val="24"/>
          <w:rtl/>
        </w:rPr>
        <w:t>,</w:t>
      </w:r>
      <w:r w:rsidR="00E706E3">
        <w:rPr>
          <w:rFonts w:hint="cs"/>
          <w:sz w:val="24"/>
          <w:szCs w:val="24"/>
          <w:rtl/>
        </w:rPr>
        <w:t xml:space="preserve"> והציבור </w:t>
      </w:r>
      <w:r w:rsidR="00804C7C">
        <w:rPr>
          <w:rFonts w:hint="cs"/>
          <w:sz w:val="24"/>
          <w:szCs w:val="24"/>
          <w:rtl/>
        </w:rPr>
        <w:t>יאבד בה ענין</w:t>
      </w:r>
      <w:r w:rsidR="00E706E3">
        <w:rPr>
          <w:rFonts w:hint="cs"/>
          <w:sz w:val="24"/>
          <w:szCs w:val="24"/>
          <w:rtl/>
        </w:rPr>
        <w:t xml:space="preserve">. </w:t>
      </w:r>
      <w:r w:rsidR="00711908">
        <w:rPr>
          <w:rFonts w:hint="cs"/>
          <w:sz w:val="24"/>
          <w:szCs w:val="24"/>
          <w:rtl/>
        </w:rPr>
        <w:t>דבריו הם נר לרגלי עשרות שנים בקביעת מדיניות הרכש וסדרי העדיפויות בפיתוח האוסף.</w:t>
      </w:r>
    </w:p>
    <w:p w:rsidR="007C05D6" w:rsidRDefault="007C05D6" w:rsidP="005E244D">
      <w:pPr>
        <w:jc w:val="both"/>
        <w:rPr>
          <w:sz w:val="24"/>
          <w:szCs w:val="24"/>
          <w:rtl/>
        </w:rPr>
      </w:pPr>
      <w:r>
        <w:rPr>
          <w:rFonts w:hint="cs"/>
          <w:sz w:val="24"/>
          <w:szCs w:val="24"/>
          <w:rtl/>
        </w:rPr>
        <w:t xml:space="preserve">גם בשנים האחרונות ידעיה התמיד להגיע לישיבה </w:t>
      </w:r>
      <w:r w:rsidR="005E244D">
        <w:rPr>
          <w:rFonts w:hint="cs"/>
          <w:sz w:val="24"/>
          <w:szCs w:val="24"/>
          <w:rtl/>
        </w:rPr>
        <w:t>ארבע</w:t>
      </w:r>
      <w:r>
        <w:rPr>
          <w:rFonts w:hint="cs"/>
          <w:sz w:val="24"/>
          <w:szCs w:val="24"/>
          <w:rtl/>
        </w:rPr>
        <w:t xml:space="preserve"> פעמים בשבוע עד הצהריים. מדי פעם הוא היה מבקש ממני לאתר בשבילו מקור תורני בספריה. הוא גם אהב לבוא בעצמו לספריה, לשבת ולהתבשם מאווירתה המיוחדת תוך כדי שהוא מעיין בספר או אפילו </w:t>
      </w:r>
      <w:r w:rsidR="002E1C5C">
        <w:rPr>
          <w:rFonts w:hint="cs"/>
          <w:sz w:val="24"/>
          <w:szCs w:val="24"/>
          <w:rtl/>
        </w:rPr>
        <w:t xml:space="preserve">רק </w:t>
      </w:r>
      <w:r>
        <w:rPr>
          <w:rFonts w:hint="cs"/>
          <w:sz w:val="24"/>
          <w:szCs w:val="24"/>
          <w:rtl/>
        </w:rPr>
        <w:t xml:space="preserve">משנן בשקט את קריאת התורה </w:t>
      </w:r>
      <w:r w:rsidR="002E1C5C">
        <w:rPr>
          <w:rFonts w:hint="cs"/>
          <w:sz w:val="24"/>
          <w:szCs w:val="24"/>
          <w:rtl/>
        </w:rPr>
        <w:t>שהתעתד לקרוא</w:t>
      </w:r>
      <w:r w:rsidR="001B41F1">
        <w:rPr>
          <w:rFonts w:hint="cs"/>
          <w:sz w:val="24"/>
          <w:szCs w:val="24"/>
          <w:rtl/>
        </w:rPr>
        <w:t xml:space="preserve"> ב</w:t>
      </w:r>
      <w:r>
        <w:rPr>
          <w:rFonts w:hint="cs"/>
          <w:sz w:val="24"/>
          <w:szCs w:val="24"/>
          <w:rtl/>
        </w:rPr>
        <w:t>שבת הקרובה</w:t>
      </w:r>
      <w:r w:rsidR="002E1C5C">
        <w:rPr>
          <w:rFonts w:hint="cs"/>
          <w:sz w:val="24"/>
          <w:szCs w:val="24"/>
          <w:rtl/>
        </w:rPr>
        <w:t xml:space="preserve"> </w:t>
      </w:r>
      <w:r w:rsidR="00D6781C">
        <w:rPr>
          <w:rFonts w:hint="cs"/>
          <w:sz w:val="24"/>
          <w:szCs w:val="24"/>
          <w:rtl/>
        </w:rPr>
        <w:t>בבית כנסת הגר"א בשכונתו בירושלים</w:t>
      </w:r>
      <w:r>
        <w:rPr>
          <w:rFonts w:hint="cs"/>
          <w:sz w:val="24"/>
          <w:szCs w:val="24"/>
          <w:rtl/>
        </w:rPr>
        <w:t xml:space="preserve">. </w:t>
      </w:r>
    </w:p>
    <w:p w:rsidR="002801AB" w:rsidRDefault="002801AB" w:rsidP="00592ED0">
      <w:pPr>
        <w:jc w:val="both"/>
        <w:rPr>
          <w:sz w:val="24"/>
          <w:szCs w:val="24"/>
          <w:rtl/>
        </w:rPr>
      </w:pPr>
      <w:r>
        <w:rPr>
          <w:rFonts w:hint="cs"/>
          <w:noProof/>
          <w:sz w:val="24"/>
          <w:szCs w:val="24"/>
          <w:rtl/>
        </w:rPr>
        <w:drawing>
          <wp:inline distT="0" distB="0" distL="0" distR="0">
            <wp:extent cx="5274310" cy="4059555"/>
            <wp:effectExtent l="0" t="0" r="254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HE Library00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59555"/>
                    </a:xfrm>
                    <a:prstGeom prst="rect">
                      <a:avLst/>
                    </a:prstGeom>
                  </pic:spPr>
                </pic:pic>
              </a:graphicData>
            </a:graphic>
          </wp:inline>
        </w:drawing>
      </w:r>
    </w:p>
    <w:p w:rsidR="00592ED0" w:rsidRDefault="00592ED0" w:rsidP="00592ED0">
      <w:pPr>
        <w:jc w:val="both"/>
        <w:rPr>
          <w:sz w:val="24"/>
          <w:szCs w:val="24"/>
          <w:rtl/>
        </w:rPr>
      </w:pPr>
      <w:r>
        <w:rPr>
          <w:rFonts w:hint="cs"/>
          <w:sz w:val="24"/>
          <w:szCs w:val="24"/>
          <w:rtl/>
        </w:rPr>
        <w:t xml:space="preserve">ידעיה היה שותף מלא ופעיל בכל צמתי ההחלטות של הנהלת הישיבה. גם בשבוע לפני שהוא חלה התקיימה ישיבה בענייני עתיד הספריה. ידעיה השתתף, ולאחר ששמע את דבריהם של המשתתפים האחרים הוא </w:t>
      </w:r>
      <w:r w:rsidR="00854022">
        <w:rPr>
          <w:rFonts w:hint="cs"/>
          <w:sz w:val="24"/>
          <w:szCs w:val="24"/>
          <w:rtl/>
        </w:rPr>
        <w:t xml:space="preserve">שוב </w:t>
      </w:r>
      <w:r>
        <w:rPr>
          <w:rFonts w:hint="cs"/>
          <w:sz w:val="24"/>
          <w:szCs w:val="24"/>
          <w:rtl/>
        </w:rPr>
        <w:t xml:space="preserve">הביע את </w:t>
      </w:r>
      <w:r w:rsidR="00854022">
        <w:rPr>
          <w:rFonts w:hint="cs"/>
          <w:sz w:val="24"/>
          <w:szCs w:val="24"/>
          <w:rtl/>
        </w:rPr>
        <w:t>הערכתו לפרויקט הספריה ו</w:t>
      </w:r>
      <w:r>
        <w:rPr>
          <w:rFonts w:hint="cs"/>
          <w:sz w:val="24"/>
          <w:szCs w:val="24"/>
          <w:rtl/>
        </w:rPr>
        <w:t xml:space="preserve">עמדתו </w:t>
      </w:r>
      <w:r w:rsidR="00854022">
        <w:rPr>
          <w:rFonts w:hint="cs"/>
          <w:sz w:val="24"/>
          <w:szCs w:val="24"/>
          <w:rtl/>
        </w:rPr>
        <w:t xml:space="preserve">היתה </w:t>
      </w:r>
      <w:r>
        <w:rPr>
          <w:rFonts w:hint="cs"/>
          <w:sz w:val="24"/>
          <w:szCs w:val="24"/>
          <w:rtl/>
        </w:rPr>
        <w:t xml:space="preserve">שיש להתמיד במאמץ לקיים את הספריה ולפתח אותה </w:t>
      </w:r>
      <w:r w:rsidR="00A75F4E">
        <w:rPr>
          <w:rFonts w:hint="cs"/>
          <w:sz w:val="24"/>
          <w:szCs w:val="24"/>
          <w:rtl/>
        </w:rPr>
        <w:t xml:space="preserve">גם </w:t>
      </w:r>
      <w:r>
        <w:rPr>
          <w:rFonts w:hint="cs"/>
          <w:sz w:val="24"/>
          <w:szCs w:val="24"/>
          <w:rtl/>
        </w:rPr>
        <w:t xml:space="preserve">בשנים הבאות. </w:t>
      </w:r>
    </w:p>
    <w:p w:rsidR="00741F77" w:rsidRDefault="001B41F1" w:rsidP="001B41F1">
      <w:pPr>
        <w:jc w:val="both"/>
        <w:rPr>
          <w:sz w:val="24"/>
          <w:szCs w:val="24"/>
          <w:rtl/>
        </w:rPr>
      </w:pPr>
      <w:r>
        <w:rPr>
          <w:rFonts w:hint="cs"/>
          <w:sz w:val="24"/>
          <w:szCs w:val="24"/>
          <w:rtl/>
        </w:rPr>
        <w:t xml:space="preserve">כחלק מתפקידו </w:t>
      </w:r>
      <w:r w:rsidR="00741F77">
        <w:rPr>
          <w:rFonts w:hint="cs"/>
          <w:sz w:val="24"/>
          <w:szCs w:val="24"/>
          <w:rtl/>
        </w:rPr>
        <w:t xml:space="preserve">בהנהלת הישיבה היתה </w:t>
      </w:r>
      <w:r>
        <w:rPr>
          <w:rFonts w:hint="cs"/>
          <w:sz w:val="24"/>
          <w:szCs w:val="24"/>
          <w:rtl/>
        </w:rPr>
        <w:t xml:space="preserve">לידעיה </w:t>
      </w:r>
      <w:r w:rsidR="007F15AC">
        <w:rPr>
          <w:rFonts w:hint="cs"/>
          <w:sz w:val="24"/>
          <w:szCs w:val="24"/>
          <w:rtl/>
        </w:rPr>
        <w:t>אחר</w:t>
      </w:r>
      <w:r w:rsidR="00741F77">
        <w:rPr>
          <w:rFonts w:hint="cs"/>
          <w:sz w:val="24"/>
          <w:szCs w:val="24"/>
          <w:rtl/>
        </w:rPr>
        <w:t>יות גם על הקשר עם כל עובדי הישיבה, בקביעת שכרם, היקף משרתם, וכל תנאי עבודתם. הוא קיים קשר ישיר עם כל עובד, קשר של חיבה והערכה. לידעיה תמיד היתה אוזן קשבת, והעובדים לא ה</w:t>
      </w:r>
      <w:r w:rsidR="00297ED7">
        <w:rPr>
          <w:rFonts w:hint="cs"/>
          <w:sz w:val="24"/>
          <w:szCs w:val="24"/>
          <w:rtl/>
        </w:rPr>
        <w:t>י</w:t>
      </w:r>
      <w:r w:rsidR="00741F77">
        <w:rPr>
          <w:rFonts w:hint="cs"/>
          <w:sz w:val="24"/>
          <w:szCs w:val="24"/>
          <w:rtl/>
        </w:rPr>
        <w:t>ססו מלפנות אליו בענייני עבודתם וגם עם מצוקותיהם האישי</w:t>
      </w:r>
      <w:r w:rsidR="00297ED7">
        <w:rPr>
          <w:rFonts w:hint="cs"/>
          <w:sz w:val="24"/>
          <w:szCs w:val="24"/>
          <w:rtl/>
        </w:rPr>
        <w:t>ות</w:t>
      </w:r>
      <w:r w:rsidR="00741F77">
        <w:rPr>
          <w:rFonts w:hint="cs"/>
          <w:sz w:val="24"/>
          <w:szCs w:val="24"/>
          <w:rtl/>
        </w:rPr>
        <w:t>.</w:t>
      </w:r>
      <w:r>
        <w:rPr>
          <w:rFonts w:hint="cs"/>
          <w:sz w:val="24"/>
          <w:szCs w:val="24"/>
          <w:rtl/>
        </w:rPr>
        <w:t xml:space="preserve"> כל שנה, לאחר חג הפסח, הישיבה נהגה להוציא את העובדים ובני זוגם לשני ימי טיול, וידעיה היה בין המשתתפים הקבועים.  </w:t>
      </w:r>
    </w:p>
    <w:p w:rsidR="002F582B" w:rsidRDefault="002F582B" w:rsidP="002F582B">
      <w:pPr>
        <w:jc w:val="both"/>
        <w:rPr>
          <w:sz w:val="24"/>
          <w:szCs w:val="24"/>
          <w:rtl/>
        </w:rPr>
      </w:pPr>
      <w:r>
        <w:rPr>
          <w:rFonts w:hint="cs"/>
          <w:sz w:val="24"/>
          <w:szCs w:val="24"/>
          <w:rtl/>
        </w:rPr>
        <w:t xml:space="preserve">פעמיים בשנה, לקראת ראש השנה ופסח, נאספו העובדים להרמת כוסית בחדר אוכל של הישיבה. באותו מעמד מושקו וידעיה היו נושאים דברי הערכה לכלל העובדים ומברכים אותנו. </w:t>
      </w:r>
      <w:r w:rsidR="00292815">
        <w:rPr>
          <w:rFonts w:hint="cs"/>
          <w:noProof/>
          <w:sz w:val="24"/>
          <w:szCs w:val="24"/>
          <w:rtl/>
        </w:rPr>
        <w:drawing>
          <wp:anchor distT="0" distB="0" distL="114300" distR="114300" simplePos="0" relativeHeight="251664384" behindDoc="1" locked="0" layoutInCell="1" allowOverlap="1">
            <wp:simplePos x="0" y="0"/>
            <wp:positionH relativeFrom="margin">
              <wp:align>right</wp:align>
            </wp:positionH>
            <wp:positionV relativeFrom="paragraph">
              <wp:posOffset>298450</wp:posOffset>
            </wp:positionV>
            <wp:extent cx="5274310" cy="1729740"/>
            <wp:effectExtent l="0" t="0" r="2540" b="3810"/>
            <wp:wrapTight wrapText="bothSides">
              <wp:wrapPolygon edited="0">
                <wp:start x="0" y="0"/>
                <wp:lineTo x="0" y="21410"/>
                <wp:lineTo x="21532" y="21410"/>
                <wp:lineTo x="21532" y="0"/>
                <wp:lineTo x="0" y="0"/>
              </wp:wrapPolygon>
            </wp:wrapTight>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605yedaya and moshk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729740"/>
                    </a:xfrm>
                    <a:prstGeom prst="rect">
                      <a:avLst/>
                    </a:prstGeom>
                  </pic:spPr>
                </pic:pic>
              </a:graphicData>
            </a:graphic>
            <wp14:sizeRelH relativeFrom="page">
              <wp14:pctWidth>0</wp14:pctWidth>
            </wp14:sizeRelH>
            <wp14:sizeRelV relativeFrom="page">
              <wp14:pctHeight>0</wp14:pctHeight>
            </wp14:sizeRelV>
          </wp:anchor>
        </w:drawing>
      </w:r>
      <w:r>
        <w:rPr>
          <w:rFonts w:hint="cs"/>
          <w:sz w:val="24"/>
          <w:szCs w:val="24"/>
          <w:rtl/>
        </w:rPr>
        <w:t xml:space="preserve">לפני שנה, לקראת ראש השנה תשפ"א </w:t>
      </w:r>
      <w:r w:rsidR="006553A2">
        <w:rPr>
          <w:rFonts w:hint="cs"/>
          <w:sz w:val="24"/>
          <w:szCs w:val="24"/>
          <w:rtl/>
        </w:rPr>
        <w:t xml:space="preserve">עוד </w:t>
      </w:r>
      <w:r>
        <w:rPr>
          <w:rFonts w:hint="cs"/>
          <w:sz w:val="24"/>
          <w:szCs w:val="24"/>
          <w:rtl/>
        </w:rPr>
        <w:t xml:space="preserve">זכינו לברכתם. לקראת פסח תשפ"א, לאחר </w:t>
      </w:r>
      <w:proofErr w:type="spellStart"/>
      <w:r>
        <w:rPr>
          <w:rFonts w:hint="cs"/>
          <w:sz w:val="24"/>
          <w:szCs w:val="24"/>
          <w:rtl/>
        </w:rPr>
        <w:t>שמושקו</w:t>
      </w:r>
      <w:proofErr w:type="spellEnd"/>
      <w:r>
        <w:rPr>
          <w:rFonts w:hint="cs"/>
          <w:sz w:val="24"/>
          <w:szCs w:val="24"/>
          <w:rtl/>
        </w:rPr>
        <w:t xml:space="preserve"> נפטר, נשאר ידעיה לברכינו לבדו.  לקראת ראש השנה תשפ"ב גם ידעיה הלך לבית עולמו ונשארנו יתומים ללא ברכתם.</w:t>
      </w:r>
    </w:p>
    <w:p w:rsidR="004F6C3F" w:rsidRDefault="00E00767" w:rsidP="00E00767">
      <w:pPr>
        <w:jc w:val="both"/>
        <w:rPr>
          <w:sz w:val="24"/>
          <w:szCs w:val="24"/>
          <w:rtl/>
        </w:rPr>
      </w:pPr>
      <w:r>
        <w:rPr>
          <w:rFonts w:hint="cs"/>
          <w:sz w:val="24"/>
          <w:szCs w:val="24"/>
          <w:rtl/>
        </w:rPr>
        <w:t xml:space="preserve">זכיתי לעבוד במחיצתם קרוב לארבעים שנה ולקחת חלק חשוב בהגשמת חזונם. הם התברכו באריכות ימים וזכו ללוות ולטפח את </w:t>
      </w:r>
      <w:r w:rsidR="004F6C3F">
        <w:rPr>
          <w:rFonts w:hint="cs"/>
          <w:sz w:val="24"/>
          <w:szCs w:val="24"/>
          <w:rtl/>
        </w:rPr>
        <w:t>חזונם ולדאוג שהוא יתממש. בעזרת ה'</w:t>
      </w:r>
      <w:r w:rsidR="001B41F1">
        <w:rPr>
          <w:rFonts w:hint="cs"/>
          <w:sz w:val="24"/>
          <w:szCs w:val="24"/>
          <w:rtl/>
        </w:rPr>
        <w:t>,</w:t>
      </w:r>
      <w:r w:rsidR="004F6C3F">
        <w:rPr>
          <w:rFonts w:hint="cs"/>
          <w:sz w:val="24"/>
          <w:szCs w:val="24"/>
          <w:rtl/>
        </w:rPr>
        <w:t xml:space="preserve"> ובעזרת כל הנפשות שהצטרפו אליהם</w:t>
      </w:r>
      <w:r w:rsidR="001B41F1">
        <w:rPr>
          <w:rFonts w:hint="cs"/>
          <w:sz w:val="24"/>
          <w:szCs w:val="24"/>
          <w:rtl/>
        </w:rPr>
        <w:t>,</w:t>
      </w:r>
      <w:r w:rsidR="004F6C3F">
        <w:rPr>
          <w:rFonts w:hint="cs"/>
          <w:sz w:val="24"/>
          <w:szCs w:val="24"/>
          <w:rtl/>
        </w:rPr>
        <w:t xml:space="preserve"> המציאות שהם יצרו גדולה ממה שהם בעצמם חלמו. בכך התברכנו ובכך נמשיך להתברך.</w:t>
      </w:r>
    </w:p>
    <w:p w:rsidR="00CE06E5" w:rsidRPr="00CE06E5" w:rsidRDefault="004F6C3F" w:rsidP="004F6C3F">
      <w:pPr>
        <w:jc w:val="both"/>
        <w:rPr>
          <w:sz w:val="24"/>
          <w:szCs w:val="24"/>
        </w:rPr>
      </w:pPr>
      <w:r>
        <w:rPr>
          <w:rFonts w:hint="cs"/>
          <w:sz w:val="24"/>
          <w:szCs w:val="24"/>
          <w:rtl/>
        </w:rPr>
        <w:t>יהי זכרם ברוך!</w:t>
      </w:r>
    </w:p>
    <w:sectPr w:rsidR="00CE06E5" w:rsidRPr="00CE06E5" w:rsidSect="00C2117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6E5"/>
    <w:rsid w:val="000114FB"/>
    <w:rsid w:val="000F1340"/>
    <w:rsid w:val="000F3B40"/>
    <w:rsid w:val="0017660C"/>
    <w:rsid w:val="001B27CD"/>
    <w:rsid w:val="001B41F1"/>
    <w:rsid w:val="002801AB"/>
    <w:rsid w:val="00292815"/>
    <w:rsid w:val="00297ED7"/>
    <w:rsid w:val="002A5DFE"/>
    <w:rsid w:val="002A74EE"/>
    <w:rsid w:val="002B36EA"/>
    <w:rsid w:val="002E1C5C"/>
    <w:rsid w:val="002F582B"/>
    <w:rsid w:val="00301A27"/>
    <w:rsid w:val="003A7D4F"/>
    <w:rsid w:val="003D274B"/>
    <w:rsid w:val="003D7B98"/>
    <w:rsid w:val="003F448D"/>
    <w:rsid w:val="00437A9C"/>
    <w:rsid w:val="00454926"/>
    <w:rsid w:val="00492FE6"/>
    <w:rsid w:val="004D221C"/>
    <w:rsid w:val="004E3A02"/>
    <w:rsid w:val="004E543A"/>
    <w:rsid w:val="004F360D"/>
    <w:rsid w:val="004F6C3F"/>
    <w:rsid w:val="00547F16"/>
    <w:rsid w:val="00592ED0"/>
    <w:rsid w:val="005D7025"/>
    <w:rsid w:val="005E244D"/>
    <w:rsid w:val="005F37C2"/>
    <w:rsid w:val="00615C8B"/>
    <w:rsid w:val="00617ED6"/>
    <w:rsid w:val="006553A2"/>
    <w:rsid w:val="00682D3C"/>
    <w:rsid w:val="00685C69"/>
    <w:rsid w:val="006E1271"/>
    <w:rsid w:val="006E560C"/>
    <w:rsid w:val="006F33E3"/>
    <w:rsid w:val="00711908"/>
    <w:rsid w:val="007155C2"/>
    <w:rsid w:val="00741F77"/>
    <w:rsid w:val="00763605"/>
    <w:rsid w:val="00772586"/>
    <w:rsid w:val="00785938"/>
    <w:rsid w:val="007A05EB"/>
    <w:rsid w:val="007C05BD"/>
    <w:rsid w:val="007C05D6"/>
    <w:rsid w:val="007F15AC"/>
    <w:rsid w:val="0080049F"/>
    <w:rsid w:val="00804C7C"/>
    <w:rsid w:val="0082074F"/>
    <w:rsid w:val="00825634"/>
    <w:rsid w:val="0082694C"/>
    <w:rsid w:val="00854022"/>
    <w:rsid w:val="0086125A"/>
    <w:rsid w:val="008671B5"/>
    <w:rsid w:val="00907C15"/>
    <w:rsid w:val="009A1C18"/>
    <w:rsid w:val="009C59F1"/>
    <w:rsid w:val="009D3228"/>
    <w:rsid w:val="009E2AC8"/>
    <w:rsid w:val="00A03288"/>
    <w:rsid w:val="00A040FA"/>
    <w:rsid w:val="00A143F5"/>
    <w:rsid w:val="00A5671D"/>
    <w:rsid w:val="00A75F4E"/>
    <w:rsid w:val="00AE71B7"/>
    <w:rsid w:val="00AF1CC4"/>
    <w:rsid w:val="00B40940"/>
    <w:rsid w:val="00B92E46"/>
    <w:rsid w:val="00B94375"/>
    <w:rsid w:val="00BB05F2"/>
    <w:rsid w:val="00BC48DF"/>
    <w:rsid w:val="00BD6520"/>
    <w:rsid w:val="00C03056"/>
    <w:rsid w:val="00C2117E"/>
    <w:rsid w:val="00C23A82"/>
    <w:rsid w:val="00C720BC"/>
    <w:rsid w:val="00CB712D"/>
    <w:rsid w:val="00CD1AC6"/>
    <w:rsid w:val="00CE06E5"/>
    <w:rsid w:val="00D03D30"/>
    <w:rsid w:val="00D06366"/>
    <w:rsid w:val="00D448A3"/>
    <w:rsid w:val="00D61B57"/>
    <w:rsid w:val="00D6781C"/>
    <w:rsid w:val="00D714A6"/>
    <w:rsid w:val="00DA264D"/>
    <w:rsid w:val="00DD1565"/>
    <w:rsid w:val="00E00767"/>
    <w:rsid w:val="00E433EA"/>
    <w:rsid w:val="00E706E3"/>
    <w:rsid w:val="00E75792"/>
    <w:rsid w:val="00EB05BB"/>
    <w:rsid w:val="00EC0686"/>
    <w:rsid w:val="00EC73F9"/>
    <w:rsid w:val="00ED3984"/>
    <w:rsid w:val="00EF52DD"/>
    <w:rsid w:val="00F539FB"/>
    <w:rsid w:val="00F61E39"/>
    <w:rsid w:val="00F8714C"/>
    <w:rsid w:val="00FD4FEA"/>
    <w:rsid w:val="00FD65E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A4E12"/>
  <w15:chartTrackingRefBased/>
  <w15:docId w15:val="{0B987C52-2EF0-4173-BFB6-1AFE76DE9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tiff"/><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1042</Words>
  <Characters>5215</Characters>
  <Application>Microsoft Office Word</Application>
  <DocSecurity>0</DocSecurity>
  <Lines>43</Lines>
  <Paragraphs>12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ביג'ל אהרון</dc:creator>
  <cp:keywords/>
  <dc:description/>
  <cp:lastModifiedBy>User</cp:lastModifiedBy>
  <cp:revision>2</cp:revision>
  <dcterms:created xsi:type="dcterms:W3CDTF">2021-11-02T12:24:00Z</dcterms:created>
  <dcterms:modified xsi:type="dcterms:W3CDTF">2021-11-02T12:24:00Z</dcterms:modified>
</cp:coreProperties>
</file>