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C32BF" w14:textId="69E6CE6D" w:rsidR="00803962" w:rsidRPr="000933E7" w:rsidRDefault="00803962" w:rsidP="00803962">
      <w:pPr>
        <w:pStyle w:val="ad"/>
        <w:rPr>
          <w:rFonts w:ascii="Heebo" w:hAnsi="Heebo" w:cs="Heebo"/>
        </w:rPr>
      </w:pPr>
      <w:r w:rsidRPr="000933E7">
        <w:rPr>
          <w:rFonts w:ascii="Heebo" w:hAnsi="Heebo" w:cs="Heebo"/>
          <w:rtl/>
        </w:rPr>
        <w:t xml:space="preserve">הרב </w:t>
      </w:r>
      <w:r w:rsidR="00EF421E">
        <w:rPr>
          <w:rFonts w:ascii="Heebo" w:hAnsi="Heebo" w:cs="Heebo" w:hint="cs"/>
          <w:rtl/>
        </w:rPr>
        <w:t xml:space="preserve">אביהוד </w:t>
      </w:r>
      <w:r>
        <w:rPr>
          <w:rFonts w:ascii="Heebo" w:hAnsi="Heebo" w:cs="Heebo" w:hint="cs"/>
          <w:rtl/>
        </w:rPr>
        <w:t>שורץ</w:t>
      </w:r>
    </w:p>
    <w:p w14:paraId="0983A8A0" w14:textId="77777777" w:rsidR="00803962" w:rsidRPr="000933E7" w:rsidRDefault="00803962" w:rsidP="00803962">
      <w:pPr>
        <w:pStyle w:val="ad"/>
        <w:rPr>
          <w:rFonts w:ascii="Heebo" w:hAnsi="Heebo" w:cs="Heebo"/>
          <w:rtl/>
        </w:rPr>
      </w:pPr>
      <w:r>
        <w:rPr>
          <w:rFonts w:ascii="Heebo" w:hAnsi="Heebo" w:cs="Heebo" w:hint="cs"/>
          <w:rtl/>
        </w:rPr>
        <w:t>שיעור מספר 1</w:t>
      </w:r>
    </w:p>
    <w:p w14:paraId="1AE8B06F" w14:textId="77777777" w:rsidR="00803962" w:rsidRPr="000933E7" w:rsidRDefault="00803962" w:rsidP="00803962">
      <w:pPr>
        <w:pStyle w:val="1"/>
        <w:rPr>
          <w:sz w:val="22"/>
          <w:szCs w:val="46"/>
        </w:rPr>
      </w:pPr>
      <w:bookmarkStart w:id="0" w:name="OLE_LINK1"/>
      <w:r>
        <w:rPr>
          <w:rtl/>
        </w:rPr>
        <w:t>מבוא להלכות פיקוח נפש ולמשמעותן הרעיונית</w:t>
      </w:r>
    </w:p>
    <w:bookmarkEnd w:id="0"/>
    <w:p w14:paraId="6BC54F8A" w14:textId="77777777" w:rsidR="00803962" w:rsidRDefault="00803962" w:rsidP="00803962">
      <w:pPr>
        <w:rPr>
          <w:rtl/>
        </w:rPr>
      </w:pPr>
    </w:p>
    <w:p w14:paraId="0B894A56" w14:textId="39841B54" w:rsidR="00803962" w:rsidRPr="002C335D" w:rsidRDefault="00803962" w:rsidP="00A92041">
      <w:pPr>
        <w:pStyle w:val="21"/>
        <w:jc w:val="both"/>
        <w:rPr>
          <w:rFonts w:ascii="Heebo" w:hAnsi="Heebo" w:cs="Heebo"/>
          <w:rtl/>
        </w:rPr>
      </w:pPr>
      <w:r>
        <w:rPr>
          <w:rFonts w:ascii="Heebo" w:hAnsi="Heebo" w:cs="Heebo" w:hint="cs"/>
          <w:rtl/>
        </w:rPr>
        <w:t>פתיחה</w:t>
      </w:r>
    </w:p>
    <w:p w14:paraId="6688CAC9" w14:textId="34D7BCD8" w:rsidR="00C615B8" w:rsidRDefault="00803962" w:rsidP="00803962">
      <w:pPr>
        <w:rPr>
          <w:rtl/>
        </w:rPr>
      </w:pPr>
      <w:r w:rsidRPr="000D3D9F">
        <w:rPr>
          <w:rtl/>
        </w:rPr>
        <w:t xml:space="preserve">בעזרת ה' יתברך אנו פותחים סידרת שיעורים בהלכות פיקוח נפש. הלכות פיקוח נפש הן מן ההלכות החמורות שבתורה, שכן הן עוסקות בדיני נפשות – פשוטם כמשמעם. כלל גדול בכל מקום הוא שכל מצוות התורה נדחות במקום פיקוח נפש, למעט </w:t>
      </w:r>
      <w:r w:rsidR="00693CF0">
        <w:rPr>
          <w:rFonts w:hint="cs"/>
          <w:rtl/>
        </w:rPr>
        <w:t>שלוש ה</w:t>
      </w:r>
      <w:r w:rsidRPr="000D3D9F">
        <w:rPr>
          <w:rtl/>
        </w:rPr>
        <w:t xml:space="preserve">עבירות </w:t>
      </w:r>
      <w:r w:rsidR="00693CF0">
        <w:rPr>
          <w:rFonts w:hint="cs"/>
          <w:rtl/>
        </w:rPr>
        <w:t>ה</w:t>
      </w:r>
      <w:r w:rsidRPr="000D3D9F">
        <w:rPr>
          <w:rtl/>
        </w:rPr>
        <w:t>חמורות</w:t>
      </w:r>
      <w:r w:rsidR="00C615B8" w:rsidRPr="000D3D9F">
        <w:rPr>
          <w:rtl/>
        </w:rPr>
        <w:t>.</w:t>
      </w:r>
    </w:p>
    <w:p w14:paraId="2CF5799E" w14:textId="743E8D24" w:rsidR="00803962" w:rsidRPr="000D3D9F" w:rsidRDefault="00C615B8" w:rsidP="00803962">
      <w:r w:rsidRPr="000D3D9F">
        <w:rPr>
          <w:rtl/>
        </w:rPr>
        <w:t xml:space="preserve">במוקד סידרת השיעורים הנפתחת בזה </w:t>
      </w:r>
      <w:r>
        <w:rPr>
          <w:rFonts w:hint="cs"/>
          <w:rtl/>
        </w:rPr>
        <w:t xml:space="preserve">תעמוד </w:t>
      </w:r>
      <w:r w:rsidR="00803962" w:rsidRPr="000D3D9F">
        <w:rPr>
          <w:rtl/>
        </w:rPr>
        <w:t xml:space="preserve">השאלה כיצד להגדיר פיקוח נפש, </w:t>
      </w:r>
      <w:r w:rsidR="00826A1E">
        <w:rPr>
          <w:rFonts w:hint="cs"/>
          <w:rtl/>
        </w:rPr>
        <w:t>ו</w:t>
      </w:r>
      <w:r w:rsidR="00803962" w:rsidRPr="000D3D9F">
        <w:rPr>
          <w:rtl/>
        </w:rPr>
        <w:t xml:space="preserve">אימתי יש לחשוש לסכנת נפשות הדוחה מצוות אחרות. הבחנה עקרונית ויסודית בהקשר זה היא זו שבין פיקוח נפש לאדם הפרטי בביתו, ובין שאלות הנוגעות לפיקוח נפש דרבים ולנושאים מערכתיים מתחומי הרפואה והביטחון. גם אלה יזכו בעזרת ה' לדיון מעמיק. </w:t>
      </w:r>
    </w:p>
    <w:p w14:paraId="60477AF6" w14:textId="77777777" w:rsidR="00803962" w:rsidRPr="000D3D9F" w:rsidRDefault="00803962" w:rsidP="00803962">
      <w:pPr>
        <w:rPr>
          <w:rtl/>
        </w:rPr>
      </w:pPr>
      <w:r w:rsidRPr="000D3D9F">
        <w:rPr>
          <w:rtl/>
        </w:rPr>
        <w:t xml:space="preserve">את צמד שיעורי הפתיחה נקדיש למשמעות הרעיונית בהלכה זו של פיקוח נפש הדוחה את מצוות התורה, וזאת בעיקר לאור דברי רש"י והרמב"ם בנושא. </w:t>
      </w:r>
    </w:p>
    <w:p w14:paraId="31452408" w14:textId="77777777" w:rsidR="00803962" w:rsidRPr="000D3D9F" w:rsidRDefault="00803962" w:rsidP="00803962">
      <w:pPr>
        <w:rPr>
          <w:rtl/>
        </w:rPr>
      </w:pPr>
    </w:p>
    <w:p w14:paraId="448419A1" w14:textId="273B1A65" w:rsidR="00803962" w:rsidRPr="000D3D9F" w:rsidRDefault="00B31B90" w:rsidP="00803962">
      <w:pPr>
        <w:pStyle w:val="21"/>
        <w:jc w:val="both"/>
        <w:rPr>
          <w:rFonts w:ascii="Heebo" w:hAnsi="Heebo" w:cs="Heebo"/>
          <w:rtl/>
        </w:rPr>
      </w:pPr>
      <w:r>
        <w:rPr>
          <w:rFonts w:ascii="Heebo" w:hAnsi="Heebo" w:cs="Heebo" w:hint="cs"/>
          <w:rtl/>
        </w:rPr>
        <w:t xml:space="preserve">רש"י: </w:t>
      </w:r>
      <w:r w:rsidR="00DB3E35">
        <w:rPr>
          <w:rFonts w:ascii="Heebo" w:hAnsi="Heebo" w:cs="Heebo" w:hint="cs"/>
          <w:rtl/>
        </w:rPr>
        <w:t xml:space="preserve">"יקרה </w:t>
      </w:r>
      <w:r w:rsidR="00FD4C0D">
        <w:rPr>
          <w:rFonts w:ascii="Heebo" w:hAnsi="Heebo" w:cs="Heebo" w:hint="cs"/>
          <w:rtl/>
        </w:rPr>
        <w:t>בעיניו נשמה של ישראל"</w:t>
      </w:r>
    </w:p>
    <w:p w14:paraId="1AD7FD59" w14:textId="6861D9D9" w:rsidR="00803962" w:rsidRPr="000D3D9F" w:rsidRDefault="00803962" w:rsidP="00803962">
      <w:pPr>
        <w:rPr>
          <w:rtl/>
        </w:rPr>
      </w:pPr>
      <w:r w:rsidRPr="000D3D9F">
        <w:rPr>
          <w:rtl/>
        </w:rPr>
        <w:t xml:space="preserve">בשני מקומות בפירושו לש"ס הגדיר רש"י באופן עקרוני את טעמה, וממילא גם את משמעותה, של הלכת פיקוח נפש הדוחה כל מצוות שבתורה. דבריו של רש"י נאמרו דווקא ביחס לאחת </w:t>
      </w:r>
      <w:r w:rsidR="00A27B85" w:rsidRPr="000D3D9F">
        <w:rPr>
          <w:rtl/>
        </w:rPr>
        <w:t>מ</w:t>
      </w:r>
      <w:r w:rsidR="00A27B85">
        <w:rPr>
          <w:rFonts w:hint="cs"/>
          <w:rtl/>
        </w:rPr>
        <w:t xml:space="preserve">שלוש </w:t>
      </w:r>
      <w:r w:rsidRPr="000D3D9F">
        <w:rPr>
          <w:rtl/>
        </w:rPr>
        <w:t>העבירות החמורות שאינה נדחית מפני פיקוח נפש – שפיכות דמים. הגמרא קובעת, שאדם שנדרש לשפוך דם זולתו – יהרג ואל יעבור, והרי סבר</w:t>
      </w:r>
      <w:r w:rsidR="002A32D9">
        <w:rPr>
          <w:rFonts w:hint="cs"/>
          <w:rtl/>
        </w:rPr>
        <w:t>א</w:t>
      </w:r>
      <w:r w:rsidRPr="000D3D9F">
        <w:rPr>
          <w:rtl/>
        </w:rPr>
        <w:t xml:space="preserve"> היא: </w:t>
      </w:r>
    </w:p>
    <w:p w14:paraId="6B1EFA39" w14:textId="7098E10C" w:rsidR="00803962" w:rsidRPr="000D3D9F" w:rsidRDefault="00803962" w:rsidP="009401F8">
      <w:pPr>
        <w:pStyle w:val="a4"/>
        <w:rPr>
          <w:rtl/>
        </w:rPr>
      </w:pPr>
      <w:r w:rsidRPr="000D3D9F">
        <w:rPr>
          <w:rtl/>
        </w:rPr>
        <w:t>"מאי חזית דדמא דידך סומק טפי? דילמא דמא דההוא גברא סומק טפי".</w:t>
      </w:r>
      <w:r w:rsidR="00E32EC3">
        <w:rPr>
          <w:rFonts w:hint="cs"/>
          <w:rtl/>
        </w:rPr>
        <w:t xml:space="preserve"> </w:t>
      </w:r>
      <w:r w:rsidR="00E32EC3" w:rsidRPr="00E32EC3">
        <w:rPr>
          <w:sz w:val="18"/>
          <w:szCs w:val="20"/>
          <w:rtl/>
        </w:rPr>
        <w:t xml:space="preserve">(יומא </w:t>
      </w:r>
      <w:r w:rsidR="009D4544">
        <w:rPr>
          <w:rFonts w:hint="cs"/>
          <w:sz w:val="18"/>
          <w:szCs w:val="20"/>
          <w:rtl/>
        </w:rPr>
        <w:t>פב:</w:t>
      </w:r>
      <w:r w:rsidR="00E32EC3" w:rsidRPr="00E32EC3">
        <w:rPr>
          <w:rFonts w:hint="cs"/>
          <w:sz w:val="18"/>
          <w:szCs w:val="20"/>
          <w:rtl/>
        </w:rPr>
        <w:t>)</w:t>
      </w:r>
    </w:p>
    <w:p w14:paraId="1E725412" w14:textId="1B0AE160" w:rsidR="00803962" w:rsidRPr="000D3D9F" w:rsidRDefault="007A1CF1" w:rsidP="00803962">
      <w:pPr>
        <w:rPr>
          <w:rtl/>
        </w:rPr>
      </w:pPr>
      <w:r>
        <w:rPr>
          <w:rFonts w:hint="cs"/>
          <w:rtl/>
        </w:rPr>
        <w:t>כלומר במקרה שבוודא</w:t>
      </w:r>
      <w:r w:rsidR="00EB451E">
        <w:rPr>
          <w:rFonts w:hint="cs"/>
          <w:rtl/>
        </w:rPr>
        <w:t>ות</w:t>
      </w:r>
      <w:r>
        <w:rPr>
          <w:rFonts w:hint="cs"/>
          <w:rtl/>
        </w:rPr>
        <w:t xml:space="preserve"> </w:t>
      </w:r>
      <w:r w:rsidR="00803962" w:rsidRPr="000D3D9F">
        <w:rPr>
          <w:rtl/>
        </w:rPr>
        <w:t xml:space="preserve">אחד משני האנשים יאבד את חייו, </w:t>
      </w:r>
      <w:r>
        <w:rPr>
          <w:rFonts w:hint="cs"/>
          <w:rtl/>
        </w:rPr>
        <w:t>הרי ש</w:t>
      </w:r>
      <w:r w:rsidR="00803962" w:rsidRPr="000D3D9F">
        <w:rPr>
          <w:rtl/>
        </w:rPr>
        <w:t>אין לזה שמאיימים עליו להרוג את זולתו</w:t>
      </w:r>
      <w:r w:rsidR="002A43F9">
        <w:rPr>
          <w:rFonts w:hint="cs"/>
          <w:rtl/>
        </w:rPr>
        <w:t xml:space="preserve"> וכך להינצל</w:t>
      </w:r>
      <w:r w:rsidR="00803962" w:rsidRPr="000D3D9F">
        <w:rPr>
          <w:rtl/>
        </w:rPr>
        <w:t xml:space="preserve">. בביאור הדבר כתב רש"י </w:t>
      </w:r>
      <w:r w:rsidR="00BE3407">
        <w:rPr>
          <w:rFonts w:hint="cs"/>
          <w:rtl/>
        </w:rPr>
        <w:t>שם</w:t>
      </w:r>
      <w:r w:rsidR="00CE3C14">
        <w:rPr>
          <w:rFonts w:hint="cs"/>
          <w:rtl/>
        </w:rPr>
        <w:t xml:space="preserve"> את הדברים הבאי</w:t>
      </w:r>
      <w:r w:rsidR="0024215C">
        <w:rPr>
          <w:rFonts w:hint="cs"/>
          <w:rtl/>
        </w:rPr>
        <w:t>ם</w:t>
      </w:r>
      <w:r w:rsidR="00803962" w:rsidRPr="000D3D9F">
        <w:rPr>
          <w:rtl/>
        </w:rPr>
        <w:t>:</w:t>
      </w:r>
    </w:p>
    <w:p w14:paraId="230FF7A7" w14:textId="5EFD153A" w:rsidR="00803962" w:rsidRPr="000D3D9F" w:rsidRDefault="00803962" w:rsidP="00273117">
      <w:pPr>
        <w:pStyle w:val="a4"/>
        <w:rPr>
          <w:rtl/>
        </w:rPr>
      </w:pPr>
      <w:r w:rsidRPr="000D3D9F">
        <w:rPr>
          <w:rtl/>
        </w:rPr>
        <w:t xml:space="preserve">"כלומר מאי דעתיך למשרי מילתא משום וחי בהם ולא שימות בהם, טעמו של דבר לפי </w:t>
      </w:r>
      <w:r w:rsidRPr="000D3D9F">
        <w:rPr>
          <w:rtl/>
        </w:rPr>
        <w:t>שחביבה נפשן של ישראל לפני המקום יותר מן המצות, אמר הקדוש ברוך הוא: תבטל המצוה ויחיה זה, אבל עכשיו, שיש כאן ישראל נהרג והמצוה בטילה למה ייטב בעיני המקום לעבור על מצותו, למה יהיה דמך חביב עליו יותר מדם חבירך ישראל?".</w:t>
      </w:r>
      <w:r w:rsidR="00273117">
        <w:rPr>
          <w:rFonts w:hint="cs"/>
          <w:rtl/>
        </w:rPr>
        <w:t xml:space="preserve"> </w:t>
      </w:r>
      <w:r w:rsidR="00273117" w:rsidRPr="003C3A04">
        <w:rPr>
          <w:rFonts w:hint="cs"/>
          <w:sz w:val="18"/>
          <w:szCs w:val="20"/>
          <w:rtl/>
        </w:rPr>
        <w:t>(</w:t>
      </w:r>
      <w:r w:rsidR="003C3A04">
        <w:rPr>
          <w:rFonts w:hint="cs"/>
          <w:sz w:val="18"/>
          <w:szCs w:val="20"/>
          <w:rtl/>
        </w:rPr>
        <w:t>רש"י יומא פב:</w:t>
      </w:r>
      <w:r w:rsidR="00273117" w:rsidRPr="003C3A04">
        <w:rPr>
          <w:rFonts w:hint="cs"/>
          <w:sz w:val="18"/>
          <w:szCs w:val="20"/>
          <w:rtl/>
        </w:rPr>
        <w:t>)</w:t>
      </w:r>
    </w:p>
    <w:p w14:paraId="369C9597" w14:textId="493CA3EF" w:rsidR="00803962" w:rsidRPr="000D3D9F" w:rsidRDefault="00803962" w:rsidP="00803962">
      <w:pPr>
        <w:rPr>
          <w:rtl/>
        </w:rPr>
      </w:pPr>
      <w:r w:rsidRPr="000D3D9F">
        <w:rPr>
          <w:rtl/>
        </w:rPr>
        <w:t>וכעין זה גם ב</w:t>
      </w:r>
      <w:r w:rsidR="00372815">
        <w:rPr>
          <w:rFonts w:hint="cs"/>
          <w:rtl/>
        </w:rPr>
        <w:t>פירושו ל</w:t>
      </w:r>
      <w:r w:rsidR="00862F93">
        <w:rPr>
          <w:rFonts w:hint="cs"/>
          <w:rtl/>
        </w:rPr>
        <w:t>סוגיא</w:t>
      </w:r>
      <w:r w:rsidR="00195108">
        <w:rPr>
          <w:rFonts w:hint="cs"/>
          <w:rtl/>
        </w:rPr>
        <w:t xml:space="preserve"> </w:t>
      </w:r>
      <w:r w:rsidR="00F36886">
        <w:rPr>
          <w:rFonts w:hint="cs"/>
          <w:rtl/>
        </w:rPr>
        <w:t xml:space="preserve">המקבילה </w:t>
      </w:r>
      <w:r w:rsidR="00F76173">
        <w:rPr>
          <w:rFonts w:hint="cs"/>
          <w:rtl/>
        </w:rPr>
        <w:t>ב</w:t>
      </w:r>
      <w:r w:rsidR="00862F93">
        <w:rPr>
          <w:rFonts w:hint="cs"/>
          <w:rtl/>
        </w:rPr>
        <w:t xml:space="preserve">מסכת </w:t>
      </w:r>
      <w:r w:rsidRPr="000D3D9F">
        <w:rPr>
          <w:rtl/>
        </w:rPr>
        <w:t>סנהדרין:</w:t>
      </w:r>
    </w:p>
    <w:p w14:paraId="3023861E" w14:textId="518C88E9" w:rsidR="00803962" w:rsidRPr="000D3D9F" w:rsidRDefault="00803962" w:rsidP="00B71E39">
      <w:pPr>
        <w:pStyle w:val="a4"/>
        <w:rPr>
          <w:rtl/>
        </w:rPr>
      </w:pPr>
      <w:r w:rsidRPr="000D3D9F">
        <w:rPr>
          <w:rtl/>
        </w:rPr>
        <w:t xml:space="preserve">"דכי אמר רחמנא לעבור על המצות משום "וחי בהם" משום דיקרה בעיניו נשמה של ישראל ... מאי חזית דדמא דידך סומק טפי </w:t>
      </w:r>
      <w:r w:rsidR="00DB0746">
        <w:rPr>
          <w:rtl/>
        </w:rPr>
        <w:t>–</w:t>
      </w:r>
      <w:r w:rsidRPr="000D3D9F">
        <w:rPr>
          <w:rtl/>
        </w:rPr>
        <w:t xml:space="preserve"> מי יודע שיהא דמך חביב ונאה ליוצרך יותר מדם חבירך, הלכך אין כאן לומר וחי בהם ולא שימות בהם, שלא התיר הכתוב אלא משום חביבות נפשם של ישראל להקדוש ברוך הוא, וכאן שיש אבוד נפש חבירו לא ניתן דבר המלך לדחות שצוה על הרציחה".</w:t>
      </w:r>
      <w:r w:rsidR="00B71E39">
        <w:rPr>
          <w:rFonts w:hint="cs"/>
          <w:rtl/>
        </w:rPr>
        <w:t xml:space="preserve"> </w:t>
      </w:r>
      <w:r w:rsidR="00B71E39" w:rsidRPr="003714BA">
        <w:rPr>
          <w:rFonts w:hint="cs"/>
          <w:sz w:val="18"/>
          <w:szCs w:val="20"/>
          <w:rtl/>
        </w:rPr>
        <w:t>(</w:t>
      </w:r>
      <w:r w:rsidR="003714BA" w:rsidRPr="003714BA">
        <w:rPr>
          <w:rFonts w:hint="cs"/>
          <w:sz w:val="18"/>
          <w:szCs w:val="20"/>
          <w:rtl/>
        </w:rPr>
        <w:t>רש"י סנהדרין עד.</w:t>
      </w:r>
      <w:r w:rsidR="00B71E39" w:rsidRPr="003714BA">
        <w:rPr>
          <w:rFonts w:hint="cs"/>
          <w:sz w:val="18"/>
          <w:szCs w:val="20"/>
          <w:rtl/>
        </w:rPr>
        <w:t>)</w:t>
      </w:r>
    </w:p>
    <w:p w14:paraId="5DDCF295" w14:textId="34B7DDA5" w:rsidR="00803962" w:rsidRPr="000D3D9F" w:rsidRDefault="00803962" w:rsidP="00803962">
      <w:pPr>
        <w:rPr>
          <w:rtl/>
        </w:rPr>
      </w:pPr>
      <w:r w:rsidRPr="000D3D9F">
        <w:rPr>
          <w:rtl/>
        </w:rPr>
        <w:t>רש"י מצטט את ההלכה "וחי בהם</w:t>
      </w:r>
      <w:r w:rsidR="00107582">
        <w:rPr>
          <w:rFonts w:hint="cs"/>
          <w:rtl/>
        </w:rPr>
        <w:t xml:space="preserve"> </w:t>
      </w:r>
      <w:r w:rsidR="00107582">
        <w:rPr>
          <w:rtl/>
        </w:rPr>
        <w:t>–</w:t>
      </w:r>
      <w:r w:rsidR="00107582">
        <w:rPr>
          <w:rFonts w:hint="cs"/>
          <w:rtl/>
        </w:rPr>
        <w:t xml:space="preserve"> ולא שימות בהם</w:t>
      </w:r>
      <w:r w:rsidRPr="000D3D9F">
        <w:rPr>
          <w:rtl/>
        </w:rPr>
        <w:t>", ונוקט בפשטות שטעמה הוא חיבתן של ישראל לפני המקום, ואף מדגיש "יותר מן המצוות". דומני ש</w:t>
      </w:r>
      <w:r w:rsidR="00EC64A4">
        <w:rPr>
          <w:rFonts w:hint="cs"/>
          <w:rtl/>
        </w:rPr>
        <w:t xml:space="preserve">את </w:t>
      </w:r>
      <w:r w:rsidR="00CC5114">
        <w:rPr>
          <w:rFonts w:hint="cs"/>
          <w:rtl/>
        </w:rPr>
        <w:t>ה</w:t>
      </w:r>
      <w:r w:rsidRPr="000D3D9F">
        <w:rPr>
          <w:rtl/>
        </w:rPr>
        <w:t xml:space="preserve">הדגשה </w:t>
      </w:r>
      <w:r w:rsidR="00CC5114">
        <w:rPr>
          <w:rFonts w:hint="cs"/>
          <w:rtl/>
        </w:rPr>
        <w:t xml:space="preserve">הזו </w:t>
      </w:r>
      <w:r w:rsidR="00EC64A4">
        <w:rPr>
          <w:rFonts w:hint="cs"/>
          <w:rtl/>
        </w:rPr>
        <w:t xml:space="preserve">יש להבין </w:t>
      </w:r>
      <w:r w:rsidRPr="000D3D9F">
        <w:rPr>
          <w:rtl/>
        </w:rPr>
        <w:t xml:space="preserve">כך: היה מקום לפרש שחיבת נפשם של ישראל קשורה למצוות, דהיינו שאותו אדם שחייו </w:t>
      </w:r>
      <w:r w:rsidR="00E170BA" w:rsidRPr="000D3D9F">
        <w:rPr>
          <w:rtl/>
        </w:rPr>
        <w:t>י</w:t>
      </w:r>
      <w:r w:rsidR="00E170BA">
        <w:rPr>
          <w:rFonts w:hint="cs"/>
          <w:rtl/>
        </w:rPr>
        <w:t>ינ</w:t>
      </w:r>
      <w:r w:rsidR="00E170BA" w:rsidRPr="000D3D9F">
        <w:rPr>
          <w:rtl/>
        </w:rPr>
        <w:t xml:space="preserve">צלו </w:t>
      </w:r>
      <w:r w:rsidRPr="000D3D9F">
        <w:rPr>
          <w:rtl/>
        </w:rPr>
        <w:t>מן הסכנה יוכל לקיים מצוות רבות, ומעין דברי חז"ל שבהם נעסוק בשיעורים הבאים "חלל עליו שבת אחת כדי שישמור שבתות הרבה"</w:t>
      </w:r>
      <w:r w:rsidR="006C6611">
        <w:rPr>
          <w:rFonts w:hint="cs"/>
          <w:rtl/>
        </w:rPr>
        <w:t xml:space="preserve"> </w:t>
      </w:r>
      <w:r w:rsidR="006C6611" w:rsidRPr="000A2BC2">
        <w:rPr>
          <w:sz w:val="16"/>
          <w:szCs w:val="20"/>
          <w:rtl/>
        </w:rPr>
        <w:t>(</w:t>
      </w:r>
      <w:r w:rsidR="006C6611" w:rsidRPr="000A2BC2">
        <w:rPr>
          <w:rFonts w:hint="eastAsia"/>
          <w:sz w:val="16"/>
          <w:szCs w:val="20"/>
          <w:rtl/>
        </w:rPr>
        <w:t>שבת</w:t>
      </w:r>
      <w:r w:rsidR="006C6611" w:rsidRPr="000A2BC2">
        <w:rPr>
          <w:sz w:val="16"/>
          <w:szCs w:val="20"/>
          <w:rtl/>
        </w:rPr>
        <w:t xml:space="preserve"> </w:t>
      </w:r>
      <w:r w:rsidR="006C6611" w:rsidRPr="000A2BC2">
        <w:rPr>
          <w:rFonts w:hint="eastAsia"/>
          <w:sz w:val="16"/>
          <w:szCs w:val="20"/>
          <w:rtl/>
        </w:rPr>
        <w:t>קנא</w:t>
      </w:r>
      <w:r w:rsidR="006C6611" w:rsidRPr="000A2BC2">
        <w:rPr>
          <w:sz w:val="16"/>
          <w:szCs w:val="20"/>
          <w:rtl/>
        </w:rPr>
        <w:t>:)</w:t>
      </w:r>
      <w:r w:rsidRPr="000D3D9F">
        <w:rPr>
          <w:rtl/>
        </w:rPr>
        <w:t xml:space="preserve">. כדי להוציא מפירוש זה, מדגיש רש"י שההלכה שלפנינו </w:t>
      </w:r>
      <w:r w:rsidR="00B05971">
        <w:rPr>
          <w:rFonts w:hint="cs"/>
          <w:rtl/>
        </w:rPr>
        <w:t>נובעת מ</w:t>
      </w:r>
      <w:r w:rsidR="001B380E">
        <w:rPr>
          <w:rFonts w:hint="cs"/>
          <w:rtl/>
        </w:rPr>
        <w:t xml:space="preserve">קביעה </w:t>
      </w:r>
      <w:r w:rsidRPr="000D3D9F">
        <w:rPr>
          <w:rtl/>
        </w:rPr>
        <w:t>ערכית</w:t>
      </w:r>
      <w:r w:rsidR="00B05971">
        <w:rPr>
          <w:rFonts w:hint="cs"/>
          <w:rtl/>
        </w:rPr>
        <w:t xml:space="preserve"> מהותית</w:t>
      </w:r>
      <w:r w:rsidRPr="000D3D9F">
        <w:rPr>
          <w:rtl/>
        </w:rPr>
        <w:t xml:space="preserve">, </w:t>
      </w:r>
      <w:r w:rsidR="000313DC">
        <w:rPr>
          <w:rFonts w:hint="cs"/>
          <w:rtl/>
        </w:rPr>
        <w:t xml:space="preserve">לפיה </w:t>
      </w:r>
      <w:r w:rsidR="0009270F">
        <w:rPr>
          <w:rFonts w:hint="cs"/>
          <w:rtl/>
        </w:rPr>
        <w:t xml:space="preserve">כל </w:t>
      </w:r>
      <w:r w:rsidRPr="000D3D9F">
        <w:rPr>
          <w:rtl/>
        </w:rPr>
        <w:t>נפש באשר היא, ובלי קשר למצוות שיתקיימו על ידי אותה הנפש, חביבה לפני המקום יותר מן המצוות. אכן, למדנו במשנה בשלהי מכות "רצה הקדוש ברוך הוא לזכות את ישראל לפיכך הרבה להם תורה ומצוות"</w:t>
      </w:r>
      <w:r w:rsidR="00B2728B">
        <w:rPr>
          <w:rFonts w:hint="cs"/>
          <w:rtl/>
        </w:rPr>
        <w:t xml:space="preserve"> </w:t>
      </w:r>
      <w:r w:rsidR="00B2728B" w:rsidRPr="000A2BC2">
        <w:rPr>
          <w:sz w:val="16"/>
          <w:szCs w:val="20"/>
          <w:rtl/>
        </w:rPr>
        <w:t xml:space="preserve">(מכות </w:t>
      </w:r>
      <w:r w:rsidR="00B2728B" w:rsidRPr="000A2BC2">
        <w:rPr>
          <w:rFonts w:hint="eastAsia"/>
          <w:sz w:val="16"/>
          <w:szCs w:val="20"/>
          <w:rtl/>
        </w:rPr>
        <w:t>ג</w:t>
      </w:r>
      <w:r w:rsidR="00B2728B" w:rsidRPr="000A2BC2">
        <w:rPr>
          <w:sz w:val="16"/>
          <w:szCs w:val="20"/>
          <w:rtl/>
        </w:rPr>
        <w:t xml:space="preserve">', </w:t>
      </w:r>
      <w:r w:rsidR="00B2728B" w:rsidRPr="000A2BC2">
        <w:rPr>
          <w:rFonts w:hint="eastAsia"/>
          <w:sz w:val="16"/>
          <w:szCs w:val="20"/>
          <w:rtl/>
        </w:rPr>
        <w:t>טז</w:t>
      </w:r>
      <w:r w:rsidR="00B2728B" w:rsidRPr="000A2BC2">
        <w:rPr>
          <w:sz w:val="16"/>
          <w:szCs w:val="20"/>
          <w:rtl/>
        </w:rPr>
        <w:t>)</w:t>
      </w:r>
      <w:r w:rsidRPr="000D3D9F">
        <w:rPr>
          <w:rtl/>
        </w:rPr>
        <w:t>, דהיינו שהמצוות באו לרומם את ישראל, לזככם ולטהרם, ולקרבם אל השכינה</w:t>
      </w:r>
      <w:r w:rsidR="00B2728B">
        <w:rPr>
          <w:rFonts w:hint="cs"/>
          <w:rtl/>
        </w:rPr>
        <w:t>.</w:t>
      </w:r>
      <w:r w:rsidR="00B2728B" w:rsidRPr="000D3D9F">
        <w:rPr>
          <w:rtl/>
        </w:rPr>
        <w:t xml:space="preserve"> </w:t>
      </w:r>
      <w:r w:rsidRPr="000D3D9F">
        <w:rPr>
          <w:rtl/>
        </w:rPr>
        <w:t xml:space="preserve">אלא שדווקא משום כך – אם נפש אין כאן, הרי שגם מצוות אין כאן, ועל כן הנפש חביבה היא יותר מן המצוות. </w:t>
      </w:r>
    </w:p>
    <w:p w14:paraId="00531520" w14:textId="1378C0AD" w:rsidR="00803962" w:rsidRPr="000D3D9F" w:rsidRDefault="00475F8B" w:rsidP="00803962">
      <w:pPr>
        <w:rPr>
          <w:rtl/>
        </w:rPr>
      </w:pPr>
      <w:r>
        <w:rPr>
          <w:rFonts w:hint="cs"/>
          <w:rtl/>
        </w:rPr>
        <w:t xml:space="preserve">בתשובותיו, </w:t>
      </w:r>
      <w:r w:rsidR="00803962" w:rsidRPr="000D3D9F">
        <w:rPr>
          <w:rtl/>
        </w:rPr>
        <w:t xml:space="preserve">הראי"ה קוק האריך עד מאוד לדון בעניין ההיתר והחובה של אדם למסור את נפשו למען זולתו. </w:t>
      </w:r>
      <w:r w:rsidR="0097551C" w:rsidRPr="000D3D9F">
        <w:rPr>
          <w:rtl/>
        </w:rPr>
        <w:t>סוגי</w:t>
      </w:r>
      <w:r w:rsidR="0097551C">
        <w:rPr>
          <w:rFonts w:hint="cs"/>
          <w:rtl/>
        </w:rPr>
        <w:t>א</w:t>
      </w:r>
      <w:r w:rsidR="0097551C" w:rsidRPr="000D3D9F">
        <w:rPr>
          <w:rtl/>
        </w:rPr>
        <w:t xml:space="preserve"> </w:t>
      </w:r>
      <w:r w:rsidR="00803962" w:rsidRPr="000D3D9F">
        <w:rPr>
          <w:rtl/>
        </w:rPr>
        <w:t xml:space="preserve">זו עצומה ואין כאן המקום לדון בה, אך כבר בפתח הדיון שם מבהיר הרב קוק את עמדתו כי </w:t>
      </w:r>
      <w:r w:rsidR="00845C4F">
        <w:rPr>
          <w:rFonts w:hint="cs"/>
          <w:rtl/>
        </w:rPr>
        <w:t xml:space="preserve">יש </w:t>
      </w:r>
      <w:r w:rsidR="00803962" w:rsidRPr="000D3D9F">
        <w:rPr>
          <w:rtl/>
        </w:rPr>
        <w:t xml:space="preserve">מגוון די רחב של מצבים שבהם קיים היתר, ולעיתים אף מידת חסידות, שימסור אדם את נפשו למען זולתו. את הכיוון העקרוני לעמדה זו הוא מקבל מדבריו של רש"י שבענייננו: </w:t>
      </w:r>
    </w:p>
    <w:p w14:paraId="260ED3F3" w14:textId="1A846F50" w:rsidR="0064612E" w:rsidRDefault="00803962" w:rsidP="00033F5D">
      <w:pPr>
        <w:pStyle w:val="a4"/>
        <w:rPr>
          <w:rtl/>
        </w:rPr>
      </w:pPr>
      <w:r w:rsidRPr="000D3D9F">
        <w:rPr>
          <w:rtl/>
        </w:rPr>
        <w:t xml:space="preserve">"והנה מה שנראה לכבוד תורתו דזה פשוט, שגם אינו רשאי למסור את עצמו כדי להציל </w:t>
      </w:r>
      <w:r w:rsidRPr="000D3D9F">
        <w:rPr>
          <w:rtl/>
        </w:rPr>
        <w:lastRenderedPageBreak/>
        <w:t>את חבירו, ולגבי רבים חיובא ליכא והיתרא איכא, וגם מדת חסידות לדבריו, וכן עולים הדברים לפי השקפה ראשונה בדעת נוטה</w:t>
      </w:r>
      <w:r w:rsidR="0064612E">
        <w:rPr>
          <w:rFonts w:hint="cs"/>
          <w:rtl/>
        </w:rPr>
        <w:t>.</w:t>
      </w:r>
    </w:p>
    <w:p w14:paraId="7DC4DBF4" w14:textId="65AF07F5" w:rsidR="006A1B56" w:rsidRDefault="00803962" w:rsidP="00033F5D">
      <w:pPr>
        <w:pStyle w:val="a4"/>
        <w:rPr>
          <w:rtl/>
        </w:rPr>
      </w:pPr>
      <w:r w:rsidRPr="000D3D9F">
        <w:rPr>
          <w:rtl/>
        </w:rPr>
        <w:t xml:space="preserve">אני נבוך בזה טובא בעניי. שהרי רש"י הסביר לנו מילתא בטעמא ... דיקרה בעיניו נשמה של ישראל </w:t>
      </w:r>
      <w:r w:rsidR="006A1B56" w:rsidRPr="000D3D9F">
        <w:rPr>
          <w:rtl/>
        </w:rPr>
        <w:t>...</w:t>
      </w:r>
    </w:p>
    <w:p w14:paraId="0E5E1BAF" w14:textId="68D9920D" w:rsidR="00803962" w:rsidRPr="000D3D9F" w:rsidRDefault="00803962" w:rsidP="00033F5D">
      <w:pPr>
        <w:pStyle w:val="a4"/>
        <w:rPr>
          <w:rtl/>
        </w:rPr>
      </w:pPr>
      <w:r w:rsidRPr="000D3D9F">
        <w:rPr>
          <w:rtl/>
        </w:rPr>
        <w:t xml:space="preserve">ומכל זה נראה, דהאי "וחי בהם" אינו דבר פרטי דוקא על אותו האיש, העושה או המונע או הבא לשאול, אלא הדבר קאי בכללות על כל נפשות ישראל, וממילא נכללה בזה גם נפשו, וכשאנו באים לדון בנפש בפני נפש אין אנו מכריעים על פי "מאי חזית". ולפי זה, לכאורה אין שום מקום לאסור למסור נפשו אפילו בשביל הצלת חבירו, שדי לנו דחיובא ליכא בקום ועשה, משום דהוא יכול לומר גם כן מאי חזית, אבל אין לנו שום מקום לאיסור". </w:t>
      </w:r>
      <w:r w:rsidR="00475F8B" w:rsidRPr="00986EC9">
        <w:rPr>
          <w:sz w:val="16"/>
          <w:szCs w:val="20"/>
          <w:rtl/>
        </w:rPr>
        <w:t>(שו"ת משפט כהן</w:t>
      </w:r>
      <w:r w:rsidR="00475F8B">
        <w:rPr>
          <w:rFonts w:hint="cs"/>
          <w:sz w:val="16"/>
          <w:szCs w:val="20"/>
          <w:rtl/>
        </w:rPr>
        <w:t xml:space="preserve"> סימן</w:t>
      </w:r>
      <w:r w:rsidR="00475F8B" w:rsidRPr="00986EC9">
        <w:rPr>
          <w:sz w:val="16"/>
          <w:szCs w:val="20"/>
          <w:rtl/>
        </w:rPr>
        <w:t xml:space="preserve"> קמ"ג)</w:t>
      </w:r>
    </w:p>
    <w:p w14:paraId="4B58BEC0" w14:textId="49A2D3CD" w:rsidR="00803962" w:rsidRPr="000D3D9F" w:rsidRDefault="00803962" w:rsidP="00803962">
      <w:pPr>
        <w:rPr>
          <w:rtl/>
        </w:rPr>
      </w:pPr>
      <w:r w:rsidRPr="000D3D9F">
        <w:rPr>
          <w:rtl/>
        </w:rPr>
        <w:t xml:space="preserve">חביבות נפשם של ישראל המחייבת להציל נפשות, עשויה לעיתים להגיע עד כדי מסירות נפש של אדם אחד למען זולתו. </w:t>
      </w:r>
      <w:r w:rsidR="00932866">
        <w:rPr>
          <w:rFonts w:hint="cs"/>
          <w:rtl/>
        </w:rPr>
        <w:t>כך מסביר הרב קוק.</w:t>
      </w:r>
    </w:p>
    <w:p w14:paraId="269A9A1C" w14:textId="77777777" w:rsidR="00803962" w:rsidRPr="000D3D9F" w:rsidRDefault="00803962" w:rsidP="00803962">
      <w:pPr>
        <w:rPr>
          <w:rtl/>
        </w:rPr>
      </w:pPr>
    </w:p>
    <w:p w14:paraId="1416DF5E" w14:textId="21704CBD" w:rsidR="00803962" w:rsidRPr="000D3D9F" w:rsidRDefault="004B03A9" w:rsidP="00803962">
      <w:pPr>
        <w:pStyle w:val="21"/>
        <w:jc w:val="both"/>
        <w:rPr>
          <w:rFonts w:ascii="Heebo" w:hAnsi="Heebo" w:cs="Heebo"/>
          <w:rtl/>
        </w:rPr>
      </w:pPr>
      <w:r>
        <w:rPr>
          <w:rFonts w:ascii="Heebo" w:hAnsi="Heebo" w:cs="Heebo" w:hint="cs"/>
          <w:rtl/>
        </w:rPr>
        <w:t xml:space="preserve">הרמב"ם: </w:t>
      </w:r>
      <w:r w:rsidR="00F4508D">
        <w:rPr>
          <w:rFonts w:ascii="Heebo" w:hAnsi="Heebo" w:cs="Heebo" w:hint="cs"/>
          <w:rtl/>
        </w:rPr>
        <w:t>"</w:t>
      </w:r>
      <w:r w:rsidR="00803962" w:rsidRPr="000D3D9F">
        <w:rPr>
          <w:rFonts w:ascii="Heebo" w:hAnsi="Heebo" w:cs="Heebo"/>
          <w:rtl/>
        </w:rPr>
        <w:t xml:space="preserve">רחמים </w:t>
      </w:r>
      <w:r w:rsidR="00F4508D">
        <w:rPr>
          <w:rFonts w:ascii="Heebo" w:hAnsi="Heebo" w:cs="Heebo" w:hint="cs"/>
          <w:rtl/>
        </w:rPr>
        <w:t>ו</w:t>
      </w:r>
      <w:r w:rsidR="00803962" w:rsidRPr="000D3D9F">
        <w:rPr>
          <w:rFonts w:ascii="Heebo" w:hAnsi="Heebo" w:cs="Heebo"/>
          <w:rtl/>
        </w:rPr>
        <w:t>חסד ושלום בעולם</w:t>
      </w:r>
      <w:r w:rsidR="00F4508D">
        <w:rPr>
          <w:rFonts w:ascii="Heebo" w:hAnsi="Heebo" w:cs="Heebo" w:hint="cs"/>
          <w:rtl/>
        </w:rPr>
        <w:t>"</w:t>
      </w:r>
    </w:p>
    <w:p w14:paraId="4C83DFA8" w14:textId="01B80014" w:rsidR="00803962" w:rsidRPr="000D3D9F" w:rsidRDefault="00803962" w:rsidP="00803962">
      <w:pPr>
        <w:rPr>
          <w:rtl/>
        </w:rPr>
      </w:pPr>
      <w:r w:rsidRPr="000D3D9F">
        <w:rPr>
          <w:rtl/>
        </w:rPr>
        <w:t xml:space="preserve">למדנו מדבריו של רש"י, כי ההלכה שלפנינו בדבר פיקוח נפש נוגעת ביסודי היסודות של זיקתנו אל הקדוש ברוך הוא וחביבות נפשנו בעיניו. מרכזיות הלכה זו מתעצמת אף יותר </w:t>
      </w:r>
      <w:r w:rsidR="002B46AF">
        <w:rPr>
          <w:rFonts w:hint="cs"/>
          <w:rtl/>
        </w:rPr>
        <w:t xml:space="preserve">בעקבות </w:t>
      </w:r>
      <w:r w:rsidR="002B46AF" w:rsidRPr="000D3D9F">
        <w:rPr>
          <w:rtl/>
        </w:rPr>
        <w:t xml:space="preserve">עיון </w:t>
      </w:r>
      <w:r w:rsidRPr="000D3D9F">
        <w:rPr>
          <w:rtl/>
        </w:rPr>
        <w:t>בפסק הרמב"ם.</w:t>
      </w:r>
    </w:p>
    <w:p w14:paraId="7A2806F2" w14:textId="0AE7AC9A" w:rsidR="00803962" w:rsidRPr="000D3D9F" w:rsidRDefault="00803962" w:rsidP="00803962">
      <w:pPr>
        <w:rPr>
          <w:rtl/>
        </w:rPr>
      </w:pPr>
      <w:r w:rsidRPr="000D3D9F">
        <w:rPr>
          <w:rtl/>
        </w:rPr>
        <w:t>את הדין שלפיו פיקוח נפש דוחה כל איסורים שבתורה למעט ג' עבירות חמורות שנה הרמב"ם כבר בהלכות יסודי התורה:</w:t>
      </w:r>
    </w:p>
    <w:p w14:paraId="64053CC6" w14:textId="27FAB65A" w:rsidR="00166FFC" w:rsidRDefault="00803962" w:rsidP="00033F5D">
      <w:pPr>
        <w:pStyle w:val="a4"/>
        <w:rPr>
          <w:rtl/>
        </w:rPr>
      </w:pPr>
      <w:r w:rsidRPr="000D3D9F">
        <w:rPr>
          <w:rtl/>
        </w:rPr>
        <w:t xml:space="preserve">"כל בית ישראל מצווין על קדוש השם הגדול הזה שנאמר </w:t>
      </w:r>
      <w:r w:rsidR="00E6142A">
        <w:rPr>
          <w:rFonts w:hint="cs"/>
          <w:rtl/>
        </w:rPr>
        <w:t>'</w:t>
      </w:r>
      <w:r w:rsidRPr="000D3D9F">
        <w:rPr>
          <w:rtl/>
        </w:rPr>
        <w:t>ונקדשתי בתוך בני ישראל</w:t>
      </w:r>
      <w:r w:rsidR="00E6142A">
        <w:rPr>
          <w:rFonts w:hint="cs"/>
          <w:rtl/>
        </w:rPr>
        <w:t>'</w:t>
      </w:r>
      <w:r w:rsidRPr="000D3D9F">
        <w:rPr>
          <w:rtl/>
        </w:rPr>
        <w:t xml:space="preserve">, ומוזהרין שלא לחללו שנאמר </w:t>
      </w:r>
      <w:r w:rsidR="00E6142A">
        <w:rPr>
          <w:rFonts w:hint="cs"/>
          <w:rtl/>
        </w:rPr>
        <w:t>'</w:t>
      </w:r>
      <w:r w:rsidRPr="000D3D9F">
        <w:rPr>
          <w:rtl/>
        </w:rPr>
        <w:t>ולא תחללו את שם קדשי</w:t>
      </w:r>
      <w:r w:rsidR="00E6142A">
        <w:rPr>
          <w:rFonts w:hint="cs"/>
          <w:rtl/>
        </w:rPr>
        <w:t>'</w:t>
      </w:r>
      <w:r w:rsidR="00166FFC" w:rsidRPr="000D3D9F">
        <w:rPr>
          <w:rtl/>
        </w:rPr>
        <w:t>.</w:t>
      </w:r>
    </w:p>
    <w:p w14:paraId="61D487E2" w14:textId="2858FF3F" w:rsidR="00AF598E" w:rsidRDefault="00803962" w:rsidP="00033F5D">
      <w:pPr>
        <w:pStyle w:val="a4"/>
        <w:rPr>
          <w:rtl/>
        </w:rPr>
      </w:pPr>
      <w:r w:rsidRPr="000D3D9F">
        <w:rPr>
          <w:rtl/>
        </w:rPr>
        <w:t>כיצד? כשיעמוד עובד כוכבים ויאנוס את ישראל לעבור על אחת מכל מצות האמורות בתורה או יהרגנו – יעבור ואל יהרג, שנאמר במצות "אשר יעשה אותם האדם וחי בהם", וחי בהם ולא שימות בהם, ואם מת ולא עבר הרי זה מתחייב בנפשו</w:t>
      </w:r>
      <w:r w:rsidR="00AF598E" w:rsidRPr="000D3D9F">
        <w:rPr>
          <w:rtl/>
        </w:rPr>
        <w:t>.</w:t>
      </w:r>
    </w:p>
    <w:p w14:paraId="6C9F66BA" w14:textId="58972CB8" w:rsidR="00803962" w:rsidRPr="000D3D9F" w:rsidRDefault="00803962" w:rsidP="00033F5D">
      <w:pPr>
        <w:pStyle w:val="a4"/>
        <w:rPr>
          <w:rtl/>
        </w:rPr>
      </w:pPr>
      <w:r w:rsidRPr="000D3D9F">
        <w:rPr>
          <w:rtl/>
        </w:rPr>
        <w:t>במה דברים אמורים? בשאר מצות חוץ מעבודת כוכבים וגלוי עריות ושפיכת דמים, אבל שלש עבירות אלו אם יאמר לו עבור על אחת מהן או תהרג, יהרג ואל יעבור".</w:t>
      </w:r>
      <w:r w:rsidR="0063714F">
        <w:rPr>
          <w:rFonts w:hint="cs"/>
          <w:rtl/>
        </w:rPr>
        <w:t xml:space="preserve"> </w:t>
      </w:r>
      <w:r w:rsidR="0063714F" w:rsidRPr="000A2BC2">
        <w:rPr>
          <w:sz w:val="20"/>
          <w:szCs w:val="22"/>
          <w:rtl/>
        </w:rPr>
        <w:t>(</w:t>
      </w:r>
      <w:r w:rsidR="0063714F" w:rsidRPr="000A2BC2">
        <w:rPr>
          <w:rFonts w:hint="eastAsia"/>
          <w:sz w:val="20"/>
          <w:szCs w:val="22"/>
          <w:rtl/>
        </w:rPr>
        <w:t>הלכות</w:t>
      </w:r>
      <w:r w:rsidR="0063714F" w:rsidRPr="000A2BC2">
        <w:rPr>
          <w:sz w:val="20"/>
          <w:szCs w:val="22"/>
          <w:rtl/>
        </w:rPr>
        <w:t xml:space="preserve"> יסודי התורה ה' א-ב)</w:t>
      </w:r>
    </w:p>
    <w:p w14:paraId="3A34CE4E" w14:textId="4752D756" w:rsidR="00803962" w:rsidRPr="000D3D9F" w:rsidRDefault="00803962" w:rsidP="00803962">
      <w:pPr>
        <w:pStyle w:val="aff3"/>
        <w:rPr>
          <w:rtl/>
        </w:rPr>
      </w:pPr>
      <w:r w:rsidRPr="000D3D9F">
        <w:rPr>
          <w:rtl/>
        </w:rPr>
        <w:t>עיקר דברי הרמב"ם שם נוגעים למצבים שבהם אדם אכן נדרש לקדש את השם ולמסור את נפשו על קיום התורה (ב</w:t>
      </w:r>
      <w:r w:rsidR="00996F25">
        <w:rPr>
          <w:rFonts w:hint="cs"/>
          <w:rtl/>
        </w:rPr>
        <w:t>שלוש ה</w:t>
      </w:r>
      <w:r w:rsidRPr="000D3D9F">
        <w:rPr>
          <w:rtl/>
        </w:rPr>
        <w:t xml:space="preserve">עבירות </w:t>
      </w:r>
      <w:r w:rsidR="00996F25">
        <w:rPr>
          <w:rFonts w:hint="cs"/>
          <w:rtl/>
        </w:rPr>
        <w:t>ה</w:t>
      </w:r>
      <w:r w:rsidRPr="000D3D9F">
        <w:rPr>
          <w:rtl/>
        </w:rPr>
        <w:t>חמורות או בפרהסיא, ואכמ"ל)</w:t>
      </w:r>
      <w:r w:rsidR="006B1885">
        <w:rPr>
          <w:rFonts w:hint="cs"/>
          <w:rtl/>
        </w:rPr>
        <w:t>.</w:t>
      </w:r>
      <w:r w:rsidRPr="000D3D9F">
        <w:rPr>
          <w:rtl/>
        </w:rPr>
        <w:t xml:space="preserve"> אך עוד לפני שעוסק הרמב"ם בזה</w:t>
      </w:r>
      <w:r w:rsidR="006B1885">
        <w:rPr>
          <w:rFonts w:hint="cs"/>
          <w:rtl/>
        </w:rPr>
        <w:t>,</w:t>
      </w:r>
      <w:r w:rsidRPr="000D3D9F">
        <w:rPr>
          <w:rtl/>
        </w:rPr>
        <w:t xml:space="preserve"> הוא מבהיר ש</w:t>
      </w:r>
      <w:r w:rsidR="00A061DD">
        <w:rPr>
          <w:rFonts w:hint="cs"/>
          <w:rtl/>
        </w:rPr>
        <w:t>'</w:t>
      </w:r>
      <w:r w:rsidRPr="000D3D9F">
        <w:rPr>
          <w:rtl/>
        </w:rPr>
        <w:t>ברירת המחדל</w:t>
      </w:r>
      <w:r w:rsidR="00A061DD">
        <w:rPr>
          <w:rFonts w:hint="cs"/>
          <w:rtl/>
        </w:rPr>
        <w:t>'</w:t>
      </w:r>
      <w:r w:rsidR="00A061DD" w:rsidRPr="000D3D9F">
        <w:rPr>
          <w:rtl/>
        </w:rPr>
        <w:t xml:space="preserve"> </w:t>
      </w:r>
      <w:r w:rsidR="00F1366E">
        <w:rPr>
          <w:rFonts w:hint="cs"/>
          <w:rtl/>
        </w:rPr>
        <w:t xml:space="preserve">היא </w:t>
      </w:r>
      <w:r w:rsidRPr="000D3D9F">
        <w:rPr>
          <w:rtl/>
        </w:rPr>
        <w:t xml:space="preserve">שפיקוח נפש אכן דוחה כל מצוה אחרת, מכוח אותו עיקרון יסוד </w:t>
      </w:r>
      <w:r w:rsidR="00E43193">
        <w:rPr>
          <w:rFonts w:hint="cs"/>
          <w:rtl/>
        </w:rPr>
        <w:t xml:space="preserve">של </w:t>
      </w:r>
      <w:r w:rsidRPr="000D3D9F">
        <w:rPr>
          <w:rtl/>
        </w:rPr>
        <w:t xml:space="preserve">"וחי בהם ולא שימות בהם". הרמב"ם גם סבור שאסור להחמיר בכך והמחמיר "מתחייב בנפשו", אך הלכה זו מחייבת בירור בפני עצמה </w:t>
      </w:r>
      <w:r w:rsidR="00BA130B">
        <w:rPr>
          <w:rFonts w:hint="cs"/>
          <w:rtl/>
        </w:rPr>
        <w:t>(</w:t>
      </w:r>
      <w:r w:rsidRPr="000D3D9F">
        <w:rPr>
          <w:rtl/>
        </w:rPr>
        <w:t>והאריכו בה ראשונים ואחרונים</w:t>
      </w:r>
      <w:r w:rsidR="00BA130B">
        <w:rPr>
          <w:rFonts w:hint="cs"/>
          <w:rtl/>
        </w:rPr>
        <w:t>),</w:t>
      </w:r>
      <w:r w:rsidRPr="000D3D9F">
        <w:rPr>
          <w:rtl/>
        </w:rPr>
        <w:t xml:space="preserve"> </w:t>
      </w:r>
      <w:r w:rsidR="00BA130B">
        <w:rPr>
          <w:rFonts w:hint="cs"/>
          <w:rtl/>
        </w:rPr>
        <w:t>ו</w:t>
      </w:r>
      <w:r w:rsidRPr="000D3D9F">
        <w:rPr>
          <w:rtl/>
        </w:rPr>
        <w:t>היא אינה מעיקר ענייננו כאן.</w:t>
      </w:r>
    </w:p>
    <w:p w14:paraId="16DB4CFF" w14:textId="288CD20E" w:rsidR="00803962" w:rsidRPr="000D3D9F" w:rsidRDefault="00803962" w:rsidP="00803962">
      <w:pPr>
        <w:rPr>
          <w:rtl/>
        </w:rPr>
      </w:pPr>
      <w:r w:rsidRPr="000D3D9F">
        <w:rPr>
          <w:rtl/>
        </w:rPr>
        <w:t xml:space="preserve">הרמב"ם שב ושנה הלכה זו גם בהלכות שבת, ושם </w:t>
      </w:r>
      <w:r w:rsidR="00B03AC0">
        <w:rPr>
          <w:rFonts w:hint="cs"/>
          <w:rtl/>
        </w:rPr>
        <w:t xml:space="preserve">יש </w:t>
      </w:r>
      <w:r w:rsidRPr="000D3D9F">
        <w:rPr>
          <w:rtl/>
        </w:rPr>
        <w:t xml:space="preserve">תוספת נופך </w:t>
      </w:r>
      <w:r w:rsidR="002C321E">
        <w:rPr>
          <w:rFonts w:hint="cs"/>
          <w:rtl/>
        </w:rPr>
        <w:t>הנוגעת ל</w:t>
      </w:r>
      <w:r w:rsidRPr="000D3D9F">
        <w:rPr>
          <w:rtl/>
        </w:rPr>
        <w:t xml:space="preserve">משמעותה של הלכה זו </w:t>
      </w:r>
      <w:r w:rsidR="00C96073" w:rsidRPr="000D3D9F">
        <w:rPr>
          <w:rtl/>
        </w:rPr>
        <w:t>ו</w:t>
      </w:r>
      <w:r w:rsidR="00C96073">
        <w:rPr>
          <w:rFonts w:hint="cs"/>
          <w:rtl/>
        </w:rPr>
        <w:t>ל</w:t>
      </w:r>
      <w:r w:rsidR="00C96073" w:rsidRPr="000D3D9F">
        <w:rPr>
          <w:rtl/>
        </w:rPr>
        <w:t xml:space="preserve">מרכזיותה </w:t>
      </w:r>
      <w:r w:rsidRPr="000D3D9F">
        <w:rPr>
          <w:rtl/>
        </w:rPr>
        <w:t>בהשקפת עולמנו. את הלכות שבת פותח הרמב"ם בפרק א' בכללי הלכות שבת (חייב, פטור ומותר \ דבר שאינו מתכוין \ מלאכה שאינה צריכה לגופה וכו'), וכבר לאחר מכן בפרק השני, עוד לפני ש</w:t>
      </w:r>
      <w:r w:rsidR="00D968D0">
        <w:rPr>
          <w:rFonts w:hint="cs"/>
          <w:rtl/>
        </w:rPr>
        <w:t xml:space="preserve">הוא </w:t>
      </w:r>
      <w:r w:rsidRPr="000D3D9F">
        <w:rPr>
          <w:rtl/>
        </w:rPr>
        <w:t xml:space="preserve">פונה למלאכות שבת או לסדרי ההכנה לשבת, </w:t>
      </w:r>
      <w:r w:rsidR="007B76CE">
        <w:rPr>
          <w:rFonts w:hint="cs"/>
          <w:rtl/>
        </w:rPr>
        <w:t xml:space="preserve">הוא </w:t>
      </w:r>
      <w:r w:rsidRPr="000D3D9F">
        <w:rPr>
          <w:rtl/>
        </w:rPr>
        <w:t>עוסק בהלכות פיקוח נפש הדוחה שבת</w:t>
      </w:r>
      <w:r w:rsidR="00980F2B">
        <w:rPr>
          <w:rFonts w:hint="cs"/>
          <w:rtl/>
        </w:rPr>
        <w:t>.</w:t>
      </w:r>
      <w:r w:rsidRPr="000D3D9F">
        <w:rPr>
          <w:vertAlign w:val="superscript"/>
          <w:rtl/>
        </w:rPr>
        <w:footnoteReference w:id="1"/>
      </w:r>
      <w:r w:rsidRPr="000D3D9F">
        <w:rPr>
          <w:rtl/>
        </w:rPr>
        <w:t xml:space="preserve"> הרמב"ם פותח בהלכה א' בקביעה כי "דחויה היא שבת אצל סכנת נפשות כשאר כל המצות, לפיכך חולה שיש בו סכנה עושין לו כל צרכיו בשבת", ובשיעורים הבאים עוד נעסוק בהרחבה בעניין "הותרה" ו"דחויה". </w:t>
      </w:r>
      <w:r w:rsidR="00BA1CF4">
        <w:rPr>
          <w:rFonts w:hint="cs"/>
          <w:rtl/>
        </w:rPr>
        <w:t xml:space="preserve">מה שחשוב לענייננו הוא מה שהוא ממשיך וכותב </w:t>
      </w:r>
      <w:r w:rsidRPr="000D3D9F">
        <w:rPr>
          <w:rtl/>
        </w:rPr>
        <w:t xml:space="preserve">כך: </w:t>
      </w:r>
    </w:p>
    <w:p w14:paraId="76259120" w14:textId="3D7E91DC" w:rsidR="00803962" w:rsidRPr="000D3D9F" w:rsidRDefault="00803962" w:rsidP="00033F5D">
      <w:pPr>
        <w:pStyle w:val="a4"/>
        <w:rPr>
          <w:rtl/>
        </w:rPr>
      </w:pPr>
      <w:r w:rsidRPr="000D3D9F">
        <w:rPr>
          <w:rtl/>
        </w:rPr>
        <w:t xml:space="preserve">"ואסור להתמהמה בחילול שבת לחולה שיש בו סכנה שנאמר </w:t>
      </w:r>
      <w:r w:rsidR="00205741">
        <w:rPr>
          <w:rFonts w:hint="cs"/>
          <w:rtl/>
        </w:rPr>
        <w:t>'</w:t>
      </w:r>
      <w:r w:rsidRPr="000D3D9F">
        <w:rPr>
          <w:rtl/>
        </w:rPr>
        <w:t>אשר יעשה אותם האדם וחי בהם</w:t>
      </w:r>
      <w:r w:rsidR="00205741">
        <w:rPr>
          <w:rFonts w:hint="cs"/>
          <w:rtl/>
        </w:rPr>
        <w:t>'</w:t>
      </w:r>
      <w:r w:rsidRPr="000D3D9F">
        <w:rPr>
          <w:rtl/>
        </w:rPr>
        <w:t xml:space="preserve"> ולא שימות בהם. הא למדת שאין משפטי התורה נקמה בעולם אלא רחמים וחסד ושלום</w:t>
      </w:r>
      <w:r w:rsidRPr="000D3D9F">
        <w:rPr>
          <w:vertAlign w:val="superscript"/>
          <w:rtl/>
        </w:rPr>
        <w:footnoteReference w:id="2"/>
      </w:r>
      <w:r w:rsidRPr="000D3D9F">
        <w:rPr>
          <w:rtl/>
        </w:rPr>
        <w:t xml:space="preserve"> בעולם. ואלו המינים שאומרים שזה חילול שבת ואסור – עליהן הכתוב אומר "וגם אני נתתי להם חוקים לא טובים ומשפטים לא יחיו בהם".</w:t>
      </w:r>
      <w:r w:rsidR="00A073D8">
        <w:rPr>
          <w:rFonts w:hint="cs"/>
          <w:rtl/>
        </w:rPr>
        <w:t xml:space="preserve"> </w:t>
      </w:r>
      <w:r w:rsidR="00A073D8" w:rsidRPr="000A2BC2">
        <w:rPr>
          <w:sz w:val="18"/>
          <w:szCs w:val="20"/>
          <w:rtl/>
        </w:rPr>
        <w:t xml:space="preserve">(הלכות </w:t>
      </w:r>
      <w:r w:rsidR="00A073D8" w:rsidRPr="000A2BC2">
        <w:rPr>
          <w:rFonts w:hint="eastAsia"/>
          <w:sz w:val="18"/>
          <w:szCs w:val="20"/>
          <w:rtl/>
        </w:rPr>
        <w:t>שבת</w:t>
      </w:r>
      <w:r w:rsidR="00A073D8" w:rsidRPr="000A2BC2">
        <w:rPr>
          <w:sz w:val="18"/>
          <w:szCs w:val="20"/>
          <w:rtl/>
        </w:rPr>
        <w:t xml:space="preserve"> </w:t>
      </w:r>
      <w:r w:rsidR="00A073D8" w:rsidRPr="000A2BC2">
        <w:rPr>
          <w:rFonts w:hint="eastAsia"/>
          <w:sz w:val="18"/>
          <w:szCs w:val="20"/>
          <w:rtl/>
        </w:rPr>
        <w:t>א</w:t>
      </w:r>
      <w:r w:rsidR="00A073D8" w:rsidRPr="000A2BC2">
        <w:rPr>
          <w:sz w:val="18"/>
          <w:szCs w:val="20"/>
          <w:rtl/>
        </w:rPr>
        <w:t xml:space="preserve">', </w:t>
      </w:r>
      <w:r w:rsidR="00A073D8" w:rsidRPr="000A2BC2">
        <w:rPr>
          <w:rFonts w:hint="eastAsia"/>
          <w:sz w:val="18"/>
          <w:szCs w:val="20"/>
          <w:rtl/>
        </w:rPr>
        <w:t>ג</w:t>
      </w:r>
      <w:r w:rsidR="00A073D8" w:rsidRPr="000A2BC2">
        <w:rPr>
          <w:sz w:val="18"/>
          <w:szCs w:val="20"/>
          <w:rtl/>
        </w:rPr>
        <w:t>)</w:t>
      </w:r>
    </w:p>
    <w:p w14:paraId="1A3D6533" w14:textId="3D631C68" w:rsidR="00803962" w:rsidRPr="000D3D9F" w:rsidRDefault="00803962" w:rsidP="00803962">
      <w:pPr>
        <w:rPr>
          <w:rtl/>
        </w:rPr>
      </w:pPr>
      <w:r w:rsidRPr="000D3D9F">
        <w:rPr>
          <w:rtl/>
        </w:rPr>
        <w:t>שתי נקודות בולטות בפסק הרמב"ם. הנקודה הראשונה היא הקביעה כי ההלכה בעניין פיקוח נפש איננה עוד הלכה במניין התרי"ג, אלא הלכה הקובעת את מגמת משפטי התורה בעולם: רחמים, חסד ושלום. כדרכו בכל מקום מבקש המגיד משנה לציין את מקור דבריו של הרמב"ם, אך כאן הסתפק במשפט הקצר: "דברי רבינו ז"ל". אכן, הגדרה כה נחרצת ומרחיק</w:t>
      </w:r>
      <w:r w:rsidR="004E4D5F">
        <w:rPr>
          <w:rFonts w:hint="cs"/>
          <w:rtl/>
        </w:rPr>
        <w:t>ת</w:t>
      </w:r>
      <w:r w:rsidRPr="000D3D9F">
        <w:rPr>
          <w:rtl/>
        </w:rPr>
        <w:t xml:space="preserve"> לכת – ראויה היא לרבנו הרמב"ם. הנקודה השנייה היא הפולמוס עם המינים (ובחלק מן הגרסאות "הקראים" או "האפיקורסים"), שעליו נרחיב בעזרת ה' בשיעור הבא. </w:t>
      </w:r>
    </w:p>
    <w:p w14:paraId="406010A5" w14:textId="758FDDCB" w:rsidR="00803962" w:rsidRPr="000D3D9F" w:rsidRDefault="00803962" w:rsidP="000A2BC2">
      <w:pPr>
        <w:pStyle w:val="26"/>
        <w:rPr>
          <w:rtl/>
        </w:rPr>
      </w:pPr>
      <w:r w:rsidRPr="000D3D9F">
        <w:rPr>
          <w:rtl/>
        </w:rPr>
        <w:t>ב</w:t>
      </w:r>
      <w:r w:rsidR="00055231">
        <w:rPr>
          <w:rFonts w:hint="cs"/>
          <w:rtl/>
        </w:rPr>
        <w:t>'</w:t>
      </w:r>
      <w:r w:rsidRPr="000D3D9F">
        <w:rPr>
          <w:rtl/>
        </w:rPr>
        <w:t>חיבור התשובה</w:t>
      </w:r>
      <w:r w:rsidR="00055231">
        <w:rPr>
          <w:rFonts w:hint="cs"/>
          <w:rtl/>
        </w:rPr>
        <w:t>'</w:t>
      </w:r>
      <w:r w:rsidR="00322AEC">
        <w:rPr>
          <w:rFonts w:hint="cs"/>
          <w:rtl/>
        </w:rPr>
        <w:t xml:space="preserve"> </w:t>
      </w:r>
      <w:r w:rsidR="00B02671">
        <w:rPr>
          <w:rFonts w:hint="cs"/>
          <w:rtl/>
        </w:rPr>
        <w:t xml:space="preserve">עוסק </w:t>
      </w:r>
      <w:r w:rsidR="00322AEC">
        <w:rPr>
          <w:rFonts w:hint="cs"/>
          <w:rtl/>
        </w:rPr>
        <w:t xml:space="preserve">המאירי </w:t>
      </w:r>
      <w:r w:rsidRPr="000D3D9F">
        <w:rPr>
          <w:rtl/>
        </w:rPr>
        <w:t>ב</w:t>
      </w:r>
      <w:r w:rsidR="00B02671">
        <w:rPr>
          <w:rFonts w:hint="cs"/>
          <w:rtl/>
        </w:rPr>
        <w:t>ין השאר ב</w:t>
      </w:r>
      <w:r w:rsidRPr="000D3D9F">
        <w:rPr>
          <w:rtl/>
        </w:rPr>
        <w:t xml:space="preserve">הלכות עינויי יום הכיפורים, ובתוך כך בהלכה שחולה שיש בו סכנה פטור מן התענית. </w:t>
      </w:r>
      <w:r w:rsidR="00AA7EE3">
        <w:rPr>
          <w:rFonts w:hint="cs"/>
          <w:rtl/>
        </w:rPr>
        <w:t xml:space="preserve">במהלך דבריו הוא </w:t>
      </w:r>
      <w:r w:rsidRPr="000D3D9F">
        <w:rPr>
          <w:rtl/>
        </w:rPr>
        <w:t>ציטט את דבריו של הרמב"ם כאן, והוסיף להם ביאור העולה בקנה אחד עם דברי רש"י שבהם עסקנו:</w:t>
      </w:r>
    </w:p>
    <w:p w14:paraId="6FE5011E" w14:textId="3466C7B4" w:rsidR="004F24EC" w:rsidRDefault="00803962" w:rsidP="00033F5D">
      <w:pPr>
        <w:pStyle w:val="a4"/>
        <w:rPr>
          <w:rtl/>
        </w:rPr>
      </w:pPr>
      <w:r w:rsidRPr="000D3D9F">
        <w:rPr>
          <w:rtl/>
        </w:rPr>
        <w:t>"הכונה בזה שהם (=המינים</w:t>
      </w:r>
      <w:r w:rsidR="00334AAB">
        <w:rPr>
          <w:rFonts w:hint="cs"/>
          <w:rtl/>
        </w:rPr>
        <w:t>; א"ש</w:t>
      </w:r>
      <w:r w:rsidRPr="000D3D9F">
        <w:rPr>
          <w:rtl/>
        </w:rPr>
        <w:t>) יקחו המצות על צד שלא יחיו בהם אבל ימותו בסבתם. ואין זה המכוון מהם אבל שהיא, ר"ל התורה, דרכיה דרכי נעם וכל נתיבותיה שלום</w:t>
      </w:r>
      <w:r w:rsidR="004F24EC">
        <w:rPr>
          <w:rFonts w:hint="cs"/>
          <w:rtl/>
        </w:rPr>
        <w:t>.</w:t>
      </w:r>
    </w:p>
    <w:p w14:paraId="00E7B154" w14:textId="56F67B8B" w:rsidR="00954EDB" w:rsidRDefault="00803962" w:rsidP="00033F5D">
      <w:pPr>
        <w:pStyle w:val="a4"/>
        <w:rPr>
          <w:rtl/>
        </w:rPr>
      </w:pPr>
      <w:r w:rsidRPr="000D3D9F">
        <w:rPr>
          <w:rtl/>
        </w:rPr>
        <w:t xml:space="preserve">וכבר בארנו ענין אמרו </w:t>
      </w:r>
      <w:r w:rsidR="00134DFD">
        <w:rPr>
          <w:rFonts w:hint="cs"/>
          <w:rtl/>
        </w:rPr>
        <w:t>'</w:t>
      </w:r>
      <w:r w:rsidRPr="000D3D9F">
        <w:rPr>
          <w:rtl/>
        </w:rPr>
        <w:t>אל תהי צדיק הרבה ואל תתחכם יותר למה תשומם</w:t>
      </w:r>
      <w:r w:rsidR="00134DFD">
        <w:rPr>
          <w:rFonts w:hint="cs"/>
          <w:rtl/>
        </w:rPr>
        <w:t>'</w:t>
      </w:r>
      <w:r w:rsidRPr="000D3D9F">
        <w:rPr>
          <w:rtl/>
        </w:rPr>
        <w:t xml:space="preserve"> ... ולהודיע שלא כונה התורה ברוב מצותיה להמית האדם בהם אבל בהפך, רוצה לומר לחיותו כיום הזה חיים נצחיים, עד שמהם יחיה ולא ימות, רוצה לומר שיחיה בזה ובבא תחיה מתמדת...</w:t>
      </w:r>
    </w:p>
    <w:p w14:paraId="5231C914" w14:textId="1B8BF80F" w:rsidR="009254B0" w:rsidRDefault="00803962" w:rsidP="00033F5D">
      <w:pPr>
        <w:pStyle w:val="a4"/>
        <w:rPr>
          <w:rtl/>
        </w:rPr>
      </w:pPr>
      <w:r w:rsidRPr="000D3D9F">
        <w:rPr>
          <w:rtl/>
        </w:rPr>
        <w:t xml:space="preserve">והמבינים ומוצאי הדעת מתוך דבריה הם יכירו היות דרכיה דרכי נעם ותורת חסד על לשונה, ושלא יחייבו מצותיה המיתה לבני אדם, והוא אמרו </w:t>
      </w:r>
      <w:r w:rsidR="00300B3A">
        <w:rPr>
          <w:rFonts w:hint="cs"/>
          <w:rtl/>
        </w:rPr>
        <w:t>'</w:t>
      </w:r>
      <w:r w:rsidRPr="000D3D9F">
        <w:rPr>
          <w:rtl/>
        </w:rPr>
        <w:t>כי מוצאי מצא חיים וחוטאי חומס נפשו</w:t>
      </w:r>
      <w:r w:rsidR="00300B3A">
        <w:rPr>
          <w:rFonts w:hint="cs"/>
          <w:rtl/>
        </w:rPr>
        <w:t>'</w:t>
      </w:r>
      <w:r w:rsidRPr="000D3D9F">
        <w:rPr>
          <w:rtl/>
        </w:rPr>
        <w:t>, רוצה במלת חוטאי, החוטא בכונתי, עד אשר לא ירד לסוף דעתי, רוצה לומר שלא יבין דרכי מצותי, הוא חומס נפשו. אבל מוצאי, והוא היורד לסוף כונת התורה והמצות, עת ומשפט ידע לב חכם להתבונן כי לא אחפוץ במות המת</w:t>
      </w:r>
      <w:r w:rsidR="009254B0">
        <w:rPr>
          <w:rFonts w:hint="cs"/>
          <w:rtl/>
        </w:rPr>
        <w:t>.</w:t>
      </w:r>
    </w:p>
    <w:p w14:paraId="406B6FD8" w14:textId="366B8337" w:rsidR="00803962" w:rsidRPr="000D3D9F" w:rsidRDefault="00803962" w:rsidP="00033F5D">
      <w:pPr>
        <w:pStyle w:val="a4"/>
        <w:rPr>
          <w:rtl/>
        </w:rPr>
      </w:pPr>
      <w:r w:rsidRPr="000D3D9F">
        <w:rPr>
          <w:rtl/>
        </w:rPr>
        <w:t>אבל עקר הכונה להאריך חייו על צד נכון, רוצה לומר להיות כונתו לגמול נפשו בהם, כאמרו פעלת צדיקים לחיים, והוא אמרו הנה תן לחכם ויחכם עוד הודע לצדיק ויוסף לקח, כי בי ירבו ימיך ויוסיפו לך שנות חיים".</w:t>
      </w:r>
      <w:r w:rsidR="00D65879">
        <w:rPr>
          <w:rFonts w:hint="cs"/>
          <w:rtl/>
        </w:rPr>
        <w:t xml:space="preserve"> </w:t>
      </w:r>
      <w:r w:rsidR="00D65879" w:rsidRPr="000A2BC2">
        <w:rPr>
          <w:sz w:val="18"/>
          <w:szCs w:val="20"/>
          <w:rtl/>
        </w:rPr>
        <w:t>(מאמר ב' פרק י')</w:t>
      </w:r>
    </w:p>
    <w:p w14:paraId="25AB8774" w14:textId="01332E38" w:rsidR="000E4DA1" w:rsidRDefault="007336A1" w:rsidP="00803962">
      <w:pPr>
        <w:rPr>
          <w:rtl/>
        </w:rPr>
      </w:pPr>
      <w:r>
        <w:rPr>
          <w:rFonts w:hint="cs"/>
          <w:rtl/>
        </w:rPr>
        <w:t xml:space="preserve">כלומר </w:t>
      </w:r>
      <w:r w:rsidR="00803962" w:rsidRPr="000D3D9F">
        <w:rPr>
          <w:rtl/>
        </w:rPr>
        <w:t>נפשם של ישראל חביבה מן המצוות, שכן כל מטרתן של המצוות להוסיף חיים בזה ובבא. אגב</w:t>
      </w:r>
      <w:r w:rsidR="00520ABF">
        <w:rPr>
          <w:rFonts w:hint="cs"/>
          <w:rtl/>
        </w:rPr>
        <w:t>,</w:t>
      </w:r>
      <w:r w:rsidR="00803962" w:rsidRPr="000D3D9F">
        <w:rPr>
          <w:rtl/>
        </w:rPr>
        <w:t xml:space="preserve"> מעניין להזכיר שרש"י בפירושו לתורה </w:t>
      </w:r>
      <w:r w:rsidR="00803962" w:rsidRPr="000A2BC2">
        <w:rPr>
          <w:sz w:val="16"/>
          <w:szCs w:val="20"/>
          <w:rtl/>
        </w:rPr>
        <w:t>(ויקרא י"ח, ה)</w:t>
      </w:r>
      <w:r w:rsidR="00803962" w:rsidRPr="000D3D9F">
        <w:rPr>
          <w:rtl/>
        </w:rPr>
        <w:t xml:space="preserve"> פירש את הפסוק "וחי בהם" על פי התרגום והמדרש העוסקים בחיי עולם הבא, ולא על פי דרשת חז"ל "ולא שימות בהם". בדברי המאירי </w:t>
      </w:r>
      <w:r w:rsidR="00C21B2B">
        <w:rPr>
          <w:rFonts w:hint="cs"/>
          <w:rtl/>
        </w:rPr>
        <w:t xml:space="preserve">לעומת זאת, </w:t>
      </w:r>
      <w:r w:rsidR="00803962" w:rsidRPr="000D3D9F">
        <w:rPr>
          <w:rtl/>
        </w:rPr>
        <w:t>הנושאים משתלבים, שכן כל מטרת התורה והמצוות היא להוסיף חיים הן בעולם הזה הן בעולם הבא.</w:t>
      </w:r>
    </w:p>
    <w:p w14:paraId="74AE8C81" w14:textId="54A75CC9" w:rsidR="00803962" w:rsidRPr="000D3D9F" w:rsidRDefault="00803962" w:rsidP="00803962">
      <w:pPr>
        <w:rPr>
          <w:rtl/>
        </w:rPr>
      </w:pPr>
    </w:p>
    <w:p w14:paraId="6B1206C6" w14:textId="795F23E5" w:rsidR="00C77276" w:rsidRPr="000D3D9F" w:rsidRDefault="00C77276" w:rsidP="00C77276">
      <w:pPr>
        <w:pStyle w:val="21"/>
        <w:jc w:val="both"/>
        <w:rPr>
          <w:rFonts w:ascii="Heebo" w:hAnsi="Heebo" w:cs="Heebo"/>
          <w:rtl/>
        </w:rPr>
      </w:pPr>
      <w:r>
        <w:rPr>
          <w:rFonts w:ascii="Heebo" w:hAnsi="Heebo" w:cs="Heebo" w:hint="cs"/>
          <w:rtl/>
        </w:rPr>
        <w:t>סיום</w:t>
      </w:r>
    </w:p>
    <w:p w14:paraId="6751254D" w14:textId="205F8663" w:rsidR="00803962" w:rsidRPr="000D3D9F" w:rsidRDefault="00803962" w:rsidP="000A2BC2">
      <w:pPr>
        <w:pStyle w:val="33"/>
        <w:rPr>
          <w:rtl/>
        </w:rPr>
      </w:pPr>
      <w:r w:rsidRPr="000D3D9F">
        <w:rPr>
          <w:rtl/>
        </w:rPr>
        <w:t>נחתום את דברינו בהגדרה קולעת לחידוש שבדברי הרמב"ם, כפי שניסח אותה הרב אליקים קרומביין נר"ו</w:t>
      </w:r>
      <w:r w:rsidR="002E0571">
        <w:rPr>
          <w:rFonts w:hint="cs"/>
          <w:rtl/>
        </w:rPr>
        <w:t xml:space="preserve"> במאמר</w:t>
      </w:r>
      <w:r w:rsidR="00FE7DCD">
        <w:rPr>
          <w:rFonts w:hint="cs"/>
          <w:rtl/>
        </w:rPr>
        <w:t xml:space="preserve"> </w:t>
      </w:r>
      <w:r w:rsidR="00B57DD1">
        <w:rPr>
          <w:rFonts w:hint="cs"/>
          <w:rtl/>
        </w:rPr>
        <w:t>שכתב</w:t>
      </w:r>
      <w:r w:rsidRPr="000D3D9F">
        <w:rPr>
          <w:rtl/>
        </w:rPr>
        <w:t>:</w:t>
      </w:r>
    </w:p>
    <w:p w14:paraId="2F10DF4E" w14:textId="77777777" w:rsidR="00803962" w:rsidRPr="000D3D9F" w:rsidRDefault="00803962" w:rsidP="00033F5D">
      <w:pPr>
        <w:pStyle w:val="a4"/>
        <w:rPr>
          <w:rtl/>
        </w:rPr>
      </w:pPr>
      <w:r w:rsidRPr="000D3D9F">
        <w:rPr>
          <w:rtl/>
        </w:rPr>
        <w:t xml:space="preserve">"כאשר יש התנגשות בין חיי אדם לבין מצווה כלשהי, ההלכה נוקטת באחד משני פתרונות. בדרך כלל היא קובעת שפיקוח נפש דוחה את כל התורה. </w:t>
      </w:r>
    </w:p>
    <w:p w14:paraId="35536F21" w14:textId="4380E145" w:rsidR="00803962" w:rsidRPr="000D3D9F" w:rsidRDefault="00803962" w:rsidP="00033F5D">
      <w:pPr>
        <w:pStyle w:val="a4"/>
        <w:rPr>
          <w:rtl/>
        </w:rPr>
      </w:pPr>
      <w:r w:rsidRPr="000D3D9F">
        <w:rPr>
          <w:rtl/>
        </w:rPr>
        <w:t xml:space="preserve">כיצד יש להבין הכרעה זו? בפשטות היה נראה שלפנינו שני ערכים שונים ומנותקים </w:t>
      </w:r>
      <w:r w:rsidR="000D6EC9">
        <w:rPr>
          <w:rtl/>
        </w:rPr>
        <w:t>–</w:t>
      </w:r>
      <w:r w:rsidRPr="000D3D9F">
        <w:rPr>
          <w:rtl/>
        </w:rPr>
        <w:t xml:space="preserve"> המצווה והחיים </w:t>
      </w:r>
      <w:r w:rsidR="000D6EC9">
        <w:rPr>
          <w:rtl/>
        </w:rPr>
        <w:t>–</w:t>
      </w:r>
      <w:r w:rsidRPr="000D3D9F">
        <w:rPr>
          <w:rtl/>
        </w:rPr>
        <w:t xml:space="preserve"> ששניהם רצויים, והפיתרון למאבק ביניהם הוא בגדר: "כל דאלים גבר", דהיינו </w:t>
      </w:r>
      <w:r w:rsidR="000D6EC9">
        <w:rPr>
          <w:rtl/>
        </w:rPr>
        <w:t>–</w:t>
      </w:r>
      <w:r w:rsidRPr="000D3D9F">
        <w:rPr>
          <w:rtl/>
        </w:rPr>
        <w:t xml:space="preserve"> הערך שרצוי יותר הוא זה שמתגבר. אם מדובר בהלכה של פיקוח נפש למשל, היה ניתן לפרש שכביכול הקב"ה מעונין בשמירת החיים יותר מאשר בשמירת התורה, ולכן פיקוח נפש מתגבר על כל מצווה. </w:t>
      </w:r>
    </w:p>
    <w:p w14:paraId="5CDB1CE1" w14:textId="7EE0AC75" w:rsidR="00803962" w:rsidRPr="000D3D9F" w:rsidRDefault="00803962" w:rsidP="00033F5D">
      <w:pPr>
        <w:pStyle w:val="a4"/>
        <w:rPr>
          <w:rtl/>
        </w:rPr>
      </w:pPr>
      <w:r w:rsidRPr="000D3D9F">
        <w:rPr>
          <w:rtl/>
        </w:rPr>
        <w:t xml:space="preserve">אבל לא כך לימדנו הרמב"ם בהסבירו את הדין של פיקוח נפש. לפי הרמב"ם, הדין של פקוח-נפש הוא בעל משמעות רחבה מעבר להלכה של פקוח נפש עצמה. דין זה מלמד כלל חשוב ועקרוני לגבי כל התורה: אותה תורה שנדחית על ידי פקוח נפש, דהיינו שמשפטיה הם רחמים וחסד ושלום בעולם. אם התורה והחיים הם ערכים מנותקים, כיצד אפשר להגיע למסקנה הזאת? הלא השנים נפגשו כאן רק במקרה, במסגרת ההתנגשות ביניהם; ואיך ילמד האחד על חברו? ברי שהרמב"ם לא תפש את הדין של פקוח נפש כעניין של עדיפות, אלא כאמירה עקרונית: במצב ששמירת המצוות מביאה לכליון החיים, מובן מאליו שבכגון זה המצווה לא נאמרה. במקרה כזה, המצווה היתה מביאה לתוצאה הפוכה ממטרתה האמיתית </w:t>
      </w:r>
      <w:r w:rsidR="008A1398">
        <w:rPr>
          <w:rtl/>
        </w:rPr>
        <w:t>–</w:t>
      </w:r>
      <w:r w:rsidRPr="000D3D9F">
        <w:rPr>
          <w:rtl/>
        </w:rPr>
        <w:t xml:space="preserve"> להשמדת החיים, ולא להעלאתם".</w:t>
      </w:r>
      <w:r w:rsidR="005D6DB0">
        <w:rPr>
          <w:rFonts w:hint="cs"/>
          <w:rtl/>
        </w:rPr>
        <w:t xml:space="preserve"> </w:t>
      </w:r>
      <w:r w:rsidR="005D6DB0" w:rsidRPr="008D2DA9">
        <w:rPr>
          <w:sz w:val="18"/>
          <w:szCs w:val="20"/>
          <w:rtl/>
        </w:rPr>
        <w:t>(</w:t>
      </w:r>
      <w:r w:rsidR="005D6DB0" w:rsidRPr="008D2DA9">
        <w:rPr>
          <w:b/>
          <w:bCs/>
          <w:sz w:val="18"/>
          <w:szCs w:val="20"/>
          <w:rtl/>
        </w:rPr>
        <w:t>אשר יעשה אותם האדם וחי בהם</w:t>
      </w:r>
      <w:r w:rsidR="005D6DB0" w:rsidRPr="008D2DA9">
        <w:rPr>
          <w:sz w:val="18"/>
          <w:szCs w:val="20"/>
          <w:rtl/>
        </w:rPr>
        <w:t xml:space="preserve">, עלון שבות 98, קיץ </w:t>
      </w:r>
      <w:r w:rsidR="005D6DB0" w:rsidRPr="008D2DA9">
        <w:rPr>
          <w:rFonts w:hint="cs"/>
          <w:sz w:val="18"/>
          <w:szCs w:val="20"/>
          <w:rtl/>
        </w:rPr>
        <w:t>ה'</w:t>
      </w:r>
      <w:r w:rsidR="005D6DB0" w:rsidRPr="008D2DA9">
        <w:rPr>
          <w:sz w:val="18"/>
          <w:szCs w:val="20"/>
          <w:rtl/>
        </w:rPr>
        <w:t>תשמ"ב)</w:t>
      </w:r>
    </w:p>
    <w:tbl>
      <w:tblPr>
        <w:bidiVisual/>
        <w:tblW w:w="4678" w:type="dxa"/>
        <w:tblInd w:w="-50" w:type="dxa"/>
        <w:tblLayout w:type="fixed"/>
        <w:tblLook w:val="0000" w:firstRow="0" w:lastRow="0" w:firstColumn="0" w:lastColumn="0" w:noHBand="0" w:noVBand="0"/>
      </w:tblPr>
      <w:tblGrid>
        <w:gridCol w:w="283"/>
        <w:gridCol w:w="4111"/>
        <w:gridCol w:w="284"/>
      </w:tblGrid>
      <w:tr w:rsidR="00803962" w14:paraId="10C9E656" w14:textId="77777777" w:rsidTr="00986EC9">
        <w:tc>
          <w:tcPr>
            <w:tcW w:w="283" w:type="dxa"/>
            <w:tcBorders>
              <w:top w:val="nil"/>
              <w:left w:val="nil"/>
              <w:bottom w:val="nil"/>
              <w:right w:val="nil"/>
            </w:tcBorders>
          </w:tcPr>
          <w:p w14:paraId="5CEFC00C" w14:textId="77777777" w:rsidR="00803962" w:rsidRDefault="00803962" w:rsidP="00986EC9">
            <w:pPr>
              <w:pStyle w:val="ae"/>
              <w:rPr>
                <w:noProof w:val="0"/>
              </w:rPr>
            </w:pPr>
          </w:p>
        </w:tc>
        <w:tc>
          <w:tcPr>
            <w:tcW w:w="4111" w:type="dxa"/>
            <w:tcBorders>
              <w:top w:val="nil"/>
              <w:left w:val="nil"/>
              <w:bottom w:val="nil"/>
              <w:right w:val="nil"/>
            </w:tcBorders>
          </w:tcPr>
          <w:p w14:paraId="74A7842B" w14:textId="77777777" w:rsidR="00803962" w:rsidRDefault="00803962" w:rsidP="00986EC9">
            <w:pPr>
              <w:pStyle w:val="ae"/>
              <w:ind w:left="-170" w:right="-170"/>
              <w:rPr>
                <w:noProof w:val="0"/>
              </w:rPr>
            </w:pPr>
          </w:p>
        </w:tc>
        <w:tc>
          <w:tcPr>
            <w:tcW w:w="284" w:type="dxa"/>
            <w:tcBorders>
              <w:top w:val="nil"/>
              <w:left w:val="nil"/>
              <w:bottom w:val="nil"/>
              <w:right w:val="nil"/>
            </w:tcBorders>
          </w:tcPr>
          <w:p w14:paraId="59865078" w14:textId="77777777" w:rsidR="00803962" w:rsidRDefault="00803962" w:rsidP="00986EC9">
            <w:pPr>
              <w:pStyle w:val="ae"/>
              <w:rPr>
                <w:noProof w:val="0"/>
              </w:rPr>
            </w:pPr>
          </w:p>
        </w:tc>
      </w:tr>
      <w:tr w:rsidR="00803962" w14:paraId="2D625FC0" w14:textId="77777777" w:rsidTr="00986EC9">
        <w:tc>
          <w:tcPr>
            <w:tcW w:w="283" w:type="dxa"/>
            <w:tcBorders>
              <w:top w:val="nil"/>
              <w:left w:val="nil"/>
              <w:bottom w:val="nil"/>
              <w:right w:val="nil"/>
            </w:tcBorders>
          </w:tcPr>
          <w:p w14:paraId="2C962372" w14:textId="77777777" w:rsidR="00803962" w:rsidRDefault="00803962" w:rsidP="00986EC9">
            <w:pPr>
              <w:pStyle w:val="ae"/>
              <w:rPr>
                <w:noProof w:val="0"/>
              </w:rPr>
            </w:pPr>
          </w:p>
        </w:tc>
        <w:tc>
          <w:tcPr>
            <w:tcW w:w="4111" w:type="dxa"/>
            <w:tcBorders>
              <w:top w:val="nil"/>
              <w:left w:val="nil"/>
              <w:bottom w:val="nil"/>
              <w:right w:val="nil"/>
            </w:tcBorders>
          </w:tcPr>
          <w:p w14:paraId="16DA9AB8" w14:textId="77777777" w:rsidR="00803962" w:rsidRDefault="00803962" w:rsidP="00986EC9">
            <w:pPr>
              <w:pStyle w:val="ae"/>
              <w:rPr>
                <w:noProof w:val="0"/>
              </w:rPr>
            </w:pPr>
          </w:p>
        </w:tc>
        <w:tc>
          <w:tcPr>
            <w:tcW w:w="284" w:type="dxa"/>
            <w:tcBorders>
              <w:top w:val="nil"/>
              <w:left w:val="nil"/>
              <w:bottom w:val="nil"/>
              <w:right w:val="nil"/>
            </w:tcBorders>
          </w:tcPr>
          <w:p w14:paraId="5B6E3133" w14:textId="77777777" w:rsidR="00803962" w:rsidRDefault="00803962" w:rsidP="00986EC9">
            <w:pPr>
              <w:pStyle w:val="ae"/>
              <w:rPr>
                <w:noProof w:val="0"/>
                <w:rtl/>
              </w:rPr>
            </w:pPr>
          </w:p>
        </w:tc>
      </w:tr>
      <w:tr w:rsidR="00803962" w14:paraId="2F8B7CCF" w14:textId="77777777" w:rsidTr="00986EC9">
        <w:tc>
          <w:tcPr>
            <w:tcW w:w="283" w:type="dxa"/>
            <w:tcBorders>
              <w:top w:val="nil"/>
              <w:left w:val="nil"/>
              <w:bottom w:val="nil"/>
              <w:right w:val="nil"/>
            </w:tcBorders>
          </w:tcPr>
          <w:p w14:paraId="320003A5" w14:textId="77777777" w:rsidR="00803962" w:rsidRDefault="00803962" w:rsidP="00986EC9">
            <w:pPr>
              <w:pStyle w:val="ae"/>
              <w:rPr>
                <w:noProof w:val="0"/>
              </w:rPr>
            </w:pPr>
          </w:p>
        </w:tc>
        <w:tc>
          <w:tcPr>
            <w:tcW w:w="4111" w:type="dxa"/>
            <w:tcBorders>
              <w:top w:val="nil"/>
              <w:left w:val="nil"/>
              <w:bottom w:val="nil"/>
              <w:right w:val="nil"/>
            </w:tcBorders>
          </w:tcPr>
          <w:p w14:paraId="4598A1F0" w14:textId="77777777" w:rsidR="00803962" w:rsidRDefault="00803962" w:rsidP="00986EC9">
            <w:pPr>
              <w:pStyle w:val="ae"/>
              <w:ind w:left="-227" w:right="-227"/>
              <w:rPr>
                <w:noProof w:val="0"/>
              </w:rPr>
            </w:pPr>
          </w:p>
        </w:tc>
        <w:tc>
          <w:tcPr>
            <w:tcW w:w="284" w:type="dxa"/>
            <w:tcBorders>
              <w:top w:val="nil"/>
              <w:left w:val="nil"/>
              <w:bottom w:val="nil"/>
              <w:right w:val="nil"/>
            </w:tcBorders>
          </w:tcPr>
          <w:p w14:paraId="0B895B98" w14:textId="77777777" w:rsidR="00803962" w:rsidRDefault="00803962" w:rsidP="00986EC9">
            <w:pPr>
              <w:pStyle w:val="ae"/>
              <w:rPr>
                <w:noProof w:val="0"/>
              </w:rPr>
            </w:pPr>
          </w:p>
        </w:tc>
      </w:tr>
      <w:tr w:rsidR="00803962" w14:paraId="60D5A38D" w14:textId="77777777" w:rsidTr="00986EC9">
        <w:tc>
          <w:tcPr>
            <w:tcW w:w="283" w:type="dxa"/>
            <w:tcBorders>
              <w:top w:val="nil"/>
              <w:left w:val="nil"/>
              <w:bottom w:val="nil"/>
              <w:right w:val="nil"/>
            </w:tcBorders>
          </w:tcPr>
          <w:p w14:paraId="153FD995" w14:textId="77777777" w:rsidR="00803962" w:rsidRDefault="00803962" w:rsidP="00986EC9">
            <w:pPr>
              <w:pStyle w:val="ae"/>
              <w:rPr>
                <w:noProof w:val="0"/>
              </w:rPr>
            </w:pPr>
            <w:r>
              <w:rPr>
                <w:rtl/>
              </w:rPr>
              <w:tab/>
            </w:r>
          </w:p>
        </w:tc>
        <w:tc>
          <w:tcPr>
            <w:tcW w:w="4111" w:type="dxa"/>
            <w:tcBorders>
              <w:top w:val="nil"/>
              <w:left w:val="nil"/>
              <w:bottom w:val="nil"/>
              <w:right w:val="nil"/>
            </w:tcBorders>
          </w:tcPr>
          <w:p w14:paraId="4D8AEE70" w14:textId="77777777" w:rsidR="00803962" w:rsidRDefault="00803962" w:rsidP="00986EC9">
            <w:pPr>
              <w:pStyle w:val="ae"/>
              <w:ind w:left="-170" w:right="-170"/>
              <w:rPr>
                <w:noProof w:val="0"/>
              </w:rPr>
            </w:pPr>
            <w:r>
              <w:rPr>
                <w:noProof w:val="0"/>
                <w:rtl/>
              </w:rPr>
              <w:t>***************************************************************</w:t>
            </w:r>
          </w:p>
        </w:tc>
        <w:tc>
          <w:tcPr>
            <w:tcW w:w="284" w:type="dxa"/>
            <w:tcBorders>
              <w:top w:val="nil"/>
              <w:left w:val="nil"/>
              <w:bottom w:val="nil"/>
              <w:right w:val="nil"/>
            </w:tcBorders>
          </w:tcPr>
          <w:p w14:paraId="65EA1933" w14:textId="77777777" w:rsidR="00803962" w:rsidRDefault="00803962" w:rsidP="00986EC9">
            <w:pPr>
              <w:pStyle w:val="ae"/>
              <w:rPr>
                <w:noProof w:val="0"/>
              </w:rPr>
            </w:pPr>
            <w:r>
              <w:rPr>
                <w:noProof w:val="0"/>
                <w:rtl/>
              </w:rPr>
              <w:t>*</w:t>
            </w:r>
          </w:p>
        </w:tc>
      </w:tr>
      <w:tr w:rsidR="00803962" w14:paraId="7B5C1A8C" w14:textId="77777777" w:rsidTr="00986EC9">
        <w:tc>
          <w:tcPr>
            <w:tcW w:w="283" w:type="dxa"/>
            <w:tcBorders>
              <w:top w:val="nil"/>
              <w:left w:val="nil"/>
              <w:bottom w:val="nil"/>
              <w:right w:val="nil"/>
            </w:tcBorders>
          </w:tcPr>
          <w:p w14:paraId="7EF032E2" w14:textId="77777777" w:rsidR="00803962" w:rsidRDefault="00803962" w:rsidP="00986EC9">
            <w:pPr>
              <w:pStyle w:val="ae"/>
              <w:rPr>
                <w:noProof w:val="0"/>
              </w:rPr>
            </w:pPr>
            <w:r>
              <w:rPr>
                <w:noProof w:val="0"/>
                <w:rtl/>
              </w:rPr>
              <w:t>* * * * * * * * * *</w:t>
            </w:r>
          </w:p>
        </w:tc>
        <w:tc>
          <w:tcPr>
            <w:tcW w:w="4111" w:type="dxa"/>
            <w:tcBorders>
              <w:top w:val="nil"/>
              <w:left w:val="nil"/>
              <w:bottom w:val="nil"/>
              <w:right w:val="nil"/>
            </w:tcBorders>
          </w:tcPr>
          <w:p w14:paraId="5FDD000F" w14:textId="77777777" w:rsidR="00803962" w:rsidRDefault="00803962" w:rsidP="00986EC9">
            <w:pPr>
              <w:pStyle w:val="ae"/>
              <w:rPr>
                <w:noProof w:val="0"/>
              </w:rPr>
            </w:pPr>
            <w:r>
              <w:rPr>
                <w:noProof w:val="0"/>
                <w:rtl/>
              </w:rPr>
              <w:t>כל הזכויות שמורות לישיבת הר</w:t>
            </w:r>
            <w:r w:rsidRPr="003E50BE">
              <w:rPr>
                <w:noProof w:val="0"/>
                <w:rtl/>
              </w:rPr>
              <w:t>־</w:t>
            </w:r>
            <w:r>
              <w:rPr>
                <w:noProof w:val="0"/>
                <w:rtl/>
              </w:rPr>
              <w:t>עציון</w:t>
            </w:r>
            <w:r>
              <w:rPr>
                <w:rFonts w:hint="cs"/>
                <w:noProof w:val="0"/>
                <w:rtl/>
              </w:rPr>
              <w:t xml:space="preserve"> ולרב אביהוד שורץ</w:t>
            </w:r>
          </w:p>
          <w:p w14:paraId="3C58384F" w14:textId="77777777" w:rsidR="00803962" w:rsidRPr="00C5614D" w:rsidRDefault="00803962" w:rsidP="00986EC9">
            <w:pPr>
              <w:pStyle w:val="ae"/>
              <w:rPr>
                <w:rFonts w:ascii="Times New Roman" w:hAnsi="Times New Roman" w:cs="Times New Roman"/>
                <w:noProof w:val="0"/>
                <w:rtl/>
              </w:rPr>
            </w:pPr>
            <w:r>
              <w:rPr>
                <w:rFonts w:hint="cs"/>
                <w:noProof w:val="0"/>
                <w:rtl/>
              </w:rPr>
              <w:t>עורך: אביעד ברסטל, ה'תשפ"א</w:t>
            </w:r>
          </w:p>
          <w:p w14:paraId="1F750804" w14:textId="77777777" w:rsidR="00803962" w:rsidRDefault="00803962" w:rsidP="00986EC9">
            <w:pPr>
              <w:pStyle w:val="ae"/>
              <w:rPr>
                <w:noProof w:val="0"/>
                <w:rtl/>
              </w:rPr>
            </w:pPr>
            <w:r>
              <w:rPr>
                <w:noProof w:val="0"/>
                <w:rtl/>
              </w:rPr>
              <w:t>*******************************************************</w:t>
            </w:r>
          </w:p>
          <w:p w14:paraId="67C148B5" w14:textId="77777777" w:rsidR="00803962" w:rsidRDefault="00803962" w:rsidP="00986EC9">
            <w:pPr>
              <w:pStyle w:val="ae"/>
              <w:rPr>
                <w:noProof w:val="0"/>
                <w:rtl/>
              </w:rPr>
            </w:pPr>
            <w:r>
              <w:rPr>
                <w:noProof w:val="0"/>
                <w:rtl/>
              </w:rPr>
              <w:t>בית המדרש הוירטואלי</w:t>
            </w:r>
          </w:p>
          <w:p w14:paraId="7D0F3DFD" w14:textId="77777777" w:rsidR="00803962" w:rsidRDefault="00803962" w:rsidP="00986EC9">
            <w:pPr>
              <w:pStyle w:val="ae"/>
              <w:rPr>
                <w:noProof w:val="0"/>
                <w:rtl/>
              </w:rPr>
            </w:pPr>
            <w:r>
              <w:rPr>
                <w:rFonts w:hint="cs"/>
                <w:noProof w:val="0"/>
                <w:rtl/>
              </w:rPr>
              <w:t xml:space="preserve">מיסודו של </w:t>
            </w:r>
          </w:p>
          <w:p w14:paraId="4CCA04E0" w14:textId="77777777" w:rsidR="00803962" w:rsidRDefault="00803962" w:rsidP="00986EC9">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7D29E9DA" w14:textId="77777777" w:rsidR="00803962" w:rsidRDefault="00803962" w:rsidP="00986EC9">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4BFD404A" w14:textId="2CE4117E" w:rsidR="00803962" w:rsidRDefault="00803962" w:rsidP="00986EC9">
            <w:pPr>
              <w:pStyle w:val="ae"/>
              <w:rPr>
                <w:noProof w:val="0"/>
              </w:rPr>
            </w:pPr>
            <w:r>
              <w:rPr>
                <w:noProof w:val="0"/>
                <w:rtl/>
              </w:rPr>
              <w:t>האתר באנגלית:</w:t>
            </w:r>
            <w:r>
              <w:rPr>
                <w:noProof w:val="0"/>
                <w:rtl/>
              </w:rPr>
              <w:tab/>
            </w:r>
            <w:hyperlink r:id="rId10" w:history="1">
              <w:r w:rsidR="008D32F7">
                <w:rPr>
                  <w:rStyle w:val="Hyperlink"/>
                </w:rPr>
                <w:t>http://www.etzion.org.il/en</w:t>
              </w:r>
            </w:hyperlink>
            <w:bookmarkStart w:id="1" w:name="_GoBack"/>
            <w:bookmarkEnd w:id="1"/>
            <w:r>
              <w:rPr>
                <w:rFonts w:hint="cs"/>
                <w:noProof w:val="0"/>
                <w:rtl/>
              </w:rPr>
              <w:t xml:space="preserve"> </w:t>
            </w:r>
          </w:p>
          <w:p w14:paraId="4D982688" w14:textId="77777777" w:rsidR="00803962" w:rsidRDefault="00803962" w:rsidP="00986EC9">
            <w:pPr>
              <w:pStyle w:val="ae"/>
              <w:rPr>
                <w:noProof w:val="0"/>
                <w:rtl/>
              </w:rPr>
            </w:pPr>
          </w:p>
          <w:p w14:paraId="610B0C77" w14:textId="77777777" w:rsidR="00803962" w:rsidRDefault="00803962" w:rsidP="00986EC9">
            <w:pPr>
              <w:pStyle w:val="ae"/>
              <w:rPr>
                <w:noProof w:val="0"/>
                <w:rtl/>
              </w:rPr>
            </w:pPr>
            <w:r>
              <w:rPr>
                <w:noProof w:val="0"/>
                <w:rtl/>
              </w:rPr>
              <w:t xml:space="preserve">משרדי בית המדרש הוירטואלי: 02-9937300 שלוחה 5 </w:t>
            </w:r>
          </w:p>
          <w:p w14:paraId="7FEA21FE" w14:textId="77777777" w:rsidR="00803962" w:rsidRDefault="00803962" w:rsidP="00986EC9">
            <w:pPr>
              <w:pStyle w:val="ae"/>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54271BA3" w14:textId="77777777" w:rsidR="00803962" w:rsidRDefault="00803962" w:rsidP="00986EC9">
            <w:pPr>
              <w:pStyle w:val="ae"/>
              <w:rPr>
                <w:noProof w:val="0"/>
                <w:rtl/>
              </w:rPr>
            </w:pPr>
            <w:r>
              <w:rPr>
                <w:noProof w:val="0"/>
                <w:rtl/>
              </w:rPr>
              <w:t xml:space="preserve">* * * * * * * * * * </w:t>
            </w:r>
          </w:p>
        </w:tc>
      </w:tr>
      <w:tr w:rsidR="00803962" w14:paraId="6661400C" w14:textId="77777777" w:rsidTr="00986EC9">
        <w:tc>
          <w:tcPr>
            <w:tcW w:w="283" w:type="dxa"/>
            <w:tcBorders>
              <w:top w:val="nil"/>
              <w:left w:val="nil"/>
              <w:bottom w:val="nil"/>
              <w:right w:val="nil"/>
            </w:tcBorders>
          </w:tcPr>
          <w:p w14:paraId="17736100" w14:textId="77777777" w:rsidR="00803962" w:rsidRDefault="00803962" w:rsidP="00986EC9">
            <w:pPr>
              <w:pStyle w:val="ae"/>
              <w:rPr>
                <w:noProof w:val="0"/>
              </w:rPr>
            </w:pPr>
            <w:r>
              <w:rPr>
                <w:noProof w:val="0"/>
                <w:rtl/>
              </w:rPr>
              <w:t>*</w:t>
            </w:r>
          </w:p>
        </w:tc>
        <w:tc>
          <w:tcPr>
            <w:tcW w:w="4111" w:type="dxa"/>
            <w:tcBorders>
              <w:top w:val="nil"/>
              <w:left w:val="nil"/>
              <w:bottom w:val="nil"/>
              <w:right w:val="nil"/>
            </w:tcBorders>
          </w:tcPr>
          <w:p w14:paraId="405D0575" w14:textId="77777777" w:rsidR="00803962" w:rsidRDefault="00803962" w:rsidP="00986EC9">
            <w:pPr>
              <w:pStyle w:val="ae"/>
              <w:ind w:left="-227" w:right="-227"/>
              <w:rPr>
                <w:noProof w:val="0"/>
              </w:rPr>
            </w:pPr>
            <w:r>
              <w:rPr>
                <w:noProof w:val="0"/>
                <w:rtl/>
              </w:rPr>
              <w:t>***************************************************************</w:t>
            </w:r>
          </w:p>
        </w:tc>
        <w:tc>
          <w:tcPr>
            <w:tcW w:w="284" w:type="dxa"/>
            <w:tcBorders>
              <w:top w:val="nil"/>
              <w:left w:val="nil"/>
              <w:bottom w:val="nil"/>
              <w:right w:val="nil"/>
            </w:tcBorders>
          </w:tcPr>
          <w:p w14:paraId="4BA725C8" w14:textId="77777777" w:rsidR="00803962" w:rsidRDefault="00803962" w:rsidP="00986EC9">
            <w:pPr>
              <w:pStyle w:val="ae"/>
              <w:rPr>
                <w:noProof w:val="0"/>
              </w:rPr>
            </w:pPr>
            <w:r>
              <w:rPr>
                <w:noProof w:val="0"/>
                <w:rtl/>
              </w:rPr>
              <w:t>*</w:t>
            </w:r>
          </w:p>
        </w:tc>
      </w:tr>
    </w:tbl>
    <w:p w14:paraId="39EAC0CC" w14:textId="77777777" w:rsidR="00436188" w:rsidRPr="00803962" w:rsidRDefault="00436188" w:rsidP="00803962"/>
    <w:sectPr w:rsidR="00436188" w:rsidRPr="00803962"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43410" w14:textId="77777777" w:rsidR="005269D3" w:rsidRDefault="005269D3" w:rsidP="005F7985">
      <w:pPr>
        <w:spacing w:after="0" w:line="240" w:lineRule="auto"/>
      </w:pPr>
      <w:r>
        <w:separator/>
      </w:r>
    </w:p>
  </w:endnote>
  <w:endnote w:type="continuationSeparator" w:id="0">
    <w:p w14:paraId="1E1C2BBD" w14:textId="77777777" w:rsidR="005269D3" w:rsidRDefault="005269D3"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58016" w14:textId="77777777" w:rsidR="005269D3" w:rsidRDefault="005269D3" w:rsidP="005F7985">
      <w:pPr>
        <w:spacing w:after="0" w:line="240" w:lineRule="auto"/>
      </w:pPr>
      <w:r>
        <w:separator/>
      </w:r>
    </w:p>
  </w:footnote>
  <w:footnote w:type="continuationSeparator" w:id="0">
    <w:p w14:paraId="54D1DD96" w14:textId="77777777" w:rsidR="005269D3" w:rsidRDefault="005269D3" w:rsidP="005F7985">
      <w:pPr>
        <w:spacing w:after="0" w:line="240" w:lineRule="auto"/>
      </w:pPr>
      <w:r>
        <w:continuationSeparator/>
      </w:r>
    </w:p>
  </w:footnote>
  <w:footnote w:id="1">
    <w:p w14:paraId="0D21479F" w14:textId="556EC6C3" w:rsidR="00803962" w:rsidRDefault="00803962" w:rsidP="00803962">
      <w:pPr>
        <w:pStyle w:val="a8"/>
        <w:jc w:val="both"/>
        <w:rPr>
          <w:rtl/>
        </w:rPr>
      </w:pPr>
      <w:r>
        <w:rPr>
          <w:rStyle w:val="aa"/>
          <w:rFonts w:eastAsiaTheme="majorEastAsia"/>
        </w:rPr>
        <w:footnoteRef/>
      </w:r>
      <w:r>
        <w:rPr>
          <w:rtl/>
        </w:rPr>
        <w:t xml:space="preserve"> </w:t>
      </w:r>
      <w:r>
        <w:rPr>
          <w:rtl/>
        </w:rPr>
        <w:tab/>
      </w:r>
      <w:r>
        <w:rPr>
          <w:rFonts w:hint="cs"/>
          <w:rtl/>
        </w:rPr>
        <w:t>להשוואה</w:t>
      </w:r>
      <w:r w:rsidR="00B77F26">
        <w:rPr>
          <w:rFonts w:hint="cs"/>
          <w:rtl/>
        </w:rPr>
        <w:t>,</w:t>
      </w:r>
      <w:r>
        <w:rPr>
          <w:rFonts w:hint="cs"/>
          <w:rtl/>
        </w:rPr>
        <w:t xml:space="preserve"> בטור ובשולחן ערוך הובאו הלכות פיקוח נפש דווקא לקראת סיומן של הלכות שבת (סימנים שכ"ח-ש"ל), ויש היגיון רב בסדר זה, שמבאר תחילה את פרטי ההלכות הנוגעות לשמירת שבת, ורק לאחר מכן כיצד להתנהל במצב של פיקוח נפש המחייב להפר את שמירת השבת. </w:t>
      </w:r>
    </w:p>
  </w:footnote>
  <w:footnote w:id="2">
    <w:p w14:paraId="50C55BC1" w14:textId="082A50D8" w:rsidR="00803962" w:rsidRDefault="00803962" w:rsidP="00803962">
      <w:pPr>
        <w:pStyle w:val="a8"/>
        <w:jc w:val="both"/>
      </w:pPr>
      <w:r>
        <w:rPr>
          <w:rStyle w:val="aa"/>
          <w:rFonts w:eastAsiaTheme="majorEastAsia"/>
        </w:rPr>
        <w:footnoteRef/>
      </w:r>
      <w:r>
        <w:rPr>
          <w:rtl/>
        </w:rPr>
        <w:t xml:space="preserve"> </w:t>
      </w:r>
      <w:r>
        <w:rPr>
          <w:rtl/>
        </w:rPr>
        <w:tab/>
      </w:r>
      <w:r>
        <w:rPr>
          <w:rFonts w:hint="cs"/>
          <w:rtl/>
        </w:rPr>
        <w:t xml:space="preserve">כאמור למעלה, הלכה זו נמצאת בפתיחת הלכות שבת, הפותחת את ספר </w:t>
      </w:r>
      <w:r w:rsidR="00DB6A30">
        <w:rPr>
          <w:rFonts w:hint="cs"/>
          <w:rtl/>
        </w:rPr>
        <w:t>'</w:t>
      </w:r>
      <w:r>
        <w:rPr>
          <w:rFonts w:hint="cs"/>
          <w:rtl/>
        </w:rPr>
        <w:t>זמנים</w:t>
      </w:r>
      <w:r w:rsidR="00DB6A30">
        <w:rPr>
          <w:rFonts w:hint="cs"/>
          <w:rtl/>
        </w:rPr>
        <w:t>'</w:t>
      </w:r>
      <w:r>
        <w:rPr>
          <w:rFonts w:hint="cs"/>
          <w:rtl/>
        </w:rPr>
        <w:t xml:space="preserve"> במשנה תורה. מעניין לציין שההלכה האחרונה בספר זה, בסיומן של הלכות חנוכה, </w:t>
      </w:r>
      <w:r w:rsidR="00355BCD">
        <w:rPr>
          <w:rFonts w:hint="cs"/>
          <w:rtl/>
        </w:rPr>
        <w:t xml:space="preserve">חוזרת </w:t>
      </w:r>
      <w:r>
        <w:rPr>
          <w:rFonts w:hint="cs"/>
          <w:rtl/>
        </w:rPr>
        <w:t>אף היא לעסוק במרכזיות השלום: "היה לפניו נר ביתו ונר חנוכה או נר ביתו וקדוש היום נר ביתו קודם משום שלום ביתו שהרי השם נמחק לעשות שלום בין איש לאשתו, גדול השלום שכל התורה ניתנה לעשות שלום בעולם שנאמר: דרכיה דרכי נעם וכל נתיבותיה שלום"</w:t>
      </w:r>
      <w:r w:rsidR="00F7617F">
        <w:rPr>
          <w:rFonts w:hint="cs"/>
          <w:rtl/>
        </w:rPr>
        <w:t xml:space="preserve"> (הלכות מגילה וחנוכה, ד', יד)</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E9298" w14:textId="5935FFB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D32F7">
      <w:rPr>
        <w:b/>
        <w:bCs/>
        <w:noProof/>
        <w:sz w:val="21"/>
        <w:rtl/>
      </w:rPr>
      <w:t>4</w:t>
    </w:r>
    <w:r>
      <w:rPr>
        <w:b/>
        <w:bCs/>
        <w:sz w:val="21"/>
        <w:rtl/>
      </w:rPr>
      <w:fldChar w:fldCharType="end"/>
    </w:r>
    <w:r>
      <w:rPr>
        <w:b/>
        <w:bCs/>
        <w:sz w:val="21"/>
        <w:rtl/>
      </w:rPr>
      <w:t xml:space="preserve"> -</w:t>
    </w:r>
  </w:p>
  <w:p w14:paraId="406AB267" w14:textId="77777777" w:rsidR="0044034A" w:rsidRDefault="0044034A"/>
  <w:p w14:paraId="584AE372" w14:textId="77777777" w:rsidR="0044034A" w:rsidRDefault="0044034A"/>
  <w:p w14:paraId="4C0477F0"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0E3BF90C" w14:textId="77777777">
      <w:tc>
        <w:tcPr>
          <w:tcW w:w="4927" w:type="dxa"/>
          <w:tcBorders>
            <w:top w:val="nil"/>
            <w:left w:val="nil"/>
            <w:bottom w:val="double" w:sz="4" w:space="0" w:color="auto"/>
            <w:right w:val="nil"/>
          </w:tcBorders>
        </w:tcPr>
        <w:p w14:paraId="7D2F711A"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012F2BA"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11F67BDA"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37FA091A"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2DCE0997"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44FFA"/>
    <w:multiLevelType w:val="hybridMultilevel"/>
    <w:tmpl w:val="FC74ABF4"/>
    <w:lvl w:ilvl="0" w:tplc="219A99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09D"/>
    <w:multiLevelType w:val="hybridMultilevel"/>
    <w:tmpl w:val="E06E80D6"/>
    <w:lvl w:ilvl="0" w:tplc="B8D2FF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9112C"/>
    <w:multiLevelType w:val="hybridMultilevel"/>
    <w:tmpl w:val="6A745304"/>
    <w:lvl w:ilvl="0" w:tplc="DA023A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6"/>
  </w:num>
  <w:num w:numId="3">
    <w:abstractNumId w:val="4"/>
  </w:num>
  <w:num w:numId="4">
    <w:abstractNumId w:val="3"/>
  </w:num>
  <w:num w:numId="5">
    <w:abstractNumId w:val="9"/>
  </w:num>
  <w:num w:numId="6">
    <w:abstractNumId w:val="0"/>
  </w:num>
  <w:num w:numId="7">
    <w:abstractNumId w:val="2"/>
  </w:num>
  <w:num w:numId="8">
    <w:abstractNumId w:val="14"/>
  </w:num>
  <w:num w:numId="9">
    <w:abstractNumId w:val="7"/>
  </w:num>
  <w:num w:numId="10">
    <w:abstractNumId w:val="20"/>
  </w:num>
  <w:num w:numId="11">
    <w:abstractNumId w:val="6"/>
  </w:num>
  <w:num w:numId="12">
    <w:abstractNumId w:val="19"/>
  </w:num>
  <w:num w:numId="13">
    <w:abstractNumId w:val="12"/>
  </w:num>
  <w:num w:numId="14">
    <w:abstractNumId w:val="18"/>
  </w:num>
  <w:num w:numId="15">
    <w:abstractNumId w:val="13"/>
  </w:num>
  <w:num w:numId="16">
    <w:abstractNumId w:val="11"/>
  </w:num>
  <w:num w:numId="17">
    <w:abstractNumId w:val="17"/>
  </w:num>
  <w:num w:numId="18">
    <w:abstractNumId w:val="15"/>
  </w:num>
  <w:num w:numId="19">
    <w:abstractNumId w:val="5"/>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A3"/>
    <w:rsid w:val="0000175D"/>
    <w:rsid w:val="000027DD"/>
    <w:rsid w:val="00007137"/>
    <w:rsid w:val="0000753D"/>
    <w:rsid w:val="0001517C"/>
    <w:rsid w:val="00015A32"/>
    <w:rsid w:val="000164A3"/>
    <w:rsid w:val="00016FCE"/>
    <w:rsid w:val="00022CBF"/>
    <w:rsid w:val="00023E4C"/>
    <w:rsid w:val="00025139"/>
    <w:rsid w:val="0002622B"/>
    <w:rsid w:val="00026472"/>
    <w:rsid w:val="00026CC6"/>
    <w:rsid w:val="00027C39"/>
    <w:rsid w:val="00030166"/>
    <w:rsid w:val="000303B0"/>
    <w:rsid w:val="000313DC"/>
    <w:rsid w:val="0003177D"/>
    <w:rsid w:val="00033F5D"/>
    <w:rsid w:val="000374AF"/>
    <w:rsid w:val="00040F7E"/>
    <w:rsid w:val="000430A9"/>
    <w:rsid w:val="000438F6"/>
    <w:rsid w:val="000443E1"/>
    <w:rsid w:val="000458BC"/>
    <w:rsid w:val="000458D5"/>
    <w:rsid w:val="000501D0"/>
    <w:rsid w:val="00050E5C"/>
    <w:rsid w:val="00053EEE"/>
    <w:rsid w:val="00054582"/>
    <w:rsid w:val="00055231"/>
    <w:rsid w:val="00063EEA"/>
    <w:rsid w:val="000678F9"/>
    <w:rsid w:val="00067E9B"/>
    <w:rsid w:val="00070458"/>
    <w:rsid w:val="00074417"/>
    <w:rsid w:val="000754EF"/>
    <w:rsid w:val="0007585E"/>
    <w:rsid w:val="0007702B"/>
    <w:rsid w:val="00077245"/>
    <w:rsid w:val="00080049"/>
    <w:rsid w:val="000827D2"/>
    <w:rsid w:val="0008645B"/>
    <w:rsid w:val="000873F6"/>
    <w:rsid w:val="00090402"/>
    <w:rsid w:val="00092266"/>
    <w:rsid w:val="0009270F"/>
    <w:rsid w:val="000933E7"/>
    <w:rsid w:val="000951BF"/>
    <w:rsid w:val="00096243"/>
    <w:rsid w:val="000A18FC"/>
    <w:rsid w:val="000A1F8F"/>
    <w:rsid w:val="000A2BC2"/>
    <w:rsid w:val="000A37EB"/>
    <w:rsid w:val="000B1EA8"/>
    <w:rsid w:val="000B24FA"/>
    <w:rsid w:val="000B5028"/>
    <w:rsid w:val="000B5377"/>
    <w:rsid w:val="000C1C92"/>
    <w:rsid w:val="000C304A"/>
    <w:rsid w:val="000C6917"/>
    <w:rsid w:val="000D00CA"/>
    <w:rsid w:val="000D02F0"/>
    <w:rsid w:val="000D4403"/>
    <w:rsid w:val="000D6EC9"/>
    <w:rsid w:val="000E3296"/>
    <w:rsid w:val="000E4DA1"/>
    <w:rsid w:val="000E5AFD"/>
    <w:rsid w:val="000F4C66"/>
    <w:rsid w:val="000F632C"/>
    <w:rsid w:val="00100BF7"/>
    <w:rsid w:val="00107582"/>
    <w:rsid w:val="0011400B"/>
    <w:rsid w:val="00116045"/>
    <w:rsid w:val="00116430"/>
    <w:rsid w:val="00117DF5"/>
    <w:rsid w:val="00126FD0"/>
    <w:rsid w:val="0013147C"/>
    <w:rsid w:val="00134DFD"/>
    <w:rsid w:val="00134E7B"/>
    <w:rsid w:val="00136612"/>
    <w:rsid w:val="00136F86"/>
    <w:rsid w:val="001502DB"/>
    <w:rsid w:val="00150A06"/>
    <w:rsid w:val="00164E12"/>
    <w:rsid w:val="00166FFC"/>
    <w:rsid w:val="00171AE8"/>
    <w:rsid w:val="0017470E"/>
    <w:rsid w:val="001748C6"/>
    <w:rsid w:val="00175111"/>
    <w:rsid w:val="001763E4"/>
    <w:rsid w:val="00177B59"/>
    <w:rsid w:val="0018040E"/>
    <w:rsid w:val="00195108"/>
    <w:rsid w:val="00196065"/>
    <w:rsid w:val="00197C86"/>
    <w:rsid w:val="00197F06"/>
    <w:rsid w:val="001A0F71"/>
    <w:rsid w:val="001A37F7"/>
    <w:rsid w:val="001A67B0"/>
    <w:rsid w:val="001A70D5"/>
    <w:rsid w:val="001B007D"/>
    <w:rsid w:val="001B02B6"/>
    <w:rsid w:val="001B365B"/>
    <w:rsid w:val="001B380E"/>
    <w:rsid w:val="001B6487"/>
    <w:rsid w:val="001C08DD"/>
    <w:rsid w:val="001C19FA"/>
    <w:rsid w:val="001C3273"/>
    <w:rsid w:val="001C5C2A"/>
    <w:rsid w:val="001C75C3"/>
    <w:rsid w:val="001C76B7"/>
    <w:rsid w:val="001D4338"/>
    <w:rsid w:val="001E4FE5"/>
    <w:rsid w:val="001E5149"/>
    <w:rsid w:val="001E62F2"/>
    <w:rsid w:val="001E7C01"/>
    <w:rsid w:val="001F137C"/>
    <w:rsid w:val="001F2BAA"/>
    <w:rsid w:val="001F42D0"/>
    <w:rsid w:val="001F54D5"/>
    <w:rsid w:val="00205741"/>
    <w:rsid w:val="00210210"/>
    <w:rsid w:val="00210320"/>
    <w:rsid w:val="0022004E"/>
    <w:rsid w:val="00220057"/>
    <w:rsid w:val="00223934"/>
    <w:rsid w:val="002309DD"/>
    <w:rsid w:val="00234ACE"/>
    <w:rsid w:val="00236711"/>
    <w:rsid w:val="0024215C"/>
    <w:rsid w:val="0024302E"/>
    <w:rsid w:val="00246ECC"/>
    <w:rsid w:val="0026116C"/>
    <w:rsid w:val="00261762"/>
    <w:rsid w:val="002636B3"/>
    <w:rsid w:val="00264A26"/>
    <w:rsid w:val="00267DCB"/>
    <w:rsid w:val="00270789"/>
    <w:rsid w:val="00272817"/>
    <w:rsid w:val="00273117"/>
    <w:rsid w:val="002752E7"/>
    <w:rsid w:val="00276E58"/>
    <w:rsid w:val="00277A35"/>
    <w:rsid w:val="0028075C"/>
    <w:rsid w:val="002835DC"/>
    <w:rsid w:val="00283A2C"/>
    <w:rsid w:val="00286EA9"/>
    <w:rsid w:val="0028771E"/>
    <w:rsid w:val="00287CDB"/>
    <w:rsid w:val="002937E7"/>
    <w:rsid w:val="00295F22"/>
    <w:rsid w:val="002A32D9"/>
    <w:rsid w:val="002A394A"/>
    <w:rsid w:val="002A43F9"/>
    <w:rsid w:val="002B0C15"/>
    <w:rsid w:val="002B1DFD"/>
    <w:rsid w:val="002B30DB"/>
    <w:rsid w:val="002B41A6"/>
    <w:rsid w:val="002B46AF"/>
    <w:rsid w:val="002C321E"/>
    <w:rsid w:val="002C335D"/>
    <w:rsid w:val="002C7729"/>
    <w:rsid w:val="002D06F7"/>
    <w:rsid w:val="002D18DD"/>
    <w:rsid w:val="002D2311"/>
    <w:rsid w:val="002D2DB6"/>
    <w:rsid w:val="002D3217"/>
    <w:rsid w:val="002D53ED"/>
    <w:rsid w:val="002D72E6"/>
    <w:rsid w:val="002D7346"/>
    <w:rsid w:val="002D7DF4"/>
    <w:rsid w:val="002E0571"/>
    <w:rsid w:val="002E05FB"/>
    <w:rsid w:val="002E1482"/>
    <w:rsid w:val="002E206A"/>
    <w:rsid w:val="002E32BC"/>
    <w:rsid w:val="002E45C7"/>
    <w:rsid w:val="002E5F98"/>
    <w:rsid w:val="002F0491"/>
    <w:rsid w:val="002F388C"/>
    <w:rsid w:val="002F4C33"/>
    <w:rsid w:val="002F7983"/>
    <w:rsid w:val="002F79BE"/>
    <w:rsid w:val="00300B3A"/>
    <w:rsid w:val="00300E44"/>
    <w:rsid w:val="00302278"/>
    <w:rsid w:val="00303B58"/>
    <w:rsid w:val="00307943"/>
    <w:rsid w:val="0031173D"/>
    <w:rsid w:val="00312DCF"/>
    <w:rsid w:val="00313557"/>
    <w:rsid w:val="00314F87"/>
    <w:rsid w:val="00315055"/>
    <w:rsid w:val="00315192"/>
    <w:rsid w:val="0031706A"/>
    <w:rsid w:val="003174E1"/>
    <w:rsid w:val="00322AEC"/>
    <w:rsid w:val="00326F3C"/>
    <w:rsid w:val="00330650"/>
    <w:rsid w:val="00330869"/>
    <w:rsid w:val="0033127E"/>
    <w:rsid w:val="00334AAB"/>
    <w:rsid w:val="00335C84"/>
    <w:rsid w:val="00347305"/>
    <w:rsid w:val="00353E96"/>
    <w:rsid w:val="00354A84"/>
    <w:rsid w:val="00355BCD"/>
    <w:rsid w:val="0036450E"/>
    <w:rsid w:val="003654A9"/>
    <w:rsid w:val="00366343"/>
    <w:rsid w:val="003668C2"/>
    <w:rsid w:val="0036691E"/>
    <w:rsid w:val="00367E4F"/>
    <w:rsid w:val="003714BA"/>
    <w:rsid w:val="00371F00"/>
    <w:rsid w:val="00372815"/>
    <w:rsid w:val="00374C1D"/>
    <w:rsid w:val="00380328"/>
    <w:rsid w:val="00380C74"/>
    <w:rsid w:val="00380FCD"/>
    <w:rsid w:val="003818B2"/>
    <w:rsid w:val="003904BF"/>
    <w:rsid w:val="00390846"/>
    <w:rsid w:val="00396C00"/>
    <w:rsid w:val="003A1414"/>
    <w:rsid w:val="003A7DA1"/>
    <w:rsid w:val="003B054A"/>
    <w:rsid w:val="003B1DC6"/>
    <w:rsid w:val="003B253E"/>
    <w:rsid w:val="003B5ED9"/>
    <w:rsid w:val="003B5FD0"/>
    <w:rsid w:val="003C3A04"/>
    <w:rsid w:val="003C5E39"/>
    <w:rsid w:val="003D3A46"/>
    <w:rsid w:val="003D4813"/>
    <w:rsid w:val="003D4B39"/>
    <w:rsid w:val="003D76BA"/>
    <w:rsid w:val="003E0543"/>
    <w:rsid w:val="003E50BE"/>
    <w:rsid w:val="003E52AB"/>
    <w:rsid w:val="003E5B89"/>
    <w:rsid w:val="003E768B"/>
    <w:rsid w:val="003F2E39"/>
    <w:rsid w:val="003F53EF"/>
    <w:rsid w:val="003F7890"/>
    <w:rsid w:val="00400309"/>
    <w:rsid w:val="00402C36"/>
    <w:rsid w:val="00402CC0"/>
    <w:rsid w:val="00403308"/>
    <w:rsid w:val="004052E8"/>
    <w:rsid w:val="0040771F"/>
    <w:rsid w:val="004103E3"/>
    <w:rsid w:val="00410A67"/>
    <w:rsid w:val="00414AA4"/>
    <w:rsid w:val="004157B5"/>
    <w:rsid w:val="00420C43"/>
    <w:rsid w:val="00424AE4"/>
    <w:rsid w:val="004343EC"/>
    <w:rsid w:val="004360C9"/>
    <w:rsid w:val="00436188"/>
    <w:rsid w:val="00436494"/>
    <w:rsid w:val="00437075"/>
    <w:rsid w:val="004371D5"/>
    <w:rsid w:val="004371E0"/>
    <w:rsid w:val="0044034A"/>
    <w:rsid w:val="00440F40"/>
    <w:rsid w:val="00447CC5"/>
    <w:rsid w:val="00453A8D"/>
    <w:rsid w:val="004545F5"/>
    <w:rsid w:val="00455395"/>
    <w:rsid w:val="004609DA"/>
    <w:rsid w:val="00462206"/>
    <w:rsid w:val="004624D9"/>
    <w:rsid w:val="0047018D"/>
    <w:rsid w:val="004721A4"/>
    <w:rsid w:val="0047500A"/>
    <w:rsid w:val="00475F8B"/>
    <w:rsid w:val="00480A23"/>
    <w:rsid w:val="0048126C"/>
    <w:rsid w:val="004829C8"/>
    <w:rsid w:val="00483A47"/>
    <w:rsid w:val="004907FA"/>
    <w:rsid w:val="0049270B"/>
    <w:rsid w:val="004940DD"/>
    <w:rsid w:val="00495D14"/>
    <w:rsid w:val="00496FA8"/>
    <w:rsid w:val="00497747"/>
    <w:rsid w:val="00497DA1"/>
    <w:rsid w:val="004A3E27"/>
    <w:rsid w:val="004A535A"/>
    <w:rsid w:val="004B03A9"/>
    <w:rsid w:val="004C2D5D"/>
    <w:rsid w:val="004D422D"/>
    <w:rsid w:val="004D4D09"/>
    <w:rsid w:val="004E4D5F"/>
    <w:rsid w:val="004F1534"/>
    <w:rsid w:val="004F24EC"/>
    <w:rsid w:val="004F3A07"/>
    <w:rsid w:val="004F3B17"/>
    <w:rsid w:val="004F3EB6"/>
    <w:rsid w:val="004F59FF"/>
    <w:rsid w:val="00500AE4"/>
    <w:rsid w:val="00501B77"/>
    <w:rsid w:val="00503FC8"/>
    <w:rsid w:val="00505A47"/>
    <w:rsid w:val="005149C3"/>
    <w:rsid w:val="00520ABF"/>
    <w:rsid w:val="00522825"/>
    <w:rsid w:val="00524943"/>
    <w:rsid w:val="005269D3"/>
    <w:rsid w:val="00530587"/>
    <w:rsid w:val="00533E88"/>
    <w:rsid w:val="005340F6"/>
    <w:rsid w:val="00534CA4"/>
    <w:rsid w:val="0054004B"/>
    <w:rsid w:val="00543BFF"/>
    <w:rsid w:val="00544704"/>
    <w:rsid w:val="00545B59"/>
    <w:rsid w:val="00552A2B"/>
    <w:rsid w:val="00553804"/>
    <w:rsid w:val="00556D4D"/>
    <w:rsid w:val="0056454A"/>
    <w:rsid w:val="005647CD"/>
    <w:rsid w:val="00564B9B"/>
    <w:rsid w:val="00574508"/>
    <w:rsid w:val="00577317"/>
    <w:rsid w:val="00583B07"/>
    <w:rsid w:val="00586435"/>
    <w:rsid w:val="00586BD8"/>
    <w:rsid w:val="00587534"/>
    <w:rsid w:val="00592A00"/>
    <w:rsid w:val="00596BEE"/>
    <w:rsid w:val="0059716D"/>
    <w:rsid w:val="005A3716"/>
    <w:rsid w:val="005A6DA7"/>
    <w:rsid w:val="005B0EF7"/>
    <w:rsid w:val="005B76C2"/>
    <w:rsid w:val="005C333F"/>
    <w:rsid w:val="005C4A16"/>
    <w:rsid w:val="005C4BB0"/>
    <w:rsid w:val="005D0F8C"/>
    <w:rsid w:val="005D1E3F"/>
    <w:rsid w:val="005D314E"/>
    <w:rsid w:val="005D48CE"/>
    <w:rsid w:val="005D6110"/>
    <w:rsid w:val="005D6DB0"/>
    <w:rsid w:val="005D723B"/>
    <w:rsid w:val="005E10BA"/>
    <w:rsid w:val="005E1B28"/>
    <w:rsid w:val="005E3153"/>
    <w:rsid w:val="005E44BA"/>
    <w:rsid w:val="005F17A8"/>
    <w:rsid w:val="005F1EEC"/>
    <w:rsid w:val="005F4A21"/>
    <w:rsid w:val="005F7985"/>
    <w:rsid w:val="006031AD"/>
    <w:rsid w:val="00604F95"/>
    <w:rsid w:val="006064E4"/>
    <w:rsid w:val="00610134"/>
    <w:rsid w:val="00613A7B"/>
    <w:rsid w:val="00615148"/>
    <w:rsid w:val="0061649C"/>
    <w:rsid w:val="006250E1"/>
    <w:rsid w:val="00626164"/>
    <w:rsid w:val="00626B50"/>
    <w:rsid w:val="00626B7E"/>
    <w:rsid w:val="00626F51"/>
    <w:rsid w:val="0062740D"/>
    <w:rsid w:val="0063292C"/>
    <w:rsid w:val="0063345E"/>
    <w:rsid w:val="00634DF7"/>
    <w:rsid w:val="0063714F"/>
    <w:rsid w:val="00640807"/>
    <w:rsid w:val="006409CD"/>
    <w:rsid w:val="0064612E"/>
    <w:rsid w:val="0064671A"/>
    <w:rsid w:val="00646A28"/>
    <w:rsid w:val="00646B8D"/>
    <w:rsid w:val="00655DC7"/>
    <w:rsid w:val="00656961"/>
    <w:rsid w:val="006569CA"/>
    <w:rsid w:val="00656EF2"/>
    <w:rsid w:val="00675D5A"/>
    <w:rsid w:val="00676A7C"/>
    <w:rsid w:val="006777FE"/>
    <w:rsid w:val="00680F31"/>
    <w:rsid w:val="006819E8"/>
    <w:rsid w:val="00683AD6"/>
    <w:rsid w:val="0068488F"/>
    <w:rsid w:val="00684EAE"/>
    <w:rsid w:val="00685274"/>
    <w:rsid w:val="00685E21"/>
    <w:rsid w:val="00691F33"/>
    <w:rsid w:val="006923E8"/>
    <w:rsid w:val="00693CF0"/>
    <w:rsid w:val="006945D7"/>
    <w:rsid w:val="006A1B56"/>
    <w:rsid w:val="006A2004"/>
    <w:rsid w:val="006B1885"/>
    <w:rsid w:val="006B1EF3"/>
    <w:rsid w:val="006B31E6"/>
    <w:rsid w:val="006B332C"/>
    <w:rsid w:val="006C6611"/>
    <w:rsid w:val="006C7122"/>
    <w:rsid w:val="006C78EC"/>
    <w:rsid w:val="006C7B79"/>
    <w:rsid w:val="006D5E5F"/>
    <w:rsid w:val="006D639A"/>
    <w:rsid w:val="006E3C75"/>
    <w:rsid w:val="006E6B76"/>
    <w:rsid w:val="006E7F81"/>
    <w:rsid w:val="006F365A"/>
    <w:rsid w:val="006F3E20"/>
    <w:rsid w:val="006F6BDD"/>
    <w:rsid w:val="0070000E"/>
    <w:rsid w:val="00702C02"/>
    <w:rsid w:val="0070328C"/>
    <w:rsid w:val="00703A8C"/>
    <w:rsid w:val="00704261"/>
    <w:rsid w:val="00707A86"/>
    <w:rsid w:val="00710186"/>
    <w:rsid w:val="007112F6"/>
    <w:rsid w:val="007114C3"/>
    <w:rsid w:val="007176D1"/>
    <w:rsid w:val="007201EB"/>
    <w:rsid w:val="007204A1"/>
    <w:rsid w:val="0072687E"/>
    <w:rsid w:val="00732B0A"/>
    <w:rsid w:val="007336A1"/>
    <w:rsid w:val="007361F0"/>
    <w:rsid w:val="007374B6"/>
    <w:rsid w:val="00740158"/>
    <w:rsid w:val="00740491"/>
    <w:rsid w:val="007416EB"/>
    <w:rsid w:val="007467A7"/>
    <w:rsid w:val="007557FF"/>
    <w:rsid w:val="007569DC"/>
    <w:rsid w:val="00757250"/>
    <w:rsid w:val="007611E7"/>
    <w:rsid w:val="00761263"/>
    <w:rsid w:val="0077023A"/>
    <w:rsid w:val="0077090A"/>
    <w:rsid w:val="00771641"/>
    <w:rsid w:val="00773527"/>
    <w:rsid w:val="00773F69"/>
    <w:rsid w:val="007746DA"/>
    <w:rsid w:val="00781A2D"/>
    <w:rsid w:val="00786329"/>
    <w:rsid w:val="00786432"/>
    <w:rsid w:val="00786FDD"/>
    <w:rsid w:val="007873C0"/>
    <w:rsid w:val="00790A2F"/>
    <w:rsid w:val="00791356"/>
    <w:rsid w:val="00791790"/>
    <w:rsid w:val="00792C2B"/>
    <w:rsid w:val="007938CE"/>
    <w:rsid w:val="007949FA"/>
    <w:rsid w:val="00797025"/>
    <w:rsid w:val="00797182"/>
    <w:rsid w:val="007A0AD1"/>
    <w:rsid w:val="007A1CF1"/>
    <w:rsid w:val="007A3054"/>
    <w:rsid w:val="007A44B4"/>
    <w:rsid w:val="007A6AB1"/>
    <w:rsid w:val="007B261F"/>
    <w:rsid w:val="007B3547"/>
    <w:rsid w:val="007B76CE"/>
    <w:rsid w:val="007C0386"/>
    <w:rsid w:val="007C5FA6"/>
    <w:rsid w:val="007C67CF"/>
    <w:rsid w:val="007D0026"/>
    <w:rsid w:val="007D3C22"/>
    <w:rsid w:val="007D61B8"/>
    <w:rsid w:val="007D63B1"/>
    <w:rsid w:val="007E2997"/>
    <w:rsid w:val="007E36C2"/>
    <w:rsid w:val="007E4231"/>
    <w:rsid w:val="007E5B1D"/>
    <w:rsid w:val="007E7500"/>
    <w:rsid w:val="007E79DC"/>
    <w:rsid w:val="007F0C6C"/>
    <w:rsid w:val="007F364A"/>
    <w:rsid w:val="007F4B3D"/>
    <w:rsid w:val="007F4E71"/>
    <w:rsid w:val="007F5454"/>
    <w:rsid w:val="00800126"/>
    <w:rsid w:val="0080063E"/>
    <w:rsid w:val="0080092E"/>
    <w:rsid w:val="00803962"/>
    <w:rsid w:val="00804639"/>
    <w:rsid w:val="00807830"/>
    <w:rsid w:val="00812012"/>
    <w:rsid w:val="008131C8"/>
    <w:rsid w:val="00813980"/>
    <w:rsid w:val="00814A2F"/>
    <w:rsid w:val="00823567"/>
    <w:rsid w:val="00826A1E"/>
    <w:rsid w:val="00830EC2"/>
    <w:rsid w:val="008319E8"/>
    <w:rsid w:val="00832F77"/>
    <w:rsid w:val="00835345"/>
    <w:rsid w:val="00836521"/>
    <w:rsid w:val="00840790"/>
    <w:rsid w:val="00843B96"/>
    <w:rsid w:val="00845C4F"/>
    <w:rsid w:val="0084680B"/>
    <w:rsid w:val="00847351"/>
    <w:rsid w:val="008474D1"/>
    <w:rsid w:val="00850598"/>
    <w:rsid w:val="008513DA"/>
    <w:rsid w:val="00862F93"/>
    <w:rsid w:val="0086494B"/>
    <w:rsid w:val="00865437"/>
    <w:rsid w:val="00865727"/>
    <w:rsid w:val="00866CAF"/>
    <w:rsid w:val="00870F89"/>
    <w:rsid w:val="00871977"/>
    <w:rsid w:val="00874870"/>
    <w:rsid w:val="00880EA4"/>
    <w:rsid w:val="0088713A"/>
    <w:rsid w:val="008901C6"/>
    <w:rsid w:val="00891BB3"/>
    <w:rsid w:val="00895F7F"/>
    <w:rsid w:val="008A12A8"/>
    <w:rsid w:val="008A1398"/>
    <w:rsid w:val="008A4014"/>
    <w:rsid w:val="008A78C9"/>
    <w:rsid w:val="008A7C28"/>
    <w:rsid w:val="008B3362"/>
    <w:rsid w:val="008B3D42"/>
    <w:rsid w:val="008B7F40"/>
    <w:rsid w:val="008C2748"/>
    <w:rsid w:val="008C4DDB"/>
    <w:rsid w:val="008C591D"/>
    <w:rsid w:val="008C5B82"/>
    <w:rsid w:val="008C6BC9"/>
    <w:rsid w:val="008D2DA9"/>
    <w:rsid w:val="008D309C"/>
    <w:rsid w:val="008D32F7"/>
    <w:rsid w:val="008D4165"/>
    <w:rsid w:val="008D54DA"/>
    <w:rsid w:val="008E2980"/>
    <w:rsid w:val="008E523A"/>
    <w:rsid w:val="008F38C8"/>
    <w:rsid w:val="008F6310"/>
    <w:rsid w:val="009002A5"/>
    <w:rsid w:val="00902960"/>
    <w:rsid w:val="00905E67"/>
    <w:rsid w:val="0091083F"/>
    <w:rsid w:val="009120C5"/>
    <w:rsid w:val="00915D70"/>
    <w:rsid w:val="00916CBC"/>
    <w:rsid w:val="00920E57"/>
    <w:rsid w:val="009213F7"/>
    <w:rsid w:val="009215D9"/>
    <w:rsid w:val="009245EF"/>
    <w:rsid w:val="009247C9"/>
    <w:rsid w:val="009254B0"/>
    <w:rsid w:val="0092575B"/>
    <w:rsid w:val="00932866"/>
    <w:rsid w:val="0093325C"/>
    <w:rsid w:val="00935B08"/>
    <w:rsid w:val="009372DF"/>
    <w:rsid w:val="009401F8"/>
    <w:rsid w:val="00940DE0"/>
    <w:rsid w:val="00942ABC"/>
    <w:rsid w:val="0094454D"/>
    <w:rsid w:val="0095334F"/>
    <w:rsid w:val="00954200"/>
    <w:rsid w:val="00954EDB"/>
    <w:rsid w:val="00955226"/>
    <w:rsid w:val="00955961"/>
    <w:rsid w:val="00957A09"/>
    <w:rsid w:val="00960B61"/>
    <w:rsid w:val="00970825"/>
    <w:rsid w:val="00972646"/>
    <w:rsid w:val="0097551C"/>
    <w:rsid w:val="00975E80"/>
    <w:rsid w:val="009775CC"/>
    <w:rsid w:val="00980F2B"/>
    <w:rsid w:val="0098126F"/>
    <w:rsid w:val="00985582"/>
    <w:rsid w:val="00985D80"/>
    <w:rsid w:val="00986A10"/>
    <w:rsid w:val="00987EE7"/>
    <w:rsid w:val="00992860"/>
    <w:rsid w:val="00996F25"/>
    <w:rsid w:val="009A0826"/>
    <w:rsid w:val="009A35EF"/>
    <w:rsid w:val="009A4C0C"/>
    <w:rsid w:val="009A6D8A"/>
    <w:rsid w:val="009B5E32"/>
    <w:rsid w:val="009B70F2"/>
    <w:rsid w:val="009C2F55"/>
    <w:rsid w:val="009C3A17"/>
    <w:rsid w:val="009C6C3A"/>
    <w:rsid w:val="009D4544"/>
    <w:rsid w:val="009D5326"/>
    <w:rsid w:val="009D57C9"/>
    <w:rsid w:val="009D5A68"/>
    <w:rsid w:val="009D757B"/>
    <w:rsid w:val="009E0E0A"/>
    <w:rsid w:val="009E6F74"/>
    <w:rsid w:val="009F0CFF"/>
    <w:rsid w:val="009F1F91"/>
    <w:rsid w:val="009F301F"/>
    <w:rsid w:val="009F32DA"/>
    <w:rsid w:val="00A03E61"/>
    <w:rsid w:val="00A04E63"/>
    <w:rsid w:val="00A061DD"/>
    <w:rsid w:val="00A073D8"/>
    <w:rsid w:val="00A1071B"/>
    <w:rsid w:val="00A17CC0"/>
    <w:rsid w:val="00A17E19"/>
    <w:rsid w:val="00A21DE3"/>
    <w:rsid w:val="00A27B85"/>
    <w:rsid w:val="00A306DF"/>
    <w:rsid w:val="00A35DEA"/>
    <w:rsid w:val="00A432CE"/>
    <w:rsid w:val="00A438A0"/>
    <w:rsid w:val="00A443AC"/>
    <w:rsid w:val="00A45370"/>
    <w:rsid w:val="00A45EEA"/>
    <w:rsid w:val="00A47392"/>
    <w:rsid w:val="00A51F2D"/>
    <w:rsid w:val="00A55913"/>
    <w:rsid w:val="00A562F4"/>
    <w:rsid w:val="00A61622"/>
    <w:rsid w:val="00A623E1"/>
    <w:rsid w:val="00A67580"/>
    <w:rsid w:val="00A67BCC"/>
    <w:rsid w:val="00A72BDE"/>
    <w:rsid w:val="00A84C56"/>
    <w:rsid w:val="00A84EB6"/>
    <w:rsid w:val="00A86146"/>
    <w:rsid w:val="00A92041"/>
    <w:rsid w:val="00A9321B"/>
    <w:rsid w:val="00A95C9C"/>
    <w:rsid w:val="00A97382"/>
    <w:rsid w:val="00A97713"/>
    <w:rsid w:val="00A9798B"/>
    <w:rsid w:val="00AA7EE3"/>
    <w:rsid w:val="00AB11ED"/>
    <w:rsid w:val="00AB54EB"/>
    <w:rsid w:val="00AC1256"/>
    <w:rsid w:val="00AC39CB"/>
    <w:rsid w:val="00AC4207"/>
    <w:rsid w:val="00AC523C"/>
    <w:rsid w:val="00AD12E5"/>
    <w:rsid w:val="00AD1EC8"/>
    <w:rsid w:val="00AD3AF5"/>
    <w:rsid w:val="00AD3DD2"/>
    <w:rsid w:val="00AD4303"/>
    <w:rsid w:val="00AD521A"/>
    <w:rsid w:val="00AE1BD0"/>
    <w:rsid w:val="00AE2FA2"/>
    <w:rsid w:val="00AE33CD"/>
    <w:rsid w:val="00AF2A36"/>
    <w:rsid w:val="00AF2C14"/>
    <w:rsid w:val="00AF4B9B"/>
    <w:rsid w:val="00AF4C2A"/>
    <w:rsid w:val="00AF598E"/>
    <w:rsid w:val="00AF5B17"/>
    <w:rsid w:val="00AF78D0"/>
    <w:rsid w:val="00AF7A72"/>
    <w:rsid w:val="00B02671"/>
    <w:rsid w:val="00B03AC0"/>
    <w:rsid w:val="00B05971"/>
    <w:rsid w:val="00B16AD2"/>
    <w:rsid w:val="00B2236F"/>
    <w:rsid w:val="00B243F4"/>
    <w:rsid w:val="00B24B5A"/>
    <w:rsid w:val="00B2571E"/>
    <w:rsid w:val="00B2728B"/>
    <w:rsid w:val="00B31B90"/>
    <w:rsid w:val="00B32303"/>
    <w:rsid w:val="00B33C9F"/>
    <w:rsid w:val="00B35C0C"/>
    <w:rsid w:val="00B40D5E"/>
    <w:rsid w:val="00B4556D"/>
    <w:rsid w:val="00B47D28"/>
    <w:rsid w:val="00B5602D"/>
    <w:rsid w:val="00B56A7A"/>
    <w:rsid w:val="00B56C92"/>
    <w:rsid w:val="00B57DD1"/>
    <w:rsid w:val="00B62012"/>
    <w:rsid w:val="00B65700"/>
    <w:rsid w:val="00B65D5E"/>
    <w:rsid w:val="00B71E39"/>
    <w:rsid w:val="00B7243D"/>
    <w:rsid w:val="00B735F7"/>
    <w:rsid w:val="00B77C82"/>
    <w:rsid w:val="00B77F26"/>
    <w:rsid w:val="00B80C1B"/>
    <w:rsid w:val="00B82F13"/>
    <w:rsid w:val="00B82F4A"/>
    <w:rsid w:val="00B86A06"/>
    <w:rsid w:val="00B90183"/>
    <w:rsid w:val="00B92A67"/>
    <w:rsid w:val="00B945D3"/>
    <w:rsid w:val="00B96EDC"/>
    <w:rsid w:val="00BA130B"/>
    <w:rsid w:val="00BA1CF4"/>
    <w:rsid w:val="00BA7870"/>
    <w:rsid w:val="00BB379F"/>
    <w:rsid w:val="00BB44B6"/>
    <w:rsid w:val="00BB5B8E"/>
    <w:rsid w:val="00BB69EE"/>
    <w:rsid w:val="00BB769E"/>
    <w:rsid w:val="00BB7767"/>
    <w:rsid w:val="00BC5172"/>
    <w:rsid w:val="00BC6A3D"/>
    <w:rsid w:val="00BC7C5F"/>
    <w:rsid w:val="00BD32A3"/>
    <w:rsid w:val="00BD38AD"/>
    <w:rsid w:val="00BD7661"/>
    <w:rsid w:val="00BE1240"/>
    <w:rsid w:val="00BE3407"/>
    <w:rsid w:val="00BF0322"/>
    <w:rsid w:val="00BF05A2"/>
    <w:rsid w:val="00BF2385"/>
    <w:rsid w:val="00BF43FA"/>
    <w:rsid w:val="00C02BF9"/>
    <w:rsid w:val="00C07D76"/>
    <w:rsid w:val="00C12248"/>
    <w:rsid w:val="00C129E3"/>
    <w:rsid w:val="00C143D2"/>
    <w:rsid w:val="00C148D7"/>
    <w:rsid w:val="00C14C5A"/>
    <w:rsid w:val="00C20096"/>
    <w:rsid w:val="00C21B2B"/>
    <w:rsid w:val="00C22ED5"/>
    <w:rsid w:val="00C25383"/>
    <w:rsid w:val="00C26A04"/>
    <w:rsid w:val="00C32906"/>
    <w:rsid w:val="00C3412B"/>
    <w:rsid w:val="00C34C36"/>
    <w:rsid w:val="00C3756C"/>
    <w:rsid w:val="00C42983"/>
    <w:rsid w:val="00C42E94"/>
    <w:rsid w:val="00C4453E"/>
    <w:rsid w:val="00C50298"/>
    <w:rsid w:val="00C52AC0"/>
    <w:rsid w:val="00C53107"/>
    <w:rsid w:val="00C5439F"/>
    <w:rsid w:val="00C615B8"/>
    <w:rsid w:val="00C639A0"/>
    <w:rsid w:val="00C640F0"/>
    <w:rsid w:val="00C65157"/>
    <w:rsid w:val="00C66FF3"/>
    <w:rsid w:val="00C762A4"/>
    <w:rsid w:val="00C77276"/>
    <w:rsid w:val="00C81D10"/>
    <w:rsid w:val="00C84078"/>
    <w:rsid w:val="00C84C4F"/>
    <w:rsid w:val="00C9267B"/>
    <w:rsid w:val="00C94D76"/>
    <w:rsid w:val="00C955E8"/>
    <w:rsid w:val="00C96073"/>
    <w:rsid w:val="00CA2C77"/>
    <w:rsid w:val="00CA3B41"/>
    <w:rsid w:val="00CA66C7"/>
    <w:rsid w:val="00CA7F1E"/>
    <w:rsid w:val="00CB11E4"/>
    <w:rsid w:val="00CB1F5F"/>
    <w:rsid w:val="00CB2527"/>
    <w:rsid w:val="00CB2ED0"/>
    <w:rsid w:val="00CB45FD"/>
    <w:rsid w:val="00CB5419"/>
    <w:rsid w:val="00CB73CC"/>
    <w:rsid w:val="00CC12A9"/>
    <w:rsid w:val="00CC5114"/>
    <w:rsid w:val="00CC778C"/>
    <w:rsid w:val="00CD651D"/>
    <w:rsid w:val="00CD78AB"/>
    <w:rsid w:val="00CE05E0"/>
    <w:rsid w:val="00CE26F6"/>
    <w:rsid w:val="00CE3C14"/>
    <w:rsid w:val="00CF363C"/>
    <w:rsid w:val="00D02D6A"/>
    <w:rsid w:val="00D0672F"/>
    <w:rsid w:val="00D12B5C"/>
    <w:rsid w:val="00D1435A"/>
    <w:rsid w:val="00D14D30"/>
    <w:rsid w:val="00D1518B"/>
    <w:rsid w:val="00D2370C"/>
    <w:rsid w:val="00D24061"/>
    <w:rsid w:val="00D25C3F"/>
    <w:rsid w:val="00D323F4"/>
    <w:rsid w:val="00D43241"/>
    <w:rsid w:val="00D45690"/>
    <w:rsid w:val="00D53550"/>
    <w:rsid w:val="00D543E3"/>
    <w:rsid w:val="00D55277"/>
    <w:rsid w:val="00D56A89"/>
    <w:rsid w:val="00D61E80"/>
    <w:rsid w:val="00D65879"/>
    <w:rsid w:val="00D66424"/>
    <w:rsid w:val="00D67878"/>
    <w:rsid w:val="00D70DEE"/>
    <w:rsid w:val="00D73551"/>
    <w:rsid w:val="00D7436F"/>
    <w:rsid w:val="00D74DD2"/>
    <w:rsid w:val="00D76C5B"/>
    <w:rsid w:val="00D823B6"/>
    <w:rsid w:val="00D84328"/>
    <w:rsid w:val="00D9250D"/>
    <w:rsid w:val="00D92A75"/>
    <w:rsid w:val="00D94341"/>
    <w:rsid w:val="00D943CB"/>
    <w:rsid w:val="00D968D0"/>
    <w:rsid w:val="00D97609"/>
    <w:rsid w:val="00DA06A2"/>
    <w:rsid w:val="00DA08AA"/>
    <w:rsid w:val="00DA4E68"/>
    <w:rsid w:val="00DA5D25"/>
    <w:rsid w:val="00DB03E7"/>
    <w:rsid w:val="00DB0746"/>
    <w:rsid w:val="00DB0EBF"/>
    <w:rsid w:val="00DB381D"/>
    <w:rsid w:val="00DB3E35"/>
    <w:rsid w:val="00DB628E"/>
    <w:rsid w:val="00DB6A30"/>
    <w:rsid w:val="00DB7976"/>
    <w:rsid w:val="00DD011C"/>
    <w:rsid w:val="00DD02C6"/>
    <w:rsid w:val="00DD18B2"/>
    <w:rsid w:val="00DD41BA"/>
    <w:rsid w:val="00DD4D04"/>
    <w:rsid w:val="00DD52A8"/>
    <w:rsid w:val="00DD6CA3"/>
    <w:rsid w:val="00DE0D88"/>
    <w:rsid w:val="00DE513B"/>
    <w:rsid w:val="00DE686F"/>
    <w:rsid w:val="00DE7040"/>
    <w:rsid w:val="00DF30CA"/>
    <w:rsid w:val="00DF6814"/>
    <w:rsid w:val="00E12E8D"/>
    <w:rsid w:val="00E145A5"/>
    <w:rsid w:val="00E167FB"/>
    <w:rsid w:val="00E170BA"/>
    <w:rsid w:val="00E20BA6"/>
    <w:rsid w:val="00E21803"/>
    <w:rsid w:val="00E224F2"/>
    <w:rsid w:val="00E25C0D"/>
    <w:rsid w:val="00E32EC3"/>
    <w:rsid w:val="00E35733"/>
    <w:rsid w:val="00E43193"/>
    <w:rsid w:val="00E43405"/>
    <w:rsid w:val="00E46548"/>
    <w:rsid w:val="00E46B4B"/>
    <w:rsid w:val="00E50379"/>
    <w:rsid w:val="00E51CD2"/>
    <w:rsid w:val="00E538D5"/>
    <w:rsid w:val="00E54427"/>
    <w:rsid w:val="00E564B2"/>
    <w:rsid w:val="00E6142A"/>
    <w:rsid w:val="00E64DA3"/>
    <w:rsid w:val="00E70557"/>
    <w:rsid w:val="00E70580"/>
    <w:rsid w:val="00E71179"/>
    <w:rsid w:val="00E71454"/>
    <w:rsid w:val="00E71C56"/>
    <w:rsid w:val="00E76EA3"/>
    <w:rsid w:val="00E77ACB"/>
    <w:rsid w:val="00E82DA9"/>
    <w:rsid w:val="00E867C7"/>
    <w:rsid w:val="00EA205A"/>
    <w:rsid w:val="00EA261D"/>
    <w:rsid w:val="00EA26B3"/>
    <w:rsid w:val="00EA3490"/>
    <w:rsid w:val="00EA5BE2"/>
    <w:rsid w:val="00EA7816"/>
    <w:rsid w:val="00EB3625"/>
    <w:rsid w:val="00EB451E"/>
    <w:rsid w:val="00EB474F"/>
    <w:rsid w:val="00EB4E02"/>
    <w:rsid w:val="00EB6E1F"/>
    <w:rsid w:val="00EB6FD4"/>
    <w:rsid w:val="00EB7464"/>
    <w:rsid w:val="00EC00C3"/>
    <w:rsid w:val="00EC20E8"/>
    <w:rsid w:val="00EC271E"/>
    <w:rsid w:val="00EC5312"/>
    <w:rsid w:val="00EC5839"/>
    <w:rsid w:val="00EC64A4"/>
    <w:rsid w:val="00ED42F9"/>
    <w:rsid w:val="00ED4A9E"/>
    <w:rsid w:val="00ED4AE0"/>
    <w:rsid w:val="00EE1D24"/>
    <w:rsid w:val="00EE42E1"/>
    <w:rsid w:val="00EE5C24"/>
    <w:rsid w:val="00EE6F0F"/>
    <w:rsid w:val="00EF3CF6"/>
    <w:rsid w:val="00EF421E"/>
    <w:rsid w:val="00EF6B2F"/>
    <w:rsid w:val="00F01291"/>
    <w:rsid w:val="00F10E94"/>
    <w:rsid w:val="00F120E4"/>
    <w:rsid w:val="00F12CD7"/>
    <w:rsid w:val="00F1366E"/>
    <w:rsid w:val="00F172E6"/>
    <w:rsid w:val="00F17D47"/>
    <w:rsid w:val="00F17DD4"/>
    <w:rsid w:val="00F24E1D"/>
    <w:rsid w:val="00F25953"/>
    <w:rsid w:val="00F32518"/>
    <w:rsid w:val="00F36886"/>
    <w:rsid w:val="00F37BEB"/>
    <w:rsid w:val="00F4298A"/>
    <w:rsid w:val="00F44A75"/>
    <w:rsid w:val="00F4508D"/>
    <w:rsid w:val="00F46D1C"/>
    <w:rsid w:val="00F47DE4"/>
    <w:rsid w:val="00F53A54"/>
    <w:rsid w:val="00F55AAC"/>
    <w:rsid w:val="00F64754"/>
    <w:rsid w:val="00F73661"/>
    <w:rsid w:val="00F76173"/>
    <w:rsid w:val="00F7617F"/>
    <w:rsid w:val="00F81084"/>
    <w:rsid w:val="00F8219A"/>
    <w:rsid w:val="00F83DC8"/>
    <w:rsid w:val="00F912AE"/>
    <w:rsid w:val="00F92339"/>
    <w:rsid w:val="00F92D63"/>
    <w:rsid w:val="00F92DDA"/>
    <w:rsid w:val="00F9695C"/>
    <w:rsid w:val="00F9705F"/>
    <w:rsid w:val="00FA124F"/>
    <w:rsid w:val="00FA5DAF"/>
    <w:rsid w:val="00FA6FEC"/>
    <w:rsid w:val="00FA7831"/>
    <w:rsid w:val="00FA7A99"/>
    <w:rsid w:val="00FB1EFB"/>
    <w:rsid w:val="00FB27CA"/>
    <w:rsid w:val="00FB6BCA"/>
    <w:rsid w:val="00FC0A4E"/>
    <w:rsid w:val="00FC2633"/>
    <w:rsid w:val="00FC4B2B"/>
    <w:rsid w:val="00FC6AF8"/>
    <w:rsid w:val="00FC7F6C"/>
    <w:rsid w:val="00FD0695"/>
    <w:rsid w:val="00FD0952"/>
    <w:rsid w:val="00FD3088"/>
    <w:rsid w:val="00FD3D61"/>
    <w:rsid w:val="00FD4796"/>
    <w:rsid w:val="00FD4C0D"/>
    <w:rsid w:val="00FE34BC"/>
    <w:rsid w:val="00FE7DCD"/>
    <w:rsid w:val="00FF200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4549F"/>
  <w15:chartTrackingRefBased/>
  <w15:docId w15:val="{55A698EA-A5E5-4763-8497-D81B3EC0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962"/>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2F7983"/>
    <w:pPr>
      <w:spacing w:line="220" w:lineRule="exact"/>
      <w:ind w:left="284" w:hanging="284"/>
      <w:jc w:val="right"/>
    </w:pPr>
    <w:rPr>
      <w:position w:val="6"/>
      <w:szCs w:val="20"/>
    </w:rPr>
  </w:style>
  <w:style w:type="character" w:customStyle="1" w:styleId="a9">
    <w:name w:val="טקסט הערת שוליים תו"/>
    <w:aliases w:val="הערת שוליים תו,הערה תו"/>
    <w:basedOn w:val="a0"/>
    <w:link w:val="a8"/>
    <w:uiPriority w:val="99"/>
    <w:rsid w:val="002F7983"/>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paragraph" w:styleId="aff3">
    <w:name w:val="Body Text"/>
    <w:basedOn w:val="a"/>
    <w:link w:val="aff4"/>
    <w:uiPriority w:val="99"/>
    <w:unhideWhenUsed/>
    <w:rsid w:val="00803962"/>
  </w:style>
  <w:style w:type="character" w:customStyle="1" w:styleId="aff4">
    <w:name w:val="גוף טקסט תו"/>
    <w:basedOn w:val="a0"/>
    <w:link w:val="aff3"/>
    <w:uiPriority w:val="99"/>
    <w:rsid w:val="00803962"/>
    <w:rPr>
      <w:rFonts w:ascii="Times New Roman" w:hAnsi="Times New Roman" w:cs="Narkisim"/>
      <w:sz w:val="20"/>
      <w:szCs w:val="24"/>
    </w:rPr>
  </w:style>
  <w:style w:type="character" w:customStyle="1" w:styleId="14">
    <w:name w:val="אזכור לא מזוהה1"/>
    <w:basedOn w:val="a0"/>
    <w:uiPriority w:val="99"/>
    <w:semiHidden/>
    <w:unhideWhenUsed/>
    <w:rsid w:val="00050E5C"/>
    <w:rPr>
      <w:color w:val="605E5C"/>
      <w:shd w:val="clear" w:color="auto" w:fill="E1DFDD"/>
    </w:rPr>
  </w:style>
  <w:style w:type="paragraph" w:styleId="26">
    <w:name w:val="Body Text 2"/>
    <w:basedOn w:val="a"/>
    <w:link w:val="27"/>
    <w:uiPriority w:val="99"/>
    <w:unhideWhenUsed/>
    <w:rsid w:val="00334AAB"/>
  </w:style>
  <w:style w:type="character" w:customStyle="1" w:styleId="27">
    <w:name w:val="גוף טקסט 2 תו"/>
    <w:basedOn w:val="a0"/>
    <w:link w:val="26"/>
    <w:uiPriority w:val="99"/>
    <w:rsid w:val="00334AAB"/>
    <w:rPr>
      <w:rFonts w:ascii="Times New Roman" w:hAnsi="Times New Roman" w:cs="Narkisim"/>
      <w:sz w:val="20"/>
      <w:szCs w:val="24"/>
    </w:rPr>
  </w:style>
  <w:style w:type="paragraph" w:styleId="33">
    <w:name w:val="Body Text 3"/>
    <w:basedOn w:val="a"/>
    <w:link w:val="34"/>
    <w:uiPriority w:val="99"/>
    <w:unhideWhenUsed/>
    <w:rsid w:val="00447CC5"/>
  </w:style>
  <w:style w:type="character" w:customStyle="1" w:styleId="34">
    <w:name w:val="גוף טקסט 3 תו"/>
    <w:basedOn w:val="a0"/>
    <w:link w:val="33"/>
    <w:uiPriority w:val="99"/>
    <w:rsid w:val="00447CC5"/>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88;&#1500;&#1493;&#1500;%20&#1492;'&#1514;&#1513;&#1508;''&#1488;\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54CC2-C4E1-4A14-881D-138B6B22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1</TotalTime>
  <Pages>4</Pages>
  <Words>1672</Words>
  <Characters>8362</Characters>
  <Application>Microsoft Office Word</Application>
  <DocSecurity>0</DocSecurity>
  <Lines>69</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User</cp:lastModifiedBy>
  <cp:revision>2</cp:revision>
  <dcterms:created xsi:type="dcterms:W3CDTF">2021-10-11T10:18:00Z</dcterms:created>
  <dcterms:modified xsi:type="dcterms:W3CDTF">2021-10-11T10:18:00Z</dcterms:modified>
</cp:coreProperties>
</file>