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46795111" w:rsidR="00FD080B" w:rsidRPr="00527D71" w:rsidRDefault="008B1B99"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color w:val="000000"/>
          <w:sz w:val="34"/>
          <w:szCs w:val="34"/>
          <w:shd w:val="clear" w:color="auto" w:fill="FFFFFF"/>
          <w:rtl/>
        </w:rPr>
        <w:t>מצוות – ציווי או הנחיה</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proofErr w:type="spellStart"/>
      <w:r>
        <w:rPr>
          <w:rFonts w:ascii="Arial" w:hAnsi="Arial" w:hint="cs"/>
          <w:color w:val="000000"/>
          <w:sz w:val="34"/>
          <w:szCs w:val="34"/>
          <w:shd w:val="clear" w:color="auto" w:fill="FFFFFF"/>
          <w:rtl/>
        </w:rPr>
        <w:t>טז</w:t>
      </w:r>
      <w:proofErr w:type="spellEnd"/>
      <w:r w:rsidR="00792205" w:rsidRPr="00792205">
        <w:rPr>
          <w:rFonts w:ascii="Arial" w:hAnsi="Arial"/>
          <w:color w:val="000000"/>
          <w:sz w:val="34"/>
          <w:szCs w:val="34"/>
          <w:shd w:val="clear" w:color="auto" w:fill="FFFFFF"/>
          <w:rtl/>
        </w:rPr>
        <w:t>)</w:t>
      </w:r>
    </w:p>
    <w:p w14:paraId="61C30B22" w14:textId="77777777" w:rsidR="00AB1A5A" w:rsidRDefault="00AB1A5A" w:rsidP="00AB1A5A">
      <w:pPr>
        <w:rPr>
          <w:rtl/>
        </w:rPr>
      </w:pPr>
    </w:p>
    <w:p w14:paraId="5D1F5ECC" w14:textId="77777777" w:rsidR="008B1B99" w:rsidRPr="008B1B99" w:rsidRDefault="008B1B99" w:rsidP="008B1B99">
      <w:pPr>
        <w:jc w:val="center"/>
        <w:rPr>
          <w:rFonts w:cs="Arial"/>
          <w:b/>
          <w:bCs/>
          <w:smallCaps/>
          <w:sz w:val="21"/>
        </w:rPr>
      </w:pPr>
      <w:bookmarkStart w:id="0" w:name="_GoBack"/>
      <w:r w:rsidRPr="008B1B99">
        <w:rPr>
          <w:rFonts w:cs="Arial" w:hint="cs"/>
          <w:b/>
          <w:bCs/>
          <w:smallCaps/>
          <w:sz w:val="21"/>
          <w:rtl/>
        </w:rPr>
        <w:t xml:space="preserve">שיטת חכמי אשכנז </w:t>
      </w:r>
      <w:r w:rsidRPr="008B1B99">
        <w:rPr>
          <w:rFonts w:cs="Arial"/>
          <w:b/>
          <w:bCs/>
          <w:smallCaps/>
          <w:sz w:val="21"/>
          <w:rtl/>
        </w:rPr>
        <w:t>–</w:t>
      </w:r>
      <w:r w:rsidRPr="008B1B99">
        <w:rPr>
          <w:rFonts w:cs="Arial" w:hint="cs"/>
          <w:b/>
          <w:bCs/>
          <w:smallCaps/>
          <w:sz w:val="21"/>
          <w:rtl/>
        </w:rPr>
        <w:t xml:space="preserve"> 'מצות</w:t>
      </w:r>
      <w:r w:rsidRPr="008B1B99">
        <w:rPr>
          <w:rFonts w:cs="Arial"/>
          <w:b/>
          <w:bCs/>
          <w:smallCaps/>
          <w:sz w:val="21"/>
          <w:rtl/>
        </w:rPr>
        <w:t xml:space="preserve"> </w:t>
      </w:r>
      <w:r w:rsidRPr="008B1B99">
        <w:rPr>
          <w:rFonts w:cs="Arial" w:hint="cs"/>
          <w:b/>
          <w:bCs/>
          <w:smallCaps/>
          <w:sz w:val="21"/>
          <w:rtl/>
        </w:rPr>
        <w:t>מלך</w:t>
      </w:r>
      <w:r w:rsidRPr="008B1B99">
        <w:rPr>
          <w:rFonts w:cs="Arial"/>
          <w:b/>
          <w:bCs/>
          <w:smallCaps/>
          <w:sz w:val="21"/>
          <w:rtl/>
        </w:rPr>
        <w:t xml:space="preserve"> </w:t>
      </w:r>
      <w:r w:rsidRPr="008B1B99">
        <w:rPr>
          <w:rFonts w:cs="Arial" w:hint="cs"/>
          <w:b/>
          <w:bCs/>
          <w:smallCaps/>
          <w:sz w:val="21"/>
          <w:rtl/>
        </w:rPr>
        <w:t>הם</w:t>
      </w:r>
      <w:r w:rsidRPr="008B1B99">
        <w:rPr>
          <w:rFonts w:cs="Arial"/>
          <w:b/>
          <w:bCs/>
          <w:smallCaps/>
          <w:sz w:val="21"/>
          <w:rtl/>
        </w:rPr>
        <w:t xml:space="preserve"> </w:t>
      </w:r>
      <w:r w:rsidRPr="008B1B99">
        <w:rPr>
          <w:rFonts w:cs="Arial" w:hint="cs"/>
          <w:b/>
          <w:bCs/>
          <w:smallCaps/>
          <w:sz w:val="21"/>
          <w:rtl/>
        </w:rPr>
        <w:t>עלינו'</w:t>
      </w:r>
    </w:p>
    <w:p w14:paraId="17849360" w14:textId="7BA3D002" w:rsidR="008B1B99" w:rsidRDefault="008B1B99" w:rsidP="00567F90">
      <w:pPr>
        <w:rPr>
          <w:rtl/>
        </w:rPr>
      </w:pPr>
      <w:r>
        <w:rPr>
          <w:rFonts w:hint="cs"/>
          <w:rtl/>
        </w:rPr>
        <w:t xml:space="preserve">בשיעורים הקודמים עסקנו במהות המצוות אליבא </w:t>
      </w:r>
      <w:proofErr w:type="spellStart"/>
      <w:r>
        <w:rPr>
          <w:rFonts w:hint="cs"/>
          <w:rtl/>
        </w:rPr>
        <w:t>דהרמב"ם</w:t>
      </w:r>
      <w:proofErr w:type="spellEnd"/>
      <w:r>
        <w:rPr>
          <w:rFonts w:hint="cs"/>
          <w:rtl/>
        </w:rPr>
        <w:t xml:space="preserve">, ריה"ל והוגים נוספים, וראינו את ההבדלים המשמעותיים ביניהם </w:t>
      </w:r>
      <w:r>
        <w:rPr>
          <w:rtl/>
        </w:rPr>
        <w:t>–</w:t>
      </w:r>
      <w:r>
        <w:rPr>
          <w:rFonts w:hint="cs"/>
          <w:rtl/>
        </w:rPr>
        <w:t xml:space="preserve"> האם נועדו המצוות לאפשר את ההגייה השכלית, או שהן עצמן 'מכשירים' לדביקות; האם הן נועדו לתקן את האדם או את העולם; האם יש להן השפעה מצטברת לאורך דורות, וכן הלאה. אמנם, </w:t>
      </w:r>
      <w:r w:rsidR="00567F90">
        <w:rPr>
          <w:rFonts w:hint="cs"/>
          <w:rtl/>
        </w:rPr>
        <w:t xml:space="preserve">המכנה </w:t>
      </w:r>
      <w:r>
        <w:rPr>
          <w:rFonts w:hint="cs"/>
          <w:rtl/>
        </w:rPr>
        <w:t xml:space="preserve">המשותף לכל ההוגים הללו, על אף המרחק ביניהם, הוא </w:t>
      </w:r>
      <w:r w:rsidR="00567F90">
        <w:rPr>
          <w:rFonts w:hint="cs"/>
          <w:rtl/>
        </w:rPr>
        <w:t>ב</w:t>
      </w:r>
      <w:r>
        <w:rPr>
          <w:rFonts w:hint="cs"/>
          <w:rtl/>
        </w:rPr>
        <w:t>תפיסה שהמצוות נועדו להשגת מטרות כלשהן בעולם ושיש טעם ותכלית מאחוריהן</w:t>
      </w:r>
      <w:r w:rsidR="004F5511">
        <w:rPr>
          <w:rStyle w:val="a6"/>
          <w:rtl/>
        </w:rPr>
        <w:footnoteReference w:id="1"/>
      </w:r>
      <w:r>
        <w:rPr>
          <w:rFonts w:hint="cs"/>
          <w:rtl/>
        </w:rPr>
        <w:t xml:space="preserve">. </w:t>
      </w:r>
    </w:p>
    <w:p w14:paraId="5416867E" w14:textId="4441BBCE" w:rsidR="008B1B99" w:rsidRDefault="008B1B99" w:rsidP="008B1B99">
      <w:pPr>
        <w:rPr>
          <w:rtl/>
        </w:rPr>
      </w:pPr>
      <w:r>
        <w:rPr>
          <w:rFonts w:hint="cs"/>
          <w:rtl/>
        </w:rPr>
        <w:t>כטענה רוחבית, שאינה מדויקת לפרטיה אך נכונה בכללותה, ניתן לומר שתפיסה זו הייתה נחלתם של ההוגים הספרדים. באשכנז התפתחה תפיסה שונה לחלוטין, אשר את פירותיה ניתן לראות, לדוגמה, בהערה קצרה של הטור על דברי הרמב"ם:</w:t>
      </w:r>
    </w:p>
    <w:p w14:paraId="34243877" w14:textId="77777777" w:rsidR="008B1B99" w:rsidRDefault="008B1B99" w:rsidP="008B1B99">
      <w:pPr>
        <w:ind w:left="720"/>
        <w:rPr>
          <w:rtl/>
        </w:rPr>
      </w:pPr>
      <w:r>
        <w:rPr>
          <w:rFonts w:hint="cs"/>
          <w:rtl/>
        </w:rPr>
        <w:t>"</w:t>
      </w:r>
      <w:r w:rsidRPr="00322D3C">
        <w:rPr>
          <w:rFonts w:hint="cs"/>
          <w:rtl/>
        </w:rPr>
        <w:t>הקפת</w:t>
      </w:r>
      <w:r w:rsidRPr="00322D3C">
        <w:rPr>
          <w:rtl/>
        </w:rPr>
        <w:t xml:space="preserve"> </w:t>
      </w:r>
      <w:r w:rsidRPr="00322D3C">
        <w:rPr>
          <w:rFonts w:hint="cs"/>
          <w:rtl/>
        </w:rPr>
        <w:t>הראש</w:t>
      </w:r>
      <w:r w:rsidRPr="00322D3C">
        <w:rPr>
          <w:rtl/>
        </w:rPr>
        <w:t xml:space="preserve"> </w:t>
      </w:r>
      <w:r w:rsidRPr="00322D3C">
        <w:rPr>
          <w:rFonts w:hint="cs"/>
          <w:rtl/>
        </w:rPr>
        <w:t>והשחתת</w:t>
      </w:r>
      <w:r w:rsidRPr="00322D3C">
        <w:rPr>
          <w:rtl/>
        </w:rPr>
        <w:t xml:space="preserve"> </w:t>
      </w:r>
      <w:r w:rsidRPr="00322D3C">
        <w:rPr>
          <w:rFonts w:hint="cs"/>
          <w:rtl/>
        </w:rPr>
        <w:t>הזקן</w:t>
      </w:r>
      <w:r w:rsidRPr="00322D3C">
        <w:rPr>
          <w:rtl/>
        </w:rPr>
        <w:t xml:space="preserve"> </w:t>
      </w:r>
      <w:r w:rsidRPr="00322D3C">
        <w:rPr>
          <w:rFonts w:hint="cs"/>
          <w:rtl/>
        </w:rPr>
        <w:t>גם</w:t>
      </w:r>
      <w:r w:rsidRPr="00322D3C">
        <w:rPr>
          <w:rtl/>
        </w:rPr>
        <w:t xml:space="preserve"> </w:t>
      </w:r>
      <w:r w:rsidRPr="00322D3C">
        <w:rPr>
          <w:rFonts w:hint="cs"/>
          <w:rtl/>
        </w:rPr>
        <w:t>באלו</w:t>
      </w:r>
      <w:r w:rsidRPr="00322D3C">
        <w:rPr>
          <w:rtl/>
        </w:rPr>
        <w:t xml:space="preserve"> </w:t>
      </w:r>
      <w:r w:rsidRPr="00322D3C">
        <w:rPr>
          <w:rFonts w:hint="cs"/>
          <w:rtl/>
        </w:rPr>
        <w:t>כתב</w:t>
      </w:r>
      <w:r w:rsidRPr="00322D3C">
        <w:rPr>
          <w:rtl/>
        </w:rPr>
        <w:t xml:space="preserve"> </w:t>
      </w:r>
      <w:r w:rsidRPr="00322D3C">
        <w:rPr>
          <w:rFonts w:hint="cs"/>
          <w:rtl/>
        </w:rPr>
        <w:t>הרמב</w:t>
      </w:r>
      <w:r w:rsidRPr="00322D3C">
        <w:rPr>
          <w:rtl/>
        </w:rPr>
        <w:t>"</w:t>
      </w:r>
      <w:r w:rsidRPr="00322D3C">
        <w:rPr>
          <w:rFonts w:hint="cs"/>
          <w:rtl/>
        </w:rPr>
        <w:t>ם</w:t>
      </w:r>
      <w:r w:rsidRPr="00322D3C">
        <w:rPr>
          <w:rtl/>
        </w:rPr>
        <w:t xml:space="preserve"> </w:t>
      </w:r>
      <w:r w:rsidRPr="00322D3C">
        <w:rPr>
          <w:rFonts w:hint="cs"/>
          <w:rtl/>
        </w:rPr>
        <w:t>שאסרם</w:t>
      </w:r>
      <w:r w:rsidRPr="00322D3C">
        <w:rPr>
          <w:rtl/>
        </w:rPr>
        <w:t xml:space="preserve"> </w:t>
      </w:r>
      <w:r w:rsidRPr="00322D3C">
        <w:rPr>
          <w:rFonts w:hint="cs"/>
          <w:rtl/>
        </w:rPr>
        <w:t>הכתוב</w:t>
      </w:r>
      <w:r w:rsidRPr="00322D3C">
        <w:rPr>
          <w:rtl/>
        </w:rPr>
        <w:t xml:space="preserve"> </w:t>
      </w:r>
      <w:r w:rsidRPr="00322D3C">
        <w:rPr>
          <w:rFonts w:hint="cs"/>
          <w:rtl/>
        </w:rPr>
        <w:t>מפני</w:t>
      </w:r>
      <w:r w:rsidRPr="00322D3C">
        <w:rPr>
          <w:rtl/>
        </w:rPr>
        <w:t xml:space="preserve"> </w:t>
      </w:r>
      <w:proofErr w:type="spellStart"/>
      <w:r w:rsidRPr="00322D3C">
        <w:rPr>
          <w:rFonts w:hint="cs"/>
          <w:rtl/>
        </w:rPr>
        <w:t>שעושין</w:t>
      </w:r>
      <w:proofErr w:type="spellEnd"/>
      <w:r w:rsidRPr="00322D3C">
        <w:rPr>
          <w:rtl/>
        </w:rPr>
        <w:t xml:space="preserve"> </w:t>
      </w:r>
      <w:r w:rsidRPr="00322D3C">
        <w:rPr>
          <w:rFonts w:hint="cs"/>
          <w:rtl/>
        </w:rPr>
        <w:t>כן</w:t>
      </w:r>
      <w:r w:rsidRPr="00322D3C">
        <w:rPr>
          <w:rtl/>
        </w:rPr>
        <w:t xml:space="preserve"> </w:t>
      </w:r>
      <w:r w:rsidRPr="00322D3C">
        <w:rPr>
          <w:rFonts w:hint="cs"/>
          <w:rtl/>
        </w:rPr>
        <w:t>עובדי</w:t>
      </w:r>
      <w:r w:rsidRPr="00322D3C">
        <w:rPr>
          <w:rtl/>
        </w:rPr>
        <w:t xml:space="preserve"> </w:t>
      </w:r>
      <w:r w:rsidRPr="00322D3C">
        <w:rPr>
          <w:rFonts w:hint="cs"/>
          <w:rtl/>
        </w:rPr>
        <w:t>כוכבים</w:t>
      </w:r>
      <w:r w:rsidRPr="00322D3C">
        <w:rPr>
          <w:rtl/>
        </w:rPr>
        <w:t xml:space="preserve"> </w:t>
      </w:r>
      <w:r w:rsidRPr="00322D3C">
        <w:rPr>
          <w:rFonts w:hint="cs"/>
          <w:rtl/>
        </w:rPr>
        <w:t>ע</w:t>
      </w:r>
      <w:r>
        <w:rPr>
          <w:rFonts w:hint="cs"/>
          <w:rtl/>
        </w:rPr>
        <w:t xml:space="preserve">ד </w:t>
      </w:r>
      <w:r w:rsidRPr="00322D3C">
        <w:rPr>
          <w:rFonts w:hint="cs"/>
          <w:rtl/>
        </w:rPr>
        <w:t>כ</w:t>
      </w:r>
      <w:r>
        <w:rPr>
          <w:rFonts w:hint="cs"/>
          <w:rtl/>
        </w:rPr>
        <w:t>אן</w:t>
      </w:r>
      <w:r w:rsidRPr="00322D3C">
        <w:rPr>
          <w:rtl/>
        </w:rPr>
        <w:t xml:space="preserve"> </w:t>
      </w:r>
      <w:r w:rsidRPr="00322D3C">
        <w:rPr>
          <w:rFonts w:hint="cs"/>
          <w:rtl/>
        </w:rPr>
        <w:t>וזה</w:t>
      </w:r>
      <w:r w:rsidRPr="00322D3C">
        <w:rPr>
          <w:rtl/>
        </w:rPr>
        <w:t xml:space="preserve"> </w:t>
      </w:r>
      <w:r w:rsidRPr="00322D3C">
        <w:rPr>
          <w:rFonts w:hint="cs"/>
          <w:rtl/>
        </w:rPr>
        <w:t>אינו</w:t>
      </w:r>
      <w:r w:rsidRPr="00322D3C">
        <w:rPr>
          <w:rtl/>
        </w:rPr>
        <w:t xml:space="preserve"> </w:t>
      </w:r>
      <w:r w:rsidRPr="00322D3C">
        <w:rPr>
          <w:rFonts w:hint="cs"/>
          <w:rtl/>
        </w:rPr>
        <w:t>מפורש</w:t>
      </w:r>
      <w:r w:rsidRPr="00322D3C">
        <w:rPr>
          <w:rtl/>
        </w:rPr>
        <w:t xml:space="preserve"> </w:t>
      </w:r>
      <w:r w:rsidRPr="00322D3C">
        <w:rPr>
          <w:rFonts w:hint="cs"/>
          <w:rtl/>
        </w:rPr>
        <w:t>ואין</w:t>
      </w:r>
      <w:r w:rsidRPr="00322D3C">
        <w:rPr>
          <w:rtl/>
        </w:rPr>
        <w:t xml:space="preserve"> </w:t>
      </w:r>
      <w:r w:rsidRPr="00322D3C">
        <w:rPr>
          <w:rFonts w:hint="cs"/>
          <w:rtl/>
        </w:rPr>
        <w:t>אנו</w:t>
      </w:r>
      <w:r w:rsidRPr="00322D3C">
        <w:rPr>
          <w:rtl/>
        </w:rPr>
        <w:t xml:space="preserve"> </w:t>
      </w:r>
      <w:r w:rsidRPr="00322D3C">
        <w:rPr>
          <w:rFonts w:hint="cs"/>
          <w:rtl/>
        </w:rPr>
        <w:t>צריכים</w:t>
      </w:r>
      <w:r w:rsidRPr="00322D3C">
        <w:rPr>
          <w:rtl/>
        </w:rPr>
        <w:t xml:space="preserve"> </w:t>
      </w:r>
      <w:r w:rsidRPr="00322D3C">
        <w:rPr>
          <w:rFonts w:hint="cs"/>
          <w:rtl/>
        </w:rPr>
        <w:t>לבקש</w:t>
      </w:r>
      <w:r w:rsidRPr="00322D3C">
        <w:rPr>
          <w:rtl/>
        </w:rPr>
        <w:t xml:space="preserve"> </w:t>
      </w:r>
      <w:r w:rsidRPr="00322D3C">
        <w:rPr>
          <w:rFonts w:hint="cs"/>
          <w:rtl/>
        </w:rPr>
        <w:t>טעם</w:t>
      </w:r>
      <w:r w:rsidRPr="00322D3C">
        <w:rPr>
          <w:rtl/>
        </w:rPr>
        <w:t xml:space="preserve"> </w:t>
      </w:r>
      <w:r w:rsidRPr="00322D3C">
        <w:rPr>
          <w:rFonts w:hint="cs"/>
          <w:rtl/>
        </w:rPr>
        <w:t>למצות</w:t>
      </w:r>
      <w:r w:rsidRPr="00322D3C">
        <w:rPr>
          <w:rtl/>
        </w:rPr>
        <w:t xml:space="preserve"> </w:t>
      </w:r>
      <w:r w:rsidRPr="00322D3C">
        <w:rPr>
          <w:rFonts w:hint="cs"/>
          <w:rtl/>
        </w:rPr>
        <w:t>כי</w:t>
      </w:r>
      <w:r w:rsidRPr="00322D3C">
        <w:rPr>
          <w:rtl/>
        </w:rPr>
        <w:t xml:space="preserve"> </w:t>
      </w:r>
      <w:r w:rsidRPr="00322D3C">
        <w:rPr>
          <w:rFonts w:hint="cs"/>
          <w:rtl/>
        </w:rPr>
        <w:t>מצות</w:t>
      </w:r>
      <w:r w:rsidRPr="00322D3C">
        <w:rPr>
          <w:rtl/>
        </w:rPr>
        <w:t xml:space="preserve"> </w:t>
      </w:r>
      <w:r w:rsidRPr="00322D3C">
        <w:rPr>
          <w:rFonts w:hint="cs"/>
          <w:rtl/>
        </w:rPr>
        <w:t>מלך</w:t>
      </w:r>
      <w:r w:rsidRPr="00322D3C">
        <w:rPr>
          <w:rtl/>
        </w:rPr>
        <w:t xml:space="preserve"> </w:t>
      </w:r>
      <w:r w:rsidRPr="00322D3C">
        <w:rPr>
          <w:rFonts w:hint="cs"/>
          <w:rtl/>
        </w:rPr>
        <w:t>הם</w:t>
      </w:r>
      <w:r w:rsidRPr="00322D3C">
        <w:rPr>
          <w:rtl/>
        </w:rPr>
        <w:t xml:space="preserve"> </w:t>
      </w:r>
      <w:r w:rsidRPr="00322D3C">
        <w:rPr>
          <w:rFonts w:hint="cs"/>
          <w:rtl/>
        </w:rPr>
        <w:t>עלינו</w:t>
      </w:r>
      <w:r w:rsidRPr="00322D3C">
        <w:rPr>
          <w:rtl/>
        </w:rPr>
        <w:t xml:space="preserve"> </w:t>
      </w:r>
      <w:r w:rsidRPr="00322D3C">
        <w:rPr>
          <w:rFonts w:hint="cs"/>
          <w:rtl/>
        </w:rPr>
        <w:t>אף</w:t>
      </w:r>
      <w:r w:rsidRPr="00322D3C">
        <w:rPr>
          <w:rtl/>
        </w:rPr>
        <w:t xml:space="preserve"> </w:t>
      </w:r>
      <w:r w:rsidRPr="00322D3C">
        <w:rPr>
          <w:rFonts w:hint="cs"/>
          <w:rtl/>
        </w:rPr>
        <w:t>לא</w:t>
      </w:r>
      <w:r w:rsidRPr="00322D3C">
        <w:rPr>
          <w:rtl/>
        </w:rPr>
        <w:t xml:space="preserve"> </w:t>
      </w:r>
      <w:r w:rsidRPr="00322D3C">
        <w:rPr>
          <w:rFonts w:hint="cs"/>
          <w:rtl/>
        </w:rPr>
        <w:t>נדע</w:t>
      </w:r>
      <w:r w:rsidRPr="00322D3C">
        <w:rPr>
          <w:rtl/>
        </w:rPr>
        <w:t xml:space="preserve"> </w:t>
      </w:r>
      <w:r w:rsidRPr="00322D3C">
        <w:rPr>
          <w:rFonts w:hint="cs"/>
          <w:rtl/>
        </w:rPr>
        <w:t>טעמן</w:t>
      </w:r>
      <w:r>
        <w:rPr>
          <w:rFonts w:hint="cs"/>
          <w:rtl/>
        </w:rPr>
        <w:t>"</w:t>
      </w:r>
    </w:p>
    <w:p w14:paraId="7F326796" w14:textId="7A275F5B" w:rsidR="008B1B99" w:rsidRDefault="008B1B99" w:rsidP="008B1B99">
      <w:pPr>
        <w:tabs>
          <w:tab w:val="right" w:pos="4620"/>
        </w:tabs>
        <w:ind w:left="720"/>
        <w:rPr>
          <w:rtl/>
          <w:lang w:val="en-CA"/>
        </w:rPr>
      </w:pPr>
      <w:r>
        <w:rPr>
          <w:rFonts w:hint="cs"/>
          <w:rtl/>
        </w:rPr>
        <w:tab/>
      </w:r>
      <w:r w:rsidRPr="008B1B99">
        <w:rPr>
          <w:rFonts w:hint="cs"/>
          <w:sz w:val="16"/>
          <w:szCs w:val="17"/>
          <w:rtl/>
        </w:rPr>
        <w:t>(יו"ד סימן קפא)</w:t>
      </w:r>
      <w:r>
        <w:rPr>
          <w:rFonts w:hint="cs"/>
          <w:rtl/>
        </w:rPr>
        <w:t>.</w:t>
      </w:r>
    </w:p>
    <w:p w14:paraId="3250FF00" w14:textId="1C17C14F" w:rsidR="000267EC" w:rsidRDefault="008B1B99" w:rsidP="00E451C4">
      <w:pPr>
        <w:rPr>
          <w:rtl/>
          <w:lang w:val="en-CA"/>
        </w:rPr>
      </w:pPr>
      <w:r>
        <w:rPr>
          <w:rFonts w:hint="cs"/>
          <w:rtl/>
          <w:lang w:val="en-CA"/>
        </w:rPr>
        <w:t>המפרשים התלבטו כיצד בדיוק הבין הטור את הרמב"ם, ובכלל, מה היא טענתו שלו. האם הטור חשב כי לדעת הרמב"ם אם לא נדע את הטעם אין אנו צריכים לקיים את המצוות? והלא הרמב"ם</w:t>
      </w:r>
      <w:r w:rsidR="000267EC">
        <w:rPr>
          <w:rFonts w:hint="cs"/>
          <w:rtl/>
          <w:lang w:val="en-CA"/>
        </w:rPr>
        <w:t>, כפי שראינו באחד מהשיעורים הקודמים,</w:t>
      </w:r>
      <w:r>
        <w:rPr>
          <w:rFonts w:hint="cs"/>
          <w:rtl/>
          <w:lang w:val="en-CA"/>
        </w:rPr>
        <w:t xml:space="preserve"> </w:t>
      </w:r>
      <w:r w:rsidR="000267EC">
        <w:rPr>
          <w:rFonts w:hint="cs"/>
          <w:rtl/>
          <w:lang w:val="en-CA"/>
        </w:rPr>
        <w:t xml:space="preserve">יוצא </w:t>
      </w:r>
      <w:r>
        <w:rPr>
          <w:rFonts w:hint="cs"/>
          <w:rtl/>
          <w:lang w:val="en-CA"/>
        </w:rPr>
        <w:t>במפורש יוצא כנגד דעה זו בסוף הלכות מעילה</w:t>
      </w:r>
      <w:r w:rsidR="000267EC">
        <w:rPr>
          <w:rFonts w:hint="cs"/>
          <w:rtl/>
          <w:lang w:val="en-CA"/>
        </w:rPr>
        <w:t>:</w:t>
      </w:r>
    </w:p>
    <w:p w14:paraId="4BBCE133" w14:textId="24C21F13" w:rsidR="008B1B99" w:rsidRDefault="000267EC" w:rsidP="00E451C4">
      <w:pPr>
        <w:tabs>
          <w:tab w:val="right" w:pos="4620"/>
        </w:tabs>
        <w:ind w:left="720"/>
        <w:rPr>
          <w:rtl/>
          <w:lang w:val="en-CA"/>
        </w:rPr>
      </w:pPr>
      <w:r>
        <w:rPr>
          <w:rFonts w:hint="cs"/>
          <w:rtl/>
          <w:lang w:val="en-CA"/>
        </w:rPr>
        <w:t>"</w:t>
      </w:r>
      <w:r w:rsidRPr="000267EC">
        <w:rPr>
          <w:rtl/>
          <w:lang w:val="en-CA"/>
        </w:rPr>
        <w:t>ראוי לאדם להתבונן במשפטי התורה הקדושה ולידע סוף ענינם כפי כחו, ודבר שלא ימצא לו טעם ולא ידע לו עילה אל יהי קל בעיניו ולא יהרוס לעלות אל ה' פן יפרוץ בו, ולא תהא מחשבתו בו כמחשבתו בשאר דברי החול</w:t>
      </w:r>
      <w:r>
        <w:rPr>
          <w:rFonts w:hint="cs"/>
          <w:rtl/>
          <w:lang w:val="en-CA"/>
        </w:rPr>
        <w:t>..."</w:t>
      </w:r>
      <w:r w:rsidR="00E451C4">
        <w:rPr>
          <w:rFonts w:hint="cs"/>
          <w:rtl/>
          <w:lang w:val="en-CA"/>
        </w:rPr>
        <w:tab/>
      </w:r>
      <w:r w:rsidR="00E451C4" w:rsidRPr="00E451C4">
        <w:rPr>
          <w:rFonts w:hint="cs"/>
          <w:sz w:val="16"/>
          <w:szCs w:val="17"/>
          <w:rtl/>
          <w:lang w:val="en-CA"/>
        </w:rPr>
        <w:t>(ח, ח)</w:t>
      </w:r>
      <w:r w:rsidR="00E451C4">
        <w:rPr>
          <w:rFonts w:hint="cs"/>
          <w:rtl/>
          <w:lang w:val="en-CA"/>
        </w:rPr>
        <w:t>.</w:t>
      </w:r>
    </w:p>
    <w:p w14:paraId="2818372C" w14:textId="4260DD7A" w:rsidR="008B1B99" w:rsidRDefault="008B1B99" w:rsidP="00567F90">
      <w:pPr>
        <w:rPr>
          <w:rtl/>
          <w:lang w:val="en-CA"/>
        </w:rPr>
      </w:pPr>
      <w:r>
        <w:rPr>
          <w:rFonts w:hint="cs"/>
          <w:rtl/>
          <w:lang w:val="en-CA"/>
        </w:rPr>
        <w:t>נראה ברור למדי כי השאלה אליה מתי</w:t>
      </w:r>
      <w:r w:rsidR="00567F90">
        <w:rPr>
          <w:rFonts w:hint="cs"/>
          <w:rtl/>
          <w:lang w:val="en-CA"/>
        </w:rPr>
        <w:t>י</w:t>
      </w:r>
      <w:r>
        <w:rPr>
          <w:rFonts w:hint="cs"/>
          <w:rtl/>
          <w:lang w:val="en-CA"/>
        </w:rPr>
        <w:t xml:space="preserve">חס הטור ולגביה התקיף את הרמב"ם, אינה שאלת עצם קיום המצוות, אשר בה איש לא חלק, אלא שאלת המוטיבציה לקיום. הטור הבין מדברי הרמב"ם, כי אף שתוקף האיסור ודאי יוצא מן התורה, הרי שהסיבה שמעודדת אותנו לקיים אותו היא העובדה שכך עשו </w:t>
      </w:r>
      <w:proofErr w:type="spellStart"/>
      <w:r>
        <w:rPr>
          <w:rFonts w:hint="cs"/>
          <w:rtl/>
          <w:lang w:val="en-CA"/>
        </w:rPr>
        <w:t>העכו"ם</w:t>
      </w:r>
      <w:proofErr w:type="spellEnd"/>
      <w:r>
        <w:rPr>
          <w:rFonts w:hint="cs"/>
          <w:rtl/>
          <w:lang w:val="en-CA"/>
        </w:rPr>
        <w:t>; ואילו הטור טען שה</w:t>
      </w:r>
      <w:r w:rsidR="00567F90">
        <w:rPr>
          <w:rFonts w:hint="cs"/>
          <w:rtl/>
          <w:lang w:val="en-CA"/>
        </w:rPr>
        <w:t>מניע</w:t>
      </w:r>
      <w:r>
        <w:rPr>
          <w:rFonts w:hint="cs"/>
          <w:rtl/>
          <w:lang w:val="en-CA"/>
        </w:rPr>
        <w:t xml:space="preserve"> היחיד שצריך לגרום לנו לקיים מצוות הוא העובדה שמדובר בגזירת מלך. אם כן, נראה שלדעתו בקיום משום טעם אחר יש מעין פגם של 'לא לשמה'.</w:t>
      </w:r>
    </w:p>
    <w:p w14:paraId="3BCEB765" w14:textId="77777777" w:rsidR="00567F90" w:rsidRDefault="008B1B99" w:rsidP="008B1B99">
      <w:pPr>
        <w:rPr>
          <w:rtl/>
          <w:lang w:val="en-CA"/>
        </w:rPr>
      </w:pPr>
      <w:r>
        <w:rPr>
          <w:rFonts w:hint="cs"/>
          <w:rtl/>
          <w:lang w:val="en-CA"/>
        </w:rPr>
        <w:lastRenderedPageBreak/>
        <w:t>פרשנות זו, הממקדת את קיום המצוות במישור שבין אדם למקום ולא במישור שבין אדם לעולם עולה גם מאות שנים מאוחר יותר, בד</w:t>
      </w:r>
      <w:r w:rsidR="00567F90">
        <w:rPr>
          <w:rFonts w:hint="cs"/>
          <w:rtl/>
          <w:lang w:val="en-CA"/>
        </w:rPr>
        <w:t xml:space="preserve">ברי </w:t>
      </w:r>
      <w:proofErr w:type="spellStart"/>
      <w:r w:rsidR="00567F90">
        <w:rPr>
          <w:rFonts w:hint="cs"/>
          <w:rtl/>
          <w:lang w:val="en-CA"/>
        </w:rPr>
        <w:t>השפת</w:t>
      </w:r>
      <w:proofErr w:type="spellEnd"/>
      <w:r w:rsidR="00567F90">
        <w:rPr>
          <w:rFonts w:hint="cs"/>
          <w:rtl/>
          <w:lang w:val="en-CA"/>
        </w:rPr>
        <w:t xml:space="preserve"> אמת על פירושו של רש"י.</w:t>
      </w:r>
    </w:p>
    <w:p w14:paraId="44095E10" w14:textId="045E6ACC" w:rsidR="008B1B99" w:rsidRDefault="008B1B99" w:rsidP="008B1B99">
      <w:pPr>
        <w:rPr>
          <w:rtl/>
          <w:lang w:val="en-CA"/>
        </w:rPr>
      </w:pPr>
      <w:r>
        <w:rPr>
          <w:rFonts w:hint="cs"/>
          <w:rtl/>
          <w:lang w:val="en-CA"/>
        </w:rPr>
        <w:t>רש"י כותב:</w:t>
      </w:r>
    </w:p>
    <w:p w14:paraId="366A65CD" w14:textId="103E77F5" w:rsidR="008B1B99" w:rsidRDefault="008B1B99" w:rsidP="008B1B99">
      <w:pPr>
        <w:tabs>
          <w:tab w:val="right" w:pos="4620"/>
        </w:tabs>
        <w:ind w:left="720"/>
        <w:rPr>
          <w:rtl/>
          <w:lang w:val="en-CA"/>
        </w:rPr>
      </w:pPr>
      <w:r>
        <w:rPr>
          <w:rFonts w:hint="cs"/>
          <w:rtl/>
          <w:lang w:val="en-CA"/>
        </w:rPr>
        <w:t>"</w:t>
      </w:r>
      <w:r>
        <w:rPr>
          <w:rFonts w:hint="cs"/>
          <w:rtl/>
        </w:rPr>
        <w:t>אני ה' א-</w:t>
      </w:r>
      <w:proofErr w:type="spellStart"/>
      <w:r>
        <w:rPr>
          <w:rFonts w:hint="cs"/>
          <w:rtl/>
        </w:rPr>
        <w:t>להיכם</w:t>
      </w:r>
      <w:proofErr w:type="spellEnd"/>
      <w:r>
        <w:rPr>
          <w:rFonts w:hint="cs"/>
          <w:rtl/>
        </w:rPr>
        <w:t>:</w:t>
      </w:r>
      <w:r w:rsidRPr="00395962">
        <w:rPr>
          <w:rFonts w:hint="cs"/>
          <w:rtl/>
        </w:rPr>
        <w:t xml:space="preserve"> </w:t>
      </w:r>
      <w:r w:rsidRPr="00395962">
        <w:rPr>
          <w:rFonts w:hint="cs"/>
          <w:rtl/>
          <w:lang w:val="en-CA"/>
        </w:rPr>
        <w:t>אני</w:t>
      </w:r>
      <w:r w:rsidRPr="00395962">
        <w:rPr>
          <w:rtl/>
          <w:lang w:val="en-CA"/>
        </w:rPr>
        <w:t xml:space="preserve"> </w:t>
      </w:r>
      <w:r w:rsidRPr="00395962">
        <w:rPr>
          <w:rFonts w:hint="cs"/>
          <w:rtl/>
          <w:lang w:val="en-CA"/>
        </w:rPr>
        <w:t>הוא</w:t>
      </w:r>
      <w:r w:rsidRPr="00395962">
        <w:rPr>
          <w:rtl/>
          <w:lang w:val="en-CA"/>
        </w:rPr>
        <w:t xml:space="preserve"> </w:t>
      </w:r>
      <w:r w:rsidRPr="00395962">
        <w:rPr>
          <w:rFonts w:hint="cs"/>
          <w:rtl/>
          <w:lang w:val="en-CA"/>
        </w:rPr>
        <w:t>שאמרתי</w:t>
      </w:r>
      <w:r w:rsidRPr="00395962">
        <w:rPr>
          <w:rtl/>
          <w:lang w:val="en-CA"/>
        </w:rPr>
        <w:t xml:space="preserve"> </w:t>
      </w:r>
      <w:r w:rsidRPr="00395962">
        <w:rPr>
          <w:rFonts w:hint="cs"/>
          <w:rtl/>
          <w:lang w:val="en-CA"/>
        </w:rPr>
        <w:t>בסיני</w:t>
      </w:r>
      <w:r w:rsidRPr="00395962">
        <w:rPr>
          <w:rtl/>
          <w:lang w:val="en-CA"/>
        </w:rPr>
        <w:t xml:space="preserve"> </w:t>
      </w:r>
      <w:r w:rsidRPr="00395962">
        <w:rPr>
          <w:rFonts w:hint="cs"/>
          <w:rtl/>
          <w:lang w:val="en-CA"/>
        </w:rPr>
        <w:t>אנכי</w:t>
      </w:r>
      <w:r w:rsidRPr="00395962">
        <w:rPr>
          <w:rtl/>
          <w:lang w:val="en-CA"/>
        </w:rPr>
        <w:t xml:space="preserve"> </w:t>
      </w:r>
      <w:r w:rsidRPr="00395962">
        <w:rPr>
          <w:rFonts w:hint="cs"/>
          <w:rtl/>
          <w:lang w:val="en-CA"/>
        </w:rPr>
        <w:t>ה</w:t>
      </w:r>
      <w:r w:rsidRPr="00395962">
        <w:rPr>
          <w:rtl/>
          <w:lang w:val="en-CA"/>
        </w:rPr>
        <w:t xml:space="preserve">' </w:t>
      </w:r>
      <w:r w:rsidRPr="00395962">
        <w:rPr>
          <w:rFonts w:hint="cs"/>
          <w:rtl/>
          <w:lang w:val="en-CA"/>
        </w:rPr>
        <w:t>א</w:t>
      </w:r>
      <w:r>
        <w:rPr>
          <w:rFonts w:hint="cs"/>
          <w:rtl/>
          <w:lang w:val="en-CA"/>
        </w:rPr>
        <w:t>-</w:t>
      </w:r>
      <w:proofErr w:type="spellStart"/>
      <w:r w:rsidRPr="00395962">
        <w:rPr>
          <w:rFonts w:hint="cs"/>
          <w:rtl/>
          <w:lang w:val="en-CA"/>
        </w:rPr>
        <w:t>להיך</w:t>
      </w:r>
      <w:proofErr w:type="spellEnd"/>
      <w:r w:rsidRPr="00395962">
        <w:rPr>
          <w:rtl/>
          <w:lang w:val="en-CA"/>
        </w:rPr>
        <w:t xml:space="preserve">, </w:t>
      </w:r>
      <w:r w:rsidRPr="00395962">
        <w:rPr>
          <w:rFonts w:hint="cs"/>
          <w:rtl/>
          <w:lang w:val="en-CA"/>
        </w:rPr>
        <w:t>וקבלתם</w:t>
      </w:r>
      <w:r w:rsidRPr="00395962">
        <w:rPr>
          <w:rtl/>
          <w:lang w:val="en-CA"/>
        </w:rPr>
        <w:t xml:space="preserve"> </w:t>
      </w:r>
      <w:r w:rsidRPr="00395962">
        <w:rPr>
          <w:rFonts w:hint="cs"/>
          <w:rtl/>
          <w:lang w:val="en-CA"/>
        </w:rPr>
        <w:t>עליכם</w:t>
      </w:r>
      <w:r w:rsidRPr="00395962">
        <w:rPr>
          <w:rtl/>
          <w:lang w:val="en-CA"/>
        </w:rPr>
        <w:t xml:space="preserve"> </w:t>
      </w:r>
      <w:r w:rsidRPr="00395962">
        <w:rPr>
          <w:rFonts w:hint="cs"/>
          <w:rtl/>
          <w:lang w:val="en-CA"/>
        </w:rPr>
        <w:t>מלכותי</w:t>
      </w:r>
      <w:r w:rsidRPr="00395962">
        <w:rPr>
          <w:rtl/>
          <w:lang w:val="en-CA"/>
        </w:rPr>
        <w:t xml:space="preserve">, </w:t>
      </w:r>
      <w:r w:rsidRPr="00395962">
        <w:rPr>
          <w:rFonts w:hint="cs"/>
          <w:rtl/>
          <w:lang w:val="en-CA"/>
        </w:rPr>
        <w:t>מעתה</w:t>
      </w:r>
      <w:r w:rsidRPr="00395962">
        <w:rPr>
          <w:rtl/>
          <w:lang w:val="en-CA"/>
        </w:rPr>
        <w:t xml:space="preserve"> </w:t>
      </w:r>
      <w:r w:rsidRPr="00395962">
        <w:rPr>
          <w:rFonts w:hint="cs"/>
          <w:rtl/>
          <w:lang w:val="en-CA"/>
        </w:rPr>
        <w:t>קבלו</w:t>
      </w:r>
      <w:r w:rsidRPr="00395962">
        <w:rPr>
          <w:rtl/>
          <w:lang w:val="en-CA"/>
        </w:rPr>
        <w:t xml:space="preserve"> </w:t>
      </w:r>
      <w:proofErr w:type="spellStart"/>
      <w:r w:rsidRPr="00395962">
        <w:rPr>
          <w:rFonts w:hint="cs"/>
          <w:rtl/>
          <w:lang w:val="en-CA"/>
        </w:rPr>
        <w:t>גזרותי</w:t>
      </w:r>
      <w:proofErr w:type="spellEnd"/>
      <w:r>
        <w:rPr>
          <w:rFonts w:hint="cs"/>
          <w:rtl/>
          <w:lang w:val="en-CA"/>
        </w:rPr>
        <w:t>"</w:t>
      </w:r>
      <w:r>
        <w:rPr>
          <w:rFonts w:hint="cs"/>
          <w:rtl/>
          <w:lang w:val="en-CA"/>
        </w:rPr>
        <w:tab/>
      </w:r>
      <w:r w:rsidRPr="008B1B99">
        <w:rPr>
          <w:rFonts w:hint="cs"/>
          <w:sz w:val="16"/>
          <w:szCs w:val="17"/>
          <w:rtl/>
          <w:lang w:val="en-CA"/>
        </w:rPr>
        <w:t xml:space="preserve">(ויקרא </w:t>
      </w:r>
      <w:proofErr w:type="spellStart"/>
      <w:r w:rsidRPr="008B1B99">
        <w:rPr>
          <w:rFonts w:hint="cs"/>
          <w:sz w:val="16"/>
          <w:szCs w:val="17"/>
          <w:rtl/>
          <w:lang w:val="en-CA"/>
        </w:rPr>
        <w:t>יח</w:t>
      </w:r>
      <w:proofErr w:type="spellEnd"/>
      <w:r w:rsidRPr="008B1B99">
        <w:rPr>
          <w:rFonts w:hint="cs"/>
          <w:sz w:val="16"/>
          <w:szCs w:val="17"/>
          <w:rtl/>
          <w:lang w:val="en-CA"/>
        </w:rPr>
        <w:t>, ב)</w:t>
      </w:r>
      <w:r>
        <w:rPr>
          <w:rFonts w:hint="cs"/>
          <w:rtl/>
          <w:lang w:val="en-CA"/>
        </w:rPr>
        <w:t>.</w:t>
      </w:r>
    </w:p>
    <w:p w14:paraId="2AD04915" w14:textId="4CBAA7AF" w:rsidR="008B1B99" w:rsidRDefault="008B1B99" w:rsidP="008B1B99">
      <w:pPr>
        <w:rPr>
          <w:rtl/>
          <w:lang w:val="en-CA"/>
        </w:rPr>
      </w:pPr>
      <w:r>
        <w:rPr>
          <w:rFonts w:hint="cs"/>
          <w:rtl/>
          <w:lang w:val="en-CA"/>
        </w:rPr>
        <w:t xml:space="preserve">על כך מעיר </w:t>
      </w:r>
      <w:proofErr w:type="spellStart"/>
      <w:r>
        <w:rPr>
          <w:rFonts w:hint="cs"/>
          <w:rtl/>
          <w:lang w:val="en-CA"/>
        </w:rPr>
        <w:t>השפת</w:t>
      </w:r>
      <w:proofErr w:type="spellEnd"/>
      <w:r>
        <w:rPr>
          <w:rFonts w:hint="cs"/>
          <w:rtl/>
          <w:lang w:val="en-CA"/>
        </w:rPr>
        <w:t xml:space="preserve"> אמת:</w:t>
      </w:r>
    </w:p>
    <w:p w14:paraId="13907BC7" w14:textId="2D0E0A3C" w:rsidR="008B1B99" w:rsidRDefault="008B1B99" w:rsidP="008B1B99">
      <w:pPr>
        <w:tabs>
          <w:tab w:val="right" w:pos="4620"/>
        </w:tabs>
        <w:ind w:left="720"/>
        <w:rPr>
          <w:rtl/>
          <w:lang w:val="en-CA"/>
        </w:rPr>
      </w:pPr>
      <w:r>
        <w:rPr>
          <w:rFonts w:hint="cs"/>
          <w:rtl/>
          <w:lang w:val="en-CA"/>
        </w:rPr>
        <w:t>"</w:t>
      </w:r>
      <w:r w:rsidRPr="00395962">
        <w:rPr>
          <w:rFonts w:hint="cs"/>
          <w:rtl/>
          <w:lang w:val="en-CA"/>
        </w:rPr>
        <w:t>כן</w:t>
      </w:r>
      <w:r w:rsidRPr="00395962">
        <w:rPr>
          <w:rtl/>
          <w:lang w:val="en-CA"/>
        </w:rPr>
        <w:t xml:space="preserve"> </w:t>
      </w:r>
      <w:r w:rsidRPr="00395962">
        <w:rPr>
          <w:rFonts w:hint="cs"/>
          <w:rtl/>
          <w:lang w:val="en-CA"/>
        </w:rPr>
        <w:t>הוא</w:t>
      </w:r>
      <w:r w:rsidRPr="00395962">
        <w:rPr>
          <w:rtl/>
          <w:lang w:val="en-CA"/>
        </w:rPr>
        <w:t xml:space="preserve"> </w:t>
      </w:r>
      <w:r w:rsidRPr="00395962">
        <w:rPr>
          <w:rFonts w:hint="cs"/>
          <w:rtl/>
          <w:lang w:val="en-CA"/>
        </w:rPr>
        <w:t>בכל</w:t>
      </w:r>
      <w:r w:rsidRPr="00395962">
        <w:rPr>
          <w:rtl/>
          <w:lang w:val="en-CA"/>
        </w:rPr>
        <w:t xml:space="preserve"> </w:t>
      </w:r>
      <w:r w:rsidRPr="00395962">
        <w:rPr>
          <w:rFonts w:hint="cs"/>
          <w:rtl/>
          <w:lang w:val="en-CA"/>
        </w:rPr>
        <w:t>מצוה</w:t>
      </w:r>
      <w:r w:rsidRPr="00395962">
        <w:rPr>
          <w:rtl/>
          <w:lang w:val="en-CA"/>
        </w:rPr>
        <w:t xml:space="preserve"> </w:t>
      </w:r>
      <w:r w:rsidRPr="00395962">
        <w:rPr>
          <w:rFonts w:hint="cs"/>
          <w:rtl/>
          <w:lang w:val="en-CA"/>
        </w:rPr>
        <w:t>בפרט</w:t>
      </w:r>
      <w:r w:rsidRPr="00395962">
        <w:rPr>
          <w:rtl/>
          <w:lang w:val="en-CA"/>
        </w:rPr>
        <w:t xml:space="preserve"> </w:t>
      </w:r>
      <w:r w:rsidRPr="00395962">
        <w:rPr>
          <w:rFonts w:hint="cs"/>
          <w:rtl/>
          <w:lang w:val="en-CA"/>
        </w:rPr>
        <w:t>שצריך</w:t>
      </w:r>
      <w:r w:rsidRPr="00395962">
        <w:rPr>
          <w:rtl/>
          <w:lang w:val="en-CA"/>
        </w:rPr>
        <w:t xml:space="preserve"> </w:t>
      </w:r>
      <w:r w:rsidRPr="00395962">
        <w:rPr>
          <w:rFonts w:hint="cs"/>
          <w:rtl/>
          <w:lang w:val="en-CA"/>
        </w:rPr>
        <w:t>להיות</w:t>
      </w:r>
      <w:r w:rsidRPr="00395962">
        <w:rPr>
          <w:rtl/>
          <w:lang w:val="en-CA"/>
        </w:rPr>
        <w:t xml:space="preserve"> </w:t>
      </w:r>
      <w:r w:rsidRPr="00395962">
        <w:rPr>
          <w:rFonts w:hint="cs"/>
          <w:rtl/>
          <w:lang w:val="en-CA"/>
        </w:rPr>
        <w:t>כוונת</w:t>
      </w:r>
      <w:r w:rsidRPr="00395962">
        <w:rPr>
          <w:rtl/>
          <w:lang w:val="en-CA"/>
        </w:rPr>
        <w:t xml:space="preserve"> </w:t>
      </w:r>
      <w:r w:rsidRPr="00395962">
        <w:rPr>
          <w:rFonts w:hint="cs"/>
          <w:rtl/>
          <w:lang w:val="en-CA"/>
        </w:rPr>
        <w:t>עשייתה</w:t>
      </w:r>
      <w:r w:rsidRPr="00395962">
        <w:rPr>
          <w:rtl/>
          <w:lang w:val="en-CA"/>
        </w:rPr>
        <w:t xml:space="preserve"> </w:t>
      </w:r>
      <w:r w:rsidRPr="00395962">
        <w:rPr>
          <w:rFonts w:hint="cs"/>
          <w:rtl/>
          <w:lang w:val="en-CA"/>
        </w:rPr>
        <w:t>כדי</w:t>
      </w:r>
      <w:r w:rsidRPr="00395962">
        <w:rPr>
          <w:rtl/>
          <w:lang w:val="en-CA"/>
        </w:rPr>
        <w:t xml:space="preserve"> </w:t>
      </w:r>
      <w:r w:rsidRPr="00395962">
        <w:rPr>
          <w:rFonts w:hint="cs"/>
          <w:rtl/>
          <w:lang w:val="en-CA"/>
        </w:rPr>
        <w:t>לקבל</w:t>
      </w:r>
      <w:r w:rsidRPr="00395962">
        <w:rPr>
          <w:rtl/>
          <w:lang w:val="en-CA"/>
        </w:rPr>
        <w:t xml:space="preserve"> </w:t>
      </w:r>
      <w:r w:rsidRPr="00395962">
        <w:rPr>
          <w:rFonts w:hint="cs"/>
          <w:rtl/>
          <w:lang w:val="en-CA"/>
        </w:rPr>
        <w:t>ע</w:t>
      </w:r>
      <w:r>
        <w:rPr>
          <w:rFonts w:hint="cs"/>
          <w:rtl/>
          <w:lang w:val="en-CA"/>
        </w:rPr>
        <w:t xml:space="preserve">ול </w:t>
      </w:r>
      <w:r w:rsidRPr="00395962">
        <w:rPr>
          <w:rFonts w:hint="cs"/>
          <w:rtl/>
          <w:lang w:val="en-CA"/>
        </w:rPr>
        <w:t>מ</w:t>
      </w:r>
      <w:r>
        <w:rPr>
          <w:rFonts w:hint="cs"/>
          <w:rtl/>
          <w:lang w:val="en-CA"/>
        </w:rPr>
        <w:t>לכות</w:t>
      </w:r>
      <w:r w:rsidRPr="00395962">
        <w:rPr>
          <w:rtl/>
          <w:lang w:val="en-CA"/>
        </w:rPr>
        <w:t xml:space="preserve"> </w:t>
      </w:r>
      <w:r w:rsidRPr="00395962">
        <w:rPr>
          <w:rFonts w:hint="cs"/>
          <w:rtl/>
          <w:lang w:val="en-CA"/>
        </w:rPr>
        <w:t>שמים</w:t>
      </w:r>
      <w:r w:rsidRPr="00395962">
        <w:rPr>
          <w:rtl/>
          <w:lang w:val="en-CA"/>
        </w:rPr>
        <w:t xml:space="preserve">. </w:t>
      </w:r>
      <w:r w:rsidRPr="00395962">
        <w:rPr>
          <w:rFonts w:hint="cs"/>
          <w:rtl/>
          <w:lang w:val="en-CA"/>
        </w:rPr>
        <w:t>שזה</w:t>
      </w:r>
      <w:r w:rsidRPr="00395962">
        <w:rPr>
          <w:rtl/>
          <w:lang w:val="en-CA"/>
        </w:rPr>
        <w:t xml:space="preserve"> </w:t>
      </w:r>
      <w:r w:rsidRPr="00395962">
        <w:rPr>
          <w:rFonts w:hint="cs"/>
          <w:rtl/>
          <w:lang w:val="en-CA"/>
        </w:rPr>
        <w:t>תכלית</w:t>
      </w:r>
      <w:r w:rsidRPr="00395962">
        <w:rPr>
          <w:rtl/>
          <w:lang w:val="en-CA"/>
        </w:rPr>
        <w:t xml:space="preserve"> </w:t>
      </w:r>
      <w:r w:rsidRPr="00395962">
        <w:rPr>
          <w:rFonts w:hint="cs"/>
          <w:rtl/>
          <w:lang w:val="en-CA"/>
        </w:rPr>
        <w:t>המצוה</w:t>
      </w:r>
      <w:r w:rsidRPr="00395962">
        <w:rPr>
          <w:rtl/>
          <w:lang w:val="en-CA"/>
        </w:rPr>
        <w:t>.</w:t>
      </w:r>
      <w:r>
        <w:rPr>
          <w:rFonts w:hint="cs"/>
          <w:rtl/>
          <w:lang w:val="en-CA"/>
        </w:rPr>
        <w:t xml:space="preserve">.. </w:t>
      </w:r>
      <w:r w:rsidRPr="00395962">
        <w:rPr>
          <w:rFonts w:hint="cs"/>
          <w:rtl/>
          <w:lang w:val="en-CA"/>
        </w:rPr>
        <w:t>שעשיות</w:t>
      </w:r>
      <w:r w:rsidRPr="00395962">
        <w:rPr>
          <w:rtl/>
          <w:lang w:val="en-CA"/>
        </w:rPr>
        <w:t xml:space="preserve"> </w:t>
      </w:r>
      <w:r w:rsidRPr="00395962">
        <w:rPr>
          <w:rFonts w:hint="cs"/>
          <w:rtl/>
          <w:lang w:val="en-CA"/>
        </w:rPr>
        <w:t>הציווי</w:t>
      </w:r>
      <w:r w:rsidRPr="00395962">
        <w:rPr>
          <w:rtl/>
          <w:lang w:val="en-CA"/>
        </w:rPr>
        <w:t xml:space="preserve"> </w:t>
      </w:r>
      <w:r w:rsidRPr="00395962">
        <w:rPr>
          <w:rFonts w:hint="cs"/>
          <w:rtl/>
          <w:lang w:val="en-CA"/>
        </w:rPr>
        <w:t>יותר</w:t>
      </w:r>
      <w:r w:rsidRPr="00395962">
        <w:rPr>
          <w:rtl/>
          <w:lang w:val="en-CA"/>
        </w:rPr>
        <w:t xml:space="preserve"> </w:t>
      </w:r>
      <w:r w:rsidRPr="00395962">
        <w:rPr>
          <w:rFonts w:hint="cs"/>
          <w:rtl/>
          <w:lang w:val="en-CA"/>
        </w:rPr>
        <w:t>מקובל</w:t>
      </w:r>
      <w:r w:rsidRPr="00395962">
        <w:rPr>
          <w:rtl/>
          <w:lang w:val="en-CA"/>
        </w:rPr>
        <w:t xml:space="preserve"> </w:t>
      </w:r>
      <w:r w:rsidRPr="00395962">
        <w:rPr>
          <w:rFonts w:hint="cs"/>
          <w:rtl/>
          <w:lang w:val="en-CA"/>
        </w:rPr>
        <w:t>מטעם</w:t>
      </w:r>
      <w:r w:rsidRPr="00395962">
        <w:rPr>
          <w:rtl/>
          <w:lang w:val="en-CA"/>
        </w:rPr>
        <w:t xml:space="preserve"> </w:t>
      </w:r>
      <w:r w:rsidRPr="00395962">
        <w:rPr>
          <w:rFonts w:hint="cs"/>
          <w:rtl/>
          <w:lang w:val="en-CA"/>
        </w:rPr>
        <w:t>המצוה</w:t>
      </w:r>
      <w:r w:rsidRPr="00395962">
        <w:rPr>
          <w:rtl/>
          <w:lang w:val="en-CA"/>
        </w:rPr>
        <w:t xml:space="preserve">. </w:t>
      </w:r>
      <w:r w:rsidRPr="00395962">
        <w:rPr>
          <w:rFonts w:hint="cs"/>
          <w:rtl/>
          <w:lang w:val="en-CA"/>
        </w:rPr>
        <w:t>כי</w:t>
      </w:r>
      <w:r w:rsidRPr="00395962">
        <w:rPr>
          <w:rtl/>
          <w:lang w:val="en-CA"/>
        </w:rPr>
        <w:t xml:space="preserve"> </w:t>
      </w:r>
      <w:r w:rsidRPr="00395962">
        <w:rPr>
          <w:rFonts w:hint="cs"/>
          <w:rtl/>
          <w:lang w:val="en-CA"/>
        </w:rPr>
        <w:t>טעמי</w:t>
      </w:r>
      <w:r w:rsidRPr="00395962">
        <w:rPr>
          <w:rtl/>
          <w:lang w:val="en-CA"/>
        </w:rPr>
        <w:t xml:space="preserve"> </w:t>
      </w:r>
      <w:r w:rsidRPr="00395962">
        <w:rPr>
          <w:rFonts w:hint="cs"/>
          <w:rtl/>
          <w:lang w:val="en-CA"/>
        </w:rPr>
        <w:t>המצוה</w:t>
      </w:r>
      <w:r w:rsidRPr="00395962">
        <w:rPr>
          <w:rtl/>
          <w:lang w:val="en-CA"/>
        </w:rPr>
        <w:t xml:space="preserve"> </w:t>
      </w:r>
      <w:r w:rsidRPr="00395962">
        <w:rPr>
          <w:rFonts w:hint="cs"/>
          <w:rtl/>
          <w:lang w:val="en-CA"/>
        </w:rPr>
        <w:t>הם</w:t>
      </w:r>
      <w:r w:rsidRPr="00395962">
        <w:rPr>
          <w:rtl/>
          <w:lang w:val="en-CA"/>
        </w:rPr>
        <w:t xml:space="preserve"> </w:t>
      </w:r>
      <w:r w:rsidRPr="00395962">
        <w:rPr>
          <w:rFonts w:hint="cs"/>
          <w:rtl/>
          <w:lang w:val="en-CA"/>
        </w:rPr>
        <w:t>רק</w:t>
      </w:r>
      <w:r w:rsidRPr="00395962">
        <w:rPr>
          <w:rtl/>
          <w:lang w:val="en-CA"/>
        </w:rPr>
        <w:t xml:space="preserve"> </w:t>
      </w:r>
      <w:r w:rsidRPr="00395962">
        <w:rPr>
          <w:rFonts w:hint="cs"/>
          <w:rtl/>
          <w:lang w:val="en-CA"/>
        </w:rPr>
        <w:t>שבעבורם</w:t>
      </w:r>
      <w:r w:rsidRPr="00395962">
        <w:rPr>
          <w:rtl/>
          <w:lang w:val="en-CA"/>
        </w:rPr>
        <w:t xml:space="preserve"> </w:t>
      </w:r>
      <w:r w:rsidRPr="00395962">
        <w:rPr>
          <w:rFonts w:hint="cs"/>
          <w:rtl/>
          <w:lang w:val="en-CA"/>
        </w:rPr>
        <w:t>צונו</w:t>
      </w:r>
      <w:r w:rsidRPr="00395962">
        <w:rPr>
          <w:rtl/>
          <w:lang w:val="en-CA"/>
        </w:rPr>
        <w:t xml:space="preserve"> </w:t>
      </w:r>
      <w:r w:rsidRPr="00395962">
        <w:rPr>
          <w:rFonts w:hint="cs"/>
          <w:rtl/>
          <w:lang w:val="en-CA"/>
        </w:rPr>
        <w:t>הש</w:t>
      </w:r>
      <w:r>
        <w:rPr>
          <w:rFonts w:hint="cs"/>
          <w:rtl/>
          <w:lang w:val="en-CA"/>
        </w:rPr>
        <w:t xml:space="preserve">ם </w:t>
      </w:r>
      <w:r w:rsidRPr="00395962">
        <w:rPr>
          <w:rFonts w:hint="cs"/>
          <w:rtl/>
          <w:lang w:val="en-CA"/>
        </w:rPr>
        <w:t>י</w:t>
      </w:r>
      <w:r>
        <w:rPr>
          <w:rFonts w:hint="cs"/>
          <w:rtl/>
          <w:lang w:val="en-CA"/>
        </w:rPr>
        <w:t>תברך</w:t>
      </w:r>
      <w:r w:rsidRPr="00395962">
        <w:rPr>
          <w:rtl/>
          <w:lang w:val="en-CA"/>
        </w:rPr>
        <w:t xml:space="preserve"> </w:t>
      </w:r>
      <w:r w:rsidRPr="00395962">
        <w:rPr>
          <w:rFonts w:hint="cs"/>
          <w:rtl/>
          <w:lang w:val="en-CA"/>
        </w:rPr>
        <w:t>בהם</w:t>
      </w:r>
      <w:r w:rsidRPr="00395962">
        <w:rPr>
          <w:rtl/>
          <w:lang w:val="en-CA"/>
        </w:rPr>
        <w:t xml:space="preserve">. </w:t>
      </w:r>
      <w:r w:rsidRPr="00395962">
        <w:rPr>
          <w:rFonts w:hint="cs"/>
          <w:rtl/>
          <w:lang w:val="en-CA"/>
        </w:rPr>
        <w:t>אבל</w:t>
      </w:r>
      <w:r w:rsidRPr="00395962">
        <w:rPr>
          <w:rtl/>
          <w:lang w:val="en-CA"/>
        </w:rPr>
        <w:t xml:space="preserve"> </w:t>
      </w:r>
      <w:r w:rsidRPr="00395962">
        <w:rPr>
          <w:rFonts w:hint="cs"/>
          <w:rtl/>
          <w:lang w:val="en-CA"/>
        </w:rPr>
        <w:t>עשיותינו</w:t>
      </w:r>
      <w:r w:rsidRPr="00395962">
        <w:rPr>
          <w:rtl/>
          <w:lang w:val="en-CA"/>
        </w:rPr>
        <w:t xml:space="preserve"> </w:t>
      </w:r>
      <w:r w:rsidRPr="00395962">
        <w:rPr>
          <w:rFonts w:hint="cs"/>
          <w:rtl/>
          <w:lang w:val="en-CA"/>
        </w:rPr>
        <w:t>צריך</w:t>
      </w:r>
      <w:r w:rsidRPr="00395962">
        <w:rPr>
          <w:rtl/>
          <w:lang w:val="en-CA"/>
        </w:rPr>
        <w:t xml:space="preserve"> </w:t>
      </w:r>
      <w:r w:rsidRPr="00395962">
        <w:rPr>
          <w:rFonts w:hint="cs"/>
          <w:rtl/>
          <w:lang w:val="en-CA"/>
        </w:rPr>
        <w:t>להיות</w:t>
      </w:r>
      <w:r w:rsidRPr="00395962">
        <w:rPr>
          <w:rtl/>
          <w:lang w:val="en-CA"/>
        </w:rPr>
        <w:t xml:space="preserve"> </w:t>
      </w:r>
      <w:r w:rsidRPr="00395962">
        <w:rPr>
          <w:rFonts w:hint="cs"/>
          <w:rtl/>
          <w:lang w:val="en-CA"/>
        </w:rPr>
        <w:t>רק</w:t>
      </w:r>
      <w:r w:rsidRPr="00395962">
        <w:rPr>
          <w:rtl/>
          <w:lang w:val="en-CA"/>
        </w:rPr>
        <w:t xml:space="preserve"> </w:t>
      </w:r>
      <w:r w:rsidRPr="00395962">
        <w:rPr>
          <w:rFonts w:hint="cs"/>
          <w:rtl/>
          <w:lang w:val="en-CA"/>
        </w:rPr>
        <w:t>עבור</w:t>
      </w:r>
      <w:r w:rsidRPr="00395962">
        <w:rPr>
          <w:rtl/>
          <w:lang w:val="en-CA"/>
        </w:rPr>
        <w:t xml:space="preserve"> </w:t>
      </w:r>
      <w:r w:rsidRPr="00395962">
        <w:rPr>
          <w:rFonts w:hint="cs"/>
          <w:rtl/>
          <w:lang w:val="en-CA"/>
        </w:rPr>
        <w:t>לעשות</w:t>
      </w:r>
      <w:r w:rsidRPr="00395962">
        <w:rPr>
          <w:rtl/>
          <w:lang w:val="en-CA"/>
        </w:rPr>
        <w:t xml:space="preserve"> </w:t>
      </w:r>
      <w:r w:rsidRPr="00395962">
        <w:rPr>
          <w:rFonts w:hint="cs"/>
          <w:rtl/>
          <w:lang w:val="en-CA"/>
        </w:rPr>
        <w:t>רצון</w:t>
      </w:r>
      <w:r w:rsidRPr="00395962">
        <w:rPr>
          <w:rtl/>
          <w:lang w:val="en-CA"/>
        </w:rPr>
        <w:t xml:space="preserve"> </w:t>
      </w:r>
      <w:r w:rsidRPr="00395962">
        <w:rPr>
          <w:rFonts w:hint="cs"/>
          <w:rtl/>
          <w:lang w:val="en-CA"/>
        </w:rPr>
        <w:t>הש</w:t>
      </w:r>
      <w:r>
        <w:rPr>
          <w:rFonts w:hint="cs"/>
          <w:rtl/>
          <w:lang w:val="en-CA"/>
        </w:rPr>
        <w:t xml:space="preserve">ם </w:t>
      </w:r>
      <w:r w:rsidRPr="00395962">
        <w:rPr>
          <w:rFonts w:hint="cs"/>
          <w:rtl/>
          <w:lang w:val="en-CA"/>
        </w:rPr>
        <w:t>י</w:t>
      </w:r>
      <w:r>
        <w:rPr>
          <w:rFonts w:hint="cs"/>
          <w:rtl/>
          <w:lang w:val="en-CA"/>
        </w:rPr>
        <w:t>תברך"</w:t>
      </w:r>
      <w:r>
        <w:rPr>
          <w:rFonts w:hint="cs"/>
          <w:rtl/>
          <w:lang w:val="en-CA"/>
        </w:rPr>
        <w:tab/>
      </w:r>
      <w:r w:rsidRPr="008B1B99">
        <w:rPr>
          <w:rFonts w:hint="cs"/>
          <w:sz w:val="16"/>
          <w:szCs w:val="17"/>
          <w:rtl/>
          <w:lang w:val="en-CA"/>
        </w:rPr>
        <w:t xml:space="preserve">(אחרי מות, </w:t>
      </w:r>
      <w:proofErr w:type="spellStart"/>
      <w:r w:rsidRPr="008B1B99">
        <w:rPr>
          <w:rFonts w:hint="cs"/>
          <w:sz w:val="16"/>
          <w:szCs w:val="17"/>
          <w:rtl/>
          <w:lang w:val="en-CA"/>
        </w:rPr>
        <w:t>תרלב</w:t>
      </w:r>
      <w:proofErr w:type="spellEnd"/>
      <w:r w:rsidRPr="008B1B99">
        <w:rPr>
          <w:rFonts w:hint="cs"/>
          <w:sz w:val="16"/>
          <w:szCs w:val="17"/>
          <w:rtl/>
          <w:lang w:val="en-CA"/>
        </w:rPr>
        <w:t>)</w:t>
      </w:r>
      <w:r>
        <w:rPr>
          <w:rFonts w:hint="cs"/>
          <w:rtl/>
          <w:lang w:val="en-CA"/>
        </w:rPr>
        <w:t>.</w:t>
      </w:r>
    </w:p>
    <w:p w14:paraId="180E7A24" w14:textId="77777777" w:rsidR="00567F90" w:rsidRDefault="008B1B99" w:rsidP="00567F90">
      <w:pPr>
        <w:rPr>
          <w:rtl/>
          <w:lang w:val="en-CA"/>
        </w:rPr>
      </w:pPr>
      <w:r>
        <w:rPr>
          <w:rFonts w:hint="cs"/>
          <w:rtl/>
          <w:lang w:val="en-CA"/>
        </w:rPr>
        <w:t xml:space="preserve">גם בדברי </w:t>
      </w:r>
      <w:proofErr w:type="spellStart"/>
      <w:r>
        <w:rPr>
          <w:rFonts w:hint="cs"/>
          <w:rtl/>
          <w:lang w:val="en-CA"/>
        </w:rPr>
        <w:t>השפת</w:t>
      </w:r>
      <w:proofErr w:type="spellEnd"/>
      <w:r>
        <w:rPr>
          <w:rFonts w:hint="cs"/>
          <w:rtl/>
          <w:lang w:val="en-CA"/>
        </w:rPr>
        <w:t xml:space="preserve"> אמת</w:t>
      </w:r>
      <w:r w:rsidR="00567F90">
        <w:rPr>
          <w:rFonts w:hint="cs"/>
          <w:rtl/>
          <w:lang w:val="en-CA"/>
        </w:rPr>
        <w:t xml:space="preserve"> </w:t>
      </w:r>
      <w:r>
        <w:rPr>
          <w:rFonts w:hint="cs"/>
          <w:rtl/>
          <w:lang w:val="en-CA"/>
        </w:rPr>
        <w:t xml:space="preserve">מתפרשת </w:t>
      </w:r>
      <w:r w:rsidR="00567F90">
        <w:rPr>
          <w:rFonts w:hint="cs"/>
          <w:rtl/>
          <w:lang w:val="en-CA"/>
        </w:rPr>
        <w:t>ה</w:t>
      </w:r>
      <w:r>
        <w:rPr>
          <w:rFonts w:hint="cs"/>
          <w:rtl/>
          <w:lang w:val="en-CA"/>
        </w:rPr>
        <w:t xml:space="preserve">נקודה שהצענו לעיל בטור. </w:t>
      </w:r>
    </w:p>
    <w:p w14:paraId="28E95045" w14:textId="2528A722" w:rsidR="008B1B99" w:rsidRDefault="008B1B99" w:rsidP="00567F90">
      <w:pPr>
        <w:rPr>
          <w:rtl/>
          <w:lang w:val="en-CA"/>
        </w:rPr>
      </w:pPr>
      <w:r>
        <w:rPr>
          <w:rFonts w:hint="cs"/>
          <w:rtl/>
          <w:lang w:val="en-CA"/>
        </w:rPr>
        <w:t xml:space="preserve">יש להעיר, כי אין קשר הכרחי בין מחלוקת זו </w:t>
      </w:r>
      <w:r w:rsidR="00567F90">
        <w:rPr>
          <w:rFonts w:hint="cs"/>
          <w:rtl/>
          <w:lang w:val="en-CA"/>
        </w:rPr>
        <w:t>ו</w:t>
      </w:r>
      <w:r>
        <w:rPr>
          <w:rFonts w:hint="cs"/>
          <w:rtl/>
          <w:lang w:val="en-CA"/>
        </w:rPr>
        <w:t xml:space="preserve">בין המחלוקת לגבי טעמא </w:t>
      </w:r>
      <w:proofErr w:type="spellStart"/>
      <w:r>
        <w:rPr>
          <w:rFonts w:hint="cs"/>
          <w:rtl/>
          <w:lang w:val="en-CA"/>
        </w:rPr>
        <w:t>דקרא</w:t>
      </w:r>
      <w:proofErr w:type="spellEnd"/>
      <w:r>
        <w:rPr>
          <w:rFonts w:hint="cs"/>
          <w:rtl/>
          <w:lang w:val="en-CA"/>
        </w:rPr>
        <w:t xml:space="preserve">. המחלוקת לגבי טעמא </w:t>
      </w:r>
      <w:proofErr w:type="spellStart"/>
      <w:r>
        <w:rPr>
          <w:rFonts w:hint="cs"/>
          <w:rtl/>
          <w:lang w:val="en-CA"/>
        </w:rPr>
        <w:t>דקרא</w:t>
      </w:r>
      <w:proofErr w:type="spellEnd"/>
      <w:r>
        <w:rPr>
          <w:rFonts w:hint="cs"/>
          <w:rtl/>
          <w:lang w:val="en-CA"/>
        </w:rPr>
        <w:t xml:space="preserve"> עני</w:t>
      </w:r>
      <w:r w:rsidR="00567F90">
        <w:rPr>
          <w:rFonts w:hint="cs"/>
          <w:rtl/>
          <w:lang w:val="en-CA"/>
        </w:rPr>
        <w:t>י</w:t>
      </w:r>
      <w:r>
        <w:rPr>
          <w:rFonts w:hint="cs"/>
          <w:rtl/>
          <w:lang w:val="en-CA"/>
        </w:rPr>
        <w:t xml:space="preserve">נה </w:t>
      </w:r>
      <w:r>
        <w:rPr>
          <w:rtl/>
          <w:lang w:val="en-CA"/>
        </w:rPr>
        <w:t>–</w:t>
      </w:r>
      <w:r>
        <w:rPr>
          <w:rFonts w:hint="cs"/>
          <w:rtl/>
          <w:lang w:val="en-CA"/>
        </w:rPr>
        <w:t xml:space="preserve"> האם הטעם המשוער משפיע על פרטי ההלכה; הטור יכול להסכים להשפעה כזו, שכן אין הוא חולק על כך שיש טעם, אלא שמאידך </w:t>
      </w:r>
      <w:r w:rsidR="00567F90">
        <w:rPr>
          <w:rFonts w:hint="cs"/>
          <w:rtl/>
          <w:lang w:val="en-CA"/>
        </w:rPr>
        <w:t xml:space="preserve">גיסא </w:t>
      </w:r>
      <w:r>
        <w:rPr>
          <w:rFonts w:hint="cs"/>
          <w:rtl/>
          <w:lang w:val="en-CA"/>
        </w:rPr>
        <w:t>יכול הוא לסבור שכ</w:t>
      </w:r>
      <w:r w:rsidR="00567F90">
        <w:rPr>
          <w:rFonts w:hint="cs"/>
          <w:rtl/>
          <w:lang w:val="en-CA"/>
        </w:rPr>
        <w:t xml:space="preserve">אשר </w:t>
      </w:r>
      <w:r>
        <w:rPr>
          <w:rFonts w:hint="cs"/>
          <w:rtl/>
          <w:lang w:val="en-CA"/>
        </w:rPr>
        <w:t xml:space="preserve">אנו באים לקיים את ההלכה, עלינו לקיימה אך ורק </w:t>
      </w:r>
      <w:r w:rsidR="00567F90">
        <w:rPr>
          <w:rFonts w:hint="cs"/>
          <w:rtl/>
          <w:lang w:val="en-CA"/>
        </w:rPr>
        <w:t xml:space="preserve">מחמת </w:t>
      </w:r>
      <w:r>
        <w:rPr>
          <w:rFonts w:hint="cs"/>
          <w:rtl/>
          <w:lang w:val="en-CA"/>
        </w:rPr>
        <w:t xml:space="preserve">הציווי. גם הכיוון ההפוך אפשרי </w:t>
      </w:r>
      <w:r>
        <w:rPr>
          <w:rtl/>
          <w:lang w:val="en-CA"/>
        </w:rPr>
        <w:t>–</w:t>
      </w:r>
      <w:r>
        <w:rPr>
          <w:rFonts w:hint="cs"/>
          <w:rtl/>
          <w:lang w:val="en-CA"/>
        </w:rPr>
        <w:t xml:space="preserve"> כלומר</w:t>
      </w:r>
      <w:r w:rsidR="00567F90">
        <w:rPr>
          <w:rFonts w:hint="cs"/>
          <w:rtl/>
          <w:lang w:val="en-CA"/>
        </w:rPr>
        <w:t>,</w:t>
      </w:r>
      <w:r>
        <w:rPr>
          <w:rFonts w:hint="cs"/>
          <w:rtl/>
          <w:lang w:val="en-CA"/>
        </w:rPr>
        <w:t xml:space="preserve"> הרמב"ם יכול לחשוב שמכיוון שאין הטעמים בטוחים, אין הם יכולים להשפיע על פרטי ההלכה, אך מאידך </w:t>
      </w:r>
      <w:r w:rsidR="00567F90">
        <w:rPr>
          <w:rFonts w:hint="cs"/>
          <w:rtl/>
          <w:lang w:val="en-CA"/>
        </w:rPr>
        <w:t xml:space="preserve">גיסא </w:t>
      </w:r>
      <w:r>
        <w:rPr>
          <w:rFonts w:hint="cs"/>
          <w:rtl/>
          <w:lang w:val="en-CA"/>
        </w:rPr>
        <w:t>בעת הקיום עלינו לכוון למטרה אותה אנו יכולים להבין.</w:t>
      </w:r>
    </w:p>
    <w:p w14:paraId="19B92BC7" w14:textId="77777777" w:rsidR="008B1B99" w:rsidRDefault="008B1B99" w:rsidP="008B1B99">
      <w:pPr>
        <w:rPr>
          <w:rtl/>
          <w:lang w:val="en-CA"/>
        </w:rPr>
      </w:pPr>
    </w:p>
    <w:p w14:paraId="6FD13A6C" w14:textId="77777777" w:rsidR="008B1B99" w:rsidRPr="008B1B99" w:rsidRDefault="008B1B99" w:rsidP="008B1B99">
      <w:pPr>
        <w:jc w:val="center"/>
        <w:rPr>
          <w:rFonts w:cs="Arial"/>
          <w:b/>
          <w:bCs/>
          <w:smallCaps/>
          <w:sz w:val="21"/>
        </w:rPr>
      </w:pPr>
      <w:r w:rsidRPr="008B1B99">
        <w:rPr>
          <w:rFonts w:cs="Arial" w:hint="cs"/>
          <w:b/>
          <w:bCs/>
          <w:smallCaps/>
          <w:sz w:val="21"/>
          <w:rtl/>
        </w:rPr>
        <w:t>קיום מצוות כקשר עם הא-ל</w:t>
      </w:r>
    </w:p>
    <w:p w14:paraId="48BB25DD" w14:textId="23EF55BA" w:rsidR="008B1B99" w:rsidRDefault="00567F90" w:rsidP="00567F90">
      <w:pPr>
        <w:rPr>
          <w:rtl/>
          <w:lang w:val="en-CA"/>
        </w:rPr>
      </w:pPr>
      <w:r>
        <w:rPr>
          <w:rFonts w:hint="cs"/>
          <w:rtl/>
        </w:rPr>
        <w:t xml:space="preserve">אם כן, </w:t>
      </w:r>
      <w:r w:rsidR="008B1B99">
        <w:rPr>
          <w:rFonts w:hint="cs"/>
          <w:rtl/>
          <w:lang w:val="en-CA"/>
        </w:rPr>
        <w:t>תפיסתם של חכמי אשכנז</w:t>
      </w:r>
      <w:r>
        <w:rPr>
          <w:rFonts w:hint="cs"/>
          <w:rtl/>
          <w:lang w:val="en-CA"/>
        </w:rPr>
        <w:t xml:space="preserve"> </w:t>
      </w:r>
      <w:r w:rsidR="008B1B99">
        <w:rPr>
          <w:rFonts w:hint="cs"/>
          <w:rtl/>
          <w:lang w:val="en-CA"/>
        </w:rPr>
        <w:t xml:space="preserve">היא שקיום המצוות צריך להעשות מתוך הענות לרצון הא-ל לא כגורם מינימאלי במקרה </w:t>
      </w:r>
      <w:r>
        <w:rPr>
          <w:rFonts w:hint="cs"/>
          <w:rtl/>
          <w:lang w:val="en-CA"/>
        </w:rPr>
        <w:t>ש</w:t>
      </w:r>
      <w:r w:rsidR="008B1B99">
        <w:rPr>
          <w:rFonts w:hint="cs"/>
          <w:rtl/>
          <w:lang w:val="en-CA"/>
        </w:rPr>
        <w:t xml:space="preserve">בו אין אנו מבינים את הטעם, כי אם כגורם העיקרי. </w:t>
      </w:r>
    </w:p>
    <w:p w14:paraId="4EA86707" w14:textId="21DCC52A" w:rsidR="008B1B99" w:rsidRDefault="008B1B99" w:rsidP="000267EC">
      <w:pPr>
        <w:rPr>
          <w:rtl/>
          <w:lang w:val="en-CA"/>
        </w:rPr>
      </w:pPr>
      <w:r>
        <w:rPr>
          <w:rFonts w:hint="cs"/>
          <w:rtl/>
          <w:lang w:val="en-CA"/>
        </w:rPr>
        <w:t>לשון אחרת, לדעתם קיום המצוות לא צריך להעשות מתוך רצון לתקן את</w:t>
      </w:r>
      <w:r w:rsidR="00567F90">
        <w:rPr>
          <w:rFonts w:hint="cs"/>
          <w:rtl/>
          <w:lang w:val="en-CA"/>
        </w:rPr>
        <w:t xml:space="preserve"> האדם או העולם, לסמל ערכים מסוי</w:t>
      </w:r>
      <w:r>
        <w:rPr>
          <w:rFonts w:hint="cs"/>
          <w:rtl/>
          <w:lang w:val="en-CA"/>
        </w:rPr>
        <w:t xml:space="preserve">מים או לבטא את קדושת היהודי; מטרת קיום המצוות היא להגיב לדרישתו של הקב"ה, והיא חלק ממערכת היחסים אתו, כאותו </w:t>
      </w:r>
      <w:r w:rsidR="000267EC">
        <w:rPr>
          <w:rFonts w:hint="cs"/>
          <w:rtl/>
          <w:lang w:val="en-CA"/>
        </w:rPr>
        <w:t>ילד המנקה את חדרו לא כיוון שחשוב לו עצמו האם יהיה החדר נקי, אלא כחלק ממערכת היחסים שלו עם הוריו.</w:t>
      </w:r>
    </w:p>
    <w:p w14:paraId="2D8545EB" w14:textId="0D1E218D" w:rsidR="008B1B99" w:rsidRDefault="008B1B99" w:rsidP="00E451C4">
      <w:pPr>
        <w:rPr>
          <w:rtl/>
          <w:lang w:val="en-CA"/>
        </w:rPr>
      </w:pPr>
      <w:r>
        <w:rPr>
          <w:rFonts w:hint="cs"/>
          <w:rtl/>
          <w:lang w:val="en-CA"/>
        </w:rPr>
        <w:t xml:space="preserve">על פי תפיסה זו, אפשר להגיע בקלות לטענה כי אין למצוות טעם כלל; ואולי אף אפשר להוסיף ולומר, כי </w:t>
      </w:r>
      <w:r w:rsidR="00567F90">
        <w:rPr>
          <w:rFonts w:hint="cs"/>
          <w:rtl/>
          <w:lang w:val="en-CA"/>
        </w:rPr>
        <w:t>ב</w:t>
      </w:r>
      <w:r>
        <w:rPr>
          <w:rFonts w:hint="cs"/>
          <w:rtl/>
          <w:lang w:val="en-CA"/>
        </w:rPr>
        <w:t xml:space="preserve">מצווה שאין לה טעם קיים בה ממד נעלה ממצווה שיש לה טעם. אדם שיביא לאשתו במתנה מכונת תפירה אינו נעלה בהכרח מאדם שיביא לה פרחים, אשר אין </w:t>
      </w:r>
      <w:r w:rsidR="00567F90">
        <w:rPr>
          <w:rFonts w:hint="cs"/>
          <w:rtl/>
          <w:lang w:val="en-CA"/>
        </w:rPr>
        <w:t>ב</w:t>
      </w:r>
      <w:r>
        <w:rPr>
          <w:rFonts w:hint="cs"/>
          <w:rtl/>
          <w:lang w:val="en-CA"/>
        </w:rPr>
        <w:t xml:space="preserve">הם צורך ממשי. </w:t>
      </w:r>
      <w:r w:rsidR="00567F90">
        <w:rPr>
          <w:rFonts w:hint="cs"/>
          <w:rtl/>
          <w:lang w:val="en-CA"/>
        </w:rPr>
        <w:t xml:space="preserve">אך </w:t>
      </w:r>
      <w:r>
        <w:rPr>
          <w:rFonts w:hint="cs"/>
          <w:rtl/>
          <w:lang w:val="en-CA"/>
        </w:rPr>
        <w:t>אולי דווקא העובדה כי אין בהם צורך ממשי היא שמדגישה את ממד הנתינה; במערכת המצוות ניתן להצביע על</w:t>
      </w:r>
      <w:r w:rsidR="00E451C4">
        <w:rPr>
          <w:rFonts w:hint="cs"/>
          <w:rtl/>
          <w:lang w:val="en-CA"/>
        </w:rPr>
        <w:t xml:space="preserve"> ה</w:t>
      </w:r>
      <w:r w:rsidR="00E451C4" w:rsidRPr="00E451C4">
        <w:rPr>
          <w:rtl/>
          <w:lang w:val="en-CA"/>
        </w:rPr>
        <w:t>שריפה חסרת התועלת, לכאורה, של הקרבנות</w:t>
      </w:r>
      <w:r w:rsidR="00E451C4">
        <w:rPr>
          <w:rFonts w:hint="cs"/>
          <w:rtl/>
          <w:lang w:val="en-CA"/>
        </w:rPr>
        <w:t>,</w:t>
      </w:r>
      <w:r w:rsidR="00E451C4" w:rsidRPr="00E451C4">
        <w:rPr>
          <w:rtl/>
          <w:lang w:val="en-CA"/>
        </w:rPr>
        <w:t xml:space="preserve"> כדוגמה הקרובה ביותר</w:t>
      </w:r>
      <w:r>
        <w:rPr>
          <w:rFonts w:hint="cs"/>
          <w:rtl/>
          <w:lang w:val="en-CA"/>
        </w:rPr>
        <w:t>.</w:t>
      </w:r>
    </w:p>
    <w:p w14:paraId="6CD8220F" w14:textId="77777777" w:rsidR="008B1B99" w:rsidRDefault="008B1B99" w:rsidP="008B1B99">
      <w:pPr>
        <w:rPr>
          <w:rtl/>
          <w:lang w:val="en-CA"/>
        </w:rPr>
      </w:pPr>
      <w:r>
        <w:rPr>
          <w:rFonts w:hint="cs"/>
          <w:rtl/>
          <w:lang w:val="en-CA"/>
        </w:rPr>
        <w:lastRenderedPageBreak/>
        <w:t>אם נמשיך בכיוון זה, הרי שמחלוקתם של חכמי ספרד וחכמי אשכנז רחבה הרבה יותר משאלת המוטיבציה בלבד; בעוד שלדעת חכמי ספרד המצוות טובות מצד עצמן, ומצוות התורה נועדו לגלות לאדם את מעלתן, הרי שלדעת חכמי אשכנז המצוות טובות מכיוון שהא-ל ציווה עליהן, והציווי אינו רק מגלה כי אף מכונן; הא-ל אינו רק רופא, כי אם מלך או אב.</w:t>
      </w:r>
    </w:p>
    <w:p w14:paraId="3A9F838C" w14:textId="77777777" w:rsidR="008B1B99" w:rsidRDefault="008B1B99" w:rsidP="008B1B99">
      <w:pPr>
        <w:rPr>
          <w:rtl/>
          <w:lang w:val="en-CA"/>
        </w:rPr>
      </w:pPr>
      <w:r>
        <w:rPr>
          <w:rFonts w:hint="cs"/>
          <w:rtl/>
          <w:lang w:val="en-CA"/>
        </w:rPr>
        <w:t xml:space="preserve">לפנינו, אם כן, שני הבטים שונים של המצוות </w:t>
      </w:r>
      <w:r>
        <w:rPr>
          <w:rtl/>
          <w:lang w:val="en-CA"/>
        </w:rPr>
        <w:t>–</w:t>
      </w:r>
      <w:r>
        <w:rPr>
          <w:rFonts w:hint="cs"/>
          <w:rtl/>
          <w:lang w:val="en-CA"/>
        </w:rPr>
        <w:t xml:space="preserve"> מצוות כהנחיה או כציווי. בהמשך השיעור ננסה לעמוד על ריבוי המשמעויות של חילוק זה, ולעניין שלושה נושאים שונים </w:t>
      </w:r>
      <w:r>
        <w:rPr>
          <w:rtl/>
          <w:lang w:val="en-CA"/>
        </w:rPr>
        <w:t>–</w:t>
      </w:r>
      <w:r>
        <w:rPr>
          <w:rFonts w:hint="cs"/>
          <w:rtl/>
          <w:lang w:val="en-CA"/>
        </w:rPr>
        <w:t xml:space="preserve"> הבנת תפקידו ותפקודו של הא-ל המְצווה, הבנת המִצווה, והבנת תפקידו ותפקודו של האדם המצֻווה. </w:t>
      </w:r>
    </w:p>
    <w:p w14:paraId="1486737E" w14:textId="77777777" w:rsidR="008B1B99" w:rsidRDefault="008B1B99" w:rsidP="008B1B99">
      <w:pPr>
        <w:rPr>
          <w:rtl/>
          <w:lang w:val="en-CA"/>
        </w:rPr>
      </w:pPr>
    </w:p>
    <w:p w14:paraId="05097641" w14:textId="18999CEC" w:rsidR="008B1B99" w:rsidRPr="008B1B99" w:rsidRDefault="008B1B99" w:rsidP="008B1B99">
      <w:pPr>
        <w:jc w:val="center"/>
        <w:rPr>
          <w:rFonts w:cs="Arial"/>
          <w:b/>
          <w:bCs/>
          <w:smallCaps/>
          <w:sz w:val="21"/>
        </w:rPr>
      </w:pPr>
      <w:r w:rsidRPr="008B1B99">
        <w:rPr>
          <w:rFonts w:cs="Arial" w:hint="cs"/>
          <w:b/>
          <w:bCs/>
          <w:smallCaps/>
          <w:sz w:val="21"/>
          <w:rtl/>
        </w:rPr>
        <w:t>הא-ל המ</w:t>
      </w:r>
      <w:r w:rsidR="00567F90">
        <w:rPr>
          <w:rFonts w:cs="Arial" w:hint="cs"/>
          <w:b/>
          <w:bCs/>
          <w:smallCaps/>
          <w:sz w:val="21"/>
          <w:rtl/>
        </w:rPr>
        <w:t>ְ</w:t>
      </w:r>
      <w:r w:rsidRPr="008B1B99">
        <w:rPr>
          <w:rFonts w:cs="Arial" w:hint="cs"/>
          <w:b/>
          <w:bCs/>
          <w:smallCaps/>
          <w:sz w:val="21"/>
          <w:rtl/>
        </w:rPr>
        <w:t>צווה</w:t>
      </w:r>
    </w:p>
    <w:p w14:paraId="570A480B" w14:textId="77777777" w:rsidR="008B1B99" w:rsidRDefault="008B1B99" w:rsidP="008B1B99">
      <w:pPr>
        <w:rPr>
          <w:rtl/>
          <w:lang w:val="en-CA"/>
        </w:rPr>
      </w:pPr>
      <w:r>
        <w:rPr>
          <w:rFonts w:hint="cs"/>
          <w:rtl/>
          <w:lang w:val="en-CA"/>
        </w:rPr>
        <w:t>על פי גישת המצווה כהנחיה, הא-ל הוא 'נותן' המצווה בשל היותו מקור החכמה, בעוד שעל פי גישת המצווה כציווי, הא-ל הוא 'נותן' המצווה בשל היותו סיבת העשייה. ממילא, יש לכך השלכה לגבי הבנת השכר והעונש שניתנים על המצווה, שכן על פי הגישה של המצווה כהנחיה הקב"ה אינו מעורב 'אישית', מה שאין כן לפי הגישה של המצווה כציווי.</w:t>
      </w:r>
    </w:p>
    <w:p w14:paraId="407AC32F" w14:textId="2A71F424" w:rsidR="008B1B99" w:rsidRDefault="008B1B99" w:rsidP="008B1B99">
      <w:pPr>
        <w:rPr>
          <w:rtl/>
          <w:lang w:val="en-CA"/>
        </w:rPr>
      </w:pPr>
      <w:r>
        <w:rPr>
          <w:rFonts w:hint="cs"/>
          <w:rtl/>
          <w:lang w:val="en-CA"/>
        </w:rPr>
        <w:t>לשון אחר</w:t>
      </w:r>
      <w:r w:rsidR="00567F90">
        <w:rPr>
          <w:rFonts w:hint="cs"/>
          <w:rtl/>
          <w:lang w:val="en-CA"/>
        </w:rPr>
        <w:t>ת</w:t>
      </w:r>
      <w:r>
        <w:rPr>
          <w:rFonts w:hint="cs"/>
          <w:rtl/>
          <w:lang w:val="en-CA"/>
        </w:rPr>
        <w:t xml:space="preserve">, על פי גישת המצווה כהנחיה </w:t>
      </w:r>
      <w:r w:rsidR="00567F90">
        <w:rPr>
          <w:rFonts w:hint="cs"/>
          <w:rtl/>
          <w:lang w:val="en-CA"/>
        </w:rPr>
        <w:t>שכר המצווה או עונש העבירה טמונים</w:t>
      </w:r>
      <w:r>
        <w:rPr>
          <w:rFonts w:hint="cs"/>
          <w:rtl/>
          <w:lang w:val="en-CA"/>
        </w:rPr>
        <w:t xml:space="preserve"> במצווה או בעברה עצמן, ו</w:t>
      </w:r>
      <w:r w:rsidR="00567F90">
        <w:rPr>
          <w:rFonts w:hint="cs"/>
          <w:rtl/>
          <w:lang w:val="en-CA"/>
        </w:rPr>
        <w:t>כמו שאמרו חז"ל ש'עבירה מטמטמת ל</w:t>
      </w:r>
      <w:r>
        <w:rPr>
          <w:rFonts w:hint="cs"/>
          <w:rtl/>
          <w:lang w:val="en-CA"/>
        </w:rPr>
        <w:t xml:space="preserve">בו של אדם', ואילו על פי גישת המצווה כציווי השכר והעונש ניתנים באופן ישיר על ידי הקב"ה כחלק ממערכת היחסים עמו, וכפי שאומרת התורה 'ונתתי פני באיש ההוא'. </w:t>
      </w:r>
    </w:p>
    <w:p w14:paraId="409EBF36" w14:textId="2F32052D" w:rsidR="008B1B99" w:rsidRDefault="008B1B99" w:rsidP="008B1B99">
      <w:pPr>
        <w:rPr>
          <w:rtl/>
          <w:lang w:val="en-CA"/>
        </w:rPr>
      </w:pPr>
      <w:r>
        <w:rPr>
          <w:rFonts w:hint="cs"/>
          <w:rtl/>
          <w:lang w:val="en-CA"/>
        </w:rPr>
        <w:t xml:space="preserve">והנה, בגמרא בתמורה </w:t>
      </w:r>
      <w:r w:rsidR="00567F90">
        <w:rPr>
          <w:rFonts w:hint="cs"/>
          <w:sz w:val="16"/>
          <w:szCs w:val="17"/>
          <w:rtl/>
          <w:lang w:val="en-CA"/>
        </w:rPr>
        <w:t>(החל מדף ד:)</w:t>
      </w:r>
      <w:r w:rsidR="00567F90">
        <w:rPr>
          <w:rFonts w:hint="cs"/>
          <w:rtl/>
          <w:lang w:val="en-CA"/>
        </w:rPr>
        <w:t xml:space="preserve"> </w:t>
      </w:r>
      <w:r>
        <w:rPr>
          <w:rFonts w:hint="cs"/>
          <w:rtl/>
          <w:lang w:val="en-CA"/>
        </w:rPr>
        <w:t xml:space="preserve">אנו מוצאים מחלוקת מעניינת </w:t>
      </w:r>
      <w:r>
        <w:rPr>
          <w:rtl/>
          <w:lang w:val="en-CA"/>
        </w:rPr>
        <w:t>–</w:t>
      </w:r>
      <w:r>
        <w:rPr>
          <w:rFonts w:hint="cs"/>
          <w:rtl/>
          <w:lang w:val="en-CA"/>
        </w:rPr>
        <w:t xml:space="preserve"> האם הנענש על עבירה שעשה נענש מכיוון שעשה את העבירה, או שמעשה עבירה כלל אינו חל, ובכל אופן נענש מכיוון שעבר '</w:t>
      </w:r>
      <w:proofErr w:type="spellStart"/>
      <w:r>
        <w:rPr>
          <w:rFonts w:hint="cs"/>
          <w:rtl/>
          <w:lang w:val="en-CA"/>
        </w:rPr>
        <w:t>אמימרא</w:t>
      </w:r>
      <w:proofErr w:type="spellEnd"/>
      <w:r>
        <w:rPr>
          <w:rFonts w:hint="cs"/>
          <w:rtl/>
          <w:lang w:val="en-CA"/>
        </w:rPr>
        <w:t xml:space="preserve"> </w:t>
      </w:r>
      <w:proofErr w:type="spellStart"/>
      <w:r>
        <w:rPr>
          <w:rFonts w:hint="cs"/>
          <w:rtl/>
          <w:lang w:val="en-CA"/>
        </w:rPr>
        <w:t>דרחמנא</w:t>
      </w:r>
      <w:proofErr w:type="spellEnd"/>
      <w:r>
        <w:rPr>
          <w:rFonts w:hint="cs"/>
          <w:rtl/>
          <w:lang w:val="en-CA"/>
        </w:rPr>
        <w:t>'. לכאורה, מדובר במחלוקת בדיוק בנקודה בה אנו עוסקים. אם המצוות הן הנחיה, הרי שהעונש נובע מעצם העבירה; אולם, אם המצוות הן ציווי, הרי שהעונש נובע מכך שאדם עובר על '</w:t>
      </w:r>
      <w:proofErr w:type="spellStart"/>
      <w:r>
        <w:rPr>
          <w:rFonts w:hint="cs"/>
          <w:rtl/>
          <w:lang w:val="en-CA"/>
        </w:rPr>
        <w:t>אמימרא</w:t>
      </w:r>
      <w:proofErr w:type="spellEnd"/>
      <w:r>
        <w:rPr>
          <w:rFonts w:hint="cs"/>
          <w:rtl/>
          <w:lang w:val="en-CA"/>
        </w:rPr>
        <w:t xml:space="preserve"> </w:t>
      </w:r>
      <w:proofErr w:type="spellStart"/>
      <w:r>
        <w:rPr>
          <w:rFonts w:hint="cs"/>
          <w:rtl/>
          <w:lang w:val="en-CA"/>
        </w:rPr>
        <w:t>דרחמנא</w:t>
      </w:r>
      <w:proofErr w:type="spellEnd"/>
      <w:r>
        <w:rPr>
          <w:rFonts w:hint="cs"/>
          <w:rtl/>
          <w:lang w:val="en-CA"/>
        </w:rPr>
        <w:t>', אף אם פעולתו לא הצליחה להוציא לפועל דבר.</w:t>
      </w:r>
    </w:p>
    <w:p w14:paraId="251A4BFE" w14:textId="56CDDD91" w:rsidR="008B1B99" w:rsidRDefault="008B1B99" w:rsidP="00E451C4">
      <w:pPr>
        <w:rPr>
          <w:rtl/>
          <w:lang w:val="en-CA"/>
        </w:rPr>
      </w:pPr>
      <w:r>
        <w:rPr>
          <w:rFonts w:hint="cs"/>
          <w:rtl/>
          <w:lang w:val="en-CA"/>
        </w:rPr>
        <w:t xml:space="preserve">נקודה נוספת הקשורה לשכר ועונש </w:t>
      </w:r>
      <w:r w:rsidR="000267EC">
        <w:rPr>
          <w:rFonts w:hint="cs"/>
          <w:rtl/>
          <w:lang w:val="en-CA"/>
        </w:rPr>
        <w:t xml:space="preserve">מתבטאת בכלל </w:t>
      </w:r>
      <w:r>
        <w:rPr>
          <w:rFonts w:hint="cs"/>
          <w:rtl/>
          <w:lang w:val="en-CA"/>
        </w:rPr>
        <w:t xml:space="preserve">הידוע </w:t>
      </w:r>
      <w:r>
        <w:rPr>
          <w:rtl/>
          <w:lang w:val="en-CA"/>
        </w:rPr>
        <w:t>–</w:t>
      </w:r>
      <w:r>
        <w:rPr>
          <w:rFonts w:hint="cs"/>
          <w:rtl/>
          <w:lang w:val="en-CA"/>
        </w:rPr>
        <w:t xml:space="preserve"> 'לפום צערא אגרא' </w:t>
      </w:r>
      <w:r w:rsidR="000267EC">
        <w:rPr>
          <w:rFonts w:hint="cs"/>
          <w:rtl/>
          <w:lang w:val="en-CA"/>
        </w:rPr>
        <w:t>ה</w:t>
      </w:r>
      <w:r>
        <w:rPr>
          <w:rFonts w:hint="cs"/>
          <w:rtl/>
          <w:lang w:val="en-CA"/>
        </w:rPr>
        <w:t xml:space="preserve">מקשר בין השכר לבין הטרחה. כמובן, </w:t>
      </w:r>
      <w:r w:rsidR="000267EC">
        <w:rPr>
          <w:rFonts w:hint="cs"/>
          <w:rtl/>
          <w:lang w:val="en-CA"/>
        </w:rPr>
        <w:t>קישור</w:t>
      </w:r>
      <w:r>
        <w:rPr>
          <w:rFonts w:hint="cs"/>
          <w:rtl/>
          <w:lang w:val="en-CA"/>
        </w:rPr>
        <w:t xml:space="preserve"> </w:t>
      </w:r>
      <w:r w:rsidR="000267EC">
        <w:rPr>
          <w:rFonts w:hint="cs"/>
          <w:rtl/>
          <w:lang w:val="en-CA"/>
        </w:rPr>
        <w:t xml:space="preserve">זה נראה </w:t>
      </w:r>
      <w:r>
        <w:rPr>
          <w:rFonts w:hint="cs"/>
          <w:rtl/>
          <w:lang w:val="en-CA"/>
        </w:rPr>
        <w:t xml:space="preserve">סביר כשאנו רואים את המצווה כציווי, אך קשה יותר להבנה אם אנו רואים את המצווה כהנחיה. גם אם אדם טורח מאד על מנת לאכול כשר, אם טעם המצווה </w:t>
      </w:r>
      <w:r>
        <w:rPr>
          <w:rtl/>
          <w:lang w:val="en-CA"/>
        </w:rPr>
        <w:t>–</w:t>
      </w:r>
      <w:r>
        <w:rPr>
          <w:rFonts w:hint="cs"/>
          <w:rtl/>
          <w:lang w:val="en-CA"/>
        </w:rPr>
        <w:t xml:space="preserve"> וממילא גם שכרה </w:t>
      </w:r>
      <w:r>
        <w:rPr>
          <w:rtl/>
          <w:lang w:val="en-CA"/>
        </w:rPr>
        <w:t>–</w:t>
      </w:r>
      <w:r>
        <w:rPr>
          <w:rFonts w:hint="cs"/>
          <w:rtl/>
          <w:lang w:val="en-CA"/>
        </w:rPr>
        <w:t xml:space="preserve"> הוא בריאות (לדעת הרמב"ם) הרי שלכאורה טרחתו </w:t>
      </w:r>
      <w:r w:rsidR="00E451C4">
        <w:rPr>
          <w:rFonts w:hint="cs"/>
          <w:rtl/>
          <w:lang w:val="en-CA"/>
        </w:rPr>
        <w:t>לא מעלה ולא מורידה</w:t>
      </w:r>
      <w:r>
        <w:rPr>
          <w:rFonts w:hint="cs"/>
          <w:rtl/>
          <w:lang w:val="en-CA"/>
        </w:rPr>
        <w:t>. אמנם, ניתן כמובן לטעון שעל פי גישות אחרות, הרואות במצוות גם אמצעים חינוכיים, הרי שניתן לטעון שהמאמץ משפר את קליטת המסר.</w:t>
      </w:r>
    </w:p>
    <w:p w14:paraId="7CE20CC9" w14:textId="77777777" w:rsidR="008B1B99" w:rsidRDefault="008B1B99" w:rsidP="008B1B99">
      <w:pPr>
        <w:rPr>
          <w:rtl/>
          <w:lang w:val="en-CA"/>
        </w:rPr>
      </w:pPr>
      <w:r>
        <w:rPr>
          <w:rFonts w:hint="cs"/>
          <w:rtl/>
          <w:lang w:val="en-CA"/>
        </w:rPr>
        <w:t xml:space="preserve">לבסוף, נקודה זו יכולה גם להסביר את ההבדל בין ארץ ישראל לחו"ל, מתוך הנחה שבארץ ישראל ישנה השגחה ישירה יותר מאשר בחו"ל. שיטת המצווה כהנחיה תסביר, מן הסתם, </w:t>
      </w:r>
      <w:r>
        <w:rPr>
          <w:rFonts w:hint="cs"/>
          <w:rtl/>
          <w:lang w:val="en-CA"/>
        </w:rPr>
        <w:lastRenderedPageBreak/>
        <w:t>שההבדל בין ארץ ישראל לחוץ לארץ נובע מהאופי הציבורי של ישיבת עם ישראל בארצו.</w:t>
      </w:r>
    </w:p>
    <w:p w14:paraId="07118019" w14:textId="77777777" w:rsidR="008B1B99" w:rsidRDefault="008B1B99" w:rsidP="008B1B99">
      <w:pPr>
        <w:rPr>
          <w:rtl/>
          <w:lang w:val="en-CA"/>
        </w:rPr>
      </w:pPr>
    </w:p>
    <w:p w14:paraId="456BE2F9" w14:textId="77777777" w:rsidR="008B1B99" w:rsidRPr="008B1B99" w:rsidRDefault="008B1B99" w:rsidP="008B1B99">
      <w:pPr>
        <w:jc w:val="center"/>
        <w:rPr>
          <w:rFonts w:cs="Arial"/>
          <w:b/>
          <w:bCs/>
          <w:smallCaps/>
          <w:sz w:val="21"/>
        </w:rPr>
      </w:pPr>
      <w:r w:rsidRPr="008B1B99">
        <w:rPr>
          <w:rFonts w:cs="Arial" w:hint="cs"/>
          <w:b/>
          <w:bCs/>
          <w:smallCaps/>
          <w:sz w:val="21"/>
          <w:rtl/>
        </w:rPr>
        <w:t>מהות המצווה</w:t>
      </w:r>
    </w:p>
    <w:p w14:paraId="56EF4485" w14:textId="1F9A8B5C" w:rsidR="008B1B99" w:rsidRDefault="008B1B99" w:rsidP="008B1B99">
      <w:pPr>
        <w:rPr>
          <w:rtl/>
          <w:lang w:val="en-CA"/>
        </w:rPr>
      </w:pPr>
      <w:r>
        <w:rPr>
          <w:rFonts w:hint="cs"/>
          <w:rtl/>
          <w:lang w:val="en-CA"/>
        </w:rPr>
        <w:t>מובן שהבדלי הגישות אינם מתמצים בהבנות השונות של שכר ועונש, אלא מלווים את תפיסת ההלכה לכל אורכה. תפיסה של המצוות כהנחיות תוביל לגישה הרואה את לימוד התורה ופסיקת ההלכה כתהליך של חשיפת אמת קיימת; תפיסה של התורה כציווי, לעומת זאת, תוביל לתפיסה הרואה את הפסיקה כפסיקה היוצרת אמת, שכן על דעת חכמים ניתנה התורה. בעניין זה ידועה מחלוקת הבבלי והירושלמי, האם אפילו באומרים לך על ימין שהוא שמאל ועל שמאל שהוא ימין יש לעקוב אחריהם. אמנם, ראשונים רבים אשר קבלו את עמדת הבבלי, שאפילו באומרים על שמאל שהוא ימין, נמקו זאת בנ</w:t>
      </w:r>
      <w:r w:rsidR="00567F90">
        <w:rPr>
          <w:rFonts w:hint="cs"/>
          <w:rtl/>
          <w:lang w:val="en-CA"/>
        </w:rPr>
        <w:t>י</w:t>
      </w:r>
      <w:r>
        <w:rPr>
          <w:rFonts w:hint="cs"/>
          <w:rtl/>
          <w:lang w:val="en-CA"/>
        </w:rPr>
        <w:t>מוקים טכניים של אחדות האומה. לשתי גישות אלו נפקא מינות רבות בהבנת הכלל 'אלו ואלו דברי א-להים חיים', היכולת להסתמך על דעות יחיד ועוד.</w:t>
      </w:r>
    </w:p>
    <w:p w14:paraId="342488E5" w14:textId="77777777" w:rsidR="008B1B99" w:rsidRDefault="008B1B99" w:rsidP="008B1B99">
      <w:pPr>
        <w:rPr>
          <w:rtl/>
          <w:lang w:val="en-CA"/>
        </w:rPr>
      </w:pPr>
      <w:r>
        <w:rPr>
          <w:rFonts w:hint="cs"/>
          <w:rtl/>
          <w:lang w:val="en-CA"/>
        </w:rPr>
        <w:t xml:space="preserve">אך לא רק אופן קביעת המצוות נתון לשאלה, אלא גם אופן קיומן לאחר שנקבעו. כפי שראינו לעיל, בדברי הטור </w:t>
      </w:r>
      <w:proofErr w:type="spellStart"/>
      <w:r>
        <w:rPr>
          <w:rFonts w:hint="cs"/>
          <w:rtl/>
          <w:lang w:val="en-CA"/>
        </w:rPr>
        <w:t>והשפת</w:t>
      </w:r>
      <w:proofErr w:type="spellEnd"/>
      <w:r>
        <w:rPr>
          <w:rFonts w:hint="cs"/>
          <w:rtl/>
          <w:lang w:val="en-CA"/>
        </w:rPr>
        <w:t xml:space="preserve"> אמת, הסוברים כי המצוות הן ציוויים ישימו את הדגש על הכוונה למלא את רצון השם, בעוד שהסוברים כי המצוות הן הנחיה ישימו את הדגש, מן הסתם, על המטרות הנקודתיות של המצווה. ניתן אולי לטעון כי מחלוקת זו היא שעומדת ברקע המחלוקת המפורסמת בין תנאים, אמוראים וראשונים </w:t>
      </w:r>
      <w:r>
        <w:rPr>
          <w:rtl/>
          <w:lang w:val="en-CA"/>
        </w:rPr>
        <w:t>–</w:t>
      </w:r>
      <w:r>
        <w:rPr>
          <w:rFonts w:hint="cs"/>
          <w:rtl/>
          <w:lang w:val="en-CA"/>
        </w:rPr>
        <w:t xml:space="preserve"> האם מצוות צריכות כוונה. </w:t>
      </w:r>
    </w:p>
    <w:p w14:paraId="6DD9964C" w14:textId="77777777" w:rsidR="00567F90" w:rsidRDefault="008B1B99" w:rsidP="00567F90">
      <w:pPr>
        <w:rPr>
          <w:rtl/>
          <w:lang w:val="en-CA"/>
        </w:rPr>
      </w:pPr>
      <w:r>
        <w:rPr>
          <w:rFonts w:hint="cs"/>
          <w:rtl/>
          <w:lang w:val="en-CA"/>
        </w:rPr>
        <w:t xml:space="preserve">בנושא זה ידועים למדי דברי הרמב"ם בפרק השישי בחיבורו שמונה פרקים, שם הוא יוצר ניגוד בין דברי שלמה במשלי </w:t>
      </w:r>
      <w:r>
        <w:rPr>
          <w:rtl/>
          <w:lang w:val="en-CA"/>
        </w:rPr>
        <w:t>–</w:t>
      </w:r>
      <w:r>
        <w:rPr>
          <w:rFonts w:hint="cs"/>
          <w:rtl/>
          <w:lang w:val="en-CA"/>
        </w:rPr>
        <w:t xml:space="preserve"> </w:t>
      </w:r>
      <w:r w:rsidR="00567F90">
        <w:rPr>
          <w:rFonts w:hint="cs"/>
          <w:rtl/>
          <w:lang w:val="en-CA"/>
        </w:rPr>
        <w:t>"נפש רשע אִוְתה רע"</w:t>
      </w:r>
      <w:r>
        <w:rPr>
          <w:rFonts w:hint="cs"/>
          <w:rtl/>
          <w:lang w:val="en-CA"/>
        </w:rPr>
        <w:t xml:space="preserve">, </w:t>
      </w:r>
      <w:r w:rsidR="00567F90">
        <w:rPr>
          <w:rFonts w:hint="cs"/>
          <w:rtl/>
          <w:lang w:val="en-CA"/>
        </w:rPr>
        <w:t xml:space="preserve">מהם </w:t>
      </w:r>
      <w:r>
        <w:rPr>
          <w:rFonts w:hint="cs"/>
          <w:rtl/>
          <w:lang w:val="en-CA"/>
        </w:rPr>
        <w:t xml:space="preserve">הוא למד כי האדם השלם עדיף שכלל לא יתאווה לרע מצד הבנתו שהוא רע, ואף בלי מצוות, לבין דברי המשנה </w:t>
      </w:r>
      <w:r w:rsidR="00567F90">
        <w:rPr>
          <w:rFonts w:hint="cs"/>
          <w:rtl/>
          <w:lang w:val="en-CA"/>
        </w:rPr>
        <w:t>"</w:t>
      </w:r>
      <w:r>
        <w:rPr>
          <w:rFonts w:hint="cs"/>
          <w:rtl/>
          <w:lang w:val="en-CA"/>
        </w:rPr>
        <w:t>אל יאמר אדם אי אפשי... אלא י</w:t>
      </w:r>
      <w:r w:rsidR="00567F90">
        <w:rPr>
          <w:rFonts w:hint="cs"/>
          <w:rtl/>
          <w:lang w:val="en-CA"/>
        </w:rPr>
        <w:t>אמר אפשי ומה אעשה וקוני גזר עלי"</w:t>
      </w:r>
      <w:r>
        <w:rPr>
          <w:rFonts w:hint="cs"/>
          <w:rtl/>
          <w:lang w:val="en-CA"/>
        </w:rPr>
        <w:t xml:space="preserve">, אשר </w:t>
      </w:r>
      <w:r w:rsidR="00567F90">
        <w:rPr>
          <w:rFonts w:hint="cs"/>
          <w:rtl/>
          <w:lang w:val="en-CA"/>
        </w:rPr>
        <w:t xml:space="preserve">מהם </w:t>
      </w:r>
      <w:r>
        <w:rPr>
          <w:rFonts w:hint="cs"/>
          <w:rtl/>
          <w:lang w:val="en-CA"/>
        </w:rPr>
        <w:t>משמע שצריך האדם לה</w:t>
      </w:r>
      <w:r w:rsidR="00567F90">
        <w:rPr>
          <w:rFonts w:hint="cs"/>
          <w:rtl/>
          <w:lang w:val="en-CA"/>
        </w:rPr>
        <w:t>י</w:t>
      </w:r>
      <w:r>
        <w:rPr>
          <w:rFonts w:hint="cs"/>
          <w:rtl/>
          <w:lang w:val="en-CA"/>
        </w:rPr>
        <w:t>מנע מעבירות רק בשל רצון השם. הרמב"ם מיישב שי</w:t>
      </w:r>
      <w:r w:rsidR="00567F90">
        <w:rPr>
          <w:rFonts w:hint="cs"/>
          <w:rtl/>
          <w:lang w:val="en-CA"/>
        </w:rPr>
        <w:t>ש לחלק בין מצוות שכליות לשמעיות.</w:t>
      </w:r>
      <w:r>
        <w:rPr>
          <w:rFonts w:hint="cs"/>
          <w:rtl/>
          <w:lang w:val="en-CA"/>
        </w:rPr>
        <w:t xml:space="preserve"> </w:t>
      </w:r>
      <w:r w:rsidR="00567F90">
        <w:rPr>
          <w:rFonts w:hint="cs"/>
          <w:rtl/>
          <w:lang w:val="en-CA"/>
        </w:rPr>
        <w:t>מ</w:t>
      </w:r>
      <w:r>
        <w:rPr>
          <w:rFonts w:hint="cs"/>
          <w:rtl/>
          <w:lang w:val="en-CA"/>
        </w:rPr>
        <w:t xml:space="preserve">מצוות שכליות עליו לחוש דחייה מפני טעמן, ואילו לגבי שמעיות </w:t>
      </w:r>
      <w:r>
        <w:rPr>
          <w:rtl/>
          <w:lang w:val="en-CA"/>
        </w:rPr>
        <w:t>–</w:t>
      </w:r>
      <w:r>
        <w:rPr>
          <w:rFonts w:hint="cs"/>
          <w:rtl/>
          <w:lang w:val="en-CA"/>
        </w:rPr>
        <w:t xml:space="preserve"> מפני הציווי.</w:t>
      </w:r>
    </w:p>
    <w:p w14:paraId="78A48637" w14:textId="5A6972B2" w:rsidR="008B1B99" w:rsidRDefault="008B1B99" w:rsidP="00567F90">
      <w:pPr>
        <w:rPr>
          <w:rtl/>
          <w:lang w:val="en-CA"/>
        </w:rPr>
      </w:pPr>
      <w:r>
        <w:rPr>
          <w:rFonts w:hint="cs"/>
          <w:rtl/>
          <w:lang w:val="en-CA"/>
        </w:rPr>
        <w:t xml:space="preserve">אלא שאם נזכור היטב את שיטת הרמב"ם עצמו, הסבור כי אין מצוות שאין להם טעם, ושהחילוק בין שכליות לשמעיות הוא רק בין מצוות שכבר גילינו טעמן לאלו שטעמן עוד לא נתגלה לנו, נגיע בקלות להבנה, כי האדם השלם, אשר השיג את טעם המצוות כולן, אכן לא יקיים אותן אלא מפני טעמן. </w:t>
      </w:r>
    </w:p>
    <w:p w14:paraId="5ABDE1B1" w14:textId="77777777" w:rsidR="008B1B99" w:rsidRDefault="008B1B99" w:rsidP="008B1B99">
      <w:pPr>
        <w:rPr>
          <w:rtl/>
          <w:lang w:val="en-CA"/>
        </w:rPr>
      </w:pPr>
      <w:r>
        <w:rPr>
          <w:rFonts w:hint="cs"/>
          <w:rtl/>
          <w:lang w:val="en-CA"/>
        </w:rPr>
        <w:t xml:space="preserve">את שאלת היחס בין הכוונה לבין המעשה ניתן לשאול גם מן הזווית ההפוכה </w:t>
      </w:r>
      <w:r>
        <w:rPr>
          <w:rtl/>
          <w:lang w:val="en-CA"/>
        </w:rPr>
        <w:t>–</w:t>
      </w:r>
      <w:r>
        <w:rPr>
          <w:rFonts w:hint="cs"/>
          <w:rtl/>
          <w:lang w:val="en-CA"/>
        </w:rPr>
        <w:t xml:space="preserve"> כלומר, לא מהו שוויו של מעשה מצווה שלא </w:t>
      </w:r>
      <w:proofErr w:type="spellStart"/>
      <w:r>
        <w:rPr>
          <w:rFonts w:hint="cs"/>
          <w:rtl/>
          <w:lang w:val="en-CA"/>
        </w:rPr>
        <w:t>נתלוותה</w:t>
      </w:r>
      <w:proofErr w:type="spellEnd"/>
      <w:r>
        <w:rPr>
          <w:rFonts w:hint="cs"/>
          <w:rtl/>
          <w:lang w:val="en-CA"/>
        </w:rPr>
        <w:t xml:space="preserve"> אליו כוונה לעשיית מצווה, כי אם מהו שוויה של כוונה שלא נלווה אליה מעשה מצווה. מן הסתם, כאן תתהפך המשוואה: לסוברים כי מצווה היא הנחיה, הרי שכוונה ללא מעשה לא תועיל הרבה, שסוף סוף המעשה הטוב לא נעשה. אך לסוברים שהמצווה היא ציווי, הרי ש'רחמנא ליבא בעי'.</w:t>
      </w:r>
      <w:r w:rsidRPr="004E20D8">
        <w:rPr>
          <w:rFonts w:hint="cs"/>
          <w:rtl/>
          <w:lang w:val="en-CA"/>
        </w:rPr>
        <w:t xml:space="preserve"> </w:t>
      </w:r>
      <w:r>
        <w:rPr>
          <w:rFonts w:hint="cs"/>
          <w:rtl/>
          <w:lang w:val="en-CA"/>
        </w:rPr>
        <w:t xml:space="preserve">נפקא מינה לשאלה זו יכולה להיות מחלוקת התנאים האם הטועה בדבר מצווה ועשה עבירה מתחייב קרבן </w:t>
      </w:r>
      <w:r>
        <w:rPr>
          <w:rFonts w:hint="cs"/>
          <w:rtl/>
          <w:lang w:val="en-CA"/>
        </w:rPr>
        <w:lastRenderedPageBreak/>
        <w:t xml:space="preserve">חטאת, או שהוא פטור בשל כוונותיו הטובות. אמנם, יש לסייג את הדברים ולומר כי אם מטרת המצוות היא חינוכית, ייתכן שכוונה תועיל אף ללא מעשה. </w:t>
      </w:r>
    </w:p>
    <w:p w14:paraId="41882AED" w14:textId="77777777" w:rsidR="008B1B99" w:rsidRDefault="008B1B99" w:rsidP="008B1B99">
      <w:pPr>
        <w:rPr>
          <w:rtl/>
          <w:lang w:val="en-CA"/>
        </w:rPr>
      </w:pPr>
      <w:r>
        <w:rPr>
          <w:rFonts w:hint="cs"/>
          <w:rtl/>
          <w:lang w:val="en-CA"/>
        </w:rPr>
        <w:t xml:space="preserve">אם נעבור ממצוות עשה לאיסורי לא תעשה, הרי שגם בכך מסתבר כי הרואים את המצוות כהנחיה ישימו פחות דגש על הכוונה, ואילו הרואים את המצוות כציווי יתייחסו לכך כמרכיב העיקרי. סוגיות יסוד הקשורות לשאלה זו היא הסוגיות לגבי תינוקות שנשבו </w:t>
      </w:r>
      <w:r>
        <w:rPr>
          <w:rtl/>
          <w:lang w:val="en-CA"/>
        </w:rPr>
        <w:t>–</w:t>
      </w:r>
      <w:r>
        <w:rPr>
          <w:rFonts w:hint="cs"/>
          <w:rtl/>
          <w:lang w:val="en-CA"/>
        </w:rPr>
        <w:t xml:space="preserve"> האם נדונים כאנוסים או שוגגים, מחשבה רעה מצרפה הקב"ה למעשה ועוד. </w:t>
      </w:r>
    </w:p>
    <w:p w14:paraId="1FE3A7F5" w14:textId="3A5CF626" w:rsidR="008B1B99" w:rsidRDefault="008B1B99" w:rsidP="008B1B99">
      <w:pPr>
        <w:rPr>
          <w:rtl/>
          <w:lang w:val="en-CA"/>
        </w:rPr>
      </w:pPr>
      <w:r>
        <w:rPr>
          <w:rFonts w:hint="cs"/>
          <w:rtl/>
          <w:lang w:val="en-CA"/>
        </w:rPr>
        <w:t>לבסוף, עדיין בנושא מהותן של המצוות, מסתבר שלשאלת המצוות כהנחיה או כציווי מעמד מפתח במחלוקות הקשורות להצטברות של איסורים או טומאות; אם אנו אומרים כי המצווה היא הנחיה והעבירה היא בעלת משקל '</w:t>
      </w:r>
      <w:proofErr w:type="spellStart"/>
      <w:r>
        <w:rPr>
          <w:rFonts w:hint="cs"/>
          <w:rtl/>
          <w:lang w:val="en-CA"/>
        </w:rPr>
        <w:t>בחפצא</w:t>
      </w:r>
      <w:proofErr w:type="spellEnd"/>
      <w:r>
        <w:rPr>
          <w:rFonts w:hint="cs"/>
          <w:rtl/>
          <w:lang w:val="en-CA"/>
        </w:rPr>
        <w:t xml:space="preserve">', הרי שאיסור יחול על איסור. אמנם, אם אין מדובר אלא בציווי, אזי שייך לטעון כי מאחר </w:t>
      </w:r>
      <w:proofErr w:type="spellStart"/>
      <w:r>
        <w:rPr>
          <w:rFonts w:hint="cs"/>
          <w:rtl/>
          <w:lang w:val="en-CA"/>
        </w:rPr>
        <w:t>והגבר</w:t>
      </w:r>
      <w:r w:rsidR="00567F90">
        <w:rPr>
          <w:rFonts w:hint="cs"/>
          <w:rtl/>
          <w:lang w:val="en-CA"/>
        </w:rPr>
        <w:t>א</w:t>
      </w:r>
      <w:proofErr w:type="spellEnd"/>
      <w:r w:rsidR="00567F90">
        <w:rPr>
          <w:rFonts w:hint="cs"/>
          <w:rtl/>
          <w:lang w:val="en-CA"/>
        </w:rPr>
        <w:t xml:space="preserve"> כבר נצטווה באיסור על דבר מסוי</w:t>
      </w:r>
      <w:r>
        <w:rPr>
          <w:rFonts w:hint="cs"/>
          <w:rtl/>
          <w:lang w:val="en-CA"/>
        </w:rPr>
        <w:t>ם, אין טעם לצוותו שנית. דיון דומה שייך בכלל ההלכתי 'שבעה לה טומאה', המגביל לפעמים חלות של טומאה נוספת על חפץ שכבר נטמא.</w:t>
      </w:r>
    </w:p>
    <w:p w14:paraId="7BAF1E05" w14:textId="77777777" w:rsidR="008B1B99" w:rsidRDefault="008B1B99" w:rsidP="008B1B99">
      <w:pPr>
        <w:rPr>
          <w:rtl/>
          <w:lang w:val="en-CA"/>
        </w:rPr>
      </w:pPr>
    </w:p>
    <w:p w14:paraId="081F929E" w14:textId="77777777" w:rsidR="008B1B99" w:rsidRPr="008B1B99" w:rsidRDefault="008B1B99" w:rsidP="008B1B99">
      <w:pPr>
        <w:jc w:val="center"/>
        <w:rPr>
          <w:rFonts w:cs="Arial"/>
          <w:b/>
          <w:bCs/>
          <w:smallCaps/>
          <w:sz w:val="21"/>
          <w:rtl/>
        </w:rPr>
      </w:pPr>
      <w:r w:rsidRPr="008B1B99">
        <w:rPr>
          <w:rFonts w:cs="Arial" w:hint="cs"/>
          <w:b/>
          <w:bCs/>
          <w:smallCaps/>
          <w:sz w:val="21"/>
          <w:rtl/>
        </w:rPr>
        <w:t>מעמד האדם המצֻווה</w:t>
      </w:r>
    </w:p>
    <w:p w14:paraId="3E4860FC" w14:textId="77777777" w:rsidR="008B1B99" w:rsidRDefault="008B1B99" w:rsidP="008B1B99">
      <w:pPr>
        <w:rPr>
          <w:rtl/>
          <w:lang w:val="en-CA"/>
        </w:rPr>
      </w:pPr>
      <w:r>
        <w:rPr>
          <w:rFonts w:hint="cs"/>
          <w:rtl/>
          <w:lang w:val="en-CA"/>
        </w:rPr>
        <w:t xml:space="preserve">השאלה האם התורה היא "מידע מה טוב לעשות" או חלק ממערכת יחסים, נוגעת באופן ישיר למשמעות הסכמת מקבלי התורה לקבלתה. נראה שאם אנו מבינים שהתורה היא ידע לגבי מציאות קיימת, הרי שחשיבותה של הסכמת המקבלים אפסית; אולם, אם אנו מבינים כי התורה היא ציווי כחלק ממערכת יחסים, אזי ניתן לומר שהסכמת קבלת התורה על ידי היהודים היא צורך בסיסי על מנת ליצור את מערכת היחסים. ומכאן נובעים הדיונים השונים לגבי החירות והכפייה שבמתן תורה. בנוסף, הדבר יכול לשאת נפקא מינה משמעותית לגבי חשיבות קבלת המצוות בגירות לעומת קבלת המעשים הפיזיים שבה </w:t>
      </w:r>
      <w:r>
        <w:rPr>
          <w:rtl/>
          <w:lang w:val="en-CA"/>
        </w:rPr>
        <w:t>–</w:t>
      </w:r>
      <w:r>
        <w:rPr>
          <w:rFonts w:hint="cs"/>
          <w:rtl/>
          <w:lang w:val="en-CA"/>
        </w:rPr>
        <w:t xml:space="preserve"> מילה וטבילה.</w:t>
      </w:r>
    </w:p>
    <w:p w14:paraId="79BD761D" w14:textId="2D7F8EF3" w:rsidR="008B1B99" w:rsidRDefault="008B1B99" w:rsidP="008B1B99">
      <w:pPr>
        <w:rPr>
          <w:rtl/>
          <w:lang w:val="en-CA"/>
        </w:rPr>
      </w:pPr>
      <w:r>
        <w:rPr>
          <w:rFonts w:hint="cs"/>
          <w:rtl/>
          <w:lang w:val="en-CA"/>
        </w:rPr>
        <w:t xml:space="preserve">אמנם, ההשלכה אינה רק לגבי מקבלי התורה, אלא גם לגבי אלו שלא קיבלו את התורה. על פי הגישה </w:t>
      </w:r>
      <w:proofErr w:type="spellStart"/>
      <w:r>
        <w:rPr>
          <w:rFonts w:hint="cs"/>
          <w:rtl/>
          <w:lang w:val="en-CA"/>
        </w:rPr>
        <w:t>ההנחי</w:t>
      </w:r>
      <w:r w:rsidR="00567F90">
        <w:rPr>
          <w:rFonts w:hint="cs"/>
          <w:rtl/>
          <w:lang w:val="en-CA"/>
        </w:rPr>
        <w:t>י</w:t>
      </w:r>
      <w:r>
        <w:rPr>
          <w:rFonts w:hint="cs"/>
          <w:rtl/>
          <w:lang w:val="en-CA"/>
        </w:rPr>
        <w:t>תית</w:t>
      </w:r>
      <w:proofErr w:type="spellEnd"/>
      <w:r>
        <w:rPr>
          <w:rFonts w:hint="cs"/>
          <w:rtl/>
          <w:lang w:val="en-CA"/>
        </w:rPr>
        <w:t xml:space="preserve">, אף מי שלא קיבל את התורה יוכל להנות מקיומה; על פי הגישה </w:t>
      </w:r>
      <w:proofErr w:type="spellStart"/>
      <w:r>
        <w:rPr>
          <w:rFonts w:hint="cs"/>
          <w:rtl/>
          <w:lang w:val="en-CA"/>
        </w:rPr>
        <w:t>הציווי</w:t>
      </w:r>
      <w:r w:rsidR="00567F90">
        <w:rPr>
          <w:rFonts w:hint="cs"/>
          <w:rtl/>
          <w:lang w:val="en-CA"/>
        </w:rPr>
        <w:t>י</w:t>
      </w:r>
      <w:r>
        <w:rPr>
          <w:rFonts w:hint="cs"/>
          <w:rtl/>
          <w:lang w:val="en-CA"/>
        </w:rPr>
        <w:t>ת</w:t>
      </w:r>
      <w:proofErr w:type="spellEnd"/>
      <w:r>
        <w:rPr>
          <w:rFonts w:hint="cs"/>
          <w:rtl/>
          <w:lang w:val="en-CA"/>
        </w:rPr>
        <w:t xml:space="preserve"> לעומת זאת, מי שאין לו את מערכת היחסים עם הקב"ה אין לו שום תועלת בקיומן של המצוות. על כן, נתינת התורה, על פי תפיסה זו, יוצרת פער בלתי ניתן לגשור כמעט בין מי שנצטווה לבין מי שלא. נפקא מינה משמעותית תהיה לגבי קיום מצוות של אלו שאינם מצווים ועושים </w:t>
      </w:r>
      <w:r>
        <w:rPr>
          <w:rtl/>
          <w:lang w:val="en-CA"/>
        </w:rPr>
        <w:t>–</w:t>
      </w:r>
      <w:r>
        <w:rPr>
          <w:rFonts w:hint="cs"/>
          <w:rtl/>
          <w:lang w:val="en-CA"/>
        </w:rPr>
        <w:t xml:space="preserve"> האם מעשיהם חסרי ערך לחלוטין? לשאלה זו השלכות לגבי האפשרות לברך ועוד.</w:t>
      </w:r>
    </w:p>
    <w:p w14:paraId="74693D2E" w14:textId="77777777" w:rsidR="008B1B99" w:rsidRDefault="008B1B99" w:rsidP="008B1B99">
      <w:pPr>
        <w:rPr>
          <w:rtl/>
          <w:lang w:val="en-CA"/>
        </w:rPr>
      </w:pPr>
    </w:p>
    <w:p w14:paraId="045CF74A" w14:textId="77777777" w:rsidR="008B1B99" w:rsidRPr="008B1B99" w:rsidRDefault="008B1B99" w:rsidP="008B1B99">
      <w:pPr>
        <w:jc w:val="center"/>
        <w:rPr>
          <w:rFonts w:cs="Arial"/>
          <w:b/>
          <w:bCs/>
          <w:smallCaps/>
          <w:sz w:val="21"/>
        </w:rPr>
      </w:pPr>
      <w:r w:rsidRPr="008B1B99">
        <w:rPr>
          <w:rFonts w:cs="Arial" w:hint="cs"/>
          <w:b/>
          <w:bCs/>
          <w:smallCaps/>
          <w:sz w:val="21"/>
          <w:rtl/>
        </w:rPr>
        <w:t>הצעות שילוב</w:t>
      </w:r>
    </w:p>
    <w:p w14:paraId="7D8782CF" w14:textId="030F9550" w:rsidR="008B1B99" w:rsidRDefault="008B1B99" w:rsidP="008B1B99">
      <w:pPr>
        <w:rPr>
          <w:rtl/>
          <w:lang w:val="en-CA"/>
        </w:rPr>
      </w:pPr>
      <w:r>
        <w:rPr>
          <w:rFonts w:hint="cs"/>
          <w:rtl/>
          <w:lang w:val="en-CA"/>
        </w:rPr>
        <w:t xml:space="preserve">כשאנו באים לסכם את הדיון בנושא זה, נראה ברור כי לא ניתן לבחור באחת </w:t>
      </w:r>
      <w:r w:rsidR="00567F90">
        <w:rPr>
          <w:rFonts w:hint="cs"/>
          <w:rtl/>
          <w:lang w:val="en-CA"/>
        </w:rPr>
        <w:t>מן הדרכים; שתיהן מבטאות אמת מסו</w:t>
      </w:r>
      <w:r>
        <w:rPr>
          <w:rFonts w:hint="cs"/>
          <w:rtl/>
          <w:lang w:val="en-CA"/>
        </w:rPr>
        <w:t xml:space="preserve">ימת, ולשתיהן מקום נכבד במסורת היהודית. בנוסף, כל אחת מהן מעניקה יסוד חשוב שדומה כי נעלם אצל השנייה: הגישה </w:t>
      </w:r>
      <w:proofErr w:type="spellStart"/>
      <w:r>
        <w:rPr>
          <w:rFonts w:hint="cs"/>
          <w:rtl/>
          <w:lang w:val="en-CA"/>
        </w:rPr>
        <w:t>ההנחייתית</w:t>
      </w:r>
      <w:proofErr w:type="spellEnd"/>
      <w:r>
        <w:rPr>
          <w:rFonts w:hint="cs"/>
          <w:rtl/>
          <w:lang w:val="en-CA"/>
        </w:rPr>
        <w:t xml:space="preserve"> שומרת על קשר עם העולם והופכת את קיום </w:t>
      </w:r>
      <w:r>
        <w:rPr>
          <w:rFonts w:hint="cs"/>
          <w:rtl/>
          <w:lang w:val="en-CA"/>
        </w:rPr>
        <w:lastRenderedPageBreak/>
        <w:t>המצוו</w:t>
      </w:r>
      <w:r w:rsidR="00567F90">
        <w:rPr>
          <w:rFonts w:hint="cs"/>
          <w:rtl/>
          <w:lang w:val="en-CA"/>
        </w:rPr>
        <w:t xml:space="preserve">ת לטבעי יותר, ואילו הגישה </w:t>
      </w:r>
      <w:proofErr w:type="spellStart"/>
      <w:r w:rsidR="00567F90">
        <w:rPr>
          <w:rFonts w:hint="cs"/>
          <w:rtl/>
          <w:lang w:val="en-CA"/>
        </w:rPr>
        <w:t>הציווי</w:t>
      </w:r>
      <w:r>
        <w:rPr>
          <w:rFonts w:hint="cs"/>
          <w:rtl/>
          <w:lang w:val="en-CA"/>
        </w:rPr>
        <w:t>ית</w:t>
      </w:r>
      <w:proofErr w:type="spellEnd"/>
      <w:r>
        <w:rPr>
          <w:rFonts w:hint="cs"/>
          <w:rtl/>
          <w:lang w:val="en-CA"/>
        </w:rPr>
        <w:t xml:space="preserve"> שומרת על קשר עם הקב"ה. </w:t>
      </w:r>
    </w:p>
    <w:p w14:paraId="5C675820" w14:textId="77777777" w:rsidR="00567F90" w:rsidRDefault="008B1B99" w:rsidP="008B1B99">
      <w:pPr>
        <w:rPr>
          <w:rtl/>
          <w:lang w:val="en-CA"/>
        </w:rPr>
      </w:pPr>
      <w:r>
        <w:rPr>
          <w:rFonts w:hint="cs"/>
          <w:rtl/>
          <w:lang w:val="en-CA"/>
        </w:rPr>
        <w:t xml:space="preserve">את השילוב בין הגישות ניתן לעשות באופנים שונים </w:t>
      </w:r>
      <w:r>
        <w:rPr>
          <w:rtl/>
          <w:lang w:val="en-CA"/>
        </w:rPr>
        <w:t>–</w:t>
      </w:r>
      <w:r>
        <w:rPr>
          <w:rFonts w:hint="cs"/>
          <w:rtl/>
          <w:lang w:val="en-CA"/>
        </w:rPr>
        <w:t xml:space="preserve"> חילוק בין מצוות מעשיות לשכליות, או בין כללי המצוות לפרטיהן. אך לעניות דעתי, מלבד שילובים אלו, אשר מקיימים כל אחד מן המודלים לגבי הלכות אחרות, ניתן להציע מודל בו אותו המעשה עצמו יעשה מתוך שתי הגישות. זאת אם נניח כי האדם אכן צריך לקיים את המצווה מתוך הזדהות עם הערכים המעשיים שהיא מבטאת; אמנם, מאידך עליו לזכור כי הסיבה להעדפת ערכים אל</w:t>
      </w:r>
      <w:r w:rsidR="00567F90">
        <w:rPr>
          <w:rFonts w:hint="cs"/>
          <w:rtl/>
          <w:lang w:val="en-CA"/>
        </w:rPr>
        <w:t>ו עצמם היא בחירתם על ידי הקב"ה.</w:t>
      </w:r>
    </w:p>
    <w:p w14:paraId="52B2307D" w14:textId="38BFF1F5" w:rsidR="008B1B99" w:rsidRPr="00AC31A8" w:rsidRDefault="008B1B99" w:rsidP="00567F90">
      <w:pPr>
        <w:rPr>
          <w:rtl/>
          <w:lang w:val="en-CA"/>
        </w:rPr>
      </w:pPr>
      <w:r>
        <w:rPr>
          <w:rFonts w:hint="cs"/>
          <w:rtl/>
          <w:lang w:val="en-CA"/>
        </w:rPr>
        <w:t>לשון אחרת, יכולים אנו לקיים קשר עם הקב"ה לאו דווקא כעבדים המקבלים גזירותיו בלא הזדהות עם הערכים העומדים מאחוריהם, ולאו דווקא כחולים המקבלים את תרופותיו של הרופא בלא ש</w:t>
      </w:r>
      <w:r w:rsidR="00567F90">
        <w:rPr>
          <w:rFonts w:hint="cs"/>
          <w:rtl/>
          <w:lang w:val="en-CA"/>
        </w:rPr>
        <w:t>יי</w:t>
      </w:r>
      <w:r>
        <w:rPr>
          <w:rFonts w:hint="cs"/>
          <w:rtl/>
          <w:lang w:val="en-CA"/>
        </w:rPr>
        <w:t xml:space="preserve">וצר קשר ישיר בין הרפואה </w:t>
      </w:r>
      <w:r w:rsidR="00567F90">
        <w:rPr>
          <w:rFonts w:hint="cs"/>
          <w:rtl/>
          <w:lang w:val="en-CA"/>
        </w:rPr>
        <w:t>ו</w:t>
      </w:r>
      <w:r>
        <w:rPr>
          <w:rFonts w:hint="cs"/>
          <w:rtl/>
          <w:lang w:val="en-CA"/>
        </w:rPr>
        <w:t>בין הרופא, כי אם דווקא כבנים, אשר מקיימים את מצוות אביהם בשל הזדהותם עם אותם הערכים שהוא עומד מאחוריהם.</w:t>
      </w:r>
    </w:p>
    <w:p w14:paraId="030D0423" w14:textId="77777777" w:rsidR="005374D0" w:rsidRDefault="005374D0" w:rsidP="008B1B99">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bookmarkEnd w:id="0"/>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A6D9" w15:done="0"/>
  <w15:commentEx w15:paraId="091B3E1C" w15:done="0"/>
  <w15:commentEx w15:paraId="74B40F80" w15:done="0"/>
  <w15:commentEx w15:paraId="383369DF" w15:done="0"/>
  <w15:commentEx w15:paraId="6C6801DB" w15:done="0"/>
  <w15:commentEx w15:paraId="3AC39843" w15:done="0"/>
  <w15:commentEx w15:paraId="54394BF1" w15:done="0"/>
  <w15:commentEx w15:paraId="1E89119B" w15:done="0"/>
  <w15:commentEx w15:paraId="5B092218" w15:done="0"/>
  <w15:commentEx w15:paraId="4A772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02F1A96A" w14:textId="52EEEF23" w:rsidR="004F5511" w:rsidRDefault="004F5511">
      <w:pPr>
        <w:pStyle w:val="a5"/>
      </w:pPr>
      <w:r>
        <w:rPr>
          <w:rStyle w:val="a6"/>
        </w:rPr>
        <w:footnoteRef/>
      </w:r>
      <w:r>
        <w:rPr>
          <w:rtl/>
        </w:rPr>
        <w:t xml:space="preserve"> </w:t>
      </w:r>
      <w:r>
        <w:rPr>
          <w:rFonts w:hint="cs"/>
          <w:rtl/>
        </w:rPr>
        <w:tab/>
      </w:r>
      <w:r w:rsidRPr="004F5511">
        <w:rPr>
          <w:rtl/>
        </w:rPr>
        <w:t xml:space="preserve">שיעור זה מעובד כמעט כולו מתוך ספרו של פרופסור יוחנן </w:t>
      </w:r>
      <w:proofErr w:type="spellStart"/>
      <w:r w:rsidRPr="004F5511">
        <w:rPr>
          <w:rtl/>
        </w:rPr>
        <w:t>סילמן</w:t>
      </w:r>
      <w:proofErr w:type="spellEnd"/>
      <w:r w:rsidRPr="004F5511">
        <w:rPr>
          <w:rtl/>
        </w:rPr>
        <w:t>, "בין 'ללכת בדרכיו' ו'לשמע בקלו'", העוסק בנושא זה בהרחבה ובשיטתיות.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07EAA">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65E5"/>
    <w:multiLevelType w:val="hybridMultilevel"/>
    <w:tmpl w:val="CD46A07C"/>
    <w:lvl w:ilvl="0" w:tplc="1AE4E61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53EA6"/>
    <w:multiLevelType w:val="hybridMultilevel"/>
    <w:tmpl w:val="8C56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D3761"/>
    <w:multiLevelType w:val="hybridMultilevel"/>
    <w:tmpl w:val="DC80D3E8"/>
    <w:lvl w:ilvl="0" w:tplc="F2DED9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C233E"/>
    <w:multiLevelType w:val="hybridMultilevel"/>
    <w:tmpl w:val="1AE6555C"/>
    <w:lvl w:ilvl="0" w:tplc="48F41FE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6159F"/>
    <w:multiLevelType w:val="hybridMultilevel"/>
    <w:tmpl w:val="7A8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38"/>
  </w:num>
  <w:num w:numId="4">
    <w:abstractNumId w:val="16"/>
  </w:num>
  <w:num w:numId="5">
    <w:abstractNumId w:val="11"/>
  </w:num>
  <w:num w:numId="6">
    <w:abstractNumId w:val="37"/>
  </w:num>
  <w:num w:numId="7">
    <w:abstractNumId w:val="21"/>
  </w:num>
  <w:num w:numId="8">
    <w:abstractNumId w:val="27"/>
  </w:num>
  <w:num w:numId="9">
    <w:abstractNumId w:val="6"/>
  </w:num>
  <w:num w:numId="10">
    <w:abstractNumId w:val="13"/>
  </w:num>
  <w:num w:numId="11">
    <w:abstractNumId w:val="32"/>
  </w:num>
  <w:num w:numId="12">
    <w:abstractNumId w:val="9"/>
  </w:num>
  <w:num w:numId="13">
    <w:abstractNumId w:val="18"/>
  </w:num>
  <w:num w:numId="14">
    <w:abstractNumId w:val="8"/>
  </w:num>
  <w:num w:numId="15">
    <w:abstractNumId w:val="26"/>
  </w:num>
  <w:num w:numId="16">
    <w:abstractNumId w:val="33"/>
  </w:num>
  <w:num w:numId="17">
    <w:abstractNumId w:val="7"/>
  </w:num>
  <w:num w:numId="18">
    <w:abstractNumId w:val="10"/>
  </w:num>
  <w:num w:numId="19">
    <w:abstractNumId w:val="24"/>
  </w:num>
  <w:num w:numId="20">
    <w:abstractNumId w:val="4"/>
  </w:num>
  <w:num w:numId="21">
    <w:abstractNumId w:val="22"/>
  </w:num>
  <w:num w:numId="22">
    <w:abstractNumId w:val="3"/>
  </w:num>
  <w:num w:numId="23">
    <w:abstractNumId w:val="39"/>
  </w:num>
  <w:num w:numId="24">
    <w:abstractNumId w:val="35"/>
  </w:num>
  <w:num w:numId="25">
    <w:abstractNumId w:val="29"/>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num>
  <w:num w:numId="31">
    <w:abstractNumId w:val="23"/>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5"/>
  </w:num>
  <w:num w:numId="38">
    <w:abstractNumId w:val="14"/>
  </w:num>
  <w:num w:numId="39">
    <w:abstractNumId w:val="3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2D80"/>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F87D-E6B0-4F78-9726-7BCC85A0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2087</Words>
  <Characters>9531</Characters>
  <Application>Microsoft Office Word</Application>
  <DocSecurity>0</DocSecurity>
  <Lines>79</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32</cp:revision>
  <cp:lastPrinted>2010-11-25T11:44:00Z</cp:lastPrinted>
  <dcterms:created xsi:type="dcterms:W3CDTF">2014-12-28T10:32:00Z</dcterms:created>
  <dcterms:modified xsi:type="dcterms:W3CDTF">2015-02-22T15:07:00Z</dcterms:modified>
</cp:coreProperties>
</file>