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2D" w:rsidRDefault="00B5602D" w:rsidP="00B5602D">
      <w:pPr>
        <w:pStyle w:val="ad"/>
        <w:rPr>
          <w:rtl/>
        </w:rPr>
      </w:pPr>
      <w:r>
        <w:rPr>
          <w:rtl/>
        </w:rPr>
        <w:t xml:space="preserve">הרב </w:t>
      </w:r>
      <w:r>
        <w:rPr>
          <w:rFonts w:hint="cs"/>
          <w:rtl/>
        </w:rPr>
        <w:t>ברוך גיגי שליט"א</w:t>
      </w:r>
    </w:p>
    <w:p w:rsidR="00B5602D" w:rsidRDefault="00B5602D" w:rsidP="00B5602D">
      <w:pPr>
        <w:pStyle w:val="ad"/>
        <w:rPr>
          <w:rFonts w:hint="cs"/>
          <w:rtl/>
        </w:rPr>
      </w:pPr>
      <w:r>
        <w:rPr>
          <w:rtl/>
        </w:rPr>
        <w:t xml:space="preserve">שיחה </w:t>
      </w:r>
      <w:r>
        <w:rPr>
          <w:rFonts w:hint="cs"/>
          <w:rtl/>
        </w:rPr>
        <w:t>לפרשת חיי-שרה</w:t>
      </w:r>
    </w:p>
    <w:p w:rsidR="00B5602D" w:rsidRPr="00835E24" w:rsidRDefault="00B5602D" w:rsidP="00B5602D">
      <w:pPr>
        <w:pStyle w:val="1"/>
        <w:rPr>
          <w:rtl/>
        </w:rPr>
      </w:pPr>
      <w:bookmarkStart w:id="0" w:name="OLE_LINK1"/>
      <w:r>
        <w:rPr>
          <w:rFonts w:hint="cs"/>
          <w:rtl/>
        </w:rPr>
        <w:t>היאחזו</w:t>
      </w:r>
      <w:r>
        <w:rPr>
          <w:rFonts w:hint="eastAsia"/>
          <w:rtl/>
        </w:rPr>
        <w:t>ת</w:t>
      </w:r>
      <w:r>
        <w:rPr>
          <w:rFonts w:hint="cs"/>
          <w:rtl/>
        </w:rPr>
        <w:t xml:space="preserve"> בארץ</w:t>
      </w:r>
      <w:r w:rsidRPr="00835E24">
        <w:rPr>
          <w:rStyle w:val="aa"/>
          <w:rFonts w:eastAsiaTheme="majorEastAsia"/>
          <w:rtl/>
        </w:rPr>
        <w:footnoteReference w:customMarkFollows="1" w:id="1"/>
        <w:t>*</w:t>
      </w:r>
    </w:p>
    <w:p w:rsidR="00B5602D" w:rsidRPr="00817A43" w:rsidRDefault="00B5602D" w:rsidP="00B5602D">
      <w:pPr>
        <w:rPr>
          <w:rtl/>
        </w:rPr>
      </w:pPr>
      <w:r w:rsidRPr="00817A43">
        <w:rPr>
          <w:rFonts w:hint="cs"/>
          <w:rtl/>
        </w:rPr>
        <w:t>במרכזה של פרשת חיי שרה עומדים שני סיפורים: סיפור קניית שדה המכפלה על ידי אברהם, וסיפור הצטרפותה של רבקה למשפחת אברהם. שני סיפורים אלו מתוארים בפרשיה באריכות רבה ובפירוט רב. הדברים הגיעו לפירוט כה רב, עד שהביאו לאמירת חז"ל:</w:t>
      </w:r>
    </w:p>
    <w:p w:rsidR="00B5602D" w:rsidRDefault="0068488F" w:rsidP="00B5602D">
      <w:pPr>
        <w:pStyle w:val="a4"/>
        <w:rPr>
          <w:rtl/>
        </w:rPr>
      </w:pPr>
      <w:r>
        <w:rPr>
          <w:rFonts w:hint="cs"/>
          <w:rtl/>
        </w:rPr>
        <w:t>"</w:t>
      </w:r>
      <w:r w:rsidR="00B5602D" w:rsidRPr="00817A43">
        <w:rPr>
          <w:rFonts w:hint="cs"/>
          <w:rtl/>
        </w:rPr>
        <w:t>יפה שיחתן ש</w:t>
      </w:r>
      <w:r w:rsidR="00B5602D">
        <w:rPr>
          <w:rFonts w:hint="cs"/>
          <w:rtl/>
        </w:rPr>
        <w:t>ל עבדי אבות יותר מתורתן של בנים.</w:t>
      </w:r>
      <w:r>
        <w:rPr>
          <w:rFonts w:hint="cs"/>
          <w:rtl/>
        </w:rPr>
        <w:t>"</w:t>
      </w:r>
    </w:p>
    <w:p w:rsidR="003C5E39" w:rsidRPr="00817A43" w:rsidRDefault="003C5E39" w:rsidP="003C5E39">
      <w:pPr>
        <w:pStyle w:val="5"/>
        <w:rPr>
          <w:rtl/>
        </w:rPr>
      </w:pPr>
      <w:r>
        <w:rPr>
          <w:rFonts w:hint="cs"/>
          <w:rtl/>
        </w:rPr>
        <w:t>(בראשית רבה חיי שרה ס', ח)</w:t>
      </w:r>
    </w:p>
    <w:p w:rsidR="00B5602D" w:rsidRDefault="00B5602D" w:rsidP="00B5602D">
      <w:pPr>
        <w:rPr>
          <w:rtl/>
        </w:rPr>
      </w:pPr>
      <w:r w:rsidRPr="00817A43">
        <w:rPr>
          <w:rFonts w:hint="cs"/>
          <w:rtl/>
        </w:rPr>
        <w:t xml:space="preserve">אולם, עלינו לדון באותה תמיהה: מדוע </w:t>
      </w:r>
      <w:r>
        <w:rPr>
          <w:rFonts w:hint="cs"/>
          <w:rtl/>
        </w:rPr>
        <w:t xml:space="preserve">באמת </w:t>
      </w:r>
      <w:r w:rsidRPr="00817A43">
        <w:rPr>
          <w:rFonts w:hint="cs"/>
          <w:rtl/>
        </w:rPr>
        <w:t>מאריכה התורה בצמד סיפורים זה? הלוא ניתן היה לסכם את פרשתנו בפסוק אחד או שניים לכל היותר, דו</w:t>
      </w:r>
      <w:r>
        <w:rPr>
          <w:rFonts w:hint="cs"/>
          <w:rtl/>
        </w:rPr>
        <w:t>גמ</w:t>
      </w:r>
      <w:r w:rsidRPr="00817A43">
        <w:rPr>
          <w:rFonts w:hint="cs"/>
          <w:rtl/>
        </w:rPr>
        <w:t>ת: "ויקן אברהם את שדה המכפלה ויקבור שם את שרה אשתו. ויקח יצחק את רבקה בת בתואל הארמי לאשה ויאהבה". מדוע בחרה התורה להאריך ב</w:t>
      </w:r>
      <w:r>
        <w:rPr>
          <w:rFonts w:hint="cs"/>
          <w:rtl/>
        </w:rPr>
        <w:t>שני הסיפורים הללו?</w:t>
      </w:r>
      <w:r w:rsidRPr="00817A43">
        <w:rPr>
          <w:rFonts w:hint="cs"/>
          <w:rtl/>
        </w:rPr>
        <w:t xml:space="preserve"> </w:t>
      </w:r>
    </w:p>
    <w:p w:rsidR="00B5602D" w:rsidRPr="00817A43" w:rsidRDefault="00B5602D" w:rsidP="00B5602D">
      <w:pPr>
        <w:rPr>
          <w:rtl/>
        </w:rPr>
      </w:pPr>
      <w:r w:rsidRPr="00817A43">
        <w:rPr>
          <w:rFonts w:hint="cs"/>
          <w:rtl/>
        </w:rPr>
        <w:t>בכדי לענות על שאלה זו, עלינו להתבונן במבט מעמיק יותר על שני הסיפורים. בסיפור קניית שדה עפרון על ידי אברהם, ניתן לראות שקניית השדה מקבלת מקום בפני עצמו בסיפור. קבורתה של שרה בשדה</w:t>
      </w:r>
      <w:r>
        <w:rPr>
          <w:rFonts w:hint="cs"/>
          <w:rtl/>
        </w:rPr>
        <w:t xml:space="preserve"> מתוארת לאחר קניית השדה, כ</w:t>
      </w:r>
      <w:r w:rsidRPr="00817A43">
        <w:rPr>
          <w:rFonts w:hint="cs"/>
          <w:rtl/>
        </w:rPr>
        <w:t>פרט נוסף בסיפור:</w:t>
      </w:r>
    </w:p>
    <w:p w:rsidR="003C5E39" w:rsidRDefault="003C5E39" w:rsidP="00B5602D">
      <w:pPr>
        <w:pStyle w:val="a4"/>
        <w:rPr>
          <w:rtl/>
        </w:rPr>
      </w:pPr>
      <w:r>
        <w:rPr>
          <w:rFonts w:hint="cs"/>
          <w:rtl/>
        </w:rPr>
        <w:t>"</w:t>
      </w:r>
      <w:r w:rsidR="00B5602D" w:rsidRPr="00970132">
        <w:rPr>
          <w:rtl/>
        </w:rPr>
        <w:t>וְאַחֲרֵי כֵן קָבַר אַבְרָהָם אֶת שָׂרָה אִשְׁתּוֹ</w:t>
      </w:r>
      <w:r w:rsidR="00B5602D">
        <w:rPr>
          <w:rFonts w:hint="cs"/>
          <w:rtl/>
        </w:rPr>
        <w:t>...</w:t>
      </w:r>
      <w:r>
        <w:rPr>
          <w:rFonts w:hint="cs"/>
          <w:rtl/>
        </w:rPr>
        <w:t>"</w:t>
      </w:r>
      <w:r w:rsidR="00B5602D">
        <w:rPr>
          <w:rFonts w:hint="cs"/>
          <w:rtl/>
        </w:rPr>
        <w:tab/>
      </w:r>
    </w:p>
    <w:p w:rsidR="00B5602D" w:rsidRPr="00817A43" w:rsidRDefault="00B5602D" w:rsidP="003C5E39">
      <w:pPr>
        <w:pStyle w:val="5"/>
        <w:rPr>
          <w:rtl/>
        </w:rPr>
      </w:pPr>
      <w:r>
        <w:rPr>
          <w:rFonts w:hint="cs"/>
          <w:rtl/>
        </w:rPr>
        <w:t>(בראשית כ</w:t>
      </w:r>
      <w:r w:rsidR="003C5E39">
        <w:rPr>
          <w:rFonts w:hint="cs"/>
          <w:rtl/>
        </w:rPr>
        <w:t>"</w:t>
      </w:r>
      <w:r>
        <w:rPr>
          <w:rFonts w:hint="cs"/>
          <w:rtl/>
        </w:rPr>
        <w:t>ג, יט)</w:t>
      </w:r>
    </w:p>
    <w:p w:rsidR="00B5602D" w:rsidRDefault="00B5602D" w:rsidP="003C5E39">
      <w:pPr>
        <w:rPr>
          <w:rtl/>
        </w:rPr>
      </w:pPr>
      <w:r w:rsidRPr="00817A43">
        <w:rPr>
          <w:rFonts w:hint="cs"/>
          <w:rtl/>
        </w:rPr>
        <w:t>ע</w:t>
      </w:r>
      <w:r>
        <w:rPr>
          <w:rFonts w:hint="cs"/>
          <w:rtl/>
        </w:rPr>
        <w:t xml:space="preserve">צם קניית השדה עומדת בפני עצמה. </w:t>
      </w:r>
      <w:r w:rsidRPr="00817A43">
        <w:rPr>
          <w:rFonts w:hint="cs"/>
          <w:rtl/>
        </w:rPr>
        <w:t xml:space="preserve">מדוע? נראה שקבורת מתים </w:t>
      </w:r>
      <w:r>
        <w:rPr>
          <w:rFonts w:hint="cs"/>
          <w:rtl/>
        </w:rPr>
        <w:t>מסמ</w:t>
      </w:r>
      <w:r w:rsidR="003C5E39">
        <w:rPr>
          <w:rFonts w:hint="cs"/>
          <w:rtl/>
        </w:rPr>
        <w:t>לת אחיזה בארץ באופן משמעותי. כך</w:t>
      </w:r>
      <w:r>
        <w:rPr>
          <w:rFonts w:hint="cs"/>
          <w:rtl/>
        </w:rPr>
        <w:t xml:space="preserve"> מדגישים מפרשי המקרא את חשיבות קניית שדה המכפלה, ואת השלכות</w:t>
      </w:r>
      <w:r w:rsidR="003C5E39">
        <w:rPr>
          <w:rFonts w:hint="cs"/>
          <w:rtl/>
        </w:rPr>
        <w:t xml:space="preserve">יה של קניה זו על הדורות הבאים. על הפסוק שהבנו כותב </w:t>
      </w:r>
      <w:r>
        <w:rPr>
          <w:rFonts w:hint="cs"/>
          <w:rtl/>
        </w:rPr>
        <w:t>ראב"ע</w:t>
      </w:r>
      <w:r w:rsidR="003C5E39">
        <w:rPr>
          <w:rFonts w:hint="cs"/>
          <w:rtl/>
        </w:rPr>
        <w:t>:</w:t>
      </w:r>
    </w:p>
    <w:p w:rsidR="00B5602D" w:rsidRDefault="0068488F" w:rsidP="00B5602D">
      <w:pPr>
        <w:ind w:left="720"/>
        <w:rPr>
          <w:rtl/>
        </w:rPr>
      </w:pPr>
      <w:r>
        <w:rPr>
          <w:rFonts w:hint="cs"/>
          <w:rtl/>
        </w:rPr>
        <w:t>"</w:t>
      </w:r>
      <w:r w:rsidR="00B5602D" w:rsidRPr="0021278A">
        <w:rPr>
          <w:rFonts w:hint="cs"/>
          <w:rtl/>
        </w:rPr>
        <w:t>ואחרי</w:t>
      </w:r>
      <w:r w:rsidR="00B5602D" w:rsidRPr="0021278A">
        <w:rPr>
          <w:rtl/>
        </w:rPr>
        <w:t xml:space="preserve"> </w:t>
      </w:r>
      <w:r w:rsidR="00B5602D" w:rsidRPr="0021278A">
        <w:rPr>
          <w:rFonts w:hint="cs"/>
          <w:rtl/>
        </w:rPr>
        <w:t>כן</w:t>
      </w:r>
      <w:r w:rsidR="00B5602D" w:rsidRPr="0021278A">
        <w:rPr>
          <w:rtl/>
        </w:rPr>
        <w:t xml:space="preserve"> </w:t>
      </w:r>
      <w:r w:rsidR="00B5602D" w:rsidRPr="0021278A">
        <w:rPr>
          <w:rFonts w:hint="cs"/>
          <w:rtl/>
        </w:rPr>
        <w:t>קבר</w:t>
      </w:r>
      <w:r w:rsidR="00B5602D" w:rsidRPr="0021278A">
        <w:rPr>
          <w:rtl/>
        </w:rPr>
        <w:t xml:space="preserve"> </w:t>
      </w:r>
      <w:r w:rsidR="00B5602D" w:rsidRPr="0021278A">
        <w:rPr>
          <w:rFonts w:hint="cs"/>
          <w:rtl/>
        </w:rPr>
        <w:t>אברהם</w:t>
      </w:r>
      <w:r w:rsidR="00B5602D" w:rsidRPr="0021278A">
        <w:rPr>
          <w:rtl/>
        </w:rPr>
        <w:t xml:space="preserve"> </w:t>
      </w:r>
      <w:r w:rsidR="00B5602D" w:rsidRPr="0021278A">
        <w:rPr>
          <w:rFonts w:hint="cs"/>
          <w:rtl/>
        </w:rPr>
        <w:t>את</w:t>
      </w:r>
      <w:r w:rsidR="00B5602D" w:rsidRPr="0021278A">
        <w:rPr>
          <w:rtl/>
        </w:rPr>
        <w:t xml:space="preserve"> </w:t>
      </w:r>
      <w:r w:rsidR="00B5602D" w:rsidRPr="0021278A">
        <w:rPr>
          <w:rFonts w:hint="cs"/>
          <w:rtl/>
        </w:rPr>
        <w:t>שרה</w:t>
      </w:r>
      <w:r w:rsidR="00B5602D" w:rsidRPr="0021278A">
        <w:rPr>
          <w:rtl/>
        </w:rPr>
        <w:t xml:space="preserve"> </w:t>
      </w:r>
      <w:r w:rsidR="00B5602D" w:rsidRPr="0021278A">
        <w:rPr>
          <w:rFonts w:hint="cs"/>
          <w:rtl/>
        </w:rPr>
        <w:t>ומאז</w:t>
      </w:r>
      <w:r w:rsidR="00B5602D" w:rsidRPr="0021278A">
        <w:rPr>
          <w:rtl/>
        </w:rPr>
        <w:t xml:space="preserve"> </w:t>
      </w:r>
      <w:r w:rsidR="00B5602D" w:rsidRPr="0021278A">
        <w:rPr>
          <w:rFonts w:hint="cs"/>
          <w:rtl/>
        </w:rPr>
        <w:t>נתקיים</w:t>
      </w:r>
      <w:r w:rsidR="00B5602D" w:rsidRPr="0021278A">
        <w:rPr>
          <w:rtl/>
        </w:rPr>
        <w:t xml:space="preserve"> </w:t>
      </w:r>
      <w:r w:rsidR="00B5602D" w:rsidRPr="0021278A">
        <w:rPr>
          <w:rFonts w:hint="cs"/>
          <w:rtl/>
        </w:rPr>
        <w:t>השדה</w:t>
      </w:r>
      <w:r w:rsidR="00B5602D" w:rsidRPr="0021278A">
        <w:rPr>
          <w:rtl/>
        </w:rPr>
        <w:t xml:space="preserve"> </w:t>
      </w:r>
      <w:r w:rsidR="00B5602D" w:rsidRPr="0021278A">
        <w:rPr>
          <w:rFonts w:hint="cs"/>
          <w:rtl/>
        </w:rPr>
        <w:t>לאחוזת</w:t>
      </w:r>
      <w:r w:rsidR="00B5602D" w:rsidRPr="0021278A">
        <w:rPr>
          <w:rtl/>
        </w:rPr>
        <w:t xml:space="preserve"> </w:t>
      </w:r>
      <w:r w:rsidR="00B5602D" w:rsidRPr="0021278A">
        <w:rPr>
          <w:rFonts w:hint="cs"/>
          <w:rtl/>
        </w:rPr>
        <w:t>קבר</w:t>
      </w:r>
      <w:r w:rsidR="00B5602D" w:rsidRPr="0021278A">
        <w:rPr>
          <w:rtl/>
        </w:rPr>
        <w:t xml:space="preserve"> </w:t>
      </w:r>
      <w:r w:rsidR="00B5602D" w:rsidRPr="0021278A">
        <w:rPr>
          <w:rFonts w:hint="cs"/>
          <w:rtl/>
        </w:rPr>
        <w:t>לו</w:t>
      </w:r>
      <w:r w:rsidR="00B5602D" w:rsidRPr="0021278A">
        <w:rPr>
          <w:rtl/>
        </w:rPr>
        <w:t xml:space="preserve"> </w:t>
      </w:r>
      <w:r w:rsidR="00B5602D" w:rsidRPr="0021278A">
        <w:rPr>
          <w:rFonts w:hint="cs"/>
          <w:rtl/>
        </w:rPr>
        <w:t>ולזרעו</w:t>
      </w:r>
      <w:r w:rsidR="00B5602D" w:rsidRPr="0021278A">
        <w:rPr>
          <w:rtl/>
        </w:rPr>
        <w:t xml:space="preserve">. </w:t>
      </w:r>
      <w:r w:rsidR="00B5602D" w:rsidRPr="0021278A">
        <w:rPr>
          <w:rFonts w:hint="cs"/>
          <w:rtl/>
        </w:rPr>
        <w:t>ונזכרה</w:t>
      </w:r>
      <w:r w:rsidR="00B5602D" w:rsidRPr="0021278A">
        <w:rPr>
          <w:rtl/>
        </w:rPr>
        <w:t xml:space="preserve"> </w:t>
      </w:r>
      <w:r w:rsidR="00B5602D" w:rsidRPr="0021278A">
        <w:rPr>
          <w:rFonts w:hint="cs"/>
          <w:rtl/>
        </w:rPr>
        <w:t>זאת</w:t>
      </w:r>
      <w:r w:rsidR="00B5602D" w:rsidRPr="0021278A">
        <w:rPr>
          <w:rtl/>
        </w:rPr>
        <w:t xml:space="preserve"> </w:t>
      </w:r>
      <w:r w:rsidR="00B5602D" w:rsidRPr="0021278A">
        <w:rPr>
          <w:rFonts w:hint="cs"/>
          <w:rtl/>
        </w:rPr>
        <w:t>הפרשה</w:t>
      </w:r>
      <w:r w:rsidR="00B5602D" w:rsidRPr="0021278A">
        <w:rPr>
          <w:rtl/>
        </w:rPr>
        <w:t xml:space="preserve"> </w:t>
      </w:r>
      <w:r w:rsidR="00B5602D" w:rsidRPr="0021278A">
        <w:rPr>
          <w:rFonts w:hint="cs"/>
          <w:rtl/>
        </w:rPr>
        <w:t>להודיע</w:t>
      </w:r>
      <w:r w:rsidR="00B5602D" w:rsidRPr="0021278A">
        <w:rPr>
          <w:rtl/>
        </w:rPr>
        <w:t xml:space="preserve"> </w:t>
      </w:r>
      <w:r w:rsidR="00B5602D" w:rsidRPr="0021278A">
        <w:rPr>
          <w:rFonts w:hint="cs"/>
          <w:rtl/>
        </w:rPr>
        <w:t>מעלת</w:t>
      </w:r>
      <w:r w:rsidR="00B5602D" w:rsidRPr="0021278A">
        <w:rPr>
          <w:rtl/>
        </w:rPr>
        <w:t xml:space="preserve"> </w:t>
      </w:r>
      <w:r w:rsidR="00B5602D" w:rsidRPr="0021278A">
        <w:rPr>
          <w:rFonts w:hint="cs"/>
          <w:rtl/>
        </w:rPr>
        <w:t>ארץ</w:t>
      </w:r>
      <w:r w:rsidR="00B5602D" w:rsidRPr="0021278A">
        <w:rPr>
          <w:rtl/>
        </w:rPr>
        <w:t xml:space="preserve"> </w:t>
      </w:r>
      <w:r w:rsidR="00B5602D" w:rsidRPr="0021278A">
        <w:rPr>
          <w:rFonts w:hint="cs"/>
          <w:rtl/>
        </w:rPr>
        <w:t>ישראל</w:t>
      </w:r>
      <w:r w:rsidR="00B5602D" w:rsidRPr="0021278A">
        <w:rPr>
          <w:rtl/>
        </w:rPr>
        <w:t xml:space="preserve"> </w:t>
      </w:r>
      <w:r w:rsidR="00B5602D" w:rsidRPr="0021278A">
        <w:rPr>
          <w:rFonts w:hint="cs"/>
          <w:rtl/>
        </w:rPr>
        <w:t>על</w:t>
      </w:r>
      <w:r w:rsidR="00B5602D" w:rsidRPr="0021278A">
        <w:rPr>
          <w:rtl/>
        </w:rPr>
        <w:t xml:space="preserve"> </w:t>
      </w:r>
      <w:r w:rsidR="00B5602D" w:rsidRPr="0021278A">
        <w:rPr>
          <w:rFonts w:hint="cs"/>
          <w:rtl/>
        </w:rPr>
        <w:t>כל</w:t>
      </w:r>
      <w:r w:rsidR="00B5602D" w:rsidRPr="0021278A">
        <w:rPr>
          <w:rtl/>
        </w:rPr>
        <w:t xml:space="preserve"> </w:t>
      </w:r>
      <w:r w:rsidR="00B5602D" w:rsidRPr="0021278A">
        <w:rPr>
          <w:rFonts w:hint="cs"/>
          <w:rtl/>
        </w:rPr>
        <w:t>הארצות</w:t>
      </w:r>
      <w:r w:rsidR="00B5602D" w:rsidRPr="0021278A">
        <w:rPr>
          <w:rtl/>
        </w:rPr>
        <w:t xml:space="preserve"> </w:t>
      </w:r>
      <w:r w:rsidR="00B5602D" w:rsidRPr="0021278A">
        <w:rPr>
          <w:rFonts w:hint="cs"/>
          <w:rtl/>
        </w:rPr>
        <w:t>לחיים</w:t>
      </w:r>
      <w:r w:rsidR="00B5602D" w:rsidRPr="0021278A">
        <w:rPr>
          <w:rtl/>
        </w:rPr>
        <w:t xml:space="preserve"> </w:t>
      </w:r>
      <w:r w:rsidR="00B5602D" w:rsidRPr="0021278A">
        <w:rPr>
          <w:rFonts w:hint="cs"/>
          <w:rtl/>
        </w:rPr>
        <w:t>ולמתים</w:t>
      </w:r>
      <w:r w:rsidR="00B5602D" w:rsidRPr="0021278A">
        <w:rPr>
          <w:rtl/>
        </w:rPr>
        <w:t xml:space="preserve">. </w:t>
      </w:r>
      <w:r w:rsidR="00B5602D" w:rsidRPr="0021278A">
        <w:rPr>
          <w:rFonts w:hint="cs"/>
          <w:rtl/>
        </w:rPr>
        <w:t>ועוד</w:t>
      </w:r>
      <w:r w:rsidR="00B5602D" w:rsidRPr="0021278A">
        <w:rPr>
          <w:rtl/>
        </w:rPr>
        <w:t xml:space="preserve"> </w:t>
      </w:r>
      <w:r w:rsidR="00B5602D" w:rsidRPr="0021278A">
        <w:rPr>
          <w:rFonts w:hint="cs"/>
          <w:rtl/>
        </w:rPr>
        <w:t>לקיים</w:t>
      </w:r>
      <w:r w:rsidR="00B5602D" w:rsidRPr="0021278A">
        <w:rPr>
          <w:rtl/>
        </w:rPr>
        <w:t xml:space="preserve"> </w:t>
      </w:r>
      <w:r w:rsidR="00B5602D" w:rsidRPr="0021278A">
        <w:rPr>
          <w:rFonts w:hint="cs"/>
          <w:rtl/>
        </w:rPr>
        <w:t>דבר</w:t>
      </w:r>
      <w:r w:rsidR="00B5602D" w:rsidRPr="0021278A">
        <w:rPr>
          <w:rtl/>
        </w:rPr>
        <w:t xml:space="preserve"> </w:t>
      </w:r>
      <w:r w:rsidR="00B5602D" w:rsidRPr="0021278A">
        <w:rPr>
          <w:rFonts w:hint="cs"/>
          <w:rtl/>
        </w:rPr>
        <w:t>ד</w:t>
      </w:r>
      <w:r w:rsidR="00B5602D" w:rsidRPr="0021278A">
        <w:rPr>
          <w:rtl/>
        </w:rPr>
        <w:t xml:space="preserve">' </w:t>
      </w:r>
      <w:r w:rsidR="00B5602D" w:rsidRPr="0021278A">
        <w:rPr>
          <w:rFonts w:hint="cs"/>
          <w:rtl/>
        </w:rPr>
        <w:t>לאברהם</w:t>
      </w:r>
      <w:r w:rsidR="00B5602D" w:rsidRPr="0021278A">
        <w:rPr>
          <w:rtl/>
        </w:rPr>
        <w:t xml:space="preserve"> </w:t>
      </w:r>
      <w:r w:rsidR="00B5602D" w:rsidRPr="0021278A">
        <w:rPr>
          <w:rFonts w:hint="cs"/>
          <w:rtl/>
        </w:rPr>
        <w:t>להיות</w:t>
      </w:r>
      <w:r w:rsidR="00B5602D" w:rsidRPr="0021278A">
        <w:rPr>
          <w:rtl/>
        </w:rPr>
        <w:t xml:space="preserve"> </w:t>
      </w:r>
      <w:r w:rsidR="00B5602D" w:rsidRPr="0021278A">
        <w:rPr>
          <w:rFonts w:hint="cs"/>
          <w:rtl/>
        </w:rPr>
        <w:t>לו</w:t>
      </w:r>
      <w:r w:rsidR="00B5602D" w:rsidRPr="0021278A">
        <w:rPr>
          <w:rtl/>
        </w:rPr>
        <w:t xml:space="preserve"> </w:t>
      </w:r>
      <w:r w:rsidR="00B5602D" w:rsidRPr="0021278A">
        <w:rPr>
          <w:rFonts w:hint="cs"/>
          <w:rtl/>
        </w:rPr>
        <w:t>נחלה</w:t>
      </w:r>
      <w:r w:rsidR="00B5602D">
        <w:rPr>
          <w:rFonts w:hint="cs"/>
          <w:rtl/>
        </w:rPr>
        <w:t>.</w:t>
      </w:r>
      <w:r>
        <w:rPr>
          <w:rFonts w:hint="cs"/>
          <w:rtl/>
        </w:rPr>
        <w:t>"</w:t>
      </w:r>
    </w:p>
    <w:p w:rsidR="00B5602D" w:rsidRDefault="00B5602D" w:rsidP="00B5602D">
      <w:pPr>
        <w:rPr>
          <w:rtl/>
        </w:rPr>
      </w:pPr>
      <w:r>
        <w:rPr>
          <w:rFonts w:hint="cs"/>
          <w:rtl/>
        </w:rPr>
        <w:t>לדעת האבן-עזרא, כל הפרשה נכתבה בכדי להודיע את מעלת ארץ ישראל, להראות עד כמה הייתה חשובה לאברהם, ולהוכיח שה' קיים את הבטחתו לאברהם.</w:t>
      </w:r>
    </w:p>
    <w:p w:rsidR="00B5602D" w:rsidRDefault="00B5602D" w:rsidP="003C5E39">
      <w:pPr>
        <w:rPr>
          <w:rtl/>
        </w:rPr>
      </w:pPr>
      <w:r>
        <w:rPr>
          <w:rFonts w:hint="cs"/>
          <w:rtl/>
        </w:rPr>
        <w:t>באופן שונה, גם הרמב"</w:t>
      </w:r>
      <w:r w:rsidR="003C5E39">
        <w:rPr>
          <w:rFonts w:hint="cs"/>
          <w:rtl/>
        </w:rPr>
        <w:t>ן</w:t>
      </w:r>
      <w:r>
        <w:rPr>
          <w:rFonts w:hint="cs"/>
          <w:rtl/>
        </w:rPr>
        <w:t xml:space="preserve"> מדגיש את סמליות הקבורה בארץ וחשיבותה. לדעתו, קבורה בארץ מבטאת ישיבה בארץ, כאחד מתושביה:</w:t>
      </w:r>
    </w:p>
    <w:p w:rsidR="00B5602D" w:rsidRDefault="0068488F" w:rsidP="00B5602D">
      <w:pPr>
        <w:ind w:left="720"/>
        <w:rPr>
          <w:rtl/>
        </w:rPr>
      </w:pPr>
      <w:r>
        <w:rPr>
          <w:rFonts w:hint="cs"/>
          <w:rtl/>
        </w:rPr>
        <w:t>"</w:t>
      </w:r>
      <w:r w:rsidR="00B5602D" w:rsidRPr="008D3EA1">
        <w:rPr>
          <w:rFonts w:hint="cs"/>
          <w:rtl/>
        </w:rPr>
        <w:t>גר</w:t>
      </w:r>
      <w:r w:rsidR="00B5602D" w:rsidRPr="008D3EA1">
        <w:rPr>
          <w:rtl/>
        </w:rPr>
        <w:t xml:space="preserve"> </w:t>
      </w:r>
      <w:r w:rsidR="00B5602D" w:rsidRPr="008D3EA1">
        <w:rPr>
          <w:rFonts w:hint="cs"/>
          <w:rtl/>
        </w:rPr>
        <w:t>ותושב</w:t>
      </w:r>
      <w:r w:rsidR="00B5602D" w:rsidRPr="008D3EA1">
        <w:rPr>
          <w:rtl/>
        </w:rPr>
        <w:t xml:space="preserve"> </w:t>
      </w:r>
      <w:r w:rsidR="00B5602D" w:rsidRPr="008D3EA1">
        <w:rPr>
          <w:rFonts w:hint="cs"/>
          <w:rtl/>
        </w:rPr>
        <w:t>אנכי</w:t>
      </w:r>
      <w:r w:rsidR="00B5602D" w:rsidRPr="008D3EA1">
        <w:rPr>
          <w:rtl/>
        </w:rPr>
        <w:t xml:space="preserve"> </w:t>
      </w:r>
      <w:r w:rsidR="00B5602D" w:rsidRPr="008D3EA1">
        <w:rPr>
          <w:rFonts w:hint="cs"/>
          <w:rtl/>
        </w:rPr>
        <w:t>עמכם</w:t>
      </w:r>
      <w:r w:rsidR="00B5602D" w:rsidRPr="008D3EA1">
        <w:rPr>
          <w:rtl/>
        </w:rPr>
        <w:t xml:space="preserve"> - </w:t>
      </w:r>
      <w:r w:rsidR="00B5602D" w:rsidRPr="008D3EA1">
        <w:rPr>
          <w:rFonts w:hint="cs"/>
          <w:rtl/>
        </w:rPr>
        <w:t>היה</w:t>
      </w:r>
      <w:r w:rsidR="00B5602D" w:rsidRPr="008D3EA1">
        <w:rPr>
          <w:rtl/>
        </w:rPr>
        <w:t xml:space="preserve"> </w:t>
      </w:r>
      <w:r w:rsidR="00B5602D" w:rsidRPr="008D3EA1">
        <w:rPr>
          <w:rFonts w:hint="cs"/>
          <w:rtl/>
        </w:rPr>
        <w:t>המנהג</w:t>
      </w:r>
      <w:r w:rsidR="00B5602D" w:rsidRPr="008D3EA1">
        <w:rPr>
          <w:rtl/>
        </w:rPr>
        <w:t xml:space="preserve"> </w:t>
      </w:r>
      <w:r w:rsidR="00B5602D" w:rsidRPr="008D3EA1">
        <w:rPr>
          <w:rFonts w:hint="cs"/>
          <w:rtl/>
        </w:rPr>
        <w:t>להיות</w:t>
      </w:r>
      <w:r w:rsidR="00B5602D" w:rsidRPr="008D3EA1">
        <w:rPr>
          <w:rtl/>
        </w:rPr>
        <w:t xml:space="preserve"> </w:t>
      </w:r>
      <w:r w:rsidR="00B5602D" w:rsidRPr="008D3EA1">
        <w:rPr>
          <w:rFonts w:hint="cs"/>
          <w:rtl/>
        </w:rPr>
        <w:t>להם</w:t>
      </w:r>
      <w:r w:rsidR="00B5602D" w:rsidRPr="008D3EA1">
        <w:rPr>
          <w:rtl/>
        </w:rPr>
        <w:t xml:space="preserve"> </w:t>
      </w:r>
      <w:r w:rsidR="00B5602D" w:rsidRPr="008D3EA1">
        <w:rPr>
          <w:rFonts w:hint="cs"/>
          <w:rtl/>
        </w:rPr>
        <w:t>בתי</w:t>
      </w:r>
      <w:r w:rsidR="00B5602D" w:rsidRPr="008D3EA1">
        <w:rPr>
          <w:rtl/>
        </w:rPr>
        <w:t xml:space="preserve"> </w:t>
      </w:r>
      <w:r w:rsidR="00B5602D" w:rsidRPr="008D3EA1">
        <w:rPr>
          <w:rFonts w:hint="cs"/>
          <w:rtl/>
        </w:rPr>
        <w:t>קברות</w:t>
      </w:r>
      <w:r w:rsidR="00B5602D" w:rsidRPr="008D3EA1">
        <w:rPr>
          <w:rtl/>
        </w:rPr>
        <w:t xml:space="preserve">, </w:t>
      </w:r>
      <w:r w:rsidR="00B5602D" w:rsidRPr="008D3EA1">
        <w:rPr>
          <w:rFonts w:hint="cs"/>
          <w:rtl/>
        </w:rPr>
        <w:t>איש</w:t>
      </w:r>
      <w:r w:rsidR="00B5602D" w:rsidRPr="008D3EA1">
        <w:rPr>
          <w:rtl/>
        </w:rPr>
        <w:t xml:space="preserve"> </w:t>
      </w:r>
      <w:r w:rsidR="00B5602D" w:rsidRPr="008D3EA1">
        <w:rPr>
          <w:rFonts w:hint="cs"/>
          <w:rtl/>
        </w:rPr>
        <w:t>לבית</w:t>
      </w:r>
      <w:r w:rsidR="00B5602D" w:rsidRPr="008D3EA1">
        <w:rPr>
          <w:rtl/>
        </w:rPr>
        <w:t xml:space="preserve"> </w:t>
      </w:r>
      <w:r w:rsidR="00B5602D" w:rsidRPr="008D3EA1">
        <w:rPr>
          <w:rFonts w:hint="cs"/>
          <w:rtl/>
        </w:rPr>
        <w:t>אבותיו</w:t>
      </w:r>
      <w:r w:rsidR="00B5602D" w:rsidRPr="008D3EA1">
        <w:rPr>
          <w:rtl/>
        </w:rPr>
        <w:t xml:space="preserve">, </w:t>
      </w:r>
      <w:r w:rsidR="00B5602D" w:rsidRPr="008D3EA1">
        <w:rPr>
          <w:rFonts w:hint="cs"/>
          <w:rtl/>
        </w:rPr>
        <w:t>ושדה</w:t>
      </w:r>
      <w:r w:rsidR="00B5602D" w:rsidRPr="008D3EA1">
        <w:rPr>
          <w:rtl/>
        </w:rPr>
        <w:t xml:space="preserve"> </w:t>
      </w:r>
      <w:r w:rsidR="00B5602D" w:rsidRPr="008D3EA1">
        <w:rPr>
          <w:rFonts w:hint="cs"/>
          <w:rtl/>
        </w:rPr>
        <w:t>קבורה</w:t>
      </w:r>
      <w:r w:rsidR="00B5602D" w:rsidRPr="008D3EA1">
        <w:rPr>
          <w:rtl/>
        </w:rPr>
        <w:t xml:space="preserve"> </w:t>
      </w:r>
      <w:r w:rsidR="00B5602D" w:rsidRPr="008D3EA1">
        <w:rPr>
          <w:rFonts w:hint="cs"/>
          <w:rtl/>
        </w:rPr>
        <w:t>אחד</w:t>
      </w:r>
      <w:r w:rsidR="00B5602D" w:rsidRPr="008D3EA1">
        <w:rPr>
          <w:rtl/>
        </w:rPr>
        <w:t xml:space="preserve"> </w:t>
      </w:r>
      <w:r w:rsidR="00B5602D" w:rsidRPr="008D3EA1">
        <w:rPr>
          <w:rFonts w:hint="cs"/>
          <w:rtl/>
        </w:rPr>
        <w:t>יקברו</w:t>
      </w:r>
      <w:r w:rsidR="00B5602D" w:rsidRPr="008D3EA1">
        <w:rPr>
          <w:rtl/>
        </w:rPr>
        <w:t xml:space="preserve"> </w:t>
      </w:r>
      <w:r w:rsidR="00B5602D" w:rsidRPr="008D3EA1">
        <w:rPr>
          <w:rFonts w:hint="cs"/>
          <w:rtl/>
        </w:rPr>
        <w:t>בו</w:t>
      </w:r>
      <w:r w:rsidR="00B5602D" w:rsidRPr="008D3EA1">
        <w:rPr>
          <w:rtl/>
        </w:rPr>
        <w:t xml:space="preserve"> </w:t>
      </w:r>
      <w:r w:rsidR="00B5602D" w:rsidRPr="008D3EA1">
        <w:rPr>
          <w:rFonts w:hint="cs"/>
          <w:rtl/>
        </w:rPr>
        <w:t>כל</w:t>
      </w:r>
      <w:r w:rsidR="00B5602D" w:rsidRPr="008D3EA1">
        <w:rPr>
          <w:rtl/>
        </w:rPr>
        <w:t xml:space="preserve"> </w:t>
      </w:r>
      <w:r w:rsidR="00B5602D" w:rsidRPr="008D3EA1">
        <w:rPr>
          <w:rFonts w:hint="cs"/>
          <w:rtl/>
        </w:rPr>
        <w:t>הגרים</w:t>
      </w:r>
      <w:r w:rsidR="00B5602D" w:rsidRPr="008D3EA1">
        <w:rPr>
          <w:rtl/>
        </w:rPr>
        <w:t xml:space="preserve">. </w:t>
      </w:r>
      <w:r w:rsidR="00B5602D" w:rsidRPr="008D3EA1">
        <w:rPr>
          <w:rFonts w:hint="cs"/>
          <w:rtl/>
        </w:rPr>
        <w:t>והנה</w:t>
      </w:r>
      <w:r w:rsidR="00B5602D" w:rsidRPr="008D3EA1">
        <w:rPr>
          <w:rtl/>
        </w:rPr>
        <w:t xml:space="preserve"> </w:t>
      </w:r>
      <w:r w:rsidR="00B5602D" w:rsidRPr="008D3EA1">
        <w:rPr>
          <w:rFonts w:hint="cs"/>
          <w:rtl/>
        </w:rPr>
        <w:t>אברהם</w:t>
      </w:r>
      <w:r w:rsidR="00B5602D" w:rsidRPr="008D3EA1">
        <w:rPr>
          <w:rtl/>
        </w:rPr>
        <w:t xml:space="preserve"> </w:t>
      </w:r>
      <w:r w:rsidR="00B5602D" w:rsidRPr="008D3EA1">
        <w:rPr>
          <w:rFonts w:hint="cs"/>
          <w:rtl/>
        </w:rPr>
        <w:t>אמר</w:t>
      </w:r>
      <w:r w:rsidR="00B5602D" w:rsidRPr="008D3EA1">
        <w:rPr>
          <w:rtl/>
        </w:rPr>
        <w:t xml:space="preserve"> </w:t>
      </w:r>
      <w:r w:rsidR="00B5602D" w:rsidRPr="008D3EA1">
        <w:rPr>
          <w:rFonts w:hint="cs"/>
          <w:rtl/>
        </w:rPr>
        <w:t>אל</w:t>
      </w:r>
      <w:r w:rsidR="00B5602D" w:rsidRPr="008D3EA1">
        <w:rPr>
          <w:rtl/>
        </w:rPr>
        <w:t xml:space="preserve"> </w:t>
      </w:r>
      <w:r w:rsidR="00B5602D" w:rsidRPr="008D3EA1">
        <w:rPr>
          <w:rFonts w:hint="cs"/>
          <w:rtl/>
        </w:rPr>
        <w:t>בני</w:t>
      </w:r>
      <w:r w:rsidR="00B5602D" w:rsidRPr="008D3EA1">
        <w:rPr>
          <w:rtl/>
        </w:rPr>
        <w:t xml:space="preserve"> </w:t>
      </w:r>
      <w:r w:rsidR="00B5602D" w:rsidRPr="008D3EA1">
        <w:rPr>
          <w:rFonts w:hint="cs"/>
          <w:rtl/>
        </w:rPr>
        <w:t>חת</w:t>
      </w:r>
      <w:r w:rsidR="00B5602D" w:rsidRPr="008D3EA1">
        <w:rPr>
          <w:rtl/>
        </w:rPr>
        <w:t xml:space="preserve">, </w:t>
      </w:r>
      <w:r w:rsidR="00B5602D" w:rsidRPr="008D3EA1">
        <w:rPr>
          <w:rFonts w:hint="cs"/>
          <w:rtl/>
        </w:rPr>
        <w:t>אני</w:t>
      </w:r>
      <w:r w:rsidR="00B5602D" w:rsidRPr="008D3EA1">
        <w:rPr>
          <w:rtl/>
        </w:rPr>
        <w:t xml:space="preserve"> </w:t>
      </w:r>
      <w:r w:rsidR="00B5602D" w:rsidRPr="008D3EA1">
        <w:rPr>
          <w:rFonts w:hint="cs"/>
          <w:rtl/>
        </w:rPr>
        <w:t>גר</w:t>
      </w:r>
      <w:r w:rsidR="00B5602D" w:rsidRPr="008D3EA1">
        <w:rPr>
          <w:rtl/>
        </w:rPr>
        <w:t xml:space="preserve"> </w:t>
      </w:r>
      <w:r w:rsidR="00B5602D" w:rsidRPr="008D3EA1">
        <w:rPr>
          <w:rFonts w:hint="cs"/>
          <w:rtl/>
        </w:rPr>
        <w:t>מארץ</w:t>
      </w:r>
      <w:r w:rsidR="00B5602D" w:rsidRPr="008D3EA1">
        <w:rPr>
          <w:rtl/>
        </w:rPr>
        <w:t xml:space="preserve"> </w:t>
      </w:r>
      <w:r w:rsidR="00B5602D" w:rsidRPr="008D3EA1">
        <w:rPr>
          <w:rFonts w:hint="cs"/>
          <w:rtl/>
        </w:rPr>
        <w:t>אחרת</w:t>
      </w:r>
      <w:r w:rsidR="00B5602D" w:rsidRPr="008D3EA1">
        <w:rPr>
          <w:rtl/>
        </w:rPr>
        <w:t xml:space="preserve"> </w:t>
      </w:r>
      <w:r w:rsidR="00B5602D" w:rsidRPr="008D3EA1">
        <w:rPr>
          <w:rFonts w:hint="cs"/>
          <w:rtl/>
        </w:rPr>
        <w:t>ולא</w:t>
      </w:r>
      <w:r w:rsidR="00B5602D" w:rsidRPr="008D3EA1">
        <w:rPr>
          <w:rtl/>
        </w:rPr>
        <w:t xml:space="preserve"> </w:t>
      </w:r>
      <w:r w:rsidR="00B5602D" w:rsidRPr="008D3EA1">
        <w:rPr>
          <w:rFonts w:hint="cs"/>
          <w:rtl/>
        </w:rPr>
        <w:t>הנחלתי</w:t>
      </w:r>
      <w:r w:rsidR="00B5602D" w:rsidRPr="008D3EA1">
        <w:rPr>
          <w:rtl/>
        </w:rPr>
        <w:t xml:space="preserve"> </w:t>
      </w:r>
      <w:r w:rsidR="00B5602D" w:rsidRPr="008D3EA1">
        <w:rPr>
          <w:rFonts w:hint="cs"/>
          <w:rtl/>
        </w:rPr>
        <w:t>מאבותי</w:t>
      </w:r>
      <w:r w:rsidR="00B5602D" w:rsidRPr="008D3EA1">
        <w:rPr>
          <w:rtl/>
        </w:rPr>
        <w:t xml:space="preserve"> </w:t>
      </w:r>
      <w:r w:rsidR="00B5602D" w:rsidRPr="008D3EA1">
        <w:rPr>
          <w:rFonts w:hint="cs"/>
          <w:rtl/>
        </w:rPr>
        <w:t>בית</w:t>
      </w:r>
      <w:r w:rsidR="00B5602D" w:rsidRPr="008D3EA1">
        <w:rPr>
          <w:rtl/>
        </w:rPr>
        <w:t xml:space="preserve"> </w:t>
      </w:r>
      <w:r w:rsidR="00B5602D" w:rsidRPr="008D3EA1">
        <w:rPr>
          <w:rFonts w:hint="cs"/>
          <w:rtl/>
        </w:rPr>
        <w:t>הקברות</w:t>
      </w:r>
      <w:r w:rsidR="00B5602D" w:rsidRPr="008D3EA1">
        <w:rPr>
          <w:rtl/>
        </w:rPr>
        <w:t xml:space="preserve"> </w:t>
      </w:r>
      <w:r w:rsidR="00B5602D" w:rsidRPr="008D3EA1">
        <w:rPr>
          <w:rFonts w:hint="cs"/>
          <w:rtl/>
        </w:rPr>
        <w:t>בארץ</w:t>
      </w:r>
      <w:r w:rsidR="00B5602D" w:rsidRPr="008D3EA1">
        <w:rPr>
          <w:rtl/>
        </w:rPr>
        <w:t xml:space="preserve"> </w:t>
      </w:r>
      <w:r w:rsidR="00B5602D" w:rsidRPr="008D3EA1">
        <w:rPr>
          <w:rFonts w:hint="cs"/>
          <w:rtl/>
        </w:rPr>
        <w:t>הזאת</w:t>
      </w:r>
      <w:r w:rsidR="00B5602D" w:rsidRPr="008D3EA1">
        <w:rPr>
          <w:rtl/>
        </w:rPr>
        <w:t xml:space="preserve">, </w:t>
      </w:r>
      <w:r w:rsidR="00B5602D" w:rsidRPr="008D3EA1">
        <w:rPr>
          <w:rFonts w:hint="cs"/>
          <w:rtl/>
        </w:rPr>
        <w:t>והנה</w:t>
      </w:r>
      <w:r w:rsidR="00B5602D" w:rsidRPr="008D3EA1">
        <w:rPr>
          <w:rtl/>
        </w:rPr>
        <w:t xml:space="preserve"> </w:t>
      </w:r>
      <w:r w:rsidR="00B5602D" w:rsidRPr="008D3EA1">
        <w:rPr>
          <w:rFonts w:hint="cs"/>
          <w:rtl/>
        </w:rPr>
        <w:t>עתה</w:t>
      </w:r>
      <w:r w:rsidR="00B5602D" w:rsidRPr="008D3EA1">
        <w:rPr>
          <w:rtl/>
        </w:rPr>
        <w:t xml:space="preserve"> </w:t>
      </w:r>
      <w:r w:rsidR="00B5602D" w:rsidRPr="008D3EA1">
        <w:rPr>
          <w:rFonts w:hint="cs"/>
          <w:rtl/>
        </w:rPr>
        <w:t>אני</w:t>
      </w:r>
      <w:r w:rsidR="00B5602D" w:rsidRPr="008D3EA1">
        <w:rPr>
          <w:rtl/>
        </w:rPr>
        <w:t xml:space="preserve"> </w:t>
      </w:r>
      <w:r w:rsidR="00B5602D" w:rsidRPr="008D3EA1">
        <w:rPr>
          <w:rFonts w:hint="cs"/>
          <w:rtl/>
        </w:rPr>
        <w:t>תושב</w:t>
      </w:r>
      <w:r w:rsidR="00B5602D" w:rsidRPr="008D3EA1">
        <w:rPr>
          <w:rtl/>
        </w:rPr>
        <w:t xml:space="preserve"> </w:t>
      </w:r>
      <w:r w:rsidR="00B5602D" w:rsidRPr="008D3EA1">
        <w:rPr>
          <w:rFonts w:hint="cs"/>
          <w:rtl/>
        </w:rPr>
        <w:t>עמכם</w:t>
      </w:r>
      <w:r w:rsidR="00B5602D" w:rsidRPr="008D3EA1">
        <w:rPr>
          <w:rtl/>
        </w:rPr>
        <w:t xml:space="preserve">, </w:t>
      </w:r>
      <w:r w:rsidR="00B5602D" w:rsidRPr="008D3EA1">
        <w:rPr>
          <w:rFonts w:hint="cs"/>
          <w:rtl/>
        </w:rPr>
        <w:t>כי</w:t>
      </w:r>
      <w:r w:rsidR="00B5602D" w:rsidRPr="008D3EA1">
        <w:rPr>
          <w:rtl/>
        </w:rPr>
        <w:t xml:space="preserve"> </w:t>
      </w:r>
      <w:r w:rsidR="00B5602D" w:rsidRPr="008D3EA1">
        <w:rPr>
          <w:rFonts w:hint="cs"/>
          <w:rtl/>
        </w:rPr>
        <w:t>חפצתי</w:t>
      </w:r>
      <w:r w:rsidR="00B5602D" w:rsidRPr="008D3EA1">
        <w:rPr>
          <w:rtl/>
        </w:rPr>
        <w:t xml:space="preserve"> </w:t>
      </w:r>
      <w:r w:rsidR="00B5602D" w:rsidRPr="008D3EA1">
        <w:rPr>
          <w:rFonts w:hint="cs"/>
          <w:rtl/>
        </w:rPr>
        <w:t>לשבת</w:t>
      </w:r>
      <w:r w:rsidR="00B5602D" w:rsidRPr="008D3EA1">
        <w:rPr>
          <w:rtl/>
        </w:rPr>
        <w:t xml:space="preserve"> </w:t>
      </w:r>
      <w:r w:rsidR="00B5602D" w:rsidRPr="008D3EA1">
        <w:rPr>
          <w:rFonts w:hint="cs"/>
          <w:rtl/>
        </w:rPr>
        <w:t>בארץ</w:t>
      </w:r>
      <w:r w:rsidR="00B5602D" w:rsidRPr="008D3EA1">
        <w:rPr>
          <w:rtl/>
        </w:rPr>
        <w:t xml:space="preserve"> </w:t>
      </w:r>
      <w:r w:rsidR="00B5602D" w:rsidRPr="008D3EA1">
        <w:rPr>
          <w:rFonts w:hint="cs"/>
          <w:rtl/>
        </w:rPr>
        <w:t>הזאת</w:t>
      </w:r>
      <w:r w:rsidR="00B5602D" w:rsidRPr="008D3EA1">
        <w:rPr>
          <w:rtl/>
        </w:rPr>
        <w:t xml:space="preserve">, </w:t>
      </w:r>
      <w:r w:rsidR="00B5602D" w:rsidRPr="008D3EA1">
        <w:rPr>
          <w:rFonts w:hint="cs"/>
          <w:rtl/>
        </w:rPr>
        <w:t>ולכן</w:t>
      </w:r>
      <w:r w:rsidR="00B5602D" w:rsidRPr="008D3EA1">
        <w:rPr>
          <w:rtl/>
        </w:rPr>
        <w:t xml:space="preserve"> </w:t>
      </w:r>
      <w:r w:rsidR="00B5602D" w:rsidRPr="008D3EA1">
        <w:rPr>
          <w:rFonts w:hint="cs"/>
          <w:rtl/>
        </w:rPr>
        <w:t>תנו</w:t>
      </w:r>
      <w:r w:rsidR="00B5602D" w:rsidRPr="008D3EA1">
        <w:rPr>
          <w:rtl/>
        </w:rPr>
        <w:t xml:space="preserve"> </w:t>
      </w:r>
      <w:r w:rsidR="00B5602D" w:rsidRPr="008D3EA1">
        <w:rPr>
          <w:rFonts w:hint="cs"/>
          <w:rtl/>
        </w:rPr>
        <w:t>קבר</w:t>
      </w:r>
      <w:r w:rsidR="00B5602D" w:rsidRPr="008D3EA1">
        <w:rPr>
          <w:rtl/>
        </w:rPr>
        <w:t xml:space="preserve"> </w:t>
      </w:r>
      <w:r w:rsidR="00B5602D" w:rsidRPr="008D3EA1">
        <w:rPr>
          <w:rFonts w:hint="cs"/>
          <w:rtl/>
        </w:rPr>
        <w:t>להיות</w:t>
      </w:r>
      <w:r w:rsidR="00B5602D" w:rsidRPr="008D3EA1">
        <w:rPr>
          <w:rtl/>
        </w:rPr>
        <w:t xml:space="preserve"> </w:t>
      </w:r>
      <w:r w:rsidR="00B5602D" w:rsidRPr="008D3EA1">
        <w:rPr>
          <w:rFonts w:hint="cs"/>
          <w:rtl/>
        </w:rPr>
        <w:t>לי</w:t>
      </w:r>
      <w:r w:rsidR="00B5602D" w:rsidRPr="008D3EA1">
        <w:rPr>
          <w:rtl/>
        </w:rPr>
        <w:t xml:space="preserve"> </w:t>
      </w:r>
      <w:r w:rsidR="00B5602D" w:rsidRPr="008D3EA1">
        <w:rPr>
          <w:rFonts w:hint="cs"/>
          <w:rtl/>
        </w:rPr>
        <w:t>לאחזת</w:t>
      </w:r>
      <w:r w:rsidR="00B5602D" w:rsidRPr="008D3EA1">
        <w:rPr>
          <w:rtl/>
        </w:rPr>
        <w:t xml:space="preserve"> </w:t>
      </w:r>
      <w:r w:rsidR="00B5602D" w:rsidRPr="008D3EA1">
        <w:rPr>
          <w:rFonts w:hint="cs"/>
          <w:rtl/>
        </w:rPr>
        <w:t>עולם</w:t>
      </w:r>
      <w:r w:rsidR="00B5602D" w:rsidRPr="008D3EA1">
        <w:rPr>
          <w:rtl/>
        </w:rPr>
        <w:t xml:space="preserve"> </w:t>
      </w:r>
      <w:r w:rsidR="00B5602D" w:rsidRPr="008D3EA1">
        <w:rPr>
          <w:rFonts w:hint="cs"/>
          <w:rtl/>
        </w:rPr>
        <w:t>כאחד</w:t>
      </w:r>
      <w:r w:rsidR="00B5602D" w:rsidRPr="008D3EA1">
        <w:rPr>
          <w:rtl/>
        </w:rPr>
        <w:t xml:space="preserve"> </w:t>
      </w:r>
      <w:r w:rsidR="00B5602D" w:rsidRPr="008D3EA1">
        <w:rPr>
          <w:rFonts w:hint="cs"/>
          <w:rtl/>
        </w:rPr>
        <w:t>מכם</w:t>
      </w:r>
      <w:r w:rsidR="00B5602D" w:rsidRPr="008D3EA1">
        <w:rPr>
          <w:rtl/>
        </w:rPr>
        <w:t>.</w:t>
      </w:r>
      <w:r>
        <w:rPr>
          <w:rFonts w:hint="cs"/>
          <w:rtl/>
        </w:rPr>
        <w:t>"</w:t>
      </w:r>
    </w:p>
    <w:p w:rsidR="0068488F" w:rsidRDefault="0068488F" w:rsidP="0068488F">
      <w:pPr>
        <w:pStyle w:val="5"/>
        <w:rPr>
          <w:rtl/>
        </w:rPr>
      </w:pPr>
      <w:r>
        <w:rPr>
          <w:rFonts w:hint="cs"/>
          <w:rtl/>
        </w:rPr>
        <w:t>(רמב"ן בראשית כ"ג, ד)</w:t>
      </w:r>
    </w:p>
    <w:p w:rsidR="00B5602D" w:rsidRDefault="00B5602D" w:rsidP="00B5602D">
      <w:pPr>
        <w:rPr>
          <w:rtl/>
        </w:rPr>
      </w:pPr>
      <w:r>
        <w:rPr>
          <w:rFonts w:hint="cs"/>
          <w:rtl/>
        </w:rPr>
        <w:t>לבסוף, נציין את</w:t>
      </w:r>
      <w:r w:rsidR="003C5E39">
        <w:rPr>
          <w:rFonts w:hint="cs"/>
          <w:rtl/>
        </w:rPr>
        <w:t xml:space="preserve"> דברי</w:t>
      </w:r>
      <w:r>
        <w:rPr>
          <w:rFonts w:hint="cs"/>
          <w:rtl/>
        </w:rPr>
        <w:t xml:space="preserve"> החזקוני, ההולך בכיוון דומה לזה של הרמב"ן:</w:t>
      </w:r>
    </w:p>
    <w:p w:rsidR="00B5602D" w:rsidRDefault="0068488F" w:rsidP="00B5602D">
      <w:pPr>
        <w:ind w:left="720"/>
        <w:rPr>
          <w:rtl/>
        </w:rPr>
      </w:pPr>
      <w:r>
        <w:rPr>
          <w:rFonts w:hint="cs"/>
          <w:rtl/>
        </w:rPr>
        <w:t>"</w:t>
      </w:r>
      <w:r w:rsidR="00B5602D" w:rsidRPr="008D3EA1">
        <w:rPr>
          <w:rFonts w:hint="cs"/>
          <w:rtl/>
        </w:rPr>
        <w:t>גר</w:t>
      </w:r>
      <w:r w:rsidR="00B5602D" w:rsidRPr="008D3EA1">
        <w:rPr>
          <w:rtl/>
        </w:rPr>
        <w:t xml:space="preserve"> </w:t>
      </w:r>
      <w:r w:rsidR="00B5602D" w:rsidRPr="008D3EA1">
        <w:rPr>
          <w:rFonts w:hint="cs"/>
          <w:rtl/>
        </w:rPr>
        <w:t>ותושב</w:t>
      </w:r>
      <w:r w:rsidR="00B5602D" w:rsidRPr="008D3EA1">
        <w:rPr>
          <w:rtl/>
        </w:rPr>
        <w:t xml:space="preserve"> </w:t>
      </w:r>
      <w:r w:rsidR="00B5602D" w:rsidRPr="008D3EA1">
        <w:rPr>
          <w:rFonts w:hint="cs"/>
          <w:rtl/>
        </w:rPr>
        <w:t>אנכי</w:t>
      </w:r>
      <w:r w:rsidR="00B5602D" w:rsidRPr="008D3EA1">
        <w:rPr>
          <w:rtl/>
        </w:rPr>
        <w:t xml:space="preserve"> </w:t>
      </w:r>
      <w:r w:rsidR="00B5602D" w:rsidRPr="008D3EA1">
        <w:rPr>
          <w:rFonts w:hint="cs"/>
          <w:rtl/>
        </w:rPr>
        <w:t>עמכם</w:t>
      </w:r>
      <w:r w:rsidR="00B5602D" w:rsidRPr="008D3EA1">
        <w:rPr>
          <w:rtl/>
        </w:rPr>
        <w:t xml:space="preserve">, </w:t>
      </w:r>
      <w:r w:rsidR="00B5602D" w:rsidRPr="008D3EA1">
        <w:rPr>
          <w:rFonts w:hint="cs"/>
          <w:rtl/>
        </w:rPr>
        <w:t>גר</w:t>
      </w:r>
      <w:r w:rsidR="00B5602D" w:rsidRPr="008D3EA1">
        <w:rPr>
          <w:rtl/>
        </w:rPr>
        <w:t xml:space="preserve"> </w:t>
      </w:r>
      <w:r w:rsidR="00B5602D" w:rsidRPr="008D3EA1">
        <w:rPr>
          <w:rFonts w:hint="cs"/>
          <w:rtl/>
        </w:rPr>
        <w:t>שבאתי</w:t>
      </w:r>
      <w:r w:rsidR="00B5602D" w:rsidRPr="008D3EA1">
        <w:rPr>
          <w:rtl/>
        </w:rPr>
        <w:t xml:space="preserve"> </w:t>
      </w:r>
      <w:r w:rsidR="00B5602D" w:rsidRPr="008D3EA1">
        <w:rPr>
          <w:rFonts w:hint="cs"/>
          <w:rtl/>
        </w:rPr>
        <w:t>מארץ</w:t>
      </w:r>
      <w:r w:rsidR="00B5602D" w:rsidRPr="008D3EA1">
        <w:rPr>
          <w:rtl/>
        </w:rPr>
        <w:t xml:space="preserve"> </w:t>
      </w:r>
      <w:r w:rsidR="00B5602D" w:rsidRPr="008D3EA1">
        <w:rPr>
          <w:rFonts w:hint="cs"/>
          <w:rtl/>
        </w:rPr>
        <w:t>נכריה</w:t>
      </w:r>
      <w:r w:rsidR="00B5602D" w:rsidRPr="008D3EA1">
        <w:rPr>
          <w:rtl/>
        </w:rPr>
        <w:t xml:space="preserve">, </w:t>
      </w:r>
      <w:r w:rsidR="00B5602D" w:rsidRPr="008D3EA1">
        <w:rPr>
          <w:rFonts w:hint="cs"/>
          <w:rtl/>
        </w:rPr>
        <w:t>ותושב</w:t>
      </w:r>
      <w:r w:rsidR="00B5602D" w:rsidRPr="008D3EA1">
        <w:rPr>
          <w:rtl/>
        </w:rPr>
        <w:t xml:space="preserve"> </w:t>
      </w:r>
      <w:r w:rsidR="00B5602D" w:rsidRPr="008D3EA1">
        <w:rPr>
          <w:rFonts w:hint="cs"/>
          <w:rtl/>
        </w:rPr>
        <w:t>שדעתי</w:t>
      </w:r>
      <w:r w:rsidR="00B5602D" w:rsidRPr="008D3EA1">
        <w:rPr>
          <w:rtl/>
        </w:rPr>
        <w:t xml:space="preserve"> </w:t>
      </w:r>
      <w:r w:rsidR="00B5602D" w:rsidRPr="008D3EA1">
        <w:rPr>
          <w:rFonts w:hint="cs"/>
          <w:rtl/>
        </w:rPr>
        <w:t>להתיישב</w:t>
      </w:r>
      <w:r w:rsidR="00B5602D" w:rsidRPr="008D3EA1">
        <w:rPr>
          <w:rtl/>
        </w:rPr>
        <w:t xml:space="preserve"> </w:t>
      </w:r>
      <w:r w:rsidR="00B5602D" w:rsidRPr="008D3EA1">
        <w:rPr>
          <w:rFonts w:hint="cs"/>
          <w:rtl/>
        </w:rPr>
        <w:t>עמכם</w:t>
      </w:r>
      <w:r w:rsidR="00B5602D" w:rsidRPr="008D3EA1">
        <w:rPr>
          <w:rtl/>
        </w:rPr>
        <w:t>.</w:t>
      </w:r>
      <w:r>
        <w:rPr>
          <w:rFonts w:hint="cs"/>
          <w:rtl/>
        </w:rPr>
        <w:t>"</w:t>
      </w:r>
    </w:p>
    <w:p w:rsidR="003C5E39" w:rsidRDefault="003C5E39" w:rsidP="003C5E39">
      <w:pPr>
        <w:pStyle w:val="5"/>
        <w:rPr>
          <w:rtl/>
        </w:rPr>
      </w:pPr>
      <w:r>
        <w:rPr>
          <w:rFonts w:hint="cs"/>
          <w:rtl/>
        </w:rPr>
        <w:t>(חזקוני, שם)</w:t>
      </w:r>
    </w:p>
    <w:p w:rsidR="00B5602D" w:rsidRDefault="00B5602D" w:rsidP="00B5602D">
      <w:pPr>
        <w:rPr>
          <w:rtl/>
        </w:rPr>
      </w:pPr>
      <w:r>
        <w:rPr>
          <w:rFonts w:hint="cs"/>
          <w:rtl/>
        </w:rPr>
        <w:t xml:space="preserve">אם כן, פרשני מקרא רבים הדגישו בפרשיה זו את חשיבותה של ארץ ישראל, דבר היכול להסביר את האריכות בפרשה. אולם, עדיין לא ביארנו: מה הקשר בין קניית שדה קבורה דווקא, לבין היאחזות בארץ? </w:t>
      </w:r>
    </w:p>
    <w:p w:rsidR="00B5602D" w:rsidRPr="00817A43" w:rsidRDefault="00B5602D" w:rsidP="00B5602D">
      <w:pPr>
        <w:rPr>
          <w:rtl/>
        </w:rPr>
      </w:pPr>
      <w:r w:rsidRPr="00817A43">
        <w:rPr>
          <w:rFonts w:hint="cs"/>
          <w:rtl/>
        </w:rPr>
        <w:t xml:space="preserve">כאשר רצו לקבור לראשונה את הנפטרים בגוש-עציון, הונח הדבר לדיון על שולחנו של לוי אשכול, שהתלבט קשות בעניין. </w:t>
      </w:r>
      <w:r>
        <w:rPr>
          <w:rFonts w:hint="cs"/>
          <w:rtl/>
        </w:rPr>
        <w:t xml:space="preserve">אחת הסיבות המרכזיות </w:t>
      </w:r>
      <w:r w:rsidRPr="00817A43">
        <w:rPr>
          <w:rFonts w:hint="cs"/>
          <w:rtl/>
        </w:rPr>
        <w:t>להתלבטות זו נעוצה במשמעות קבורת מתים ובאחיזה המשמעותית שהיא תולה בארץ. ברגע שנקברו מתים</w:t>
      </w:r>
      <w:r>
        <w:rPr>
          <w:rFonts w:hint="cs"/>
          <w:rtl/>
        </w:rPr>
        <w:t xml:space="preserve"> במקום מסוים</w:t>
      </w:r>
      <w:r w:rsidRPr="00817A43">
        <w:rPr>
          <w:rFonts w:hint="cs"/>
          <w:rtl/>
        </w:rPr>
        <w:t>, אין כוונה לעזוב את המקום.</w:t>
      </w:r>
    </w:p>
    <w:p w:rsidR="00B5602D" w:rsidRPr="00817A43" w:rsidRDefault="00B5602D" w:rsidP="00B5602D">
      <w:pPr>
        <w:rPr>
          <w:rtl/>
        </w:rPr>
      </w:pPr>
      <w:r w:rsidRPr="00817A43">
        <w:rPr>
          <w:rFonts w:hint="cs"/>
          <w:rtl/>
        </w:rPr>
        <w:t xml:space="preserve">אכן, בגוש קטיף התברר לנו שאף כלל זה לא נכון באופן מוחלט. גם כאשר נקברים מתים בחלקת אדמה, עלולים תושביה להתנתק ממנה. אולם, ככלל </w:t>
      </w:r>
      <w:r w:rsidRPr="00817A43">
        <w:rPr>
          <w:rtl/>
        </w:rPr>
        <w:t>–</w:t>
      </w:r>
      <w:r>
        <w:rPr>
          <w:rFonts w:hint="cs"/>
          <w:rtl/>
        </w:rPr>
        <w:t xml:space="preserve"> מסמלת קבורת מתים אחיזה בארץ, קשר אל הארץ.</w:t>
      </w:r>
    </w:p>
    <w:p w:rsidR="00B5602D" w:rsidRPr="00817A43" w:rsidRDefault="00B5602D" w:rsidP="00B5602D">
      <w:pPr>
        <w:rPr>
          <w:rFonts w:hint="cs"/>
          <w:rtl/>
        </w:rPr>
      </w:pPr>
      <w:r w:rsidRPr="00817A43">
        <w:rPr>
          <w:rFonts w:hint="cs"/>
          <w:rtl/>
        </w:rPr>
        <w:t xml:space="preserve">זוהי משמעות קניית שדה לקבורה בארץ ישראל. עלינו להיזכר: זהו לא מקום קבורתה של שרה בלבד, אלא אף של אברהם, כמתואר בהמשך הפרשה </w:t>
      </w:r>
      <w:r w:rsidRPr="00817A43">
        <w:rPr>
          <w:rtl/>
        </w:rPr>
        <w:t>–</w:t>
      </w:r>
      <w:r w:rsidRPr="00817A43">
        <w:rPr>
          <w:rFonts w:hint="cs"/>
          <w:rtl/>
        </w:rPr>
        <w:t xml:space="preserve"> ואף של שאר </w:t>
      </w:r>
      <w:r w:rsidRPr="00817A43">
        <w:rPr>
          <w:rFonts w:hint="cs"/>
          <w:rtl/>
        </w:rPr>
        <w:lastRenderedPageBreak/>
        <w:t>האבות והאימהות. זו שלא נקברה במערת המכפלה היא רחל, עליה אומר הנביא:</w:t>
      </w:r>
    </w:p>
    <w:p w:rsidR="0068488F" w:rsidRDefault="0068488F" w:rsidP="00B5602D">
      <w:pPr>
        <w:pStyle w:val="a4"/>
        <w:rPr>
          <w:sz w:val="14"/>
          <w:szCs w:val="16"/>
          <w:rtl/>
        </w:rPr>
      </w:pPr>
      <w:r>
        <w:rPr>
          <w:rFonts w:hint="cs"/>
          <w:rtl/>
        </w:rPr>
        <w:t>"</w:t>
      </w:r>
      <w:r w:rsidR="00B5602D" w:rsidRPr="00970132">
        <w:rPr>
          <w:rFonts w:hint="cs"/>
          <w:rtl/>
        </w:rPr>
        <w:t>רָחֵל מְבַכָּה עַל בָּנֶיהָ</w:t>
      </w:r>
      <w:r>
        <w:rPr>
          <w:rFonts w:hint="cs"/>
          <w:rtl/>
        </w:rPr>
        <w:t>."</w:t>
      </w:r>
      <w:r w:rsidR="00B5602D">
        <w:rPr>
          <w:rFonts w:hint="cs"/>
          <w:rtl/>
        </w:rPr>
        <w:tab/>
      </w:r>
    </w:p>
    <w:p w:rsidR="00B5602D" w:rsidRPr="00817A43" w:rsidRDefault="00B5602D" w:rsidP="0068488F">
      <w:pPr>
        <w:pStyle w:val="5"/>
        <w:rPr>
          <w:rtl/>
        </w:rPr>
      </w:pPr>
      <w:r w:rsidRPr="00A44801">
        <w:rPr>
          <w:rFonts w:hint="cs"/>
          <w:rtl/>
        </w:rPr>
        <w:t>(ירמיהו לא, יד)</w:t>
      </w:r>
      <w:r>
        <w:rPr>
          <w:rFonts w:hint="cs"/>
          <w:rtl/>
        </w:rPr>
        <w:t>.</w:t>
      </w:r>
    </w:p>
    <w:p w:rsidR="00B5602D" w:rsidRPr="00817A43" w:rsidRDefault="00B5602D" w:rsidP="00B5602D">
      <w:pPr>
        <w:rPr>
          <w:rtl/>
        </w:rPr>
      </w:pPr>
      <w:r w:rsidRPr="00817A43">
        <w:rPr>
          <w:rFonts w:hint="cs"/>
          <w:rtl/>
        </w:rPr>
        <w:t xml:space="preserve">מדוע דווקא רחל היא זו שמבכה על בניה? נראה שהתשובה פשוטה: רחל היא זו שלא נקברה במערת המכפלה המסמלת את האחיזה בארץ. </w:t>
      </w:r>
      <w:r>
        <w:rPr>
          <w:rFonts w:hint="cs"/>
          <w:rtl/>
        </w:rPr>
        <w:t xml:space="preserve">קבורה בלתי הפיכה, קבועה לעד </w:t>
      </w:r>
      <w:r>
        <w:rPr>
          <w:rtl/>
        </w:rPr>
        <w:t>–</w:t>
      </w:r>
      <w:r>
        <w:rPr>
          <w:rFonts w:hint="cs"/>
          <w:rtl/>
        </w:rPr>
        <w:t xml:space="preserve"> מחוץ למערת המכפלה. רחל היא זו שמנותקת מהארץ, ועל כן</w:t>
      </w:r>
      <w:r w:rsidRPr="00817A43">
        <w:rPr>
          <w:rFonts w:hint="cs"/>
          <w:rtl/>
        </w:rPr>
        <w:t xml:space="preserve"> דווקא היא מסוגלת להבין לסבלם של בני ישראל, הגולים מארצם. כאן אנו לומדים על חשיבותה ומשמעותה של האחיזה בארץ.</w:t>
      </w:r>
    </w:p>
    <w:p w:rsidR="00B5602D" w:rsidRPr="00817A43" w:rsidRDefault="00B5602D" w:rsidP="00B5602D">
      <w:pPr>
        <w:rPr>
          <w:rtl/>
        </w:rPr>
      </w:pPr>
      <w:r w:rsidRPr="00817A43">
        <w:rPr>
          <w:rFonts w:hint="cs"/>
          <w:rtl/>
        </w:rPr>
        <w:t>כאן המקום לחזור ולציין את משמעות הביטוי</w:t>
      </w:r>
      <w:r>
        <w:rPr>
          <w:rFonts w:hint="cs"/>
          <w:rtl/>
        </w:rPr>
        <w:t xml:space="preserve"> בו השתמשו הראשונים מפרשי המקרא </w:t>
      </w:r>
      <w:r w:rsidRPr="00817A43">
        <w:rPr>
          <w:rFonts w:hint="cs"/>
          <w:rtl/>
        </w:rPr>
        <w:t>"מעשה אבות סימן לבנים"</w:t>
      </w:r>
      <w:r>
        <w:rPr>
          <w:rFonts w:hint="cs"/>
          <w:rtl/>
        </w:rPr>
        <w:t xml:space="preserve">. </w:t>
      </w:r>
      <w:r w:rsidRPr="00817A43">
        <w:rPr>
          <w:rFonts w:hint="cs"/>
          <w:rtl/>
        </w:rPr>
        <w:t xml:space="preserve">כלל זה לא נאמר ככלל טכני וחיצוני בלבד. זהו לא סימן </w:t>
      </w:r>
      <w:r w:rsidRPr="00817A43">
        <w:rPr>
          <w:rtl/>
        </w:rPr>
        <w:t>–</w:t>
      </w:r>
      <w:r w:rsidRPr="00817A43">
        <w:rPr>
          <w:rFonts w:hint="cs"/>
          <w:rtl/>
        </w:rPr>
        <w:t xml:space="preserve"> שאם אברהם עשה כך, בהכרח חייב יצחק לעשות את המעשה הדומה. </w:t>
      </w:r>
      <w:r>
        <w:rPr>
          <w:rFonts w:hint="cs"/>
          <w:rtl/>
        </w:rPr>
        <w:t>אם אברהם חפר בארות, חייב יצחק לחפור את אותן באר</w:t>
      </w:r>
      <w:r w:rsidR="0068488F">
        <w:rPr>
          <w:rFonts w:hint="cs"/>
          <w:rtl/>
        </w:rPr>
        <w:t>ות, ולקרוא להן באותן שמות בדיוק,</w:t>
      </w:r>
      <w:r>
        <w:rPr>
          <w:rFonts w:hint="cs"/>
          <w:rtl/>
        </w:rPr>
        <w:t xml:space="preserve"> לא בכך מדובר. הכוונה היא ל</w:t>
      </w:r>
      <w:r w:rsidRPr="00817A43">
        <w:rPr>
          <w:rFonts w:hint="cs"/>
          <w:rtl/>
        </w:rPr>
        <w:t>מעשים בעלי משמעו</w:t>
      </w:r>
      <w:r>
        <w:rPr>
          <w:rFonts w:hint="cs"/>
          <w:rtl/>
        </w:rPr>
        <w:t xml:space="preserve">ת פנימית ועמוקה. מעשה של קניית </w:t>
      </w:r>
      <w:r w:rsidRPr="00817A43">
        <w:rPr>
          <w:rFonts w:hint="cs"/>
          <w:rtl/>
        </w:rPr>
        <w:t>ארץ משאיר את חותמו בעולם באופן אמתי, המשפיע גם על הדורות הבאים.</w:t>
      </w:r>
      <w:r>
        <w:rPr>
          <w:rFonts w:hint="cs"/>
          <w:rtl/>
        </w:rPr>
        <w:t xml:space="preserve"> זו הסיבה שהאריכה התורה בהתמקחות על קניית שדה עפרון.</w:t>
      </w:r>
    </w:p>
    <w:p w:rsidR="00B5602D" w:rsidRDefault="00B5602D" w:rsidP="00B5602D">
      <w:pPr>
        <w:jc w:val="center"/>
        <w:rPr>
          <w:rtl/>
        </w:rPr>
      </w:pPr>
      <w:r>
        <w:rPr>
          <w:rFonts w:hint="cs"/>
          <w:rtl/>
        </w:rPr>
        <w:t>~*~</w:t>
      </w:r>
    </w:p>
    <w:p w:rsidR="00B5602D" w:rsidRPr="00817A43" w:rsidRDefault="00B5602D" w:rsidP="00B5602D">
      <w:pPr>
        <w:rPr>
          <w:rtl/>
        </w:rPr>
      </w:pPr>
      <w:r w:rsidRPr="00817A43">
        <w:rPr>
          <w:rFonts w:hint="cs"/>
          <w:rtl/>
        </w:rPr>
        <w:t>גם במוקד הסיפור השני עומדת מרכזיותה של ארץ ישראל. כאמור, גם סיפור זה מתואר באריכות</w:t>
      </w:r>
      <w:r>
        <w:rPr>
          <w:rFonts w:hint="cs"/>
          <w:rtl/>
        </w:rPr>
        <w:t xml:space="preserve"> רבה ובפירוט. עבד אברהם חוזר ומתאר את הסיפור השלם פעם נוספת באופן ייחודי ביותר. בפתח הסיפור </w:t>
      </w:r>
      <w:r w:rsidRPr="00817A43">
        <w:rPr>
          <w:rFonts w:hint="cs"/>
          <w:rtl/>
        </w:rPr>
        <w:t>מדגיש אברהם:</w:t>
      </w:r>
    </w:p>
    <w:p w:rsidR="0068488F" w:rsidRDefault="0068488F" w:rsidP="00B5602D">
      <w:pPr>
        <w:pStyle w:val="a4"/>
        <w:rPr>
          <w:rtl/>
        </w:rPr>
      </w:pPr>
      <w:r>
        <w:rPr>
          <w:rFonts w:hint="cs"/>
          <w:rtl/>
        </w:rPr>
        <w:t>"</w:t>
      </w:r>
      <w:r w:rsidR="00B5602D" w:rsidRPr="00A44801">
        <w:rPr>
          <w:rFonts w:hint="cs"/>
          <w:rtl/>
        </w:rPr>
        <w:t xml:space="preserve">לֹא תִקַּח אִשָּׁה לִבְנִי מִבְּנוֹת הַכְּנַעֲנִי אֲשֶׁר אָנֹכִי </w:t>
      </w:r>
      <w:bookmarkStart w:id="2" w:name="_GoBack"/>
      <w:r w:rsidR="00B5602D" w:rsidRPr="00A44801">
        <w:rPr>
          <w:rFonts w:hint="cs"/>
          <w:rtl/>
        </w:rPr>
        <w:t>יֹשֵׁב בְּאַרְצוֹ</w:t>
      </w:r>
      <w:r>
        <w:rPr>
          <w:rFonts w:hint="cs"/>
          <w:rtl/>
        </w:rPr>
        <w:t>."</w:t>
      </w:r>
      <w:r w:rsidR="00B5602D">
        <w:rPr>
          <w:rFonts w:hint="cs"/>
          <w:rtl/>
        </w:rPr>
        <w:tab/>
      </w:r>
    </w:p>
    <w:bookmarkEnd w:id="2"/>
    <w:p w:rsidR="00B5602D" w:rsidRPr="00817A43" w:rsidRDefault="00B5602D" w:rsidP="0068488F">
      <w:pPr>
        <w:pStyle w:val="5"/>
        <w:rPr>
          <w:rFonts w:hint="cs"/>
          <w:rtl/>
        </w:rPr>
      </w:pPr>
      <w:r>
        <w:rPr>
          <w:rFonts w:hint="cs"/>
          <w:rtl/>
        </w:rPr>
        <w:t>(בראשית כ</w:t>
      </w:r>
      <w:r w:rsidR="0068488F">
        <w:rPr>
          <w:rFonts w:hint="cs"/>
          <w:rtl/>
        </w:rPr>
        <w:t>"</w:t>
      </w:r>
      <w:r>
        <w:rPr>
          <w:rFonts w:hint="cs"/>
          <w:rtl/>
        </w:rPr>
        <w:t>ד, לז)</w:t>
      </w:r>
    </w:p>
    <w:tbl>
      <w:tblPr>
        <w:tblpPr w:leftFromText="180" w:rightFromText="180" w:vertAnchor="text" w:horzAnchor="margin" w:tblpY="514"/>
        <w:bidiVisual/>
        <w:tblW w:w="4678" w:type="dxa"/>
        <w:tblLayout w:type="fixed"/>
        <w:tblLook w:val="0000" w:firstRow="0" w:lastRow="0" w:firstColumn="0" w:lastColumn="0" w:noHBand="0" w:noVBand="0"/>
      </w:tblPr>
      <w:tblGrid>
        <w:gridCol w:w="283"/>
        <w:gridCol w:w="4111"/>
        <w:gridCol w:w="284"/>
      </w:tblGrid>
      <w:tr w:rsidR="00626B50" w:rsidTr="00626B50">
        <w:tc>
          <w:tcPr>
            <w:tcW w:w="283" w:type="dxa"/>
            <w:tcBorders>
              <w:top w:val="nil"/>
              <w:left w:val="nil"/>
              <w:bottom w:val="nil"/>
              <w:right w:val="nil"/>
            </w:tcBorders>
          </w:tcPr>
          <w:p w:rsidR="00626B50" w:rsidRDefault="00626B50" w:rsidP="00626B50">
            <w:pPr>
              <w:pStyle w:val="ae"/>
              <w:rPr>
                <w:noProof w:val="0"/>
              </w:rPr>
            </w:pPr>
            <w:r>
              <w:rPr>
                <w:noProof w:val="0"/>
                <w:rtl/>
              </w:rPr>
              <w:t>*</w:t>
            </w:r>
          </w:p>
        </w:tc>
        <w:tc>
          <w:tcPr>
            <w:tcW w:w="4111" w:type="dxa"/>
            <w:tcBorders>
              <w:top w:val="nil"/>
              <w:left w:val="nil"/>
              <w:bottom w:val="nil"/>
              <w:right w:val="nil"/>
            </w:tcBorders>
          </w:tcPr>
          <w:p w:rsidR="00626B50" w:rsidRDefault="00626B50" w:rsidP="00626B50">
            <w:pPr>
              <w:pStyle w:val="ae"/>
              <w:ind w:left="-170" w:right="-170"/>
              <w:rPr>
                <w:noProof w:val="0"/>
              </w:rPr>
            </w:pPr>
            <w:r>
              <w:rPr>
                <w:noProof w:val="0"/>
                <w:rtl/>
              </w:rPr>
              <w:t>***************************************************************</w:t>
            </w:r>
          </w:p>
        </w:tc>
        <w:tc>
          <w:tcPr>
            <w:tcW w:w="284" w:type="dxa"/>
            <w:tcBorders>
              <w:top w:val="nil"/>
              <w:left w:val="nil"/>
              <w:bottom w:val="nil"/>
              <w:right w:val="nil"/>
            </w:tcBorders>
          </w:tcPr>
          <w:p w:rsidR="00626B50" w:rsidRDefault="00626B50" w:rsidP="00626B50">
            <w:pPr>
              <w:pStyle w:val="ae"/>
              <w:rPr>
                <w:noProof w:val="0"/>
              </w:rPr>
            </w:pPr>
            <w:r>
              <w:rPr>
                <w:noProof w:val="0"/>
                <w:rtl/>
              </w:rPr>
              <w:t>*</w:t>
            </w:r>
          </w:p>
        </w:tc>
      </w:tr>
      <w:tr w:rsidR="00626B50" w:rsidTr="00626B50">
        <w:tc>
          <w:tcPr>
            <w:tcW w:w="283" w:type="dxa"/>
            <w:tcBorders>
              <w:top w:val="nil"/>
              <w:left w:val="nil"/>
              <w:bottom w:val="nil"/>
              <w:right w:val="nil"/>
            </w:tcBorders>
          </w:tcPr>
          <w:p w:rsidR="00626B50" w:rsidRDefault="00626B50" w:rsidP="00626B50">
            <w:pPr>
              <w:pStyle w:val="ae"/>
              <w:rPr>
                <w:noProof w:val="0"/>
              </w:rPr>
            </w:pPr>
            <w:r>
              <w:rPr>
                <w:noProof w:val="0"/>
                <w:rtl/>
              </w:rPr>
              <w:t>* * * * * * * * * *</w:t>
            </w:r>
          </w:p>
        </w:tc>
        <w:tc>
          <w:tcPr>
            <w:tcW w:w="4111" w:type="dxa"/>
            <w:tcBorders>
              <w:top w:val="nil"/>
              <w:left w:val="nil"/>
              <w:bottom w:val="nil"/>
              <w:right w:val="nil"/>
            </w:tcBorders>
          </w:tcPr>
          <w:p w:rsidR="00626B50" w:rsidRDefault="00626B50" w:rsidP="00626B50">
            <w:pPr>
              <w:pStyle w:val="ae"/>
              <w:rPr>
                <w:rFonts w:hint="cs"/>
                <w:noProof w:val="0"/>
                <w:rtl/>
              </w:rPr>
            </w:pPr>
            <w:r>
              <w:rPr>
                <w:noProof w:val="0"/>
                <w:rtl/>
              </w:rPr>
              <w:t>כל הזכויות שמורות לישיבת הר עציון</w:t>
            </w:r>
            <w:r>
              <w:rPr>
                <w:rFonts w:hint="cs"/>
                <w:noProof w:val="0"/>
                <w:rtl/>
              </w:rPr>
              <w:t xml:space="preserve"> ולרב ברוך גיגי</w:t>
            </w:r>
          </w:p>
          <w:p w:rsidR="00626B50" w:rsidRPr="00C5614D" w:rsidRDefault="00626B50" w:rsidP="00626B50">
            <w:pPr>
              <w:pStyle w:val="ae"/>
              <w:rPr>
                <w:rFonts w:ascii="Times New Roman" w:hAnsi="Times New Roman" w:cs="Times New Roman"/>
                <w:noProof w:val="0"/>
                <w:rtl/>
              </w:rPr>
            </w:pPr>
            <w:r>
              <w:rPr>
                <w:rFonts w:hint="cs"/>
                <w:noProof w:val="0"/>
                <w:rtl/>
              </w:rPr>
              <w:t>עורך: אלישע אורון, תשע"ח</w:t>
            </w:r>
            <w:r>
              <w:rPr>
                <w:rFonts w:ascii="Times New Roman" w:hAnsi="Times New Roman" w:cs="Times New Roman" w:hint="cs"/>
                <w:noProof w:val="0"/>
                <w:rtl/>
              </w:rPr>
              <w:t xml:space="preserve"> </w:t>
            </w:r>
          </w:p>
          <w:p w:rsidR="00626B50" w:rsidRDefault="00626B50" w:rsidP="00626B50">
            <w:pPr>
              <w:pStyle w:val="ae"/>
              <w:rPr>
                <w:noProof w:val="0"/>
                <w:rtl/>
              </w:rPr>
            </w:pPr>
            <w:r>
              <w:rPr>
                <w:noProof w:val="0"/>
                <w:rtl/>
              </w:rPr>
              <w:t>*******************************************************</w:t>
            </w:r>
          </w:p>
          <w:p w:rsidR="00626B50" w:rsidRDefault="00626B50" w:rsidP="00626B50">
            <w:pPr>
              <w:pStyle w:val="ae"/>
              <w:rPr>
                <w:noProof w:val="0"/>
                <w:rtl/>
              </w:rPr>
            </w:pPr>
          </w:p>
          <w:p w:rsidR="00626B50" w:rsidRDefault="00626B50" w:rsidP="00626B50">
            <w:pPr>
              <w:pStyle w:val="ae"/>
              <w:rPr>
                <w:noProof w:val="0"/>
                <w:rtl/>
              </w:rPr>
            </w:pPr>
            <w:r>
              <w:rPr>
                <w:noProof w:val="0"/>
                <w:rtl/>
              </w:rPr>
              <w:t>בית המדרש הוירטואלי שליד ישיבת הר עציון</w:t>
            </w:r>
          </w:p>
          <w:p w:rsidR="00626B50" w:rsidRDefault="00626B50" w:rsidP="00626B50">
            <w:pPr>
              <w:pStyle w:val="ae"/>
              <w:rPr>
                <w:noProof w:val="0"/>
                <w:rtl/>
              </w:rPr>
            </w:pPr>
            <w:r>
              <w:rPr>
                <w:noProof w:val="0"/>
                <w:rtl/>
              </w:rPr>
              <w:t>האתר בעברית:</w:t>
            </w:r>
            <w:r>
              <w:rPr>
                <w:noProof w:val="0"/>
                <w:rtl/>
              </w:rPr>
              <w:tab/>
            </w:r>
            <w:hyperlink r:id="rId6" w:history="1">
              <w:r>
                <w:rPr>
                  <w:rStyle w:val="Hyperlink"/>
                </w:rPr>
                <w:t>http://www.etzion.org.il/vbm</w:t>
              </w:r>
            </w:hyperlink>
          </w:p>
          <w:p w:rsidR="00626B50" w:rsidRDefault="00626B50" w:rsidP="00626B50">
            <w:pPr>
              <w:pStyle w:val="ae"/>
              <w:rPr>
                <w:noProof w:val="0"/>
                <w:rtl/>
              </w:rPr>
            </w:pPr>
            <w:r>
              <w:rPr>
                <w:noProof w:val="0"/>
                <w:rtl/>
              </w:rPr>
              <w:t>האתר באנגלית:</w:t>
            </w:r>
            <w:r>
              <w:rPr>
                <w:noProof w:val="0"/>
                <w:rtl/>
              </w:rPr>
              <w:tab/>
            </w:r>
            <w:hyperlink r:id="rId7" w:history="1">
              <w:r>
                <w:rPr>
                  <w:rStyle w:val="Hyperlink"/>
                </w:rPr>
                <w:t>http://www.vbm-torah.org</w:t>
              </w:r>
            </w:hyperlink>
          </w:p>
          <w:p w:rsidR="00626B50" w:rsidRDefault="00626B50" w:rsidP="00626B50">
            <w:pPr>
              <w:pStyle w:val="ae"/>
              <w:rPr>
                <w:noProof w:val="0"/>
                <w:rtl/>
              </w:rPr>
            </w:pPr>
          </w:p>
          <w:p w:rsidR="00626B50" w:rsidRDefault="00626B50" w:rsidP="00626B50">
            <w:pPr>
              <w:pStyle w:val="ae"/>
              <w:rPr>
                <w:noProof w:val="0"/>
                <w:rtl/>
              </w:rPr>
            </w:pPr>
            <w:r>
              <w:rPr>
                <w:noProof w:val="0"/>
                <w:rtl/>
              </w:rPr>
              <w:t xml:space="preserve">משרדי בית המדרש הוירטואלי: 02-9937300 שלוחה 5 </w:t>
            </w:r>
          </w:p>
          <w:p w:rsidR="00626B50" w:rsidRDefault="00626B50" w:rsidP="00626B50">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rsidR="00626B50" w:rsidRDefault="00626B50" w:rsidP="00626B50">
            <w:pPr>
              <w:pStyle w:val="ae"/>
              <w:rPr>
                <w:noProof w:val="0"/>
              </w:rPr>
            </w:pPr>
            <w:r>
              <w:rPr>
                <w:noProof w:val="0"/>
                <w:rtl/>
              </w:rPr>
              <w:t xml:space="preserve">* * * * * * * * * * </w:t>
            </w:r>
          </w:p>
        </w:tc>
      </w:tr>
      <w:tr w:rsidR="00626B50" w:rsidTr="00626B50">
        <w:tc>
          <w:tcPr>
            <w:tcW w:w="283" w:type="dxa"/>
            <w:tcBorders>
              <w:top w:val="nil"/>
              <w:left w:val="nil"/>
              <w:bottom w:val="nil"/>
              <w:right w:val="nil"/>
            </w:tcBorders>
          </w:tcPr>
          <w:p w:rsidR="00626B50" w:rsidRDefault="00626B50" w:rsidP="00626B50">
            <w:pPr>
              <w:pStyle w:val="ae"/>
              <w:rPr>
                <w:noProof w:val="0"/>
              </w:rPr>
            </w:pPr>
            <w:r>
              <w:rPr>
                <w:noProof w:val="0"/>
                <w:rtl/>
              </w:rPr>
              <w:t>*</w:t>
            </w:r>
          </w:p>
        </w:tc>
        <w:tc>
          <w:tcPr>
            <w:tcW w:w="4111" w:type="dxa"/>
            <w:tcBorders>
              <w:top w:val="nil"/>
              <w:left w:val="nil"/>
              <w:bottom w:val="nil"/>
              <w:right w:val="nil"/>
            </w:tcBorders>
          </w:tcPr>
          <w:p w:rsidR="00626B50" w:rsidRDefault="00626B50" w:rsidP="00626B50">
            <w:pPr>
              <w:pStyle w:val="ae"/>
              <w:ind w:left="-227" w:right="-227"/>
              <w:rPr>
                <w:noProof w:val="0"/>
              </w:rPr>
            </w:pPr>
            <w:r>
              <w:rPr>
                <w:noProof w:val="0"/>
                <w:rtl/>
              </w:rPr>
              <w:t>***************************************************************</w:t>
            </w:r>
          </w:p>
        </w:tc>
        <w:tc>
          <w:tcPr>
            <w:tcW w:w="284" w:type="dxa"/>
            <w:tcBorders>
              <w:top w:val="nil"/>
              <w:left w:val="nil"/>
              <w:bottom w:val="nil"/>
              <w:right w:val="nil"/>
            </w:tcBorders>
          </w:tcPr>
          <w:p w:rsidR="00626B50" w:rsidRDefault="00626B50" w:rsidP="00626B50">
            <w:pPr>
              <w:pStyle w:val="ae"/>
              <w:rPr>
                <w:noProof w:val="0"/>
              </w:rPr>
            </w:pPr>
            <w:r>
              <w:rPr>
                <w:noProof w:val="0"/>
                <w:rtl/>
              </w:rPr>
              <w:t>*</w:t>
            </w:r>
          </w:p>
        </w:tc>
      </w:tr>
    </w:tbl>
    <w:p w:rsidR="00B5602D" w:rsidRDefault="00B5602D" w:rsidP="00B5602D">
      <w:pPr>
        <w:rPr>
          <w:rtl/>
        </w:rPr>
      </w:pPr>
      <w:r w:rsidRPr="00817A43">
        <w:rPr>
          <w:rFonts w:hint="cs"/>
          <w:rtl/>
        </w:rPr>
        <w:t xml:space="preserve">ומדוע לא? </w:t>
      </w:r>
      <w:r>
        <w:rPr>
          <w:rFonts w:hint="cs"/>
          <w:rtl/>
        </w:rPr>
        <w:t xml:space="preserve">וכי בנות חרן טובות בהכרח מבנות כנען? </w:t>
      </w:r>
      <w:r w:rsidR="0068488F">
        <w:rPr>
          <w:rFonts w:hint="cs"/>
          <w:rtl/>
        </w:rPr>
        <w:t>כ</w:t>
      </w:r>
      <w:r>
        <w:rPr>
          <w:rFonts w:hint="cs"/>
          <w:rtl/>
        </w:rPr>
        <w:t>נראה שהתשובה</w:t>
      </w:r>
      <w:r w:rsidR="0068488F">
        <w:rPr>
          <w:rFonts w:hint="cs"/>
          <w:rtl/>
        </w:rPr>
        <w:t xml:space="preserve"> לכך היא</w:t>
      </w:r>
      <w:r>
        <w:rPr>
          <w:rFonts w:hint="cs"/>
          <w:rtl/>
        </w:rPr>
        <w:t xml:space="preserve"> חיובית. אם רוצים לבנות בית בארץ כנען אשר ימש</w:t>
      </w:r>
      <w:r w:rsidR="0068488F">
        <w:rPr>
          <w:rFonts w:hint="cs"/>
          <w:rtl/>
        </w:rPr>
        <w:t xml:space="preserve">יך בדרכו של אברהם, הרי שבית זה </w:t>
      </w:r>
      <w:r>
        <w:rPr>
          <w:rFonts w:hint="cs"/>
          <w:rtl/>
        </w:rPr>
        <w:t>א</w:t>
      </w:r>
      <w:r w:rsidR="0068488F">
        <w:rPr>
          <w:rFonts w:hint="cs"/>
          <w:rtl/>
        </w:rPr>
        <w:t>ינו</w:t>
      </w:r>
      <w:r>
        <w:rPr>
          <w:rFonts w:hint="cs"/>
          <w:rtl/>
        </w:rPr>
        <w:t xml:space="preserve"> יכול להכיל את הרקע השלילי של עמי כנען. זהו בית שצריך לקום על אדנים חזקים, וללא אותם מעשים אשר היו נהוגים בכנען, על פי פרשת אחרי מות:</w:t>
      </w:r>
    </w:p>
    <w:p w:rsidR="0068488F" w:rsidRDefault="0068488F" w:rsidP="00B5602D">
      <w:pPr>
        <w:pStyle w:val="a4"/>
        <w:rPr>
          <w:rtl/>
        </w:rPr>
      </w:pPr>
      <w:r>
        <w:rPr>
          <w:rFonts w:hint="cs"/>
          <w:rtl/>
        </w:rPr>
        <w:t>"</w:t>
      </w:r>
      <w:r w:rsidR="00B5602D" w:rsidRPr="00A44801">
        <w:rPr>
          <w:rFonts w:hint="cs"/>
          <w:rtl/>
        </w:rPr>
        <w:t>וּכְמַעֲשֵׂה אֶרֶץ כְּנַעַן אֲשֶׁר אֲנִי מֵבִיא אֶתְכֶם שָׁמָּה לֹא תַעֲשׂוּ</w:t>
      </w:r>
      <w:r>
        <w:rPr>
          <w:rFonts w:hint="cs"/>
          <w:rtl/>
        </w:rPr>
        <w:t>."</w:t>
      </w:r>
      <w:r w:rsidR="00B5602D">
        <w:rPr>
          <w:rFonts w:hint="cs"/>
          <w:rtl/>
        </w:rPr>
        <w:tab/>
      </w:r>
    </w:p>
    <w:p w:rsidR="00B5602D" w:rsidRDefault="00B5602D" w:rsidP="0068488F">
      <w:pPr>
        <w:pStyle w:val="5"/>
        <w:rPr>
          <w:rtl/>
        </w:rPr>
      </w:pPr>
      <w:r>
        <w:rPr>
          <w:rFonts w:hint="cs"/>
          <w:rtl/>
        </w:rPr>
        <w:t>(ויקרא י</w:t>
      </w:r>
      <w:r w:rsidR="0068488F">
        <w:rPr>
          <w:rFonts w:hint="cs"/>
          <w:rtl/>
        </w:rPr>
        <w:t>"</w:t>
      </w:r>
      <w:r>
        <w:rPr>
          <w:rFonts w:hint="cs"/>
          <w:rtl/>
        </w:rPr>
        <w:t>ח, ג)</w:t>
      </w:r>
    </w:p>
    <w:p w:rsidR="00B5602D" w:rsidRDefault="00B5602D" w:rsidP="00B5602D">
      <w:pPr>
        <w:pStyle w:val="a4"/>
        <w:rPr>
          <w:sz w:val="14"/>
          <w:szCs w:val="16"/>
          <w:rtl/>
        </w:rPr>
      </w:pPr>
    </w:p>
    <w:p w:rsidR="00B5602D" w:rsidRDefault="00B5602D" w:rsidP="00B5602D">
      <w:pPr>
        <w:pStyle w:val="a4"/>
        <w:rPr>
          <w:sz w:val="14"/>
          <w:szCs w:val="16"/>
          <w:rtl/>
        </w:rPr>
      </w:pPr>
    </w:p>
    <w:p w:rsidR="00B5602D" w:rsidRPr="00A44801" w:rsidRDefault="00B5602D" w:rsidP="00B5602D">
      <w:pPr>
        <w:pStyle w:val="a4"/>
      </w:pPr>
      <w:r>
        <w:rPr>
          <w:rFonts w:hint="cs"/>
          <w:rtl/>
        </w:rPr>
        <w:t>.</w:t>
      </w:r>
    </w:p>
    <w:p w:rsidR="00B5602D" w:rsidRPr="001C4E63" w:rsidRDefault="00B5602D" w:rsidP="00B5602D">
      <w:pPr>
        <w:autoSpaceDE/>
        <w:autoSpaceDN/>
        <w:spacing w:after="50" w:line="240" w:lineRule="atLeast"/>
        <w:rPr>
          <w:rFonts w:cs="Times New Roman"/>
          <w:sz w:val="22"/>
          <w:rtl/>
        </w:rPr>
      </w:pPr>
    </w:p>
    <w:bookmarkEnd w:id="0"/>
    <w:p w:rsidR="00B5602D" w:rsidRDefault="00B5602D" w:rsidP="00B5602D">
      <w:pPr>
        <w:rPr>
          <w:sz w:val="21"/>
          <w:rtl/>
        </w:rPr>
      </w:pPr>
    </w:p>
    <w:p w:rsidR="000C304A" w:rsidRPr="00B5602D" w:rsidRDefault="000C304A" w:rsidP="00B5602D">
      <w:pPr>
        <w:rPr>
          <w:rFonts w:hint="cs"/>
          <w:szCs w:val="20"/>
          <w:rtl/>
        </w:rPr>
      </w:pPr>
    </w:p>
    <w:sectPr w:rsidR="000C304A" w:rsidRPr="00B5602D" w:rsidSect="005F7985">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814" w:rsidRDefault="00DF6814" w:rsidP="005F7985">
      <w:pPr>
        <w:spacing w:after="0" w:line="240" w:lineRule="auto"/>
      </w:pPr>
      <w:r>
        <w:separator/>
      </w:r>
    </w:p>
  </w:endnote>
  <w:endnote w:type="continuationSeparator" w:id="0">
    <w:p w:rsidR="00DF6814" w:rsidRDefault="00DF681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814" w:rsidRDefault="00DF6814" w:rsidP="005F7985">
      <w:pPr>
        <w:spacing w:after="0" w:line="240" w:lineRule="auto"/>
      </w:pPr>
      <w:r>
        <w:separator/>
      </w:r>
    </w:p>
  </w:footnote>
  <w:footnote w:type="continuationSeparator" w:id="0">
    <w:p w:rsidR="00DF6814" w:rsidRDefault="00DF6814" w:rsidP="005F7985">
      <w:pPr>
        <w:spacing w:after="0" w:line="240" w:lineRule="auto"/>
      </w:pPr>
      <w:r>
        <w:continuationSeparator/>
      </w:r>
    </w:p>
  </w:footnote>
  <w:footnote w:id="1">
    <w:p w:rsidR="00B5602D" w:rsidRPr="009A0FB2" w:rsidRDefault="00B5602D" w:rsidP="0068488F">
      <w:pPr>
        <w:pStyle w:val="a8"/>
        <w:rPr>
          <w:rtl/>
        </w:rPr>
      </w:pPr>
      <w:r>
        <w:rPr>
          <w:rStyle w:val="aa"/>
          <w:rFonts w:eastAsiaTheme="majorEastAsia"/>
          <w:rtl/>
        </w:rPr>
        <w:t>*</w:t>
      </w:r>
      <w:r w:rsidRPr="001C4E63">
        <w:rPr>
          <w:rFonts w:hint="cs"/>
          <w:rtl/>
        </w:rPr>
        <w:t xml:space="preserve"> </w:t>
      </w:r>
      <w:bookmarkStart w:id="1" w:name="_ftn1"/>
      <w:bookmarkEnd w:id="1"/>
      <w:r>
        <w:rPr>
          <w:rFonts w:hint="cs"/>
          <w:rtl/>
        </w:rPr>
        <w:tab/>
        <w:t>השיחה נאמרה הליל שבת פרשת חיי-שרה ה'תשע"ב</w:t>
      </w:r>
      <w:r w:rsidR="0068488F">
        <w:rPr>
          <w:rFonts w:hint="cs"/>
          <w:rtl/>
        </w:rPr>
        <w:t>,</w:t>
      </w:r>
      <w:r>
        <w:rPr>
          <w:rFonts w:hint="cs"/>
          <w:rtl/>
        </w:rPr>
        <w:t xml:space="preserve"> סוכמה על ידי עמנואל מאייר</w:t>
      </w:r>
      <w:r w:rsidR="0068488F">
        <w:rPr>
          <w:rFonts w:hint="cs"/>
          <w:rtl/>
        </w:rPr>
        <w:t xml:space="preserve"> ונערכה ע"י אלישע אורון</w:t>
      </w:r>
      <w:r>
        <w:rPr>
          <w:rFonts w:hint="cs"/>
          <w:rtl/>
        </w:rPr>
        <w:t>.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626B50">
      <w:rPr>
        <w:b/>
        <w:bCs/>
        <w:noProof/>
        <w:sz w:val="21"/>
        <w:rtl/>
      </w:rPr>
      <w:t>2</w:t>
    </w:r>
    <w:r>
      <w:rPr>
        <w:b/>
        <w:bCs/>
        <w:sz w:val="21"/>
        <w:rtl/>
      </w:rPr>
      <w:fldChar w:fldCharType="end"/>
    </w:r>
    <w:r>
      <w:rPr>
        <w:b/>
        <w:bCs/>
        <w:sz w:val="21"/>
        <w:rtl/>
      </w:rPr>
      <w:t xml:space="preserve"> -</w:t>
    </w:r>
  </w:p>
  <w:p w:rsidR="009C2F55" w:rsidRDefault="009C2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בית המדרש הוירטואלי (</w:t>
          </w:r>
          <w:r>
            <w:t>V.B.M</w:t>
          </w:r>
          <w:r>
            <w:rPr>
              <w:sz w:val="21"/>
              <w:rtl/>
            </w:rPr>
            <w:t xml:space="preserve">) </w:t>
          </w:r>
          <w:r>
            <w:rPr>
              <w:rFonts w:hint="cs"/>
              <w:sz w:val="21"/>
              <w:rtl/>
            </w:rPr>
            <w:t>ע"ש ישראל קושיצקי</w:t>
          </w:r>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pPr>
            <w:pStyle w:val="ab"/>
            <w:tabs>
              <w:tab w:val="clear" w:pos="4153"/>
              <w:tab w:val="clear" w:pos="8306"/>
              <w:tab w:val="right" w:pos="8220"/>
            </w:tabs>
            <w:bidi w:val="0"/>
            <w:spacing w:after="0" w:line="240" w:lineRule="auto"/>
            <w:jc w:val="left"/>
            <w:rPr>
              <w:sz w:val="28"/>
            </w:rPr>
          </w:pPr>
          <w:r>
            <w:rPr>
              <w:b/>
              <w:bCs/>
              <w:sz w:val="28"/>
            </w:rPr>
            <w:t>www.etzion.org.il/vbm</w:t>
          </w:r>
        </w:p>
      </w:tc>
    </w:tr>
  </w:tbl>
  <w:p w:rsidR="009C2F55" w:rsidRDefault="009C2F55">
    <w:pPr>
      <w:pStyle w:val="ab"/>
      <w:rPr>
        <w:sz w:val="21"/>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6FCE"/>
    <w:rsid w:val="00027C39"/>
    <w:rsid w:val="000303B0"/>
    <w:rsid w:val="000430A9"/>
    <w:rsid w:val="000458BC"/>
    <w:rsid w:val="000458D5"/>
    <w:rsid w:val="00054582"/>
    <w:rsid w:val="00067E9B"/>
    <w:rsid w:val="0007585E"/>
    <w:rsid w:val="000827D2"/>
    <w:rsid w:val="00092266"/>
    <w:rsid w:val="000A18FC"/>
    <w:rsid w:val="000B24FA"/>
    <w:rsid w:val="000C304A"/>
    <w:rsid w:val="000D00CA"/>
    <w:rsid w:val="000E5AFD"/>
    <w:rsid w:val="000F4C66"/>
    <w:rsid w:val="0011400B"/>
    <w:rsid w:val="00136612"/>
    <w:rsid w:val="001502DB"/>
    <w:rsid w:val="001748C6"/>
    <w:rsid w:val="00196065"/>
    <w:rsid w:val="001A0F71"/>
    <w:rsid w:val="001C08DD"/>
    <w:rsid w:val="001E7C01"/>
    <w:rsid w:val="001F137C"/>
    <w:rsid w:val="002309DD"/>
    <w:rsid w:val="00236711"/>
    <w:rsid w:val="00272817"/>
    <w:rsid w:val="002835DC"/>
    <w:rsid w:val="00283A2C"/>
    <w:rsid w:val="0028771E"/>
    <w:rsid w:val="002A394A"/>
    <w:rsid w:val="002B30DB"/>
    <w:rsid w:val="002D06F7"/>
    <w:rsid w:val="002D3217"/>
    <w:rsid w:val="00307943"/>
    <w:rsid w:val="00315192"/>
    <w:rsid w:val="0033127E"/>
    <w:rsid w:val="00335C84"/>
    <w:rsid w:val="0036450E"/>
    <w:rsid w:val="0036691E"/>
    <w:rsid w:val="00380328"/>
    <w:rsid w:val="00396C00"/>
    <w:rsid w:val="003B054A"/>
    <w:rsid w:val="003C5E39"/>
    <w:rsid w:val="003E768B"/>
    <w:rsid w:val="003F7890"/>
    <w:rsid w:val="00402C36"/>
    <w:rsid w:val="00403308"/>
    <w:rsid w:val="004343EC"/>
    <w:rsid w:val="004360C9"/>
    <w:rsid w:val="00436494"/>
    <w:rsid w:val="00453A8D"/>
    <w:rsid w:val="00455395"/>
    <w:rsid w:val="00462206"/>
    <w:rsid w:val="0048126C"/>
    <w:rsid w:val="004829C8"/>
    <w:rsid w:val="004940DD"/>
    <w:rsid w:val="005149C3"/>
    <w:rsid w:val="00543BFF"/>
    <w:rsid w:val="00544704"/>
    <w:rsid w:val="005647CD"/>
    <w:rsid w:val="005A6DA7"/>
    <w:rsid w:val="005B76C2"/>
    <w:rsid w:val="005D6110"/>
    <w:rsid w:val="005E1B28"/>
    <w:rsid w:val="005E44BA"/>
    <w:rsid w:val="005F7985"/>
    <w:rsid w:val="006064E4"/>
    <w:rsid w:val="0061649C"/>
    <w:rsid w:val="00626B50"/>
    <w:rsid w:val="00676A7C"/>
    <w:rsid w:val="00683AD6"/>
    <w:rsid w:val="0068488F"/>
    <w:rsid w:val="006B1EF3"/>
    <w:rsid w:val="006B332C"/>
    <w:rsid w:val="0070000E"/>
    <w:rsid w:val="00707A86"/>
    <w:rsid w:val="007176D1"/>
    <w:rsid w:val="0077090A"/>
    <w:rsid w:val="00773F69"/>
    <w:rsid w:val="007873C0"/>
    <w:rsid w:val="00792C2B"/>
    <w:rsid w:val="007A6AB1"/>
    <w:rsid w:val="007C5FA6"/>
    <w:rsid w:val="007E7500"/>
    <w:rsid w:val="007F4E71"/>
    <w:rsid w:val="00813980"/>
    <w:rsid w:val="00835345"/>
    <w:rsid w:val="00850598"/>
    <w:rsid w:val="00865437"/>
    <w:rsid w:val="008901C6"/>
    <w:rsid w:val="008A12A8"/>
    <w:rsid w:val="008A78C9"/>
    <w:rsid w:val="008C4DDB"/>
    <w:rsid w:val="008C5B82"/>
    <w:rsid w:val="008D309C"/>
    <w:rsid w:val="008D4165"/>
    <w:rsid w:val="009002A5"/>
    <w:rsid w:val="009120C5"/>
    <w:rsid w:val="009215D9"/>
    <w:rsid w:val="0098126F"/>
    <w:rsid w:val="009B70F2"/>
    <w:rsid w:val="009C2F55"/>
    <w:rsid w:val="009C6C3A"/>
    <w:rsid w:val="009F0CFF"/>
    <w:rsid w:val="009F1F91"/>
    <w:rsid w:val="009F301F"/>
    <w:rsid w:val="009F32DA"/>
    <w:rsid w:val="00A17CC0"/>
    <w:rsid w:val="00A35DEA"/>
    <w:rsid w:val="00A432CE"/>
    <w:rsid w:val="00A55913"/>
    <w:rsid w:val="00A67BCC"/>
    <w:rsid w:val="00AC4207"/>
    <w:rsid w:val="00AE1BD0"/>
    <w:rsid w:val="00B2236F"/>
    <w:rsid w:val="00B243F4"/>
    <w:rsid w:val="00B5602D"/>
    <w:rsid w:val="00B65D5E"/>
    <w:rsid w:val="00B7243D"/>
    <w:rsid w:val="00B82F4A"/>
    <w:rsid w:val="00B86A06"/>
    <w:rsid w:val="00B90183"/>
    <w:rsid w:val="00BC7C5F"/>
    <w:rsid w:val="00BD32A3"/>
    <w:rsid w:val="00BD38AD"/>
    <w:rsid w:val="00BE1240"/>
    <w:rsid w:val="00C22ED5"/>
    <w:rsid w:val="00C25383"/>
    <w:rsid w:val="00C65157"/>
    <w:rsid w:val="00CA3B41"/>
    <w:rsid w:val="00CB11E4"/>
    <w:rsid w:val="00CB73CC"/>
    <w:rsid w:val="00CC778C"/>
    <w:rsid w:val="00CF363C"/>
    <w:rsid w:val="00D0672F"/>
    <w:rsid w:val="00D70DEE"/>
    <w:rsid w:val="00D823B6"/>
    <w:rsid w:val="00D9250D"/>
    <w:rsid w:val="00DB03E7"/>
    <w:rsid w:val="00DB0EBF"/>
    <w:rsid w:val="00DD011C"/>
    <w:rsid w:val="00DE513B"/>
    <w:rsid w:val="00DF6814"/>
    <w:rsid w:val="00E25C0D"/>
    <w:rsid w:val="00E35733"/>
    <w:rsid w:val="00E43405"/>
    <w:rsid w:val="00E46548"/>
    <w:rsid w:val="00E46B4B"/>
    <w:rsid w:val="00E50379"/>
    <w:rsid w:val="00E64DA3"/>
    <w:rsid w:val="00E82DA9"/>
    <w:rsid w:val="00EA205A"/>
    <w:rsid w:val="00EA261D"/>
    <w:rsid w:val="00EA3490"/>
    <w:rsid w:val="00EC5312"/>
    <w:rsid w:val="00ED4AE0"/>
    <w:rsid w:val="00EF3CF6"/>
    <w:rsid w:val="00F4298A"/>
    <w:rsid w:val="00F73661"/>
    <w:rsid w:val="00F9705F"/>
    <w:rsid w:val="00FA6FEC"/>
    <w:rsid w:val="00FB1EFB"/>
    <w:rsid w:val="00FC6AF8"/>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597F6-F9D5-4183-94DE-17DF72BB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7C5FA6"/>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qFormat/>
    <w:rsid w:val="00E82DA9"/>
    <w:pPr>
      <w:tabs>
        <w:tab w:val="right" w:pos="4620"/>
      </w:tabs>
      <w:spacing w:before="240" w:line="300" w:lineRule="auto"/>
      <w:ind w:left="567"/>
    </w:pPr>
    <w:rPr>
      <w:rFonts w:asciiTheme="minorHAnsi" w:hAnsiTheme="minorHAnsi"/>
      <w:sz w:val="22"/>
    </w:rPr>
  </w:style>
  <w:style w:type="character" w:customStyle="1" w:styleId="a5">
    <w:name w:val="ציטוט תו"/>
    <w:link w:val="a4"/>
    <w:rsid w:val="00E82DA9"/>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7C5FA6"/>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webSettings" Target="webSettings.xml"/><Relationship Id="rId7" Type="http://schemas.openxmlformats.org/officeDocument/2006/relationships/hyperlink" Target="http://www.vbm-tora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tzion.org.il/vb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822</Words>
  <Characters>4115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2017-11-08T05:25:00Z</dcterms:created>
  <dcterms:modified xsi:type="dcterms:W3CDTF">2017-11-08T05:34:00Z</dcterms:modified>
</cp:coreProperties>
</file>