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4AD" w:rsidRPr="00102574" w:rsidRDefault="00342292" w:rsidP="00535514">
      <w:pPr>
        <w:pStyle w:val="20"/>
        <w:rPr>
          <w:rFonts w:ascii="Narkisim" w:hAnsi="Narkisim" w:cs="Narkisim"/>
          <w:sz w:val="36"/>
          <w:szCs w:val="36"/>
          <w:rtl/>
        </w:rPr>
      </w:pPr>
      <w:r w:rsidRPr="00342292">
        <w:rPr>
          <w:rFonts w:ascii="Narkisim" w:hAnsi="Narkisim" w:cs="Narkisim"/>
          <w:sz w:val="36"/>
          <w:szCs w:val="36"/>
          <w:rtl/>
        </w:rPr>
        <w:t>קטן בנר חנוכה</w:t>
      </w:r>
      <w:r w:rsidR="00102574" w:rsidRPr="00102574">
        <w:rPr>
          <w:rFonts w:ascii="Narkisim" w:hAnsi="Narkisim" w:cs="Narkisim" w:hint="cs"/>
          <w:sz w:val="36"/>
          <w:szCs w:val="36"/>
          <w:rtl/>
        </w:rPr>
        <w:t xml:space="preserve"> </w:t>
      </w:r>
      <w:r w:rsidR="00102574" w:rsidRPr="00102574">
        <w:rPr>
          <w:rFonts w:ascii="Narkisim" w:hAnsi="Narkisim" w:cs="Narkisim"/>
          <w:sz w:val="36"/>
          <w:szCs w:val="36"/>
          <w:rtl/>
        </w:rPr>
        <w:t>–</w:t>
      </w:r>
      <w:r w:rsidR="00102574" w:rsidRPr="00102574">
        <w:rPr>
          <w:rFonts w:ascii="Narkisim" w:hAnsi="Narkisim" w:cs="Narkisim" w:hint="cs"/>
          <w:sz w:val="36"/>
          <w:szCs w:val="36"/>
          <w:rtl/>
        </w:rPr>
        <w:t xml:space="preserve"> חלק א'</w:t>
      </w:r>
    </w:p>
    <w:p w:rsidR="00342292" w:rsidRPr="002538AD" w:rsidRDefault="00342292" w:rsidP="00535514">
      <w:pPr>
        <w:pStyle w:val="20"/>
        <w:rPr>
          <w:rFonts w:ascii="Narkisim" w:hAnsi="Narkisim" w:cs="Narkisim"/>
          <w:rtl/>
        </w:rPr>
      </w:pPr>
    </w:p>
    <w:p w:rsidR="00535514" w:rsidRPr="002538AD" w:rsidRDefault="00535514" w:rsidP="00535514">
      <w:pPr>
        <w:pStyle w:val="20"/>
        <w:rPr>
          <w:rFonts w:ascii="Narkisim" w:hAnsi="Narkisim" w:cs="Narkisim"/>
          <w:rtl/>
        </w:rPr>
        <w:sectPr w:rsidR="00535514" w:rsidRPr="002538AD" w:rsidSect="00535514">
          <w:headerReference w:type="default" r:id="rId9"/>
          <w:type w:val="continuous"/>
          <w:pgSz w:w="12240" w:h="15840"/>
          <w:pgMar w:top="1134" w:right="1134" w:bottom="964" w:left="1134" w:header="720" w:footer="720" w:gutter="0"/>
          <w:cols w:space="720"/>
          <w:bidi/>
          <w:docGrid w:linePitch="360"/>
        </w:sectPr>
      </w:pPr>
    </w:p>
    <w:p w:rsidR="00102574" w:rsidRPr="00102574" w:rsidRDefault="00102574" w:rsidP="00102574">
      <w:pPr>
        <w:pStyle w:val="2"/>
        <w:rPr>
          <w:rtl/>
        </w:rPr>
      </w:pPr>
      <w:r w:rsidRPr="00102574">
        <w:rPr>
          <w:rtl/>
        </w:rPr>
        <w:lastRenderedPageBreak/>
        <w:t>שיטת ספר העיטור</w:t>
      </w:r>
    </w:p>
    <w:p w:rsidR="00102574" w:rsidRPr="00102574" w:rsidRDefault="00102574" w:rsidP="00102574">
      <w:pPr>
        <w:autoSpaceDE/>
        <w:autoSpaceDN/>
        <w:spacing w:after="160" w:line="360" w:lineRule="auto"/>
        <w:rPr>
          <w:rFonts w:ascii="Narkisim" w:eastAsia="Calibri" w:hAnsi="Narkisim"/>
          <w:sz w:val="24"/>
          <w:szCs w:val="24"/>
          <w:rtl/>
        </w:rPr>
      </w:pPr>
      <w:r w:rsidRPr="00102574">
        <w:rPr>
          <w:rFonts w:ascii="Narkisim" w:eastAsia="Calibri" w:hAnsi="Narkisim"/>
          <w:sz w:val="24"/>
          <w:szCs w:val="24"/>
          <w:rtl/>
        </w:rPr>
        <w:t>בשלהי סוגיית הדלקה או הנחה עושה מצווה בנר חנוכה מסיקה הגמרא:</w:t>
      </w:r>
    </w:p>
    <w:p w:rsidR="00102574" w:rsidRPr="00102574" w:rsidRDefault="00102574" w:rsidP="00102574">
      <w:pPr>
        <w:pStyle w:val="aa"/>
        <w:rPr>
          <w:sz w:val="22"/>
          <w:szCs w:val="24"/>
          <w:rtl/>
        </w:rPr>
      </w:pPr>
      <w:proofErr w:type="spellStart"/>
      <w:r w:rsidRPr="00102574">
        <w:rPr>
          <w:sz w:val="22"/>
          <w:szCs w:val="24"/>
          <w:rtl/>
        </w:rPr>
        <w:t>והשתא</w:t>
      </w:r>
      <w:proofErr w:type="spellEnd"/>
      <w:r w:rsidRPr="00102574">
        <w:rPr>
          <w:sz w:val="22"/>
          <w:szCs w:val="24"/>
          <w:rtl/>
        </w:rPr>
        <w:t xml:space="preserve"> </w:t>
      </w:r>
      <w:proofErr w:type="spellStart"/>
      <w:r w:rsidRPr="00102574">
        <w:rPr>
          <w:sz w:val="22"/>
          <w:szCs w:val="24"/>
          <w:rtl/>
        </w:rPr>
        <w:t>דאמרינן</w:t>
      </w:r>
      <w:proofErr w:type="spellEnd"/>
      <w:r w:rsidRPr="00102574">
        <w:rPr>
          <w:sz w:val="22"/>
          <w:szCs w:val="24"/>
          <w:rtl/>
        </w:rPr>
        <w:t xml:space="preserve"> הדלקה עושה מצוה, הדליקה חרש שוטה וקטן לא עשה ולא כלום. </w:t>
      </w:r>
      <w:proofErr w:type="spellStart"/>
      <w:r w:rsidRPr="00102574">
        <w:rPr>
          <w:sz w:val="22"/>
          <w:szCs w:val="24"/>
          <w:rtl/>
        </w:rPr>
        <w:t>אשה</w:t>
      </w:r>
      <w:proofErr w:type="spellEnd"/>
      <w:r w:rsidRPr="00102574">
        <w:rPr>
          <w:sz w:val="22"/>
          <w:szCs w:val="24"/>
          <w:rtl/>
        </w:rPr>
        <w:t xml:space="preserve"> ודאי מדליקה, </w:t>
      </w:r>
      <w:proofErr w:type="spellStart"/>
      <w:r w:rsidRPr="00102574">
        <w:rPr>
          <w:sz w:val="22"/>
          <w:szCs w:val="24"/>
          <w:rtl/>
        </w:rPr>
        <w:t>דאמר</w:t>
      </w:r>
      <w:proofErr w:type="spellEnd"/>
      <w:r w:rsidRPr="00102574">
        <w:rPr>
          <w:sz w:val="22"/>
          <w:szCs w:val="24"/>
          <w:rtl/>
        </w:rPr>
        <w:t xml:space="preserve"> רבי יהושע בן לוי נשים חייבות בנר חנוכה שאף הן היו באותו נס</w:t>
      </w:r>
      <w:r>
        <w:rPr>
          <w:rFonts w:hint="cs"/>
          <w:sz w:val="22"/>
          <w:szCs w:val="24"/>
          <w:rtl/>
        </w:rPr>
        <w:tab/>
      </w:r>
      <w:r>
        <w:rPr>
          <w:rFonts w:hint="cs"/>
          <w:sz w:val="22"/>
          <w:szCs w:val="24"/>
          <w:rtl/>
        </w:rPr>
        <w:tab/>
      </w:r>
      <w:r w:rsidRPr="00102574">
        <w:rPr>
          <w:sz w:val="18"/>
          <w:szCs w:val="20"/>
          <w:rtl/>
        </w:rPr>
        <w:t xml:space="preserve">(שבת </w:t>
      </w:r>
      <w:proofErr w:type="spellStart"/>
      <w:r w:rsidRPr="00102574">
        <w:rPr>
          <w:sz w:val="18"/>
          <w:szCs w:val="20"/>
          <w:rtl/>
        </w:rPr>
        <w:t>כג</w:t>
      </w:r>
      <w:proofErr w:type="spellEnd"/>
      <w:r w:rsidRPr="00102574">
        <w:rPr>
          <w:sz w:val="18"/>
          <w:szCs w:val="20"/>
          <w:rtl/>
        </w:rPr>
        <w:t xml:space="preserve"> ע"א)</w:t>
      </w:r>
      <w:r w:rsidRPr="00102574">
        <w:rPr>
          <w:sz w:val="22"/>
          <w:szCs w:val="24"/>
          <w:rtl/>
        </w:rPr>
        <w:t>.</w:t>
      </w:r>
    </w:p>
    <w:p w:rsidR="00102574" w:rsidRPr="00102574" w:rsidRDefault="00102574" w:rsidP="00102574">
      <w:pPr>
        <w:autoSpaceDE/>
        <w:autoSpaceDN/>
        <w:spacing w:after="160" w:line="360" w:lineRule="auto"/>
        <w:rPr>
          <w:rFonts w:ascii="Narkisim" w:eastAsia="Calibri" w:hAnsi="Narkisim"/>
          <w:sz w:val="24"/>
          <w:szCs w:val="24"/>
          <w:rtl/>
        </w:rPr>
      </w:pPr>
      <w:r w:rsidRPr="00102574">
        <w:rPr>
          <w:rFonts w:ascii="Narkisim" w:eastAsia="Calibri" w:hAnsi="Narkisim"/>
          <w:sz w:val="24"/>
          <w:szCs w:val="24"/>
          <w:rtl/>
        </w:rPr>
        <w:t>בסוגיה לא מבואר האם יש לחלק לגבי קטן בין הגיע לחינוך לבין לא הגיע; ולכאורה מתוך כך משתמע שאין הבדל, וגם קטן שהגיע לחינוך, אף על פי שמן הסתם חייב להדליק מדין חינוכו האישי, לא עשה על ידי הדלקתו ולא כלום לגבי פטור בית.</w:t>
      </w:r>
    </w:p>
    <w:p w:rsidR="00102574" w:rsidRPr="00102574" w:rsidRDefault="00102574" w:rsidP="00102574">
      <w:pPr>
        <w:autoSpaceDE/>
        <w:autoSpaceDN/>
        <w:spacing w:after="160" w:line="360" w:lineRule="auto"/>
        <w:rPr>
          <w:rFonts w:ascii="Narkisim" w:eastAsia="Calibri" w:hAnsi="Narkisim"/>
          <w:sz w:val="24"/>
          <w:szCs w:val="24"/>
          <w:rtl/>
        </w:rPr>
      </w:pPr>
      <w:r w:rsidRPr="00102574">
        <w:rPr>
          <w:rFonts w:ascii="Narkisim" w:eastAsia="Calibri" w:hAnsi="Narkisim"/>
          <w:sz w:val="24"/>
          <w:szCs w:val="24"/>
          <w:rtl/>
        </w:rPr>
        <w:t xml:space="preserve">ברם, </w:t>
      </w:r>
      <w:proofErr w:type="spellStart"/>
      <w:r w:rsidRPr="00102574">
        <w:rPr>
          <w:rFonts w:ascii="Narkisim" w:eastAsia="Calibri" w:hAnsi="Narkisim"/>
          <w:sz w:val="24"/>
          <w:szCs w:val="24"/>
          <w:rtl/>
        </w:rPr>
        <w:t>יעויין</w:t>
      </w:r>
      <w:proofErr w:type="spellEnd"/>
      <w:r w:rsidRPr="00102574">
        <w:rPr>
          <w:rFonts w:ascii="Narkisim" w:eastAsia="Calibri" w:hAnsi="Narkisim"/>
          <w:sz w:val="24"/>
          <w:szCs w:val="24"/>
          <w:rtl/>
        </w:rPr>
        <w:t xml:space="preserve"> בספר </w:t>
      </w:r>
      <w:r w:rsidRPr="00102574">
        <w:rPr>
          <w:rFonts w:ascii="Narkisim" w:eastAsia="Calibri" w:hAnsi="Narkisim" w:hint="cs"/>
          <w:sz w:val="24"/>
          <w:szCs w:val="24"/>
          <w:rtl/>
        </w:rPr>
        <w:t>ה</w:t>
      </w:r>
      <w:r w:rsidRPr="00102574">
        <w:rPr>
          <w:rFonts w:ascii="Narkisim" w:eastAsia="Calibri" w:hAnsi="Narkisim"/>
          <w:sz w:val="24"/>
          <w:szCs w:val="24"/>
          <w:rtl/>
        </w:rPr>
        <w:t xml:space="preserve">עיטור שהעיר: "ומסתברא כשלא הגיע לחינוך, אבל הגיע לחינוך איכא </w:t>
      </w:r>
      <w:proofErr w:type="spellStart"/>
      <w:r w:rsidRPr="00102574">
        <w:rPr>
          <w:rFonts w:ascii="Narkisim" w:eastAsia="Calibri" w:hAnsi="Narkisim"/>
          <w:sz w:val="24"/>
          <w:szCs w:val="24"/>
          <w:rtl/>
        </w:rPr>
        <w:t>מנהגא</w:t>
      </w:r>
      <w:proofErr w:type="spellEnd"/>
      <w:r w:rsidRPr="00102574">
        <w:rPr>
          <w:rFonts w:ascii="Narkisim" w:eastAsia="Calibri" w:hAnsi="Narkisim"/>
          <w:sz w:val="24"/>
          <w:szCs w:val="24"/>
          <w:rtl/>
        </w:rPr>
        <w:t xml:space="preserve"> </w:t>
      </w:r>
      <w:proofErr w:type="spellStart"/>
      <w:r w:rsidRPr="00102574">
        <w:rPr>
          <w:rFonts w:ascii="Narkisim" w:eastAsia="Calibri" w:hAnsi="Narkisim"/>
          <w:sz w:val="24"/>
          <w:szCs w:val="24"/>
          <w:rtl/>
        </w:rPr>
        <w:t>ואזלינן</w:t>
      </w:r>
      <w:proofErr w:type="spellEnd"/>
      <w:r w:rsidRPr="00102574">
        <w:rPr>
          <w:rFonts w:ascii="Narkisim" w:eastAsia="Calibri" w:hAnsi="Narkisim"/>
          <w:sz w:val="24"/>
          <w:szCs w:val="24"/>
          <w:rtl/>
        </w:rPr>
        <w:t xml:space="preserve"> בתר </w:t>
      </w:r>
      <w:proofErr w:type="spellStart"/>
      <w:r w:rsidRPr="00102574">
        <w:rPr>
          <w:rFonts w:ascii="Narkisim" w:eastAsia="Calibri" w:hAnsi="Narkisim"/>
          <w:sz w:val="24"/>
          <w:szCs w:val="24"/>
          <w:rtl/>
        </w:rPr>
        <w:t>מנהגא</w:t>
      </w:r>
      <w:proofErr w:type="spellEnd"/>
      <w:r w:rsidRPr="00102574">
        <w:rPr>
          <w:rFonts w:ascii="Narkisim" w:eastAsia="Calibri" w:hAnsi="Narkisim"/>
          <w:sz w:val="24"/>
          <w:szCs w:val="24"/>
          <w:rtl/>
        </w:rPr>
        <w:t>"</w:t>
      </w:r>
      <w:r w:rsidRPr="00102574">
        <w:rPr>
          <w:rFonts w:ascii="Narkisim" w:eastAsia="Calibri" w:hAnsi="Narkisim" w:hint="cs"/>
          <w:sz w:val="24"/>
          <w:szCs w:val="24"/>
          <w:rtl/>
        </w:rPr>
        <w:t xml:space="preserve"> </w:t>
      </w:r>
      <w:r w:rsidRPr="009F029D">
        <w:rPr>
          <w:rFonts w:ascii="Narkisim" w:eastAsia="Calibri" w:hAnsi="Narkisim"/>
          <w:szCs w:val="20"/>
          <w:rtl/>
        </w:rPr>
        <w:t xml:space="preserve">(הלכות חנוכה, </w:t>
      </w:r>
      <w:proofErr w:type="spellStart"/>
      <w:r w:rsidRPr="009F029D">
        <w:rPr>
          <w:rFonts w:ascii="Narkisim" w:eastAsia="Calibri" w:hAnsi="Narkisim"/>
          <w:szCs w:val="20"/>
          <w:rtl/>
        </w:rPr>
        <w:t>קטו</w:t>
      </w:r>
      <w:proofErr w:type="spellEnd"/>
      <w:r w:rsidRPr="009F029D">
        <w:rPr>
          <w:rFonts w:ascii="Narkisim" w:eastAsia="Calibri" w:hAnsi="Narkisim"/>
          <w:szCs w:val="20"/>
          <w:rtl/>
        </w:rPr>
        <w:t xml:space="preserve"> ע"ב</w:t>
      </w:r>
      <w:r w:rsidRPr="009F029D">
        <w:rPr>
          <w:rFonts w:ascii="Narkisim" w:eastAsia="Calibri" w:hAnsi="Narkisim" w:hint="cs"/>
          <w:szCs w:val="20"/>
          <w:rtl/>
        </w:rPr>
        <w:t xml:space="preserve"> </w:t>
      </w:r>
      <w:r w:rsidRPr="009F029D">
        <w:rPr>
          <w:rFonts w:ascii="Narkisim" w:eastAsia="Calibri" w:hAnsi="Narkisim"/>
          <w:szCs w:val="20"/>
          <w:rtl/>
        </w:rPr>
        <w:t>–</w:t>
      </w:r>
      <w:r w:rsidRPr="009F029D">
        <w:rPr>
          <w:rFonts w:ascii="Narkisim" w:eastAsia="Calibri" w:hAnsi="Narkisim" w:hint="cs"/>
          <w:szCs w:val="20"/>
          <w:rtl/>
        </w:rPr>
        <w:t xml:space="preserve"> </w:t>
      </w:r>
      <w:proofErr w:type="spellStart"/>
      <w:r w:rsidRPr="009F029D">
        <w:rPr>
          <w:rFonts w:ascii="Narkisim" w:eastAsia="Calibri" w:hAnsi="Narkisim"/>
          <w:szCs w:val="20"/>
          <w:rtl/>
        </w:rPr>
        <w:t>קטז</w:t>
      </w:r>
      <w:proofErr w:type="spellEnd"/>
      <w:r w:rsidRPr="009F029D">
        <w:rPr>
          <w:rFonts w:ascii="Narkisim" w:eastAsia="Calibri" w:hAnsi="Narkisim"/>
          <w:szCs w:val="20"/>
          <w:rtl/>
        </w:rPr>
        <w:t xml:space="preserve"> ע"א)</w:t>
      </w:r>
      <w:r w:rsidRPr="00102574">
        <w:rPr>
          <w:rFonts w:ascii="Narkisim" w:eastAsia="Calibri" w:hAnsi="Narkisim"/>
          <w:sz w:val="24"/>
          <w:szCs w:val="24"/>
          <w:rtl/>
        </w:rPr>
        <w:t>. והנה בעיטור שלפנינו אין ציון למקור המנהג או לשורשיו; בפתח דבר על אתר הגיה ר' מאיר יונה: "</w:t>
      </w:r>
      <w:proofErr w:type="spellStart"/>
      <w:r w:rsidRPr="00102574">
        <w:rPr>
          <w:rFonts w:ascii="Narkisim" w:eastAsia="Calibri" w:hAnsi="Narkisim"/>
          <w:sz w:val="24"/>
          <w:szCs w:val="24"/>
          <w:rtl/>
        </w:rPr>
        <w:t>וכדכתבינן</w:t>
      </w:r>
      <w:proofErr w:type="spellEnd"/>
      <w:r w:rsidRPr="00102574">
        <w:rPr>
          <w:rFonts w:ascii="Narkisim" w:eastAsia="Calibri" w:hAnsi="Narkisim"/>
          <w:sz w:val="24"/>
          <w:szCs w:val="24"/>
          <w:rtl/>
        </w:rPr>
        <w:t xml:space="preserve"> במגילה".</w:t>
      </w:r>
      <w:r w:rsidRPr="00DA22A2">
        <w:rPr>
          <w:rFonts w:ascii="Narkisim" w:eastAsia="Calibri" w:hAnsi="Narkisim"/>
          <w:sz w:val="24"/>
          <w:szCs w:val="24"/>
          <w:vertAlign w:val="superscript"/>
          <w:rtl/>
        </w:rPr>
        <w:footnoteReference w:id="1"/>
      </w:r>
      <w:r w:rsidRPr="00102574">
        <w:rPr>
          <w:rFonts w:ascii="Narkisim" w:eastAsia="Calibri" w:hAnsi="Narkisim"/>
          <w:sz w:val="24"/>
          <w:szCs w:val="24"/>
          <w:rtl/>
        </w:rPr>
        <w:t xml:space="preserve"> ואמנם </w:t>
      </w:r>
      <w:proofErr w:type="spellStart"/>
      <w:r w:rsidRPr="00102574">
        <w:rPr>
          <w:rFonts w:ascii="Narkisim" w:eastAsia="Calibri" w:hAnsi="Narkisim"/>
          <w:sz w:val="24"/>
          <w:szCs w:val="24"/>
          <w:rtl/>
        </w:rPr>
        <w:t>הר"ן</w:t>
      </w:r>
      <w:proofErr w:type="spellEnd"/>
      <w:r w:rsidRPr="00102574">
        <w:rPr>
          <w:rFonts w:ascii="Narkisim" w:eastAsia="Calibri" w:hAnsi="Narkisim"/>
          <w:sz w:val="24"/>
          <w:szCs w:val="24"/>
          <w:rtl/>
        </w:rPr>
        <w:t xml:space="preserve"> סיכם: "מיהו כתב בעל העיטור ז"ל </w:t>
      </w:r>
      <w:proofErr w:type="spellStart"/>
      <w:r w:rsidRPr="00102574">
        <w:rPr>
          <w:rFonts w:ascii="Narkisim" w:eastAsia="Calibri" w:hAnsi="Narkisim"/>
          <w:sz w:val="24"/>
          <w:szCs w:val="24"/>
          <w:rtl/>
        </w:rPr>
        <w:t>דאם</w:t>
      </w:r>
      <w:proofErr w:type="spellEnd"/>
      <w:r w:rsidRPr="00102574">
        <w:rPr>
          <w:rFonts w:ascii="Narkisim" w:eastAsia="Calibri" w:hAnsi="Narkisim"/>
          <w:sz w:val="24"/>
          <w:szCs w:val="24"/>
          <w:rtl/>
        </w:rPr>
        <w:t xml:space="preserve"> הגיע לחינוך מותר והכל תלוי במנהג, </w:t>
      </w:r>
      <w:proofErr w:type="spellStart"/>
      <w:r w:rsidRPr="00102574">
        <w:rPr>
          <w:rFonts w:ascii="Narkisim" w:eastAsia="Calibri" w:hAnsi="Narkisim"/>
          <w:sz w:val="24"/>
          <w:szCs w:val="24"/>
          <w:rtl/>
        </w:rPr>
        <w:t>כדאמר</w:t>
      </w:r>
      <w:proofErr w:type="spellEnd"/>
      <w:r w:rsidRPr="00102574">
        <w:rPr>
          <w:rFonts w:ascii="Narkisim" w:eastAsia="Calibri" w:hAnsi="Narkisim"/>
          <w:sz w:val="24"/>
          <w:szCs w:val="24"/>
          <w:rtl/>
        </w:rPr>
        <w:t xml:space="preserve"> בירושלמי </w:t>
      </w:r>
      <w:proofErr w:type="spellStart"/>
      <w:r w:rsidRPr="00102574">
        <w:rPr>
          <w:rFonts w:ascii="Narkisim" w:eastAsia="Calibri" w:hAnsi="Narkisim"/>
          <w:sz w:val="24"/>
          <w:szCs w:val="24"/>
          <w:rtl/>
        </w:rPr>
        <w:t>דמג</w:t>
      </w:r>
      <w:r w:rsidRPr="00102574">
        <w:rPr>
          <w:rFonts w:ascii="Narkisim" w:eastAsia="Calibri" w:hAnsi="Narkisim" w:hint="cs"/>
          <w:sz w:val="24"/>
          <w:szCs w:val="24"/>
          <w:rtl/>
        </w:rPr>
        <w:t>י</w:t>
      </w:r>
      <w:r w:rsidRPr="00102574">
        <w:rPr>
          <w:rFonts w:ascii="Narkisim" w:eastAsia="Calibri" w:hAnsi="Narkisim"/>
          <w:sz w:val="24"/>
          <w:szCs w:val="24"/>
          <w:rtl/>
        </w:rPr>
        <w:t>לה</w:t>
      </w:r>
      <w:proofErr w:type="spellEnd"/>
      <w:r w:rsidRPr="00102574">
        <w:rPr>
          <w:rFonts w:ascii="Narkisim" w:eastAsia="Calibri" w:hAnsi="Narkisim"/>
          <w:sz w:val="24"/>
          <w:szCs w:val="24"/>
          <w:rtl/>
        </w:rPr>
        <w:t xml:space="preserve"> מכאן ואילך התקינו </w:t>
      </w:r>
      <w:proofErr w:type="spellStart"/>
      <w:r w:rsidRPr="00102574">
        <w:rPr>
          <w:rFonts w:ascii="Narkisim" w:eastAsia="Calibri" w:hAnsi="Narkisim"/>
          <w:sz w:val="24"/>
          <w:szCs w:val="24"/>
          <w:rtl/>
        </w:rPr>
        <w:t>שיהו</w:t>
      </w:r>
      <w:proofErr w:type="spellEnd"/>
      <w:r w:rsidRPr="00102574">
        <w:rPr>
          <w:rFonts w:ascii="Narkisim" w:eastAsia="Calibri" w:hAnsi="Narkisim"/>
          <w:sz w:val="24"/>
          <w:szCs w:val="24"/>
          <w:rtl/>
        </w:rPr>
        <w:t xml:space="preserve"> קטנים קורין לרבים" (שבת י ע"א באלפס). הפניית </w:t>
      </w:r>
      <w:proofErr w:type="spellStart"/>
      <w:r w:rsidRPr="00102574">
        <w:rPr>
          <w:rFonts w:ascii="Narkisim" w:eastAsia="Calibri" w:hAnsi="Narkisim"/>
          <w:sz w:val="24"/>
          <w:szCs w:val="24"/>
          <w:rtl/>
        </w:rPr>
        <w:t>הר"ן</w:t>
      </w:r>
      <w:proofErr w:type="spellEnd"/>
      <w:r w:rsidRPr="00102574">
        <w:rPr>
          <w:rFonts w:ascii="Narkisim" w:eastAsia="Calibri" w:hAnsi="Narkisim"/>
          <w:sz w:val="24"/>
          <w:szCs w:val="24"/>
          <w:rtl/>
        </w:rPr>
        <w:t xml:space="preserve"> הינה למסקנת הירושלמי </w:t>
      </w:r>
      <w:r w:rsidRPr="009F029D">
        <w:rPr>
          <w:rFonts w:ascii="Narkisim" w:eastAsia="Calibri" w:hAnsi="Narkisim"/>
          <w:szCs w:val="20"/>
          <w:rtl/>
        </w:rPr>
        <w:t>(מגילה פ"ב ה"ה)</w:t>
      </w:r>
      <w:r w:rsidRPr="00102574">
        <w:rPr>
          <w:rFonts w:ascii="Narkisim" w:eastAsia="Calibri" w:hAnsi="Narkisim"/>
          <w:sz w:val="24"/>
          <w:szCs w:val="24"/>
          <w:rtl/>
        </w:rPr>
        <w:t xml:space="preserve"> לגבי מחלוקת רבי יהודה ותנא קמא במשנה: "</w:t>
      </w:r>
      <w:proofErr w:type="spellStart"/>
      <w:r w:rsidRPr="00102574">
        <w:rPr>
          <w:rFonts w:ascii="Narkisim" w:eastAsia="Calibri" w:hAnsi="Narkisim"/>
          <w:sz w:val="24"/>
          <w:szCs w:val="24"/>
          <w:rtl/>
        </w:rPr>
        <w:t>הכל</w:t>
      </w:r>
      <w:proofErr w:type="spellEnd"/>
      <w:r w:rsidRPr="00102574">
        <w:rPr>
          <w:rFonts w:ascii="Narkisim" w:eastAsia="Calibri" w:hAnsi="Narkisim"/>
          <w:sz w:val="24"/>
          <w:szCs w:val="24"/>
          <w:rtl/>
        </w:rPr>
        <w:t xml:space="preserve"> כשרים לקרות את המגילה חוץ מחרש שוטה וקטן, רבי יהודה מכשיר בקטן" </w:t>
      </w:r>
      <w:r w:rsidRPr="009F029D">
        <w:rPr>
          <w:rFonts w:ascii="Narkisim" w:eastAsia="Calibri" w:hAnsi="Narkisim"/>
          <w:szCs w:val="20"/>
          <w:rtl/>
        </w:rPr>
        <w:t>(מגילה פ"ב מ"ד)</w:t>
      </w:r>
      <w:r w:rsidRPr="00102574">
        <w:rPr>
          <w:rFonts w:ascii="Narkisim" w:eastAsia="Calibri" w:hAnsi="Narkisim"/>
          <w:sz w:val="24"/>
          <w:szCs w:val="24"/>
          <w:rtl/>
        </w:rPr>
        <w:t xml:space="preserve">. רוב הראשונים הבינו שלא הכשיר ר' יהודה אלא בהגיע לחינוך, ואילו תנא קמא פוסל אף אותו; ולכאורה מסתבר שאכן נחלקו בהגיע לחינוך, שהרי אם הוא יודע לקרוא יש להגדירו כבר </w:t>
      </w:r>
      <w:r w:rsidRPr="00102574">
        <w:rPr>
          <w:rFonts w:ascii="Narkisim" w:eastAsia="Calibri" w:hAnsi="Narkisim"/>
          <w:sz w:val="24"/>
          <w:szCs w:val="24"/>
          <w:rtl/>
        </w:rPr>
        <w:lastRenderedPageBreak/>
        <w:t xml:space="preserve">חינוך. העיטור בהלכות מגילה ציטט את המחלוקת ואת שיטת </w:t>
      </w:r>
      <w:proofErr w:type="spellStart"/>
      <w:r w:rsidRPr="00102574">
        <w:rPr>
          <w:rFonts w:ascii="Narkisim" w:eastAsia="Calibri" w:hAnsi="Narkisim"/>
          <w:sz w:val="24"/>
          <w:szCs w:val="24"/>
          <w:rtl/>
        </w:rPr>
        <w:t>הרי"ף</w:t>
      </w:r>
      <w:proofErr w:type="spellEnd"/>
      <w:r w:rsidRPr="00102574">
        <w:rPr>
          <w:rFonts w:ascii="Narkisim" w:eastAsia="Calibri" w:hAnsi="Narkisim"/>
          <w:sz w:val="24"/>
          <w:szCs w:val="24"/>
          <w:rtl/>
        </w:rPr>
        <w:t xml:space="preserve"> שפסק </w:t>
      </w:r>
      <w:proofErr w:type="spellStart"/>
      <w:r w:rsidRPr="00102574">
        <w:rPr>
          <w:rFonts w:ascii="Narkisim" w:eastAsia="Calibri" w:hAnsi="Narkisim"/>
          <w:sz w:val="24"/>
          <w:szCs w:val="24"/>
          <w:rtl/>
        </w:rPr>
        <w:t>כרבנן</w:t>
      </w:r>
      <w:proofErr w:type="spellEnd"/>
      <w:r w:rsidRPr="00102574">
        <w:rPr>
          <w:rFonts w:ascii="Narkisim" w:eastAsia="Calibri" w:hAnsi="Narkisim"/>
          <w:sz w:val="24"/>
          <w:szCs w:val="24"/>
          <w:rtl/>
        </w:rPr>
        <w:t xml:space="preserve">, ואילו הוא הכריע: "ומסתבר בקטן שהגיע לחינוך פליגי, והלכה כרבי יהודה, </w:t>
      </w:r>
      <w:proofErr w:type="spellStart"/>
      <w:r w:rsidRPr="00102574">
        <w:rPr>
          <w:rFonts w:ascii="Narkisim" w:eastAsia="Calibri" w:hAnsi="Narkisim"/>
          <w:sz w:val="24"/>
          <w:szCs w:val="24"/>
          <w:rtl/>
        </w:rPr>
        <w:t>דאתא</w:t>
      </w:r>
      <w:proofErr w:type="spellEnd"/>
      <w:r w:rsidRPr="00102574">
        <w:rPr>
          <w:rFonts w:ascii="Narkisim" w:eastAsia="Calibri" w:hAnsi="Narkisim"/>
          <w:sz w:val="24"/>
          <w:szCs w:val="24"/>
          <w:rtl/>
        </w:rPr>
        <w:t xml:space="preserve"> דרבנן ומפיק דרבנן, ואשכחן </w:t>
      </w:r>
      <w:proofErr w:type="spellStart"/>
      <w:r w:rsidRPr="00102574">
        <w:rPr>
          <w:rFonts w:ascii="Narkisim" w:eastAsia="Calibri" w:hAnsi="Narkisim"/>
          <w:sz w:val="24"/>
          <w:szCs w:val="24"/>
          <w:rtl/>
        </w:rPr>
        <w:t>דמנהגא</w:t>
      </w:r>
      <w:proofErr w:type="spellEnd"/>
      <w:r w:rsidRPr="00102574">
        <w:rPr>
          <w:rFonts w:ascii="Narkisim" w:eastAsia="Calibri" w:hAnsi="Narkisim"/>
          <w:sz w:val="24"/>
          <w:szCs w:val="24"/>
          <w:rtl/>
        </w:rPr>
        <w:t xml:space="preserve"> כרבי יהודה </w:t>
      </w:r>
      <w:proofErr w:type="spellStart"/>
      <w:r w:rsidRPr="00102574">
        <w:rPr>
          <w:rFonts w:ascii="Narkisim" w:eastAsia="Calibri" w:hAnsi="Narkisim"/>
          <w:sz w:val="24"/>
          <w:szCs w:val="24"/>
          <w:rtl/>
        </w:rPr>
        <w:t>כדאיתא</w:t>
      </w:r>
      <w:proofErr w:type="spellEnd"/>
      <w:r w:rsidRPr="00102574">
        <w:rPr>
          <w:rFonts w:ascii="Narkisim" w:eastAsia="Calibri" w:hAnsi="Narkisim"/>
          <w:sz w:val="24"/>
          <w:szCs w:val="24"/>
          <w:rtl/>
        </w:rPr>
        <w:t xml:space="preserve"> </w:t>
      </w:r>
      <w:proofErr w:type="spellStart"/>
      <w:r w:rsidRPr="00102574">
        <w:rPr>
          <w:rFonts w:ascii="Narkisim" w:eastAsia="Calibri" w:hAnsi="Narkisim"/>
          <w:sz w:val="24"/>
          <w:szCs w:val="24"/>
          <w:rtl/>
        </w:rPr>
        <w:t>בתוספתא</w:t>
      </w:r>
      <w:proofErr w:type="spellEnd"/>
      <w:r w:rsidRPr="00102574">
        <w:rPr>
          <w:rFonts w:ascii="Narkisim" w:eastAsia="Calibri" w:hAnsi="Narkisim"/>
          <w:sz w:val="24"/>
          <w:szCs w:val="24"/>
          <w:rtl/>
        </w:rPr>
        <w:t>"</w:t>
      </w:r>
      <w:r w:rsidRPr="00102574">
        <w:rPr>
          <w:rFonts w:ascii="Narkisim" w:eastAsia="Calibri" w:hAnsi="Narkisim" w:hint="cs"/>
          <w:sz w:val="24"/>
          <w:szCs w:val="24"/>
          <w:rtl/>
        </w:rPr>
        <w:t xml:space="preserve"> </w:t>
      </w:r>
      <w:r w:rsidRPr="00102574">
        <w:rPr>
          <w:rFonts w:ascii="Narkisim" w:eastAsia="Calibri" w:hAnsi="Narkisim"/>
          <w:sz w:val="24"/>
          <w:szCs w:val="24"/>
          <w:rtl/>
        </w:rPr>
        <w:t xml:space="preserve"> </w:t>
      </w:r>
      <w:r w:rsidRPr="009F029D">
        <w:rPr>
          <w:rFonts w:ascii="Narkisim" w:eastAsia="Calibri" w:hAnsi="Narkisim"/>
          <w:szCs w:val="20"/>
          <w:rtl/>
        </w:rPr>
        <w:t>(</w:t>
      </w:r>
      <w:proofErr w:type="spellStart"/>
      <w:r w:rsidRPr="009F029D">
        <w:rPr>
          <w:rFonts w:ascii="Narkisim" w:eastAsia="Calibri" w:hAnsi="Narkisim"/>
          <w:szCs w:val="20"/>
          <w:rtl/>
        </w:rPr>
        <w:t>קיג</w:t>
      </w:r>
      <w:proofErr w:type="spellEnd"/>
      <w:r w:rsidRPr="009F029D">
        <w:rPr>
          <w:rFonts w:ascii="Narkisim" w:eastAsia="Calibri" w:hAnsi="Narkisim"/>
          <w:szCs w:val="20"/>
          <w:rtl/>
        </w:rPr>
        <w:t xml:space="preserve"> ע"ב)</w:t>
      </w:r>
      <w:r w:rsidRPr="00102574">
        <w:rPr>
          <w:rFonts w:ascii="Narkisim" w:eastAsia="Calibri" w:hAnsi="Narkisim"/>
          <w:sz w:val="24"/>
          <w:szCs w:val="24"/>
          <w:rtl/>
        </w:rPr>
        <w:t>.</w:t>
      </w:r>
      <w:r w:rsidRPr="00DA22A2">
        <w:rPr>
          <w:rFonts w:ascii="Narkisim" w:eastAsia="Calibri" w:hAnsi="Narkisim"/>
          <w:sz w:val="24"/>
          <w:szCs w:val="24"/>
          <w:vertAlign w:val="superscript"/>
          <w:rtl/>
        </w:rPr>
        <w:footnoteReference w:id="2"/>
      </w:r>
      <w:r w:rsidRPr="00102574">
        <w:rPr>
          <w:rFonts w:ascii="Narkisim" w:eastAsia="Calibri" w:hAnsi="Narkisim"/>
          <w:sz w:val="24"/>
          <w:szCs w:val="24"/>
          <w:rtl/>
        </w:rPr>
        <w:t xml:space="preserve"> ולאור דבריו לגבי מגילה, קבע שהוא הדין בנר חנוכה, שקטן שהגיע לחינוך מוציא אחרים.</w:t>
      </w:r>
    </w:p>
    <w:p w:rsidR="00102574" w:rsidRPr="00102574" w:rsidRDefault="00102574" w:rsidP="00102574">
      <w:pPr>
        <w:autoSpaceDE/>
        <w:autoSpaceDN/>
        <w:spacing w:after="160" w:line="360" w:lineRule="auto"/>
        <w:rPr>
          <w:rFonts w:ascii="Narkisim" w:eastAsia="Calibri" w:hAnsi="Narkisim"/>
          <w:sz w:val="24"/>
          <w:szCs w:val="24"/>
          <w:rtl/>
        </w:rPr>
      </w:pPr>
      <w:r w:rsidRPr="00102574">
        <w:rPr>
          <w:rFonts w:ascii="Narkisim" w:eastAsia="Calibri" w:hAnsi="Narkisim"/>
          <w:sz w:val="24"/>
          <w:szCs w:val="24"/>
          <w:rtl/>
        </w:rPr>
        <w:t xml:space="preserve">רוב הראשונים, לעומת זאת, הכריעו כנראה בשתיקתם שאין לחלק בנידון, כפשטות הסוגיה. וכך בין היתר סתם הרמב"ם: "נר חנוכה שהדליקו חרש שוטה וקטן או </w:t>
      </w:r>
      <w:r w:rsidRPr="00102574">
        <w:rPr>
          <w:rFonts w:ascii="Narkisim" w:eastAsia="Calibri" w:hAnsi="Narkisim" w:hint="cs"/>
          <w:sz w:val="24"/>
          <w:szCs w:val="24"/>
          <w:rtl/>
        </w:rPr>
        <w:t>גוי</w:t>
      </w:r>
      <w:r w:rsidRPr="00102574">
        <w:rPr>
          <w:rFonts w:ascii="Narkisim" w:eastAsia="Calibri" w:hAnsi="Narkisim"/>
          <w:sz w:val="24"/>
          <w:szCs w:val="24"/>
          <w:rtl/>
        </w:rPr>
        <w:t xml:space="preserve"> לא עשה כלום עד </w:t>
      </w:r>
      <w:proofErr w:type="spellStart"/>
      <w:r w:rsidRPr="00102574">
        <w:rPr>
          <w:rFonts w:ascii="Narkisim" w:eastAsia="Calibri" w:hAnsi="Narkisim"/>
          <w:sz w:val="24"/>
          <w:szCs w:val="24"/>
          <w:rtl/>
        </w:rPr>
        <w:t>שידליקנו</w:t>
      </w:r>
      <w:proofErr w:type="spellEnd"/>
      <w:r w:rsidRPr="00102574">
        <w:rPr>
          <w:rFonts w:ascii="Narkisim" w:eastAsia="Calibri" w:hAnsi="Narkisim"/>
          <w:sz w:val="24"/>
          <w:szCs w:val="24"/>
          <w:rtl/>
        </w:rPr>
        <w:t xml:space="preserve"> מי שהוא חייב בהדלקה" </w:t>
      </w:r>
      <w:r w:rsidRPr="009F029D">
        <w:rPr>
          <w:rFonts w:ascii="Narkisim" w:eastAsia="Calibri" w:hAnsi="Narkisim"/>
          <w:szCs w:val="20"/>
          <w:rtl/>
        </w:rPr>
        <w:t xml:space="preserve">(הלכות חנוכה פ"ד </w:t>
      </w:r>
      <w:proofErr w:type="spellStart"/>
      <w:r w:rsidRPr="009F029D">
        <w:rPr>
          <w:rFonts w:ascii="Narkisim" w:eastAsia="Calibri" w:hAnsi="Narkisim"/>
          <w:szCs w:val="20"/>
          <w:rtl/>
        </w:rPr>
        <w:t>ה"ט</w:t>
      </w:r>
      <w:proofErr w:type="spellEnd"/>
      <w:r w:rsidRPr="009F029D">
        <w:rPr>
          <w:rFonts w:ascii="Narkisim" w:eastAsia="Calibri" w:hAnsi="Narkisim"/>
          <w:szCs w:val="20"/>
          <w:rtl/>
        </w:rPr>
        <w:t>)</w:t>
      </w:r>
      <w:r w:rsidRPr="00102574">
        <w:rPr>
          <w:rFonts w:ascii="Narkisim" w:eastAsia="Calibri" w:hAnsi="Narkisim"/>
          <w:sz w:val="24"/>
          <w:szCs w:val="24"/>
          <w:rtl/>
        </w:rPr>
        <w:t>; והמאירי כתב במפורש, אחרי שהביא את שיטת העיטור: "ואין הדברים נראים"</w:t>
      </w:r>
      <w:r w:rsidRPr="00102574">
        <w:rPr>
          <w:rFonts w:ascii="Narkisim" w:eastAsia="Calibri" w:hAnsi="Narkisim" w:hint="cs"/>
          <w:sz w:val="24"/>
          <w:szCs w:val="24"/>
          <w:rtl/>
        </w:rPr>
        <w:t xml:space="preserve"> </w:t>
      </w:r>
      <w:r w:rsidRPr="009F029D">
        <w:rPr>
          <w:rFonts w:ascii="Narkisim" w:eastAsia="Calibri" w:hAnsi="Narkisim"/>
          <w:szCs w:val="20"/>
          <w:rtl/>
        </w:rPr>
        <w:t xml:space="preserve">(שבת </w:t>
      </w:r>
      <w:proofErr w:type="spellStart"/>
      <w:r w:rsidRPr="009F029D">
        <w:rPr>
          <w:rFonts w:ascii="Narkisim" w:eastAsia="Calibri" w:hAnsi="Narkisim"/>
          <w:szCs w:val="20"/>
          <w:rtl/>
        </w:rPr>
        <w:t>כג</w:t>
      </w:r>
      <w:proofErr w:type="spellEnd"/>
      <w:r w:rsidRPr="009F029D">
        <w:rPr>
          <w:rFonts w:ascii="Narkisim" w:eastAsia="Calibri" w:hAnsi="Narkisim"/>
          <w:szCs w:val="20"/>
          <w:rtl/>
        </w:rPr>
        <w:t xml:space="preserve"> ע"א ד"ה אעפ"י)</w:t>
      </w:r>
      <w:r w:rsidRPr="00102574">
        <w:rPr>
          <w:rFonts w:ascii="Narkisim" w:eastAsia="Calibri" w:hAnsi="Narkisim"/>
          <w:sz w:val="24"/>
          <w:szCs w:val="24"/>
          <w:rtl/>
        </w:rPr>
        <w:t>.</w:t>
      </w:r>
    </w:p>
    <w:p w:rsidR="00102574" w:rsidRPr="00102574" w:rsidRDefault="00102574" w:rsidP="00102574">
      <w:pPr>
        <w:pStyle w:val="2"/>
        <w:rPr>
          <w:rtl/>
        </w:rPr>
      </w:pPr>
      <w:r w:rsidRPr="00102574">
        <w:rPr>
          <w:rtl/>
        </w:rPr>
        <w:t>ביאור שיטת החולקים על העיטור</w:t>
      </w:r>
    </w:p>
    <w:p w:rsidR="00102574" w:rsidRPr="00102574" w:rsidRDefault="00102574" w:rsidP="00102574">
      <w:pPr>
        <w:autoSpaceDE/>
        <w:autoSpaceDN/>
        <w:spacing w:after="160" w:line="360" w:lineRule="auto"/>
        <w:rPr>
          <w:rFonts w:ascii="Narkisim" w:eastAsia="Calibri" w:hAnsi="Narkisim"/>
          <w:sz w:val="24"/>
          <w:szCs w:val="24"/>
          <w:rtl/>
        </w:rPr>
      </w:pPr>
      <w:r w:rsidRPr="00102574">
        <w:rPr>
          <w:rFonts w:ascii="Narkisim" w:eastAsia="Calibri" w:hAnsi="Narkisim"/>
          <w:sz w:val="24"/>
          <w:szCs w:val="24"/>
          <w:rtl/>
        </w:rPr>
        <w:t xml:space="preserve">בביאור שיטת החולקים על העיטור יש להציע שני הסברים. יתכן שהשוו, כדעת העיטור, נר חנוכה למקרא מגילה, אלא שאף לגבי מגילה פסלו כל קטן, וכדעת </w:t>
      </w:r>
      <w:proofErr w:type="spellStart"/>
      <w:r w:rsidRPr="00102574">
        <w:rPr>
          <w:rFonts w:ascii="Narkisim" w:eastAsia="Calibri" w:hAnsi="Narkisim"/>
          <w:sz w:val="24"/>
          <w:szCs w:val="24"/>
          <w:rtl/>
        </w:rPr>
        <w:t>הרי"ף</w:t>
      </w:r>
      <w:proofErr w:type="spellEnd"/>
      <w:r w:rsidRPr="00102574">
        <w:rPr>
          <w:rFonts w:ascii="Narkisim" w:eastAsia="Calibri" w:hAnsi="Narkisim"/>
          <w:sz w:val="24"/>
          <w:szCs w:val="24"/>
          <w:rtl/>
        </w:rPr>
        <w:t xml:space="preserve"> והרמב"ם </w:t>
      </w:r>
      <w:r w:rsidRPr="009F029D">
        <w:rPr>
          <w:rFonts w:ascii="Narkisim" w:eastAsia="Calibri" w:hAnsi="Narkisim"/>
          <w:szCs w:val="20"/>
          <w:rtl/>
        </w:rPr>
        <w:t xml:space="preserve">(הלכות מגילה פ"א </w:t>
      </w:r>
      <w:proofErr w:type="spellStart"/>
      <w:r w:rsidRPr="009F029D">
        <w:rPr>
          <w:rFonts w:ascii="Narkisim" w:eastAsia="Calibri" w:hAnsi="Narkisim"/>
          <w:szCs w:val="20"/>
          <w:rtl/>
        </w:rPr>
        <w:t>ה"ב</w:t>
      </w:r>
      <w:proofErr w:type="spellEnd"/>
      <w:r w:rsidRPr="009F029D">
        <w:rPr>
          <w:rFonts w:ascii="Narkisim" w:eastAsia="Calibri" w:hAnsi="Narkisim"/>
          <w:szCs w:val="20"/>
          <w:rtl/>
        </w:rPr>
        <w:t>)</w:t>
      </w:r>
      <w:r w:rsidRPr="00102574">
        <w:rPr>
          <w:rFonts w:ascii="Narkisim" w:eastAsia="Calibri" w:hAnsi="Narkisim"/>
          <w:sz w:val="24"/>
          <w:szCs w:val="24"/>
          <w:rtl/>
        </w:rPr>
        <w:t>. אם מפני שאין תרי דרבנן מוציא חד דרבנן, וכדעת התוספות בכמה מקומות;</w:t>
      </w:r>
      <w:r w:rsidRPr="00DA22A2">
        <w:rPr>
          <w:rFonts w:ascii="Narkisim" w:eastAsia="Calibri" w:hAnsi="Narkisim"/>
          <w:sz w:val="24"/>
          <w:szCs w:val="24"/>
          <w:vertAlign w:val="superscript"/>
          <w:rtl/>
        </w:rPr>
        <w:footnoteReference w:id="3"/>
      </w:r>
      <w:r w:rsidRPr="00102574">
        <w:rPr>
          <w:rFonts w:ascii="Narkisim" w:eastAsia="Calibri" w:hAnsi="Narkisim"/>
          <w:sz w:val="24"/>
          <w:szCs w:val="24"/>
          <w:rtl/>
        </w:rPr>
        <w:t xml:space="preserve"> אם מפני שאין הקטן חייב אפילו מדרבנן, שכן חובת חינוך רובצת על כתפי האב ולא על הקטן, וכדעת רש"י;</w:t>
      </w:r>
      <w:r w:rsidRPr="00DA22A2">
        <w:rPr>
          <w:rFonts w:ascii="Narkisim" w:eastAsia="Calibri" w:hAnsi="Narkisim"/>
          <w:sz w:val="24"/>
          <w:szCs w:val="24"/>
          <w:vertAlign w:val="superscript"/>
          <w:rtl/>
        </w:rPr>
        <w:footnoteReference w:id="4"/>
      </w:r>
      <w:r w:rsidRPr="00102574">
        <w:rPr>
          <w:rFonts w:ascii="Narkisim" w:eastAsia="Calibri" w:hAnsi="Narkisim"/>
          <w:sz w:val="24"/>
          <w:szCs w:val="24"/>
          <w:rtl/>
        </w:rPr>
        <w:t xml:space="preserve"> ואם מפני שאף אם החיוב מוטל על הקטן עצמו, הרי הוא נחות איכותית בהשוואה ל</w:t>
      </w:r>
      <w:r w:rsidRPr="00102574">
        <w:rPr>
          <w:rFonts w:ascii="Narkisim" w:eastAsia="Calibri" w:hAnsi="Narkisim" w:hint="cs"/>
          <w:sz w:val="24"/>
          <w:szCs w:val="24"/>
          <w:rtl/>
        </w:rPr>
        <w:t xml:space="preserve">חיוב </w:t>
      </w:r>
      <w:r w:rsidRPr="00102574">
        <w:rPr>
          <w:rFonts w:ascii="Narkisim" w:eastAsia="Calibri" w:hAnsi="Narkisim"/>
          <w:sz w:val="24"/>
          <w:szCs w:val="24"/>
          <w:rtl/>
        </w:rPr>
        <w:t xml:space="preserve">של גדול, שכן חובת חינוך שונה </w:t>
      </w:r>
      <w:proofErr w:type="spellStart"/>
      <w:r w:rsidRPr="00102574">
        <w:rPr>
          <w:rFonts w:ascii="Narkisim" w:eastAsia="Calibri" w:hAnsi="Narkisim"/>
          <w:sz w:val="24"/>
          <w:szCs w:val="24"/>
          <w:rtl/>
        </w:rPr>
        <w:t>באופיה</w:t>
      </w:r>
      <w:proofErr w:type="spellEnd"/>
      <w:r w:rsidRPr="00102574">
        <w:rPr>
          <w:rFonts w:ascii="Narkisim" w:eastAsia="Calibri" w:hAnsi="Narkisim"/>
          <w:sz w:val="24"/>
          <w:szCs w:val="24"/>
          <w:rtl/>
        </w:rPr>
        <w:t xml:space="preserve"> מחובת עצם המצווה השורשית.</w:t>
      </w:r>
      <w:r w:rsidRPr="00102574">
        <w:rPr>
          <w:rFonts w:ascii="Narkisim" w:eastAsia="Calibri" w:hAnsi="Narkisim" w:hint="cs"/>
          <w:sz w:val="24"/>
          <w:szCs w:val="24"/>
          <w:rtl/>
        </w:rPr>
        <w:t xml:space="preserve"> </w:t>
      </w:r>
      <w:r w:rsidRPr="00102574">
        <w:rPr>
          <w:rFonts w:ascii="Narkisim" w:eastAsia="Calibri" w:hAnsi="Narkisim"/>
          <w:sz w:val="24"/>
          <w:szCs w:val="24"/>
          <w:rtl/>
        </w:rPr>
        <w:t xml:space="preserve">לחילופין, יתכן שאף הפוסקים כרבי יהודה שקטן שהגיע לחינוך יכול </w:t>
      </w:r>
      <w:r w:rsidRPr="00102574">
        <w:rPr>
          <w:rFonts w:ascii="Narkisim" w:eastAsia="Calibri" w:hAnsi="Narkisim"/>
          <w:sz w:val="24"/>
          <w:szCs w:val="24"/>
          <w:rtl/>
        </w:rPr>
        <w:lastRenderedPageBreak/>
        <w:t>להוציא ידי חובה במקרא מגילה, חולקים על העיטור, מפני שלדעתם אין להשוות בין שתי המצוות.</w:t>
      </w:r>
    </w:p>
    <w:p w:rsidR="00102574" w:rsidRPr="00102574" w:rsidRDefault="00102574" w:rsidP="00102574">
      <w:pPr>
        <w:autoSpaceDE/>
        <w:autoSpaceDN/>
        <w:spacing w:after="160" w:line="360" w:lineRule="auto"/>
        <w:rPr>
          <w:rFonts w:ascii="Narkisim" w:eastAsia="Calibri" w:hAnsi="Narkisim"/>
          <w:sz w:val="24"/>
          <w:szCs w:val="24"/>
          <w:rtl/>
        </w:rPr>
      </w:pPr>
      <w:r w:rsidRPr="00102574">
        <w:rPr>
          <w:rFonts w:ascii="Narkisim" w:eastAsia="Calibri" w:hAnsi="Narkisim"/>
          <w:sz w:val="24"/>
          <w:szCs w:val="24"/>
          <w:rtl/>
        </w:rPr>
        <w:t>והנה חילוק אפשרי בין הדב</w:t>
      </w:r>
      <w:r w:rsidRPr="00102574">
        <w:rPr>
          <w:rFonts w:ascii="Narkisim" w:eastAsia="Calibri" w:hAnsi="Narkisim" w:hint="cs"/>
          <w:sz w:val="24"/>
          <w:szCs w:val="24"/>
          <w:rtl/>
        </w:rPr>
        <w:t>ר</w:t>
      </w:r>
      <w:r w:rsidRPr="00102574">
        <w:rPr>
          <w:rFonts w:ascii="Narkisim" w:eastAsia="Calibri" w:hAnsi="Narkisim"/>
          <w:sz w:val="24"/>
          <w:szCs w:val="24"/>
          <w:rtl/>
        </w:rPr>
        <w:t>ים הוצע על ידי המגן אברהם</w:t>
      </w:r>
      <w:r w:rsidRPr="00102574">
        <w:rPr>
          <w:rFonts w:ascii="Narkisim" w:eastAsia="Calibri" w:hAnsi="Narkisim" w:hint="cs"/>
          <w:sz w:val="24"/>
          <w:szCs w:val="24"/>
          <w:rtl/>
        </w:rPr>
        <w:t>,</w:t>
      </w:r>
      <w:r w:rsidRPr="00102574">
        <w:rPr>
          <w:rFonts w:ascii="Narkisim" w:eastAsia="Calibri" w:hAnsi="Narkisim"/>
          <w:sz w:val="24"/>
          <w:szCs w:val="24"/>
          <w:rtl/>
        </w:rPr>
        <w:t xml:space="preserve"> אלא שהוא מעלהו לכיוון הפוך, ובשורה התחתונה נוטה לדחותו. השולחן ערוך בהלכות חנוכה הביא את שיטת העיטור: "אם הדליקה חרש שוטה וקטן לא עשה כלום... ויש מי שאומר בקטן שהגיע לחינוך מותר" (סי</w:t>
      </w:r>
      <w:r w:rsidRPr="00102574">
        <w:rPr>
          <w:rFonts w:ascii="Narkisim" w:eastAsia="Calibri" w:hAnsi="Narkisim" w:hint="cs"/>
          <w:sz w:val="24"/>
          <w:szCs w:val="24"/>
          <w:rtl/>
        </w:rPr>
        <w:t>'</w:t>
      </w:r>
      <w:r w:rsidRPr="00102574">
        <w:rPr>
          <w:rFonts w:ascii="Narkisim" w:eastAsia="Calibri" w:hAnsi="Narkisim"/>
          <w:sz w:val="24"/>
          <w:szCs w:val="24"/>
          <w:rtl/>
        </w:rPr>
        <w:t xml:space="preserve"> תרעה סע</w:t>
      </w:r>
      <w:r w:rsidRPr="00102574">
        <w:rPr>
          <w:rFonts w:ascii="Narkisim" w:eastAsia="Calibri" w:hAnsi="Narkisim" w:hint="cs"/>
          <w:sz w:val="24"/>
          <w:szCs w:val="24"/>
          <w:rtl/>
        </w:rPr>
        <w:t>'</w:t>
      </w:r>
      <w:r w:rsidRPr="00102574">
        <w:rPr>
          <w:rFonts w:ascii="Narkisim" w:eastAsia="Calibri" w:hAnsi="Narkisim"/>
          <w:sz w:val="24"/>
          <w:szCs w:val="24"/>
          <w:rtl/>
        </w:rPr>
        <w:t xml:space="preserve"> ג), אך לגבי מקרא מגילה השמיטה לחלוטין, וקבע חד-משמעית שאין קטן מוציא את השומע מגילה ממנו (סי</w:t>
      </w:r>
      <w:r w:rsidRPr="00102574">
        <w:rPr>
          <w:rFonts w:ascii="Narkisim" w:eastAsia="Calibri" w:hAnsi="Narkisim" w:hint="cs"/>
          <w:sz w:val="24"/>
          <w:szCs w:val="24"/>
          <w:rtl/>
        </w:rPr>
        <w:t>'</w:t>
      </w:r>
      <w:r w:rsidRPr="00102574">
        <w:rPr>
          <w:rFonts w:ascii="Narkisim" w:eastAsia="Calibri" w:hAnsi="Narkisim"/>
          <w:sz w:val="24"/>
          <w:szCs w:val="24"/>
          <w:rtl/>
        </w:rPr>
        <w:t xml:space="preserve"> תרפט סע</w:t>
      </w:r>
      <w:r w:rsidRPr="00102574">
        <w:rPr>
          <w:rFonts w:ascii="Narkisim" w:eastAsia="Calibri" w:hAnsi="Narkisim" w:hint="cs"/>
          <w:sz w:val="24"/>
          <w:szCs w:val="24"/>
          <w:rtl/>
        </w:rPr>
        <w:t>'</w:t>
      </w:r>
      <w:r w:rsidRPr="00102574">
        <w:rPr>
          <w:rFonts w:ascii="Narkisim" w:eastAsia="Calibri" w:hAnsi="Narkisim"/>
          <w:sz w:val="24"/>
          <w:szCs w:val="24"/>
          <w:rtl/>
        </w:rPr>
        <w:t xml:space="preserve"> ב). המגן אברהם העיר על כך: "וצריך עיון, </w:t>
      </w:r>
      <w:proofErr w:type="spellStart"/>
      <w:r w:rsidRPr="00102574">
        <w:rPr>
          <w:rFonts w:ascii="Narkisim" w:eastAsia="Calibri" w:hAnsi="Narkisim"/>
          <w:sz w:val="24"/>
          <w:szCs w:val="24"/>
          <w:rtl/>
        </w:rPr>
        <w:t>דהרב</w:t>
      </w:r>
      <w:proofErr w:type="spellEnd"/>
      <w:r w:rsidRPr="00102574">
        <w:rPr>
          <w:rFonts w:ascii="Narkisim" w:eastAsia="Calibri" w:hAnsi="Narkisim"/>
          <w:sz w:val="24"/>
          <w:szCs w:val="24"/>
          <w:rtl/>
        </w:rPr>
        <w:t xml:space="preserve"> בית יוסף פסק בסוף סימן תרעה כדעת בעל העיטור שמכשיר בקטן, </w:t>
      </w:r>
      <w:proofErr w:type="spellStart"/>
      <w:r w:rsidRPr="00102574">
        <w:rPr>
          <w:rFonts w:ascii="Narkisim" w:eastAsia="Calibri" w:hAnsi="Narkisim"/>
          <w:sz w:val="24"/>
          <w:szCs w:val="24"/>
          <w:rtl/>
        </w:rPr>
        <w:t>והכא</w:t>
      </w:r>
      <w:proofErr w:type="spellEnd"/>
      <w:r w:rsidRPr="00102574">
        <w:rPr>
          <w:rFonts w:ascii="Narkisim" w:eastAsia="Calibri" w:hAnsi="Narkisim"/>
          <w:sz w:val="24"/>
          <w:szCs w:val="24"/>
          <w:rtl/>
        </w:rPr>
        <w:t xml:space="preserve"> סתם ופסק כדעת האוסרים, ודוחק לחלק בזה בין מגילה לנר חנוכה, וגם </w:t>
      </w:r>
      <w:proofErr w:type="spellStart"/>
      <w:r w:rsidRPr="00102574">
        <w:rPr>
          <w:rFonts w:ascii="Narkisim" w:eastAsia="Calibri" w:hAnsi="Narkisim"/>
          <w:sz w:val="24"/>
          <w:szCs w:val="24"/>
          <w:rtl/>
        </w:rPr>
        <w:t>בר"ן</w:t>
      </w:r>
      <w:proofErr w:type="spellEnd"/>
      <w:r w:rsidRPr="00102574">
        <w:rPr>
          <w:rFonts w:ascii="Narkisim" w:eastAsia="Calibri" w:hAnsi="Narkisim"/>
          <w:sz w:val="24"/>
          <w:szCs w:val="24"/>
          <w:rtl/>
        </w:rPr>
        <w:t xml:space="preserve"> שם משמע </w:t>
      </w:r>
      <w:proofErr w:type="spellStart"/>
      <w:r w:rsidRPr="00102574">
        <w:rPr>
          <w:rFonts w:ascii="Narkisim" w:eastAsia="Calibri" w:hAnsi="Narkisim"/>
          <w:sz w:val="24"/>
          <w:szCs w:val="24"/>
          <w:rtl/>
        </w:rPr>
        <w:t>דדמי</w:t>
      </w:r>
      <w:proofErr w:type="spellEnd"/>
      <w:r w:rsidRPr="00102574">
        <w:rPr>
          <w:rFonts w:ascii="Narkisim" w:eastAsia="Calibri" w:hAnsi="Narkisim"/>
          <w:sz w:val="24"/>
          <w:szCs w:val="24"/>
          <w:rtl/>
        </w:rPr>
        <w:t xml:space="preserve"> להדדי בזה" (</w:t>
      </w:r>
      <w:r w:rsidRPr="00102574">
        <w:rPr>
          <w:rFonts w:ascii="Narkisim" w:eastAsia="Calibri" w:hAnsi="Narkisim" w:hint="cs"/>
          <w:sz w:val="24"/>
          <w:szCs w:val="24"/>
          <w:rtl/>
        </w:rPr>
        <w:t>שם</w:t>
      </w:r>
      <w:r w:rsidRPr="00102574">
        <w:rPr>
          <w:rFonts w:ascii="Narkisim" w:eastAsia="Calibri" w:hAnsi="Narkisim"/>
          <w:sz w:val="24"/>
          <w:szCs w:val="24"/>
          <w:rtl/>
        </w:rPr>
        <w:t xml:space="preserve"> </w:t>
      </w:r>
      <w:proofErr w:type="spellStart"/>
      <w:r w:rsidRPr="00102574">
        <w:rPr>
          <w:rFonts w:ascii="Narkisim" w:eastAsia="Calibri" w:hAnsi="Narkisim"/>
          <w:sz w:val="24"/>
          <w:szCs w:val="24"/>
          <w:rtl/>
        </w:rPr>
        <w:t>ס</w:t>
      </w:r>
      <w:r w:rsidRPr="00102574">
        <w:rPr>
          <w:rFonts w:ascii="Narkisim" w:eastAsia="Calibri" w:hAnsi="Narkisim" w:hint="cs"/>
          <w:sz w:val="24"/>
          <w:szCs w:val="24"/>
          <w:rtl/>
        </w:rPr>
        <w:t>"</w:t>
      </w:r>
      <w:r w:rsidRPr="00102574">
        <w:rPr>
          <w:rFonts w:ascii="Narkisim" w:eastAsia="Calibri" w:hAnsi="Narkisim"/>
          <w:sz w:val="24"/>
          <w:szCs w:val="24"/>
          <w:rtl/>
        </w:rPr>
        <w:t>ק</w:t>
      </w:r>
      <w:proofErr w:type="spellEnd"/>
      <w:r w:rsidRPr="00102574">
        <w:rPr>
          <w:rFonts w:ascii="Narkisim" w:eastAsia="Calibri" w:hAnsi="Narkisim"/>
          <w:sz w:val="24"/>
          <w:szCs w:val="24"/>
          <w:rtl/>
        </w:rPr>
        <w:t xml:space="preserve"> ד). ובכן, שומה עלינו, הן ללבן את שיטת העיטור כשלעצמה, והן לבחון את מידת היכולת לחלק בין שתי המצוות, לכאן ולכאן.</w:t>
      </w:r>
    </w:p>
    <w:p w:rsidR="00102574" w:rsidRPr="00102574" w:rsidRDefault="00102574" w:rsidP="00102574">
      <w:pPr>
        <w:pStyle w:val="2"/>
        <w:rPr>
          <w:rtl/>
        </w:rPr>
      </w:pPr>
      <w:r w:rsidRPr="00102574">
        <w:rPr>
          <w:rtl/>
        </w:rPr>
        <w:t>יסוד חיוב הקטן במקרא מגילה ונר חנוכה</w:t>
      </w:r>
    </w:p>
    <w:p w:rsidR="00102574" w:rsidRPr="00102574" w:rsidRDefault="00102574" w:rsidP="00102574">
      <w:pPr>
        <w:autoSpaceDE/>
        <w:autoSpaceDN/>
        <w:spacing w:after="160" w:line="360" w:lineRule="auto"/>
        <w:rPr>
          <w:rFonts w:ascii="Narkisim" w:eastAsia="Calibri" w:hAnsi="Narkisim"/>
          <w:sz w:val="24"/>
          <w:szCs w:val="24"/>
          <w:rtl/>
        </w:rPr>
      </w:pPr>
      <w:r w:rsidRPr="00102574">
        <w:rPr>
          <w:rFonts w:ascii="Narkisim" w:eastAsia="Calibri" w:hAnsi="Narkisim"/>
          <w:sz w:val="24"/>
          <w:szCs w:val="24"/>
          <w:rtl/>
        </w:rPr>
        <w:t>אשר לביאור עיקר חיוב קטן במקרא מגילה ונר חנוכה, ניתן להעלות שתי הצעות:</w:t>
      </w:r>
    </w:p>
    <w:p w:rsidR="00102574" w:rsidRPr="00102574" w:rsidRDefault="00102574" w:rsidP="00102574">
      <w:pPr>
        <w:autoSpaceDE/>
        <w:autoSpaceDN/>
        <w:spacing w:after="160" w:line="360" w:lineRule="auto"/>
        <w:rPr>
          <w:rFonts w:ascii="Narkisim" w:eastAsia="Calibri" w:hAnsi="Narkisim"/>
          <w:sz w:val="24"/>
          <w:szCs w:val="24"/>
          <w:rtl/>
        </w:rPr>
      </w:pPr>
      <w:r w:rsidRPr="00102574">
        <w:rPr>
          <w:rFonts w:ascii="Narkisim" w:eastAsia="Calibri" w:hAnsi="Narkisim" w:hint="cs"/>
          <w:sz w:val="24"/>
          <w:szCs w:val="24"/>
          <w:rtl/>
        </w:rPr>
        <w:t>א.</w:t>
      </w:r>
      <w:r w:rsidRPr="00102574">
        <w:rPr>
          <w:rFonts w:ascii="Narkisim" w:eastAsia="Calibri" w:hAnsi="Narkisim"/>
          <w:sz w:val="24"/>
          <w:szCs w:val="24"/>
          <w:rtl/>
        </w:rPr>
        <w:t xml:space="preserve"> הוא חייב אך ורק מדין חינוך, ומעין חיובו בציצית או לולב המבואר בגמרא בסוכה (</w:t>
      </w:r>
      <w:proofErr w:type="spellStart"/>
      <w:r w:rsidRPr="00102574">
        <w:rPr>
          <w:rFonts w:ascii="Narkisim" w:eastAsia="Calibri" w:hAnsi="Narkisim"/>
          <w:sz w:val="24"/>
          <w:szCs w:val="24"/>
          <w:rtl/>
        </w:rPr>
        <w:t>מב</w:t>
      </w:r>
      <w:proofErr w:type="spellEnd"/>
      <w:r w:rsidRPr="00102574">
        <w:rPr>
          <w:rFonts w:ascii="Narkisim" w:eastAsia="Calibri" w:hAnsi="Narkisim"/>
          <w:sz w:val="24"/>
          <w:szCs w:val="24"/>
          <w:rtl/>
        </w:rPr>
        <w:t xml:space="preserve"> ע"א).</w:t>
      </w:r>
    </w:p>
    <w:p w:rsidR="00102574" w:rsidRPr="00102574" w:rsidRDefault="00102574" w:rsidP="00102574">
      <w:pPr>
        <w:autoSpaceDE/>
        <w:autoSpaceDN/>
        <w:spacing w:after="160" w:line="360" w:lineRule="auto"/>
        <w:rPr>
          <w:rFonts w:ascii="Narkisim" w:eastAsia="Calibri" w:hAnsi="Narkisim"/>
          <w:sz w:val="24"/>
          <w:szCs w:val="24"/>
          <w:rtl/>
        </w:rPr>
      </w:pPr>
      <w:r w:rsidRPr="00102574">
        <w:rPr>
          <w:rFonts w:ascii="Narkisim" w:eastAsia="Calibri" w:hAnsi="Narkisim" w:hint="cs"/>
          <w:sz w:val="24"/>
          <w:szCs w:val="24"/>
          <w:rtl/>
        </w:rPr>
        <w:t>ב.</w:t>
      </w:r>
      <w:r w:rsidRPr="00102574">
        <w:rPr>
          <w:rFonts w:ascii="Narkisim" w:eastAsia="Calibri" w:hAnsi="Narkisim"/>
          <w:sz w:val="24"/>
          <w:szCs w:val="24"/>
          <w:rtl/>
        </w:rPr>
        <w:t xml:space="preserve"> במצוות אלו חיובו נעוץ גם בהיותו כלול באותו הנס, ומעמדו מעין חיוב נשים במצוות אלו.</w:t>
      </w:r>
    </w:p>
    <w:p w:rsidR="00102574" w:rsidRPr="00102574" w:rsidRDefault="00102574" w:rsidP="00102574">
      <w:pPr>
        <w:autoSpaceDE/>
        <w:autoSpaceDN/>
        <w:spacing w:after="160" w:line="360" w:lineRule="auto"/>
        <w:rPr>
          <w:rFonts w:ascii="Narkisim" w:eastAsia="Calibri" w:hAnsi="Narkisim"/>
          <w:sz w:val="24"/>
          <w:szCs w:val="24"/>
          <w:rtl/>
        </w:rPr>
      </w:pPr>
      <w:r w:rsidRPr="00102574">
        <w:rPr>
          <w:rFonts w:ascii="Narkisim" w:eastAsia="Calibri" w:hAnsi="Narkisim"/>
          <w:sz w:val="24"/>
          <w:szCs w:val="24"/>
          <w:rtl/>
        </w:rPr>
        <w:t xml:space="preserve">באופן פשוט, האפשרות </w:t>
      </w:r>
      <w:proofErr w:type="spellStart"/>
      <w:r w:rsidRPr="00102574">
        <w:rPr>
          <w:rFonts w:ascii="Narkisim" w:eastAsia="Calibri" w:hAnsi="Narkisim"/>
          <w:sz w:val="24"/>
          <w:szCs w:val="24"/>
          <w:rtl/>
        </w:rPr>
        <w:t>השניה</w:t>
      </w:r>
      <w:proofErr w:type="spellEnd"/>
      <w:r w:rsidRPr="00102574">
        <w:rPr>
          <w:rFonts w:ascii="Narkisim" w:eastAsia="Calibri" w:hAnsi="Narkisim"/>
          <w:sz w:val="24"/>
          <w:szCs w:val="24"/>
          <w:rtl/>
        </w:rPr>
        <w:t xml:space="preserve"> תלויה במחלוקת הראשונים לגבי הנימוק בגמרא לחיוב </w:t>
      </w:r>
      <w:proofErr w:type="spellStart"/>
      <w:r w:rsidRPr="00102574">
        <w:rPr>
          <w:rFonts w:ascii="Narkisim" w:eastAsia="Calibri" w:hAnsi="Narkisim"/>
          <w:sz w:val="24"/>
          <w:szCs w:val="24"/>
          <w:rtl/>
        </w:rPr>
        <w:t>האשה</w:t>
      </w:r>
      <w:proofErr w:type="spellEnd"/>
      <w:r w:rsidRPr="00102574">
        <w:rPr>
          <w:rFonts w:ascii="Narkisim" w:eastAsia="Calibri" w:hAnsi="Narkisim"/>
          <w:sz w:val="24"/>
          <w:szCs w:val="24"/>
          <w:rtl/>
        </w:rPr>
        <w:t>: "אף ה</w:t>
      </w:r>
      <w:r w:rsidRPr="00102574">
        <w:rPr>
          <w:rFonts w:ascii="Narkisim" w:eastAsia="Calibri" w:hAnsi="Narkisim" w:hint="cs"/>
          <w:sz w:val="24"/>
          <w:szCs w:val="24"/>
          <w:rtl/>
        </w:rPr>
        <w:t>ן</w:t>
      </w:r>
      <w:r w:rsidRPr="00102574">
        <w:rPr>
          <w:rFonts w:ascii="Narkisim" w:eastAsia="Calibri" w:hAnsi="Narkisim"/>
          <w:sz w:val="24"/>
          <w:szCs w:val="24"/>
          <w:rtl/>
        </w:rPr>
        <w:t xml:space="preserve"> היו באותו הנס". רובם פירשו, על פי הירושלמי (מגילה פ"ב ה"ה) "שאף אותם היו בספק", שמדובר בהכללתן בסכנה ובהצלה; ונימוק זה תקף לגבי קטנים. ואולם </w:t>
      </w:r>
      <w:r w:rsidRPr="00102574">
        <w:rPr>
          <w:rFonts w:ascii="Narkisim" w:eastAsia="Calibri" w:hAnsi="Narkisim"/>
          <w:sz w:val="24"/>
          <w:szCs w:val="24"/>
          <w:rtl/>
        </w:rPr>
        <w:lastRenderedPageBreak/>
        <w:t xml:space="preserve">רש"י </w:t>
      </w:r>
      <w:proofErr w:type="spellStart"/>
      <w:r w:rsidRPr="00102574">
        <w:rPr>
          <w:rFonts w:ascii="Narkisim" w:eastAsia="Calibri" w:hAnsi="Narkisim"/>
          <w:sz w:val="24"/>
          <w:szCs w:val="24"/>
          <w:rtl/>
        </w:rPr>
        <w:t>והרשב"ם</w:t>
      </w:r>
      <w:proofErr w:type="spellEnd"/>
      <w:r w:rsidRPr="00DA22A2">
        <w:rPr>
          <w:rFonts w:ascii="Narkisim" w:eastAsia="Calibri" w:hAnsi="Narkisim"/>
          <w:sz w:val="24"/>
          <w:szCs w:val="24"/>
          <w:vertAlign w:val="superscript"/>
          <w:rtl/>
        </w:rPr>
        <w:footnoteReference w:id="5"/>
      </w:r>
      <w:r w:rsidRPr="00102574">
        <w:rPr>
          <w:rFonts w:ascii="Narkisim" w:eastAsia="Calibri" w:hAnsi="Narkisim"/>
          <w:sz w:val="24"/>
          <w:szCs w:val="24"/>
          <w:rtl/>
        </w:rPr>
        <w:t xml:space="preserve"> הטעימו שהנשים היו גורם משמעותי בגרימת ותהליך הנס; ומזה לכאורה היו קטנים מופקעים.</w:t>
      </w:r>
      <w:r w:rsidRPr="00DA22A2">
        <w:rPr>
          <w:rFonts w:ascii="Narkisim" w:eastAsia="Calibri" w:hAnsi="Narkisim"/>
          <w:sz w:val="24"/>
          <w:szCs w:val="24"/>
          <w:vertAlign w:val="superscript"/>
          <w:rtl/>
        </w:rPr>
        <w:footnoteReference w:id="6"/>
      </w:r>
    </w:p>
    <w:p w:rsidR="00102574" w:rsidRPr="00102574" w:rsidRDefault="00102574" w:rsidP="00102574">
      <w:pPr>
        <w:autoSpaceDE/>
        <w:autoSpaceDN/>
        <w:spacing w:after="160" w:line="360" w:lineRule="auto"/>
        <w:rPr>
          <w:rFonts w:ascii="Narkisim" w:eastAsia="Calibri" w:hAnsi="Narkisim"/>
          <w:sz w:val="24"/>
          <w:szCs w:val="24"/>
          <w:rtl/>
        </w:rPr>
      </w:pPr>
      <w:r w:rsidRPr="00102574">
        <w:rPr>
          <w:rFonts w:ascii="Narkisim" w:eastAsia="Calibri" w:hAnsi="Narkisim"/>
          <w:sz w:val="24"/>
          <w:szCs w:val="24"/>
          <w:rtl/>
        </w:rPr>
        <w:t>אלא שברמה יסודית יותר יש לפקפק האם עצם המושג המחייב 'היו באותו הנס' תופס לגבי קטנים, ואפילו אם הגיעו לחינוך. יתכן שנימוק זה עלה רק לגבי נשים</w:t>
      </w:r>
      <w:r w:rsidRPr="00102574">
        <w:rPr>
          <w:rFonts w:ascii="Narkisim" w:eastAsia="Calibri" w:hAnsi="Narkisim" w:hint="cs"/>
          <w:sz w:val="24"/>
          <w:szCs w:val="24"/>
          <w:rtl/>
        </w:rPr>
        <w:t>,</w:t>
      </w:r>
      <w:r w:rsidRPr="00102574">
        <w:rPr>
          <w:rFonts w:ascii="Narkisim" w:eastAsia="Calibri" w:hAnsi="Narkisim"/>
          <w:sz w:val="24"/>
          <w:szCs w:val="24"/>
          <w:rtl/>
        </w:rPr>
        <w:t xml:space="preserve"> שהינן בנות חיוב מצוות, ככלל, כאנשים, אלא שהיו אמורות להיפטר ממצוות אלו בגין עילה צדדית ונקודתית, בהיות נר חנוכה ומקרא מגילה מצוות עשה שהזמן גרמן. אשר על כן, הגורם 'היו באותו הנס' דוחה נקודה זו והן מתחייבות. מה שאין כן קטנים</w:t>
      </w:r>
      <w:r w:rsidRPr="00102574">
        <w:rPr>
          <w:rFonts w:ascii="Narkisim" w:eastAsia="Calibri" w:hAnsi="Narkisim" w:hint="cs"/>
          <w:sz w:val="24"/>
          <w:szCs w:val="24"/>
          <w:rtl/>
        </w:rPr>
        <w:t>,</w:t>
      </w:r>
      <w:r w:rsidRPr="00102574">
        <w:rPr>
          <w:rFonts w:ascii="Narkisim" w:eastAsia="Calibri" w:hAnsi="Narkisim"/>
          <w:sz w:val="24"/>
          <w:szCs w:val="24"/>
          <w:rtl/>
        </w:rPr>
        <w:t xml:space="preserve"> שברמת חיוב המצוות הכללי מופקעים לחלוטין, ואף בהגיעם לחינוך חיובם נושא אופי יותר רדוד ורופף</w:t>
      </w:r>
      <w:r w:rsidRPr="00102574">
        <w:rPr>
          <w:rFonts w:ascii="Narkisim" w:eastAsia="Calibri" w:hAnsi="Narkisim" w:hint="cs"/>
          <w:sz w:val="24"/>
          <w:szCs w:val="24"/>
          <w:rtl/>
        </w:rPr>
        <w:t>,</w:t>
      </w:r>
      <w:r w:rsidRPr="00102574">
        <w:rPr>
          <w:rFonts w:ascii="Narkisim" w:eastAsia="Calibri" w:hAnsi="Narkisim"/>
          <w:sz w:val="24"/>
          <w:szCs w:val="24"/>
          <w:rtl/>
        </w:rPr>
        <w:t xml:space="preserve"> יתכן שאין עובדת היותם באותו הנס עוקרת את פטורם הכללי</w:t>
      </w:r>
      <w:r w:rsidRPr="00102574">
        <w:rPr>
          <w:rFonts w:ascii="Narkisim" w:eastAsia="Calibri" w:hAnsi="Narkisim" w:hint="cs"/>
          <w:sz w:val="24"/>
          <w:szCs w:val="24"/>
          <w:rtl/>
        </w:rPr>
        <w:t>.</w:t>
      </w:r>
      <w:r w:rsidRPr="00DA22A2">
        <w:rPr>
          <w:rFonts w:ascii="Narkisim" w:eastAsia="Calibri" w:hAnsi="Narkisim"/>
          <w:sz w:val="24"/>
          <w:szCs w:val="24"/>
          <w:vertAlign w:val="superscript"/>
          <w:rtl/>
        </w:rPr>
        <w:footnoteReference w:id="7"/>
      </w:r>
      <w:r w:rsidRPr="00102574">
        <w:rPr>
          <w:rFonts w:ascii="Narkisim" w:eastAsia="Calibri" w:hAnsi="Narkisim"/>
          <w:sz w:val="24"/>
          <w:szCs w:val="24"/>
          <w:rtl/>
        </w:rPr>
        <w:t xml:space="preserve"> ואפילו אם נניח (כפי ששמעתי מפי </w:t>
      </w:r>
      <w:proofErr w:type="spellStart"/>
      <w:r w:rsidRPr="00102574">
        <w:rPr>
          <w:rFonts w:ascii="Narkisim" w:eastAsia="Calibri" w:hAnsi="Narkisim"/>
          <w:sz w:val="24"/>
          <w:szCs w:val="24"/>
          <w:rtl/>
        </w:rPr>
        <w:t>מו</w:t>
      </w:r>
      <w:r w:rsidRPr="00102574">
        <w:rPr>
          <w:rFonts w:ascii="Narkisim" w:eastAsia="Calibri" w:hAnsi="Narkisim" w:hint="cs"/>
          <w:sz w:val="24"/>
          <w:szCs w:val="24"/>
          <w:rtl/>
        </w:rPr>
        <w:t>"</w:t>
      </w:r>
      <w:r w:rsidRPr="00102574">
        <w:rPr>
          <w:rFonts w:ascii="Narkisim" w:eastAsia="Calibri" w:hAnsi="Narkisim"/>
          <w:sz w:val="24"/>
          <w:szCs w:val="24"/>
          <w:rtl/>
        </w:rPr>
        <w:t>ח</w:t>
      </w:r>
      <w:proofErr w:type="spellEnd"/>
      <w:r w:rsidRPr="00102574">
        <w:rPr>
          <w:rFonts w:ascii="Narkisim" w:eastAsia="Calibri" w:hAnsi="Narkisim"/>
          <w:sz w:val="24"/>
          <w:szCs w:val="24"/>
          <w:rtl/>
        </w:rPr>
        <w:t xml:space="preserve"> </w:t>
      </w:r>
      <w:proofErr w:type="spellStart"/>
      <w:r w:rsidRPr="00102574">
        <w:rPr>
          <w:rFonts w:ascii="Narkisim" w:eastAsia="Calibri" w:hAnsi="Narkisim"/>
          <w:sz w:val="24"/>
          <w:szCs w:val="24"/>
          <w:rtl/>
        </w:rPr>
        <w:t>הגרי"ד</w:t>
      </w:r>
      <w:proofErr w:type="spellEnd"/>
      <w:r w:rsidRPr="00102574">
        <w:rPr>
          <w:rFonts w:ascii="Narkisim" w:eastAsia="Calibri" w:hAnsi="Narkisim"/>
          <w:sz w:val="24"/>
          <w:szCs w:val="24"/>
          <w:rtl/>
        </w:rPr>
        <w:t xml:space="preserve"> </w:t>
      </w:r>
      <w:proofErr w:type="spellStart"/>
      <w:r w:rsidRPr="00102574">
        <w:rPr>
          <w:rFonts w:ascii="Narkisim" w:eastAsia="Calibri" w:hAnsi="Narkisim"/>
          <w:sz w:val="24"/>
          <w:szCs w:val="24"/>
          <w:rtl/>
        </w:rPr>
        <w:t>סולוביצ'יק</w:t>
      </w:r>
      <w:proofErr w:type="spellEnd"/>
      <w:r w:rsidRPr="00102574">
        <w:rPr>
          <w:rFonts w:ascii="Narkisim" w:eastAsia="Calibri" w:hAnsi="Narkisim"/>
          <w:sz w:val="24"/>
          <w:szCs w:val="24"/>
          <w:rtl/>
        </w:rPr>
        <w:t xml:space="preserve"> זצ"ל בשם סבו ר' חיים) שלקטן יש מעשה וקיום מצווה</w:t>
      </w:r>
      <w:r w:rsidRPr="00102574">
        <w:rPr>
          <w:rFonts w:ascii="Narkisim" w:eastAsia="Calibri" w:hAnsi="Narkisim" w:hint="cs"/>
          <w:sz w:val="24"/>
          <w:szCs w:val="24"/>
          <w:rtl/>
        </w:rPr>
        <w:t>,</w:t>
      </w:r>
      <w:r w:rsidRPr="00102574">
        <w:rPr>
          <w:rFonts w:ascii="Narkisim" w:eastAsia="Calibri" w:hAnsi="Narkisim"/>
          <w:sz w:val="24"/>
          <w:szCs w:val="24"/>
          <w:rtl/>
        </w:rPr>
        <w:t xml:space="preserve"> ואשר על כן פסק הרמב"ם (הלכות קרבן פסח פ"ה </w:t>
      </w:r>
      <w:proofErr w:type="spellStart"/>
      <w:r w:rsidRPr="00102574">
        <w:rPr>
          <w:rFonts w:ascii="Narkisim" w:eastAsia="Calibri" w:hAnsi="Narkisim"/>
          <w:sz w:val="24"/>
          <w:szCs w:val="24"/>
          <w:rtl/>
        </w:rPr>
        <w:t>ה"ז</w:t>
      </w:r>
      <w:proofErr w:type="spellEnd"/>
      <w:r w:rsidRPr="00102574">
        <w:rPr>
          <w:rFonts w:ascii="Narkisim" w:eastAsia="Calibri" w:hAnsi="Narkisim"/>
          <w:sz w:val="24"/>
          <w:szCs w:val="24"/>
          <w:rtl/>
        </w:rPr>
        <w:t xml:space="preserve">) שקטן שהגדיל בין שני פסחים אינו חייב לעשות פסח שני </w:t>
      </w:r>
      <w:r w:rsidRPr="00102574">
        <w:rPr>
          <w:rFonts w:ascii="Narkisim" w:eastAsia="Calibri" w:hAnsi="Narkisim"/>
          <w:sz w:val="24"/>
          <w:szCs w:val="24"/>
          <w:rtl/>
        </w:rPr>
        <w:lastRenderedPageBreak/>
        <w:t>אם שחטו עליו בראשון</w:t>
      </w:r>
      <w:r w:rsidRPr="00102574">
        <w:rPr>
          <w:rFonts w:ascii="Narkisim" w:eastAsia="Calibri" w:hAnsi="Narkisim" w:hint="cs"/>
          <w:sz w:val="24"/>
          <w:szCs w:val="24"/>
          <w:rtl/>
        </w:rPr>
        <w:t>,</w:t>
      </w:r>
      <w:r w:rsidRPr="00DA22A2">
        <w:rPr>
          <w:rFonts w:ascii="Narkisim" w:eastAsia="Calibri" w:hAnsi="Narkisim"/>
          <w:sz w:val="24"/>
          <w:szCs w:val="24"/>
          <w:vertAlign w:val="superscript"/>
          <w:rtl/>
        </w:rPr>
        <w:footnoteReference w:id="8"/>
      </w:r>
      <w:r w:rsidRPr="00102574">
        <w:rPr>
          <w:rFonts w:ascii="Narkisim" w:eastAsia="Calibri" w:hAnsi="Narkisim"/>
          <w:sz w:val="24"/>
          <w:szCs w:val="24"/>
          <w:rtl/>
        </w:rPr>
        <w:t xml:space="preserve"> עדיין אין זה נוגע אלא לקיום, אך מחיוב מצוות</w:t>
      </w:r>
      <w:r w:rsidRPr="00102574">
        <w:rPr>
          <w:rFonts w:ascii="Narkisim" w:eastAsia="Calibri" w:hAnsi="Narkisim" w:hint="cs"/>
          <w:sz w:val="24"/>
          <w:szCs w:val="24"/>
          <w:rtl/>
        </w:rPr>
        <w:t xml:space="preserve"> מופקע</w:t>
      </w:r>
      <w:r w:rsidRPr="00102574">
        <w:rPr>
          <w:rFonts w:ascii="Narkisim" w:eastAsia="Calibri" w:hAnsi="Narkisim"/>
          <w:sz w:val="24"/>
          <w:szCs w:val="24"/>
          <w:rtl/>
        </w:rPr>
        <w:t xml:space="preserve"> קטן</w:t>
      </w:r>
      <w:r w:rsidRPr="00102574">
        <w:rPr>
          <w:rFonts w:ascii="Narkisim" w:eastAsia="Calibri" w:hAnsi="Narkisim" w:hint="cs"/>
          <w:sz w:val="24"/>
          <w:szCs w:val="24"/>
          <w:rtl/>
        </w:rPr>
        <w:t xml:space="preserve"> </w:t>
      </w:r>
      <w:r w:rsidRPr="00102574">
        <w:rPr>
          <w:rFonts w:ascii="Narkisim" w:eastAsia="Calibri" w:hAnsi="Narkisim"/>
          <w:sz w:val="24"/>
          <w:szCs w:val="24"/>
          <w:rtl/>
        </w:rPr>
        <w:t>לכולי עלמא. ובכן, יתכן שאין כאן מקום ליישום 'היו באותו הנס' כלל ועיקר, וחיוב קטן מצטמצם לאפיק החינוך.</w:t>
      </w:r>
    </w:p>
    <w:p w:rsidR="00102574" w:rsidRPr="00102574" w:rsidRDefault="00102574" w:rsidP="00102574">
      <w:pPr>
        <w:pStyle w:val="2"/>
        <w:rPr>
          <w:rtl/>
        </w:rPr>
      </w:pPr>
      <w:r w:rsidRPr="00102574">
        <w:rPr>
          <w:rtl/>
        </w:rPr>
        <w:t>מחלוקות ראשונים התלויות בשאלה האם קטנים היו באותו הנס</w:t>
      </w:r>
    </w:p>
    <w:p w:rsidR="00102574" w:rsidRPr="00102574" w:rsidRDefault="00102574" w:rsidP="00102574">
      <w:pPr>
        <w:autoSpaceDE/>
        <w:autoSpaceDN/>
        <w:spacing w:after="160" w:line="360" w:lineRule="auto"/>
        <w:rPr>
          <w:rFonts w:ascii="Narkisim" w:eastAsia="Calibri" w:hAnsi="Narkisim"/>
          <w:sz w:val="24"/>
          <w:szCs w:val="24"/>
          <w:rtl/>
        </w:rPr>
      </w:pPr>
      <w:r w:rsidRPr="00102574">
        <w:rPr>
          <w:rFonts w:ascii="Narkisim" w:eastAsia="Calibri" w:hAnsi="Narkisim"/>
          <w:sz w:val="24"/>
          <w:szCs w:val="24"/>
          <w:rtl/>
        </w:rPr>
        <w:t>ניתן להציע ששאלה זו עומדת במוקד מחלוקת ראשונים בביאור סוגיה בפסחים לגבי ארבע</w:t>
      </w:r>
      <w:r w:rsidRPr="00102574">
        <w:rPr>
          <w:rFonts w:ascii="Narkisim" w:eastAsia="Calibri" w:hAnsi="Narkisim" w:hint="cs"/>
          <w:sz w:val="24"/>
          <w:szCs w:val="24"/>
          <w:rtl/>
        </w:rPr>
        <w:t>ה</w:t>
      </w:r>
      <w:r w:rsidRPr="00102574">
        <w:rPr>
          <w:rFonts w:ascii="Narkisim" w:eastAsia="Calibri" w:hAnsi="Narkisim"/>
          <w:sz w:val="24"/>
          <w:szCs w:val="24"/>
          <w:rtl/>
        </w:rPr>
        <w:t xml:space="preserve"> כוסות. </w:t>
      </w:r>
      <w:proofErr w:type="spellStart"/>
      <w:r w:rsidRPr="00102574">
        <w:rPr>
          <w:rFonts w:ascii="Narkisim" w:eastAsia="Calibri" w:hAnsi="Narkisim"/>
          <w:sz w:val="24"/>
          <w:szCs w:val="24"/>
          <w:rtl/>
        </w:rPr>
        <w:t>דגרסינן</w:t>
      </w:r>
      <w:proofErr w:type="spellEnd"/>
      <w:r w:rsidRPr="00102574">
        <w:rPr>
          <w:rFonts w:ascii="Narkisim" w:eastAsia="Calibri" w:hAnsi="Narkisim"/>
          <w:sz w:val="24"/>
          <w:szCs w:val="24"/>
          <w:rtl/>
        </w:rPr>
        <w:t xml:space="preserve"> התם: "תנו רבנן: </w:t>
      </w:r>
      <w:proofErr w:type="spellStart"/>
      <w:r w:rsidRPr="00102574">
        <w:rPr>
          <w:rFonts w:ascii="Narkisim" w:eastAsia="Calibri" w:hAnsi="Narkisim"/>
          <w:sz w:val="24"/>
          <w:szCs w:val="24"/>
          <w:rtl/>
        </w:rPr>
        <w:t>הכל</w:t>
      </w:r>
      <w:proofErr w:type="spellEnd"/>
      <w:r w:rsidRPr="00102574">
        <w:rPr>
          <w:rFonts w:ascii="Narkisim" w:eastAsia="Calibri" w:hAnsi="Narkisim"/>
          <w:sz w:val="24"/>
          <w:szCs w:val="24"/>
          <w:rtl/>
        </w:rPr>
        <w:t xml:space="preserve"> חייבין בארבע</w:t>
      </w:r>
      <w:r w:rsidRPr="00102574">
        <w:rPr>
          <w:rFonts w:ascii="Narkisim" w:eastAsia="Calibri" w:hAnsi="Narkisim" w:hint="cs"/>
          <w:sz w:val="24"/>
          <w:szCs w:val="24"/>
          <w:rtl/>
        </w:rPr>
        <w:t>ה</w:t>
      </w:r>
      <w:r w:rsidRPr="00102574">
        <w:rPr>
          <w:rFonts w:ascii="Narkisim" w:eastAsia="Calibri" w:hAnsi="Narkisim"/>
          <w:sz w:val="24"/>
          <w:szCs w:val="24"/>
          <w:rtl/>
        </w:rPr>
        <w:t xml:space="preserve"> כוסות הללו, אחד אנשים ואחד נשים ואחד תינוקות. אמר רבי יהודה: וכי מה תועלת יש לתינוקות ביין?"</w:t>
      </w:r>
      <w:r w:rsidRPr="00102574">
        <w:rPr>
          <w:rFonts w:ascii="Narkisim" w:eastAsia="Calibri" w:hAnsi="Narkisim" w:hint="cs"/>
          <w:sz w:val="24"/>
          <w:szCs w:val="24"/>
          <w:rtl/>
        </w:rPr>
        <w:t xml:space="preserve"> </w:t>
      </w:r>
      <w:r w:rsidRPr="00102574">
        <w:rPr>
          <w:rFonts w:ascii="Narkisim" w:eastAsia="Calibri" w:hAnsi="Narkisim"/>
          <w:sz w:val="24"/>
          <w:szCs w:val="24"/>
          <w:rtl/>
        </w:rPr>
        <w:t>(</w:t>
      </w:r>
      <w:r w:rsidRPr="00102574">
        <w:rPr>
          <w:rFonts w:ascii="Narkisim" w:eastAsia="Calibri" w:hAnsi="Narkisim" w:hint="cs"/>
          <w:sz w:val="24"/>
          <w:szCs w:val="24"/>
          <w:rtl/>
        </w:rPr>
        <w:t xml:space="preserve">פסחים </w:t>
      </w:r>
      <w:r w:rsidRPr="00102574">
        <w:rPr>
          <w:rFonts w:ascii="Narkisim" w:eastAsia="Calibri" w:hAnsi="Narkisim"/>
          <w:sz w:val="24"/>
          <w:szCs w:val="24"/>
          <w:rtl/>
        </w:rPr>
        <w:t xml:space="preserve">קח ע"ב). ופירש </w:t>
      </w:r>
      <w:proofErr w:type="spellStart"/>
      <w:r w:rsidRPr="00102574">
        <w:rPr>
          <w:rFonts w:ascii="Narkisim" w:eastAsia="Calibri" w:hAnsi="Narkisim"/>
          <w:sz w:val="24"/>
          <w:szCs w:val="24"/>
          <w:rtl/>
        </w:rPr>
        <w:t>הרשב"ם</w:t>
      </w:r>
      <w:proofErr w:type="spellEnd"/>
      <w:r w:rsidRPr="00102574">
        <w:rPr>
          <w:rFonts w:ascii="Narkisim" w:eastAsia="Calibri" w:hAnsi="Narkisim"/>
          <w:sz w:val="24"/>
          <w:szCs w:val="24"/>
          <w:rtl/>
        </w:rPr>
        <w:t>: "ואחד התינוקות</w:t>
      </w:r>
      <w:r w:rsidRPr="00102574">
        <w:rPr>
          <w:rFonts w:ascii="Narkisim" w:eastAsia="Calibri" w:hAnsi="Narkisim" w:hint="cs"/>
          <w:sz w:val="24"/>
          <w:szCs w:val="24"/>
          <w:rtl/>
        </w:rPr>
        <w:t>,</w:t>
      </w:r>
      <w:r w:rsidRPr="00102574">
        <w:rPr>
          <w:rFonts w:ascii="Narkisim" w:eastAsia="Calibri" w:hAnsi="Narkisim"/>
          <w:sz w:val="24"/>
          <w:szCs w:val="24"/>
          <w:rtl/>
        </w:rPr>
        <w:t xml:space="preserve"> שגם הם נגאלו. וכי מה תועלת יש לתינוקות</w:t>
      </w:r>
      <w:r w:rsidRPr="00102574">
        <w:rPr>
          <w:rFonts w:ascii="Narkisim" w:eastAsia="Calibri" w:hAnsi="Narkisim" w:hint="cs"/>
          <w:sz w:val="24"/>
          <w:szCs w:val="24"/>
          <w:rtl/>
        </w:rPr>
        <w:t xml:space="preserve">, </w:t>
      </w:r>
      <w:r w:rsidRPr="00102574">
        <w:rPr>
          <w:rFonts w:ascii="Narkisim" w:eastAsia="Calibri" w:hAnsi="Narkisim"/>
          <w:sz w:val="24"/>
          <w:szCs w:val="24"/>
          <w:rtl/>
        </w:rPr>
        <w:t xml:space="preserve">הלא </w:t>
      </w:r>
      <w:proofErr w:type="spellStart"/>
      <w:r w:rsidRPr="00102574">
        <w:rPr>
          <w:rFonts w:ascii="Narkisim" w:eastAsia="Calibri" w:hAnsi="Narkisim"/>
          <w:sz w:val="24"/>
          <w:szCs w:val="24"/>
          <w:rtl/>
        </w:rPr>
        <w:t>פטורין</w:t>
      </w:r>
      <w:proofErr w:type="spellEnd"/>
      <w:r w:rsidRPr="00102574">
        <w:rPr>
          <w:rFonts w:ascii="Narkisim" w:eastAsia="Calibri" w:hAnsi="Narkisim"/>
          <w:sz w:val="24"/>
          <w:szCs w:val="24"/>
          <w:rtl/>
        </w:rPr>
        <w:t xml:space="preserve"> מן המצוות". ומשמע שלדעתו נחלקו תנאים בהחלת חיוב על קטן מפאת גורם חיצוני של שיתופו בגאולה. ואף שלשיטתו לא מדובר במושג 'אף ה</w:t>
      </w:r>
      <w:r w:rsidRPr="00102574">
        <w:rPr>
          <w:rFonts w:ascii="Narkisim" w:eastAsia="Calibri" w:hAnsi="Narkisim" w:hint="cs"/>
          <w:sz w:val="24"/>
          <w:szCs w:val="24"/>
          <w:rtl/>
        </w:rPr>
        <w:t>ן</w:t>
      </w:r>
      <w:r w:rsidRPr="00102574">
        <w:rPr>
          <w:rFonts w:ascii="Narkisim" w:eastAsia="Calibri" w:hAnsi="Narkisim"/>
          <w:sz w:val="24"/>
          <w:szCs w:val="24"/>
          <w:rtl/>
        </w:rPr>
        <w:t xml:space="preserve"> היו באותו הנס'</w:t>
      </w:r>
      <w:r w:rsidRPr="00102574">
        <w:rPr>
          <w:rFonts w:ascii="Narkisim" w:eastAsia="Calibri" w:hAnsi="Narkisim" w:hint="cs"/>
          <w:sz w:val="24"/>
          <w:szCs w:val="24"/>
          <w:rtl/>
        </w:rPr>
        <w:t>,</w:t>
      </w:r>
      <w:r w:rsidRPr="00102574">
        <w:rPr>
          <w:rFonts w:ascii="Narkisim" w:eastAsia="Calibri" w:hAnsi="Narkisim"/>
          <w:sz w:val="24"/>
          <w:szCs w:val="24"/>
          <w:rtl/>
        </w:rPr>
        <w:t xml:space="preserve"> שהרי </w:t>
      </w:r>
      <w:proofErr w:type="spellStart"/>
      <w:r w:rsidRPr="00102574">
        <w:rPr>
          <w:rFonts w:ascii="Narkisim" w:eastAsia="Calibri" w:hAnsi="Narkisim"/>
          <w:sz w:val="24"/>
          <w:szCs w:val="24"/>
          <w:rtl/>
        </w:rPr>
        <w:t>הרשב"ם</w:t>
      </w:r>
      <w:proofErr w:type="spellEnd"/>
      <w:r w:rsidRPr="00102574">
        <w:rPr>
          <w:rFonts w:ascii="Narkisim" w:eastAsia="Calibri" w:hAnsi="Narkisim"/>
          <w:sz w:val="24"/>
          <w:szCs w:val="24"/>
          <w:rtl/>
        </w:rPr>
        <w:t xml:space="preserve"> קושרו עם זיקה לגרימת הגאולה, כאמור לעיל, מכל מקום יש כאן לתנא קמא מהלך מקביל. ואילו רבינו דוד על אתר השיג עליו: "ואינו נכון, שאע"פ שנגאלו מאי הוי </w:t>
      </w:r>
      <w:proofErr w:type="spellStart"/>
      <w:r w:rsidRPr="00102574">
        <w:rPr>
          <w:rFonts w:ascii="Narkisim" w:eastAsia="Calibri" w:hAnsi="Narkisim"/>
          <w:sz w:val="24"/>
          <w:szCs w:val="24"/>
          <w:rtl/>
        </w:rPr>
        <w:t>חובא</w:t>
      </w:r>
      <w:proofErr w:type="spellEnd"/>
      <w:r w:rsidRPr="00102574">
        <w:rPr>
          <w:rFonts w:ascii="Narkisim" w:eastAsia="Calibri" w:hAnsi="Narkisim"/>
          <w:sz w:val="24"/>
          <w:szCs w:val="24"/>
          <w:rtl/>
        </w:rPr>
        <w:t xml:space="preserve"> לדרדקי". אלא שיש לדחות, שאין מחלוקתם נוגעת לענייננו. </w:t>
      </w:r>
      <w:proofErr w:type="spellStart"/>
      <w:r w:rsidRPr="00102574">
        <w:rPr>
          <w:rFonts w:ascii="Narkisim" w:eastAsia="Calibri" w:hAnsi="Narkisim"/>
          <w:sz w:val="24"/>
          <w:szCs w:val="24"/>
          <w:rtl/>
        </w:rPr>
        <w:t>דהנה</w:t>
      </w:r>
      <w:proofErr w:type="spellEnd"/>
      <w:r w:rsidRPr="00102574">
        <w:rPr>
          <w:rFonts w:ascii="Narkisim" w:eastAsia="Calibri" w:hAnsi="Narkisim"/>
          <w:sz w:val="24"/>
          <w:szCs w:val="24"/>
          <w:rtl/>
        </w:rPr>
        <w:t xml:space="preserve"> מפירוש </w:t>
      </w:r>
      <w:proofErr w:type="spellStart"/>
      <w:r w:rsidRPr="00102574">
        <w:rPr>
          <w:rFonts w:ascii="Narkisim" w:eastAsia="Calibri" w:hAnsi="Narkisim"/>
          <w:sz w:val="24"/>
          <w:szCs w:val="24"/>
          <w:rtl/>
        </w:rPr>
        <w:t>הרשב"ם</w:t>
      </w:r>
      <w:proofErr w:type="spellEnd"/>
      <w:r w:rsidRPr="00102574">
        <w:rPr>
          <w:rFonts w:ascii="Narkisim" w:eastAsia="Calibri" w:hAnsi="Narkisim"/>
          <w:sz w:val="24"/>
          <w:szCs w:val="24"/>
          <w:rtl/>
        </w:rPr>
        <w:t xml:space="preserve"> את דברי רבי יהודה משתמע שמדובר בקטן שלא הגיע לחינוך. ובכן, לו היינו מפעילים לתנא קמא את היסוד 'היו באותו הנס' היה בכך חידוש מפליג ביותר, הרבה מעבר למה שהוצע לעיל לגבי נר חנוכה ומקרא מגילה. מתוך כך סביר להבין, ממקום שבאת, שלא עלה על דעת </w:t>
      </w:r>
      <w:proofErr w:type="spellStart"/>
      <w:r w:rsidRPr="00102574">
        <w:rPr>
          <w:rFonts w:ascii="Narkisim" w:eastAsia="Calibri" w:hAnsi="Narkisim"/>
          <w:sz w:val="24"/>
          <w:szCs w:val="24"/>
          <w:rtl/>
        </w:rPr>
        <w:t>הרשב"ם</w:t>
      </w:r>
      <w:proofErr w:type="spellEnd"/>
      <w:r w:rsidRPr="00102574">
        <w:rPr>
          <w:rFonts w:ascii="Narkisim" w:eastAsia="Calibri" w:hAnsi="Narkisim"/>
          <w:sz w:val="24"/>
          <w:szCs w:val="24"/>
          <w:rtl/>
        </w:rPr>
        <w:t xml:space="preserve"> </w:t>
      </w:r>
      <w:r w:rsidRPr="00102574">
        <w:rPr>
          <w:rFonts w:ascii="Narkisim" w:eastAsia="Calibri" w:hAnsi="Narkisim"/>
          <w:sz w:val="24"/>
          <w:szCs w:val="24"/>
          <w:rtl/>
        </w:rPr>
        <w:lastRenderedPageBreak/>
        <w:t xml:space="preserve">לבסס חיוב קטן על התשתית של 'היו באותו הנס', אלא שהכוונה לחובה המוטלת על האב להנהיג שתיית </w:t>
      </w:r>
      <w:r w:rsidRPr="00102574">
        <w:rPr>
          <w:rFonts w:ascii="Narkisim" w:eastAsia="Calibri" w:hAnsi="Narkisim" w:hint="cs"/>
          <w:sz w:val="24"/>
          <w:szCs w:val="24"/>
          <w:rtl/>
        </w:rPr>
        <w:t>ארבעה</w:t>
      </w:r>
      <w:r w:rsidRPr="00102574">
        <w:rPr>
          <w:rFonts w:ascii="Narkisim" w:eastAsia="Calibri" w:hAnsi="Narkisim"/>
          <w:sz w:val="24"/>
          <w:szCs w:val="24"/>
          <w:rtl/>
        </w:rPr>
        <w:t xml:space="preserve"> הכוסות על ידי בני ביתו</w:t>
      </w:r>
      <w:r w:rsidRPr="00102574">
        <w:rPr>
          <w:rFonts w:ascii="Narkisim" w:eastAsia="Calibri" w:hAnsi="Narkisim" w:hint="cs"/>
          <w:sz w:val="24"/>
          <w:szCs w:val="24"/>
          <w:rtl/>
        </w:rPr>
        <w:t>,</w:t>
      </w:r>
      <w:r w:rsidRPr="00102574">
        <w:rPr>
          <w:rFonts w:ascii="Narkisim" w:eastAsia="Calibri" w:hAnsi="Narkisim"/>
          <w:sz w:val="24"/>
          <w:szCs w:val="24"/>
          <w:rtl/>
        </w:rPr>
        <w:t xml:space="preserve"> וזאת לא מפאת חינוכם אלא כחלק ממצוותו.</w:t>
      </w:r>
      <w:r w:rsidRPr="00DA22A2">
        <w:rPr>
          <w:rFonts w:ascii="Narkisim" w:eastAsia="Calibri" w:hAnsi="Narkisim"/>
          <w:sz w:val="24"/>
          <w:szCs w:val="24"/>
          <w:vertAlign w:val="superscript"/>
          <w:rtl/>
        </w:rPr>
        <w:footnoteReference w:id="9"/>
      </w:r>
      <w:r w:rsidR="00DA22A2">
        <w:rPr>
          <w:rFonts w:ascii="Narkisim" w:eastAsia="Calibri" w:hAnsi="Narkisim" w:hint="cs"/>
          <w:sz w:val="24"/>
          <w:szCs w:val="24"/>
          <w:vertAlign w:val="superscript"/>
          <w:rtl/>
        </w:rPr>
        <w:t xml:space="preserve"> </w:t>
      </w:r>
      <w:r w:rsidRPr="00102574">
        <w:rPr>
          <w:rFonts w:ascii="Narkisim" w:eastAsia="Calibri" w:hAnsi="Narkisim"/>
          <w:sz w:val="24"/>
          <w:szCs w:val="24"/>
          <w:rtl/>
        </w:rPr>
        <w:t>מאידך, אפשר לצמצם את השגת רבנו דוד ליישום נימוק הגאולה רק כלפי מי שלא הגיע לחינוך, ואילו לגבי קטן המתחנך, אולי יודה שקיים רובד חיוב בגין 'היו באותו הנס', ולא רק מפאת חינוך.</w:t>
      </w:r>
    </w:p>
    <w:p w:rsidR="00102574" w:rsidRPr="00102574" w:rsidRDefault="00102574" w:rsidP="00102574">
      <w:pPr>
        <w:autoSpaceDE/>
        <w:autoSpaceDN/>
        <w:spacing w:after="160" w:line="360" w:lineRule="auto"/>
        <w:rPr>
          <w:rFonts w:ascii="Narkisim" w:eastAsia="Calibri" w:hAnsi="Narkisim"/>
          <w:sz w:val="24"/>
          <w:szCs w:val="24"/>
          <w:rtl/>
        </w:rPr>
      </w:pPr>
      <w:r w:rsidRPr="00102574">
        <w:rPr>
          <w:rFonts w:ascii="Narkisim" w:eastAsia="Calibri" w:hAnsi="Narkisim"/>
          <w:sz w:val="24"/>
          <w:szCs w:val="24"/>
          <w:rtl/>
        </w:rPr>
        <w:t xml:space="preserve">אלא שאין צורך להביא ממרחק לחמנו, שכן הספק שהוצע לעיל נידון </w:t>
      </w:r>
      <w:proofErr w:type="spellStart"/>
      <w:r w:rsidRPr="00102574">
        <w:rPr>
          <w:rFonts w:ascii="Narkisim" w:eastAsia="Calibri" w:hAnsi="Narkisim"/>
          <w:sz w:val="24"/>
          <w:szCs w:val="24"/>
          <w:rtl/>
        </w:rPr>
        <w:t>להדיא</w:t>
      </w:r>
      <w:proofErr w:type="spellEnd"/>
      <w:r w:rsidRPr="00102574">
        <w:rPr>
          <w:rFonts w:ascii="Narkisim" w:eastAsia="Calibri" w:hAnsi="Narkisim"/>
          <w:sz w:val="24"/>
          <w:szCs w:val="24"/>
          <w:rtl/>
        </w:rPr>
        <w:t xml:space="preserve"> בראשונים</w:t>
      </w:r>
      <w:r w:rsidRPr="00102574">
        <w:rPr>
          <w:rFonts w:ascii="Narkisim" w:eastAsia="Calibri" w:hAnsi="Narkisim" w:hint="cs"/>
          <w:sz w:val="24"/>
          <w:szCs w:val="24"/>
          <w:rtl/>
        </w:rPr>
        <w:t>,</w:t>
      </w:r>
      <w:r w:rsidRPr="00102574">
        <w:rPr>
          <w:rFonts w:ascii="Narkisim" w:eastAsia="Calibri" w:hAnsi="Narkisim"/>
          <w:sz w:val="24"/>
          <w:szCs w:val="24"/>
          <w:rtl/>
        </w:rPr>
        <w:t xml:space="preserve"> וזאת ביחס למקרא מגילה. </w:t>
      </w:r>
      <w:proofErr w:type="spellStart"/>
      <w:r w:rsidRPr="00102574">
        <w:rPr>
          <w:rFonts w:ascii="Narkisim" w:eastAsia="Calibri" w:hAnsi="Narkisim"/>
          <w:sz w:val="24"/>
          <w:szCs w:val="24"/>
          <w:rtl/>
        </w:rPr>
        <w:t>דהנה</w:t>
      </w:r>
      <w:proofErr w:type="spellEnd"/>
      <w:r w:rsidRPr="00102574">
        <w:rPr>
          <w:rFonts w:ascii="Narkisim" w:eastAsia="Calibri" w:hAnsi="Narkisim"/>
          <w:sz w:val="24"/>
          <w:szCs w:val="24"/>
          <w:rtl/>
        </w:rPr>
        <w:t xml:space="preserve"> הרמב"ן במלחמת ה' בברכות (</w:t>
      </w:r>
      <w:proofErr w:type="spellStart"/>
      <w:r w:rsidRPr="00102574">
        <w:rPr>
          <w:rFonts w:ascii="Narkisim" w:eastAsia="Calibri" w:hAnsi="Narkisim"/>
          <w:sz w:val="24"/>
          <w:szCs w:val="24"/>
          <w:rtl/>
        </w:rPr>
        <w:t>יב</w:t>
      </w:r>
      <w:proofErr w:type="spellEnd"/>
      <w:r w:rsidRPr="00102574">
        <w:rPr>
          <w:rFonts w:ascii="Narkisim" w:eastAsia="Calibri" w:hAnsi="Narkisim"/>
          <w:sz w:val="24"/>
          <w:szCs w:val="24"/>
          <w:rtl/>
        </w:rPr>
        <w:t xml:space="preserve"> ע"א באלפס) הטעים: "</w:t>
      </w:r>
      <w:proofErr w:type="spellStart"/>
      <w:r w:rsidRPr="00102574">
        <w:rPr>
          <w:rFonts w:ascii="Narkisim" w:eastAsia="Calibri" w:hAnsi="Narkisim"/>
          <w:sz w:val="24"/>
          <w:szCs w:val="24"/>
          <w:rtl/>
        </w:rPr>
        <w:t>דקטן</w:t>
      </w:r>
      <w:proofErr w:type="spellEnd"/>
      <w:r w:rsidRPr="00102574">
        <w:rPr>
          <w:rFonts w:ascii="Narkisim" w:eastAsia="Calibri" w:hAnsi="Narkisim"/>
          <w:sz w:val="24"/>
          <w:szCs w:val="24"/>
          <w:rtl/>
        </w:rPr>
        <w:t xml:space="preserve"> אפילו הגיע לחינוך אינו מוציא אחרים אפילו בדרבנן, </w:t>
      </w:r>
      <w:proofErr w:type="spellStart"/>
      <w:r w:rsidRPr="00102574">
        <w:rPr>
          <w:rFonts w:ascii="Narkisim" w:eastAsia="Calibri" w:hAnsi="Narkisim"/>
          <w:sz w:val="24"/>
          <w:szCs w:val="24"/>
          <w:rtl/>
        </w:rPr>
        <w:t>כדתנן</w:t>
      </w:r>
      <w:proofErr w:type="spellEnd"/>
      <w:r w:rsidRPr="00102574">
        <w:rPr>
          <w:rFonts w:ascii="Narkisim" w:eastAsia="Calibri" w:hAnsi="Narkisim"/>
          <w:sz w:val="24"/>
          <w:szCs w:val="24"/>
          <w:rtl/>
        </w:rPr>
        <w:t xml:space="preserve"> </w:t>
      </w:r>
      <w:proofErr w:type="spellStart"/>
      <w:r w:rsidRPr="00102574">
        <w:rPr>
          <w:rFonts w:ascii="Narkisim" w:eastAsia="Calibri" w:hAnsi="Narkisim"/>
          <w:sz w:val="24"/>
          <w:szCs w:val="24"/>
          <w:rtl/>
        </w:rPr>
        <w:t>הכל</w:t>
      </w:r>
      <w:proofErr w:type="spellEnd"/>
      <w:r w:rsidRPr="00102574">
        <w:rPr>
          <w:rFonts w:ascii="Narkisim" w:eastAsia="Calibri" w:hAnsi="Narkisim"/>
          <w:sz w:val="24"/>
          <w:szCs w:val="24"/>
          <w:rtl/>
        </w:rPr>
        <w:t xml:space="preserve"> כשרים לקרוא את המגילה חוץ מחרש שוטה וקטן. וטעמא </w:t>
      </w:r>
      <w:proofErr w:type="spellStart"/>
      <w:r w:rsidRPr="00102574">
        <w:rPr>
          <w:rFonts w:ascii="Narkisim" w:eastAsia="Calibri" w:hAnsi="Narkisim"/>
          <w:sz w:val="24"/>
          <w:szCs w:val="24"/>
          <w:rtl/>
        </w:rPr>
        <w:t>דמ</w:t>
      </w:r>
      <w:r w:rsidRPr="00102574">
        <w:rPr>
          <w:rFonts w:ascii="Narkisim" w:eastAsia="Calibri" w:hAnsi="Narkisim" w:hint="cs"/>
          <w:sz w:val="24"/>
          <w:szCs w:val="24"/>
          <w:rtl/>
        </w:rPr>
        <w:t>י</w:t>
      </w:r>
      <w:r w:rsidRPr="00102574">
        <w:rPr>
          <w:rFonts w:ascii="Narkisim" w:eastAsia="Calibri" w:hAnsi="Narkisim"/>
          <w:sz w:val="24"/>
          <w:szCs w:val="24"/>
          <w:rtl/>
        </w:rPr>
        <w:t>לתא</w:t>
      </w:r>
      <w:proofErr w:type="spellEnd"/>
      <w:r w:rsidRPr="00102574">
        <w:rPr>
          <w:rFonts w:ascii="Narkisim" w:eastAsia="Calibri" w:hAnsi="Narkisim"/>
          <w:sz w:val="24"/>
          <w:szCs w:val="24"/>
          <w:rtl/>
        </w:rPr>
        <w:t xml:space="preserve">, משום דחינוך מצוה </w:t>
      </w:r>
      <w:proofErr w:type="spellStart"/>
      <w:r w:rsidRPr="00102574">
        <w:rPr>
          <w:rFonts w:ascii="Narkisim" w:eastAsia="Calibri" w:hAnsi="Narkisim"/>
          <w:sz w:val="24"/>
          <w:szCs w:val="24"/>
          <w:rtl/>
        </w:rPr>
        <w:t>דאביו</w:t>
      </w:r>
      <w:proofErr w:type="spellEnd"/>
      <w:r w:rsidRPr="00102574">
        <w:rPr>
          <w:rFonts w:ascii="Narkisim" w:eastAsia="Calibri" w:hAnsi="Narkisim"/>
          <w:sz w:val="24"/>
          <w:szCs w:val="24"/>
          <w:rtl/>
        </w:rPr>
        <w:t xml:space="preserve"> הוא, </w:t>
      </w:r>
      <w:proofErr w:type="spellStart"/>
      <w:r w:rsidRPr="00102574">
        <w:rPr>
          <w:rFonts w:ascii="Narkisim" w:eastAsia="Calibri" w:hAnsi="Narkisim"/>
          <w:sz w:val="24"/>
          <w:szCs w:val="24"/>
          <w:rtl/>
        </w:rPr>
        <w:t>ואיהו</w:t>
      </w:r>
      <w:proofErr w:type="spellEnd"/>
      <w:r w:rsidRPr="00102574">
        <w:rPr>
          <w:rFonts w:ascii="Narkisim" w:eastAsia="Calibri" w:hAnsi="Narkisim"/>
          <w:sz w:val="24"/>
          <w:szCs w:val="24"/>
          <w:rtl/>
        </w:rPr>
        <w:t xml:space="preserve"> לאו בר </w:t>
      </w:r>
      <w:proofErr w:type="spellStart"/>
      <w:r w:rsidRPr="00102574">
        <w:rPr>
          <w:rFonts w:ascii="Narkisim" w:eastAsia="Calibri" w:hAnsi="Narkisim"/>
          <w:sz w:val="24"/>
          <w:szCs w:val="24"/>
          <w:rtl/>
        </w:rPr>
        <w:t>חיובא</w:t>
      </w:r>
      <w:proofErr w:type="spellEnd"/>
      <w:r w:rsidRPr="00102574">
        <w:rPr>
          <w:rFonts w:ascii="Narkisim" w:eastAsia="Calibri" w:hAnsi="Narkisim"/>
          <w:sz w:val="24"/>
          <w:szCs w:val="24"/>
          <w:rtl/>
        </w:rPr>
        <w:t xml:space="preserve"> הוא כלל". ברם, הסבר שיטת רבי יהודה חסר מן הספר, אך </w:t>
      </w:r>
      <w:proofErr w:type="spellStart"/>
      <w:r w:rsidRPr="00102574">
        <w:rPr>
          <w:rFonts w:ascii="Narkisim" w:eastAsia="Calibri" w:hAnsi="Narkisim"/>
          <w:sz w:val="24"/>
          <w:szCs w:val="24"/>
          <w:rtl/>
        </w:rPr>
        <w:t>יעויין</w:t>
      </w:r>
      <w:proofErr w:type="spellEnd"/>
      <w:r w:rsidRPr="00102574">
        <w:rPr>
          <w:rFonts w:ascii="Narkisim" w:eastAsia="Calibri" w:hAnsi="Narkisim"/>
          <w:sz w:val="24"/>
          <w:szCs w:val="24"/>
          <w:rtl/>
        </w:rPr>
        <w:t xml:space="preserve"> </w:t>
      </w:r>
      <w:proofErr w:type="spellStart"/>
      <w:r w:rsidRPr="00102574">
        <w:rPr>
          <w:rFonts w:ascii="Narkisim" w:eastAsia="Calibri" w:hAnsi="Narkisim"/>
          <w:sz w:val="24"/>
          <w:szCs w:val="24"/>
          <w:rtl/>
        </w:rPr>
        <w:t>בר"ן</w:t>
      </w:r>
      <w:proofErr w:type="spellEnd"/>
      <w:r w:rsidRPr="00102574">
        <w:rPr>
          <w:rFonts w:ascii="Narkisim" w:eastAsia="Calibri" w:hAnsi="Narkisim"/>
          <w:sz w:val="24"/>
          <w:szCs w:val="24"/>
          <w:rtl/>
        </w:rPr>
        <w:t xml:space="preserve"> במגילה (ו ע"ב באלפס) שהוסיף הסבר בשם הרמב"ן: "ור' יהודה עצמו לא </w:t>
      </w:r>
      <w:r w:rsidRPr="00102574">
        <w:rPr>
          <w:rFonts w:ascii="Narkisim" w:eastAsia="Calibri" w:hAnsi="Narkisim"/>
          <w:sz w:val="24"/>
          <w:szCs w:val="24"/>
          <w:rtl/>
        </w:rPr>
        <w:lastRenderedPageBreak/>
        <w:t>התיר בקטן אלא במגילה, מפני שכולם היו באותו הנס".</w:t>
      </w:r>
    </w:p>
    <w:p w:rsidR="00102574" w:rsidRPr="00102574" w:rsidRDefault="00102574" w:rsidP="00102574">
      <w:pPr>
        <w:autoSpaceDE/>
        <w:autoSpaceDN/>
        <w:spacing w:after="160" w:line="360" w:lineRule="auto"/>
        <w:rPr>
          <w:rFonts w:ascii="Narkisim" w:eastAsia="Calibri" w:hAnsi="Narkisim"/>
          <w:sz w:val="24"/>
          <w:szCs w:val="24"/>
          <w:rtl/>
        </w:rPr>
      </w:pPr>
      <w:r w:rsidRPr="00102574">
        <w:rPr>
          <w:rFonts w:ascii="Narkisim" w:eastAsia="Calibri" w:hAnsi="Narkisim"/>
          <w:sz w:val="24"/>
          <w:szCs w:val="24"/>
          <w:rtl/>
        </w:rPr>
        <w:t xml:space="preserve">אולם </w:t>
      </w:r>
      <w:proofErr w:type="spellStart"/>
      <w:r w:rsidRPr="00102574">
        <w:rPr>
          <w:rFonts w:ascii="Narkisim" w:eastAsia="Calibri" w:hAnsi="Narkisim"/>
          <w:sz w:val="24"/>
          <w:szCs w:val="24"/>
          <w:rtl/>
        </w:rPr>
        <w:t>הר"ן</w:t>
      </w:r>
      <w:proofErr w:type="spellEnd"/>
      <w:r w:rsidRPr="00102574">
        <w:rPr>
          <w:rFonts w:ascii="Narkisim" w:eastAsia="Calibri" w:hAnsi="Narkisim"/>
          <w:sz w:val="24"/>
          <w:szCs w:val="24"/>
          <w:rtl/>
        </w:rPr>
        <w:t xml:space="preserve"> עצמו חלק עליו: "ולא ניחא לי בהאי </w:t>
      </w:r>
      <w:proofErr w:type="spellStart"/>
      <w:r w:rsidRPr="00102574">
        <w:rPr>
          <w:rFonts w:ascii="Narkisim" w:eastAsia="Calibri" w:hAnsi="Narkisim"/>
          <w:sz w:val="24"/>
          <w:szCs w:val="24"/>
          <w:rtl/>
        </w:rPr>
        <w:t>פירוקא</w:t>
      </w:r>
      <w:proofErr w:type="spellEnd"/>
      <w:r w:rsidRPr="00102574">
        <w:rPr>
          <w:rFonts w:ascii="Narkisim" w:eastAsia="Calibri" w:hAnsi="Narkisim"/>
          <w:sz w:val="24"/>
          <w:szCs w:val="24"/>
          <w:rtl/>
        </w:rPr>
        <w:t xml:space="preserve">, דאי </w:t>
      </w:r>
      <w:proofErr w:type="spellStart"/>
      <w:r w:rsidRPr="00102574">
        <w:rPr>
          <w:rFonts w:ascii="Narkisim" w:eastAsia="Calibri" w:hAnsi="Narkisim"/>
          <w:sz w:val="24"/>
          <w:szCs w:val="24"/>
          <w:rtl/>
        </w:rPr>
        <w:t>איהו</w:t>
      </w:r>
      <w:proofErr w:type="spellEnd"/>
      <w:r w:rsidRPr="00102574">
        <w:rPr>
          <w:rFonts w:ascii="Narkisim" w:eastAsia="Calibri" w:hAnsi="Narkisim"/>
          <w:sz w:val="24"/>
          <w:szCs w:val="24"/>
          <w:rtl/>
        </w:rPr>
        <w:t xml:space="preserve"> לאו בר </w:t>
      </w:r>
      <w:proofErr w:type="spellStart"/>
      <w:r w:rsidRPr="00102574">
        <w:rPr>
          <w:rFonts w:ascii="Narkisim" w:eastAsia="Calibri" w:hAnsi="Narkisim"/>
          <w:sz w:val="24"/>
          <w:szCs w:val="24"/>
          <w:rtl/>
        </w:rPr>
        <w:t>חיובא</w:t>
      </w:r>
      <w:proofErr w:type="spellEnd"/>
      <w:r w:rsidRPr="00102574">
        <w:rPr>
          <w:rFonts w:ascii="Narkisim" w:eastAsia="Calibri" w:hAnsi="Narkisim"/>
          <w:sz w:val="24"/>
          <w:szCs w:val="24"/>
          <w:rtl/>
        </w:rPr>
        <w:t xml:space="preserve"> הוא במצ</w:t>
      </w:r>
      <w:r w:rsidRPr="00102574">
        <w:rPr>
          <w:rFonts w:ascii="Narkisim" w:eastAsia="Calibri" w:hAnsi="Narkisim" w:hint="cs"/>
          <w:sz w:val="24"/>
          <w:szCs w:val="24"/>
          <w:rtl/>
        </w:rPr>
        <w:t>ו</w:t>
      </w:r>
      <w:r w:rsidRPr="00102574">
        <w:rPr>
          <w:rFonts w:ascii="Narkisim" w:eastAsia="Calibri" w:hAnsi="Narkisim"/>
          <w:sz w:val="24"/>
          <w:szCs w:val="24"/>
          <w:rtl/>
        </w:rPr>
        <w:t xml:space="preserve">ות אפילו מדרבנן, כי הוי באותו הנס מאי </w:t>
      </w:r>
      <w:proofErr w:type="spellStart"/>
      <w:r w:rsidRPr="00102574">
        <w:rPr>
          <w:rFonts w:ascii="Narkisim" w:eastAsia="Calibri" w:hAnsi="Narkisim"/>
          <w:sz w:val="24"/>
          <w:szCs w:val="24"/>
          <w:rtl/>
        </w:rPr>
        <w:t>הוה</w:t>
      </w:r>
      <w:proofErr w:type="spellEnd"/>
      <w:r w:rsidRPr="00102574">
        <w:rPr>
          <w:rFonts w:ascii="Narkisim" w:eastAsia="Calibri" w:hAnsi="Narkisim"/>
          <w:sz w:val="24"/>
          <w:szCs w:val="24"/>
          <w:rtl/>
        </w:rPr>
        <w:t xml:space="preserve">? והאי טעמא לא שייך אלא במאן דהוי בר </w:t>
      </w:r>
      <w:proofErr w:type="spellStart"/>
      <w:r w:rsidRPr="00102574">
        <w:rPr>
          <w:rFonts w:ascii="Narkisim" w:eastAsia="Calibri" w:hAnsi="Narkisim"/>
          <w:sz w:val="24"/>
          <w:szCs w:val="24"/>
          <w:rtl/>
        </w:rPr>
        <w:t>חיובא</w:t>
      </w:r>
      <w:proofErr w:type="spellEnd"/>
      <w:r w:rsidRPr="00102574">
        <w:rPr>
          <w:rFonts w:ascii="Narkisim" w:eastAsia="Calibri" w:hAnsi="Narkisim"/>
          <w:sz w:val="24"/>
          <w:szCs w:val="24"/>
          <w:rtl/>
        </w:rPr>
        <w:t xml:space="preserve"> בשאר מצוות כנשים, </w:t>
      </w:r>
      <w:proofErr w:type="spellStart"/>
      <w:r w:rsidRPr="00102574">
        <w:rPr>
          <w:rFonts w:ascii="Narkisim" w:eastAsia="Calibri" w:hAnsi="Narkisim"/>
          <w:sz w:val="24"/>
          <w:szCs w:val="24"/>
          <w:rtl/>
        </w:rPr>
        <w:t>דמחייבינן</w:t>
      </w:r>
      <w:proofErr w:type="spellEnd"/>
      <w:r w:rsidRPr="00102574">
        <w:rPr>
          <w:rFonts w:ascii="Narkisim" w:eastAsia="Calibri" w:hAnsi="Narkisim"/>
          <w:sz w:val="24"/>
          <w:szCs w:val="24"/>
          <w:rtl/>
        </w:rPr>
        <w:t xml:space="preserve"> להו </w:t>
      </w:r>
      <w:proofErr w:type="spellStart"/>
      <w:r w:rsidRPr="00102574">
        <w:rPr>
          <w:rFonts w:ascii="Narkisim" w:eastAsia="Calibri" w:hAnsi="Narkisim"/>
          <w:sz w:val="24"/>
          <w:szCs w:val="24"/>
          <w:rtl/>
        </w:rPr>
        <w:t>נמי</w:t>
      </w:r>
      <w:proofErr w:type="spellEnd"/>
      <w:r w:rsidRPr="00102574">
        <w:rPr>
          <w:rFonts w:ascii="Narkisim" w:eastAsia="Calibri" w:hAnsi="Narkisim"/>
          <w:sz w:val="24"/>
          <w:szCs w:val="24"/>
          <w:rtl/>
        </w:rPr>
        <w:t xml:space="preserve"> בהאי מפני שאף הן היו באותו הנס, אבל מאן דלא שייך בו </w:t>
      </w:r>
      <w:proofErr w:type="spellStart"/>
      <w:r w:rsidRPr="00102574">
        <w:rPr>
          <w:rFonts w:ascii="Narkisim" w:eastAsia="Calibri" w:hAnsi="Narkisim"/>
          <w:sz w:val="24"/>
          <w:szCs w:val="24"/>
          <w:rtl/>
        </w:rPr>
        <w:t>חיובא</w:t>
      </w:r>
      <w:proofErr w:type="spellEnd"/>
      <w:r w:rsidRPr="00102574">
        <w:rPr>
          <w:rFonts w:ascii="Narkisim" w:eastAsia="Calibri" w:hAnsi="Narkisim"/>
          <w:sz w:val="24"/>
          <w:szCs w:val="24"/>
          <w:rtl/>
        </w:rPr>
        <w:t xml:space="preserve"> </w:t>
      </w:r>
      <w:proofErr w:type="spellStart"/>
      <w:r w:rsidRPr="00102574">
        <w:rPr>
          <w:rFonts w:ascii="Narkisim" w:eastAsia="Calibri" w:hAnsi="Narkisim"/>
          <w:sz w:val="24"/>
          <w:szCs w:val="24"/>
          <w:rtl/>
        </w:rPr>
        <w:t>היכי</w:t>
      </w:r>
      <w:proofErr w:type="spellEnd"/>
      <w:r w:rsidRPr="00102574">
        <w:rPr>
          <w:rFonts w:ascii="Narkisim" w:eastAsia="Calibri" w:hAnsi="Narkisim"/>
          <w:sz w:val="24"/>
          <w:szCs w:val="24"/>
          <w:rtl/>
        </w:rPr>
        <w:t xml:space="preserve"> </w:t>
      </w:r>
      <w:proofErr w:type="spellStart"/>
      <w:r w:rsidRPr="00102574">
        <w:rPr>
          <w:rFonts w:ascii="Narkisim" w:eastAsia="Calibri" w:hAnsi="Narkisim"/>
          <w:sz w:val="24"/>
          <w:szCs w:val="24"/>
          <w:rtl/>
        </w:rPr>
        <w:t>מחייבינן</w:t>
      </w:r>
      <w:proofErr w:type="spellEnd"/>
      <w:r w:rsidRPr="00102574">
        <w:rPr>
          <w:rFonts w:ascii="Narkisim" w:eastAsia="Calibri" w:hAnsi="Narkisim"/>
          <w:sz w:val="24"/>
          <w:szCs w:val="24"/>
          <w:rtl/>
        </w:rPr>
        <w:t xml:space="preserve"> ליה משום הכי". הרי שדברי </w:t>
      </w:r>
      <w:proofErr w:type="spellStart"/>
      <w:r w:rsidRPr="00102574">
        <w:rPr>
          <w:rFonts w:ascii="Narkisim" w:eastAsia="Calibri" w:hAnsi="Narkisim"/>
          <w:sz w:val="24"/>
          <w:szCs w:val="24"/>
          <w:rtl/>
        </w:rPr>
        <w:t>הר"ן</w:t>
      </w:r>
      <w:proofErr w:type="spellEnd"/>
      <w:r w:rsidRPr="00102574">
        <w:rPr>
          <w:rFonts w:ascii="Narkisim" w:eastAsia="Calibri" w:hAnsi="Narkisim"/>
          <w:sz w:val="24"/>
          <w:szCs w:val="24"/>
          <w:rtl/>
        </w:rPr>
        <w:t xml:space="preserve"> ברור מללו, ואילו לפי מהלך הרמב"ן היה מקום להסתפק האם סובר תנא קמא לגבי ספקנו </w:t>
      </w:r>
      <w:proofErr w:type="spellStart"/>
      <w:r w:rsidRPr="00102574">
        <w:rPr>
          <w:rFonts w:ascii="Narkisim" w:eastAsia="Calibri" w:hAnsi="Narkisim"/>
          <w:sz w:val="24"/>
          <w:szCs w:val="24"/>
          <w:rtl/>
        </w:rPr>
        <w:t>כר"ן</w:t>
      </w:r>
      <w:proofErr w:type="spellEnd"/>
      <w:r w:rsidRPr="00102574">
        <w:rPr>
          <w:rFonts w:ascii="Narkisim" w:eastAsia="Calibri" w:hAnsi="Narkisim"/>
          <w:sz w:val="24"/>
          <w:szCs w:val="24"/>
          <w:rtl/>
        </w:rPr>
        <w:t xml:space="preserve">, או שאף לדידו, בכל הנוגע לחובת הקטן כשלעצמו קיים </w:t>
      </w:r>
      <w:proofErr w:type="spellStart"/>
      <w:r w:rsidRPr="00102574">
        <w:rPr>
          <w:rFonts w:ascii="Narkisim" w:eastAsia="Calibri" w:hAnsi="Narkisim"/>
          <w:sz w:val="24"/>
          <w:szCs w:val="24"/>
          <w:rtl/>
        </w:rPr>
        <w:t>מימד</w:t>
      </w:r>
      <w:proofErr w:type="spellEnd"/>
      <w:r w:rsidRPr="00102574">
        <w:rPr>
          <w:rFonts w:ascii="Narkisim" w:eastAsia="Calibri" w:hAnsi="Narkisim"/>
          <w:sz w:val="24"/>
          <w:szCs w:val="24"/>
          <w:rtl/>
        </w:rPr>
        <w:t xml:space="preserve"> של 'היו באותו הנס', ואין חיובו מוגבל לדין חינוך, אלא שאין זה מספיק להוציא אחרים, וזאת מעין דעת בעל הלכות גדולות (הלכות מגילה </w:t>
      </w:r>
      <w:r w:rsidRPr="00102574">
        <w:rPr>
          <w:rFonts w:ascii="Narkisim" w:eastAsia="Calibri" w:hAnsi="Narkisim" w:hint="cs"/>
          <w:sz w:val="24"/>
          <w:szCs w:val="24"/>
          <w:rtl/>
        </w:rPr>
        <w:t>מהד' מכון ירושלים</w:t>
      </w:r>
      <w:r w:rsidRPr="00102574">
        <w:rPr>
          <w:rFonts w:ascii="Narkisim" w:eastAsia="Calibri" w:hAnsi="Narkisim"/>
          <w:sz w:val="24"/>
          <w:szCs w:val="24"/>
          <w:rtl/>
        </w:rPr>
        <w:t xml:space="preserve"> עמ' </w:t>
      </w:r>
      <w:proofErr w:type="spellStart"/>
      <w:r w:rsidRPr="00102574">
        <w:rPr>
          <w:rFonts w:ascii="Narkisim" w:eastAsia="Calibri" w:hAnsi="Narkisim" w:hint="cs"/>
          <w:sz w:val="24"/>
          <w:szCs w:val="24"/>
          <w:rtl/>
        </w:rPr>
        <w:t>רלה</w:t>
      </w:r>
      <w:proofErr w:type="spellEnd"/>
      <w:r w:rsidRPr="00102574">
        <w:rPr>
          <w:rFonts w:ascii="Narkisim" w:eastAsia="Calibri" w:hAnsi="Narkisim"/>
          <w:sz w:val="24"/>
          <w:szCs w:val="24"/>
          <w:rtl/>
        </w:rPr>
        <w:t xml:space="preserve">) שאין </w:t>
      </w:r>
      <w:proofErr w:type="spellStart"/>
      <w:r w:rsidRPr="00102574">
        <w:rPr>
          <w:rFonts w:ascii="Narkisim" w:eastAsia="Calibri" w:hAnsi="Narkisim"/>
          <w:sz w:val="24"/>
          <w:szCs w:val="24"/>
          <w:rtl/>
        </w:rPr>
        <w:t>אשה</w:t>
      </w:r>
      <w:proofErr w:type="spellEnd"/>
      <w:r w:rsidRPr="00102574">
        <w:rPr>
          <w:rFonts w:ascii="Narkisim" w:eastAsia="Calibri" w:hAnsi="Narkisim"/>
          <w:sz w:val="24"/>
          <w:szCs w:val="24"/>
          <w:rtl/>
        </w:rPr>
        <w:t xml:space="preserve"> מוציאה את האנשים במגילה. אך כמובן, אף כי ניתן להציע שתי השערות לגבי יחס תנא קמא לטיעון רבי יהודה כפי שהסבירו הרמב"ן, הבנת הרמב"ן עצמו בנידון הרי מפורשת: "וטעמא </w:t>
      </w:r>
      <w:proofErr w:type="spellStart"/>
      <w:r w:rsidRPr="00102574">
        <w:rPr>
          <w:rFonts w:ascii="Narkisim" w:eastAsia="Calibri" w:hAnsi="Narkisim"/>
          <w:sz w:val="24"/>
          <w:szCs w:val="24"/>
          <w:rtl/>
        </w:rPr>
        <w:t>דמ</w:t>
      </w:r>
      <w:r w:rsidRPr="00102574">
        <w:rPr>
          <w:rFonts w:ascii="Narkisim" w:eastAsia="Calibri" w:hAnsi="Narkisim" w:hint="cs"/>
          <w:sz w:val="24"/>
          <w:szCs w:val="24"/>
          <w:rtl/>
        </w:rPr>
        <w:t>י</w:t>
      </w:r>
      <w:r w:rsidRPr="00102574">
        <w:rPr>
          <w:rFonts w:ascii="Narkisim" w:eastAsia="Calibri" w:hAnsi="Narkisim"/>
          <w:sz w:val="24"/>
          <w:szCs w:val="24"/>
          <w:rtl/>
        </w:rPr>
        <w:t>לתא</w:t>
      </w:r>
      <w:proofErr w:type="spellEnd"/>
      <w:r w:rsidRPr="00102574">
        <w:rPr>
          <w:rFonts w:ascii="Narkisim" w:eastAsia="Calibri" w:hAnsi="Narkisim"/>
          <w:sz w:val="24"/>
          <w:szCs w:val="24"/>
          <w:rtl/>
        </w:rPr>
        <w:t xml:space="preserve"> משום דחינוך מצווה </w:t>
      </w:r>
      <w:proofErr w:type="spellStart"/>
      <w:r w:rsidRPr="00102574">
        <w:rPr>
          <w:rFonts w:ascii="Narkisim" w:eastAsia="Calibri" w:hAnsi="Narkisim"/>
          <w:sz w:val="24"/>
          <w:szCs w:val="24"/>
          <w:rtl/>
        </w:rPr>
        <w:t>דאביו</w:t>
      </w:r>
      <w:proofErr w:type="spellEnd"/>
      <w:r w:rsidRPr="00102574">
        <w:rPr>
          <w:rFonts w:ascii="Narkisim" w:eastAsia="Calibri" w:hAnsi="Narkisim"/>
          <w:sz w:val="24"/>
          <w:szCs w:val="24"/>
          <w:rtl/>
        </w:rPr>
        <w:t xml:space="preserve"> הוא </w:t>
      </w:r>
      <w:proofErr w:type="spellStart"/>
      <w:r w:rsidRPr="00102574">
        <w:rPr>
          <w:rFonts w:ascii="Narkisim" w:eastAsia="Calibri" w:hAnsi="Narkisim"/>
          <w:sz w:val="24"/>
          <w:szCs w:val="24"/>
          <w:rtl/>
        </w:rPr>
        <w:t>ואיהו</w:t>
      </w:r>
      <w:proofErr w:type="spellEnd"/>
      <w:r w:rsidRPr="00102574">
        <w:rPr>
          <w:rFonts w:ascii="Narkisim" w:eastAsia="Calibri" w:hAnsi="Narkisim"/>
          <w:sz w:val="24"/>
          <w:szCs w:val="24"/>
          <w:rtl/>
        </w:rPr>
        <w:t xml:space="preserve"> לאו בר </w:t>
      </w:r>
      <w:proofErr w:type="spellStart"/>
      <w:r w:rsidRPr="00102574">
        <w:rPr>
          <w:rFonts w:ascii="Narkisim" w:eastAsia="Calibri" w:hAnsi="Narkisim"/>
          <w:sz w:val="24"/>
          <w:szCs w:val="24"/>
          <w:rtl/>
        </w:rPr>
        <w:t>חיובא</w:t>
      </w:r>
      <w:proofErr w:type="spellEnd"/>
      <w:r w:rsidRPr="00102574">
        <w:rPr>
          <w:rFonts w:ascii="Narkisim" w:eastAsia="Calibri" w:hAnsi="Narkisim"/>
          <w:sz w:val="24"/>
          <w:szCs w:val="24"/>
          <w:rtl/>
        </w:rPr>
        <w:t xml:space="preserve"> הוא כלל".</w:t>
      </w:r>
    </w:p>
    <w:p w:rsidR="00102574" w:rsidRPr="00102574" w:rsidRDefault="00102574" w:rsidP="00102574">
      <w:pPr>
        <w:autoSpaceDE/>
        <w:autoSpaceDN/>
        <w:spacing w:after="160" w:line="360" w:lineRule="auto"/>
        <w:rPr>
          <w:rFonts w:ascii="Narkisim" w:eastAsia="Calibri" w:hAnsi="Narkisim"/>
          <w:sz w:val="24"/>
          <w:szCs w:val="24"/>
          <w:rtl/>
        </w:rPr>
      </w:pPr>
      <w:r w:rsidRPr="00102574">
        <w:rPr>
          <w:rFonts w:ascii="Narkisim" w:eastAsia="Calibri" w:hAnsi="Narkisim"/>
          <w:sz w:val="24"/>
          <w:szCs w:val="24"/>
          <w:rtl/>
        </w:rPr>
        <w:t xml:space="preserve">עוד נראה שהשאלה הנ"ל משתקפת בהקשר אחר. </w:t>
      </w:r>
      <w:proofErr w:type="spellStart"/>
      <w:r w:rsidRPr="00102574">
        <w:rPr>
          <w:rFonts w:ascii="Narkisim" w:eastAsia="Calibri" w:hAnsi="Narkisim"/>
          <w:sz w:val="24"/>
          <w:szCs w:val="24"/>
          <w:rtl/>
        </w:rPr>
        <w:t>דהנה</w:t>
      </w:r>
      <w:proofErr w:type="spellEnd"/>
      <w:r w:rsidRPr="00102574">
        <w:rPr>
          <w:rFonts w:ascii="Narkisim" w:eastAsia="Calibri" w:hAnsi="Narkisim"/>
          <w:sz w:val="24"/>
          <w:szCs w:val="24"/>
          <w:rtl/>
        </w:rPr>
        <w:t xml:space="preserve"> </w:t>
      </w:r>
      <w:proofErr w:type="spellStart"/>
      <w:r w:rsidRPr="00102574">
        <w:rPr>
          <w:rFonts w:ascii="Narkisim" w:eastAsia="Calibri" w:hAnsi="Narkisim"/>
          <w:sz w:val="24"/>
          <w:szCs w:val="24"/>
          <w:rtl/>
        </w:rPr>
        <w:t>הראבי"ה</w:t>
      </w:r>
      <w:proofErr w:type="spellEnd"/>
      <w:r w:rsidRPr="00102574">
        <w:rPr>
          <w:rFonts w:ascii="Narkisim" w:eastAsia="Calibri" w:hAnsi="Narkisim"/>
          <w:sz w:val="24"/>
          <w:szCs w:val="24"/>
          <w:rtl/>
        </w:rPr>
        <w:t xml:space="preserve"> (</w:t>
      </w:r>
      <w:proofErr w:type="spellStart"/>
      <w:r w:rsidRPr="00102574">
        <w:rPr>
          <w:rFonts w:ascii="Narkisim" w:eastAsia="Calibri" w:hAnsi="Narkisim"/>
          <w:sz w:val="24"/>
          <w:szCs w:val="24"/>
          <w:rtl/>
        </w:rPr>
        <w:t>ח"ב</w:t>
      </w:r>
      <w:proofErr w:type="spellEnd"/>
      <w:r w:rsidRPr="00102574">
        <w:rPr>
          <w:rFonts w:ascii="Narkisim" w:eastAsia="Calibri" w:hAnsi="Narkisim"/>
          <w:sz w:val="24"/>
          <w:szCs w:val="24"/>
          <w:rtl/>
        </w:rPr>
        <w:t xml:space="preserve"> סי</w:t>
      </w:r>
      <w:r w:rsidRPr="00102574">
        <w:rPr>
          <w:rFonts w:ascii="Narkisim" w:eastAsia="Calibri" w:hAnsi="Narkisim" w:hint="cs"/>
          <w:sz w:val="24"/>
          <w:szCs w:val="24"/>
          <w:rtl/>
        </w:rPr>
        <w:t>'</w:t>
      </w:r>
      <w:r w:rsidRPr="00102574">
        <w:rPr>
          <w:rFonts w:ascii="Narkisim" w:eastAsia="Calibri" w:hAnsi="Narkisim"/>
          <w:sz w:val="24"/>
          <w:szCs w:val="24"/>
          <w:rtl/>
        </w:rPr>
        <w:t xml:space="preserve"> </w:t>
      </w:r>
      <w:proofErr w:type="spellStart"/>
      <w:r w:rsidRPr="00102574">
        <w:rPr>
          <w:rFonts w:ascii="Narkisim" w:eastAsia="Calibri" w:hAnsi="Narkisim"/>
          <w:sz w:val="24"/>
          <w:szCs w:val="24"/>
          <w:rtl/>
        </w:rPr>
        <w:t>תקסט</w:t>
      </w:r>
      <w:proofErr w:type="spellEnd"/>
      <w:r w:rsidRPr="00102574">
        <w:rPr>
          <w:rFonts w:ascii="Narkisim" w:eastAsia="Calibri" w:hAnsi="Narkisim"/>
          <w:sz w:val="24"/>
          <w:szCs w:val="24"/>
          <w:rtl/>
        </w:rPr>
        <w:t xml:space="preserve">) הביא שיטת </w:t>
      </w:r>
      <w:proofErr w:type="spellStart"/>
      <w:r w:rsidRPr="00102574">
        <w:rPr>
          <w:rFonts w:ascii="Narkisim" w:eastAsia="Calibri" w:hAnsi="Narkisim"/>
          <w:sz w:val="24"/>
          <w:szCs w:val="24"/>
          <w:rtl/>
        </w:rPr>
        <w:t>הבה"ג</w:t>
      </w:r>
      <w:proofErr w:type="spellEnd"/>
      <w:r w:rsidRPr="00102574">
        <w:rPr>
          <w:rFonts w:ascii="Narkisim" w:eastAsia="Calibri" w:hAnsi="Narkisim"/>
          <w:sz w:val="24"/>
          <w:szCs w:val="24"/>
          <w:rtl/>
        </w:rPr>
        <w:t xml:space="preserve"> שאין </w:t>
      </w:r>
      <w:proofErr w:type="spellStart"/>
      <w:r w:rsidRPr="00102574">
        <w:rPr>
          <w:rFonts w:ascii="Narkisim" w:eastAsia="Calibri" w:hAnsi="Narkisim"/>
          <w:sz w:val="24"/>
          <w:szCs w:val="24"/>
          <w:rtl/>
        </w:rPr>
        <w:t>אשה</w:t>
      </w:r>
      <w:proofErr w:type="spellEnd"/>
      <w:r w:rsidRPr="00102574">
        <w:rPr>
          <w:rFonts w:ascii="Narkisim" w:eastAsia="Calibri" w:hAnsi="Narkisim"/>
          <w:sz w:val="24"/>
          <w:szCs w:val="24"/>
          <w:rtl/>
        </w:rPr>
        <w:t xml:space="preserve"> מוציאה גברים במגילה, ונימקה בכך שאינה חייבת בקריאה אלא בשמיעה; ובהמשך כתב: "ומספקא לי אי קטן מצי </w:t>
      </w:r>
      <w:proofErr w:type="spellStart"/>
      <w:r w:rsidRPr="00102574">
        <w:rPr>
          <w:rFonts w:ascii="Narkisim" w:eastAsia="Calibri" w:hAnsi="Narkisim"/>
          <w:sz w:val="24"/>
          <w:szCs w:val="24"/>
          <w:rtl/>
        </w:rPr>
        <w:t>לאפוקי</w:t>
      </w:r>
      <w:proofErr w:type="spellEnd"/>
      <w:r w:rsidRPr="00102574">
        <w:rPr>
          <w:rFonts w:ascii="Narkisim" w:eastAsia="Calibri" w:hAnsi="Narkisim"/>
          <w:sz w:val="24"/>
          <w:szCs w:val="24"/>
          <w:rtl/>
        </w:rPr>
        <w:t xml:space="preserve"> נשים אי נשים לקטן, בין במגילה בין בהדלקה, </w:t>
      </w:r>
      <w:proofErr w:type="spellStart"/>
      <w:r w:rsidRPr="00102574">
        <w:rPr>
          <w:rFonts w:ascii="Narkisim" w:eastAsia="Calibri" w:hAnsi="Narkisim"/>
          <w:sz w:val="24"/>
          <w:szCs w:val="24"/>
          <w:rtl/>
        </w:rPr>
        <w:t>דשמא</w:t>
      </w:r>
      <w:proofErr w:type="spellEnd"/>
      <w:r w:rsidRPr="00102574">
        <w:rPr>
          <w:rFonts w:ascii="Narkisim" w:eastAsia="Calibri" w:hAnsi="Narkisim"/>
          <w:sz w:val="24"/>
          <w:szCs w:val="24"/>
          <w:rtl/>
        </w:rPr>
        <w:t xml:space="preserve"> אף על גב </w:t>
      </w:r>
      <w:proofErr w:type="spellStart"/>
      <w:r w:rsidRPr="00102574">
        <w:rPr>
          <w:rFonts w:ascii="Narkisim" w:eastAsia="Calibri" w:hAnsi="Narkisim"/>
          <w:sz w:val="24"/>
          <w:szCs w:val="24"/>
          <w:rtl/>
        </w:rPr>
        <w:t>דתרווייהו</w:t>
      </w:r>
      <w:proofErr w:type="spellEnd"/>
      <w:r w:rsidRPr="00102574">
        <w:rPr>
          <w:rFonts w:ascii="Narkisim" w:eastAsia="Calibri" w:hAnsi="Narkisim"/>
          <w:sz w:val="24"/>
          <w:szCs w:val="24"/>
          <w:rtl/>
        </w:rPr>
        <w:t xml:space="preserve"> </w:t>
      </w:r>
      <w:proofErr w:type="spellStart"/>
      <w:r w:rsidRPr="00102574">
        <w:rPr>
          <w:rFonts w:ascii="Narkisim" w:eastAsia="Calibri" w:hAnsi="Narkisim"/>
          <w:sz w:val="24"/>
          <w:szCs w:val="24"/>
          <w:rtl/>
        </w:rPr>
        <w:t>פטירי</w:t>
      </w:r>
      <w:proofErr w:type="spellEnd"/>
      <w:r w:rsidRPr="00102574">
        <w:rPr>
          <w:rFonts w:ascii="Narkisim" w:eastAsia="Calibri" w:hAnsi="Narkisim"/>
          <w:sz w:val="24"/>
          <w:szCs w:val="24"/>
          <w:rtl/>
        </w:rPr>
        <w:t xml:space="preserve"> [מקריאה] וחייבים במשמע מגילה דילמא אינם חייבין </w:t>
      </w:r>
      <w:proofErr w:type="spellStart"/>
      <w:r w:rsidRPr="00102574">
        <w:rPr>
          <w:rFonts w:ascii="Narkisim" w:eastAsia="Calibri" w:hAnsi="Narkisim"/>
          <w:sz w:val="24"/>
          <w:szCs w:val="24"/>
          <w:rtl/>
        </w:rPr>
        <w:t>בשוה</w:t>
      </w:r>
      <w:proofErr w:type="spellEnd"/>
      <w:r w:rsidRPr="00102574">
        <w:rPr>
          <w:rFonts w:ascii="Narkisim" w:eastAsia="Calibri" w:hAnsi="Narkisim"/>
          <w:sz w:val="24"/>
          <w:szCs w:val="24"/>
          <w:rtl/>
        </w:rPr>
        <w:t xml:space="preserve">, </w:t>
      </w:r>
      <w:proofErr w:type="spellStart"/>
      <w:r w:rsidRPr="00102574">
        <w:rPr>
          <w:rFonts w:ascii="Narkisim" w:eastAsia="Calibri" w:hAnsi="Narkisim"/>
          <w:sz w:val="24"/>
          <w:szCs w:val="24"/>
          <w:rtl/>
        </w:rPr>
        <w:t>כדאמרינן</w:t>
      </w:r>
      <w:proofErr w:type="spellEnd"/>
      <w:r w:rsidRPr="00102574">
        <w:rPr>
          <w:rFonts w:ascii="Narkisim" w:eastAsia="Calibri" w:hAnsi="Narkisim"/>
          <w:sz w:val="24"/>
          <w:szCs w:val="24"/>
          <w:rtl/>
        </w:rPr>
        <w:t xml:space="preserve"> </w:t>
      </w:r>
      <w:proofErr w:type="spellStart"/>
      <w:r w:rsidRPr="00102574">
        <w:rPr>
          <w:rFonts w:ascii="Narkisim" w:eastAsia="Calibri" w:hAnsi="Narkisim"/>
          <w:sz w:val="24"/>
          <w:szCs w:val="24"/>
          <w:rtl/>
        </w:rPr>
        <w:t>במסכתא</w:t>
      </w:r>
      <w:proofErr w:type="spellEnd"/>
      <w:r w:rsidRPr="00102574">
        <w:rPr>
          <w:rFonts w:ascii="Narkisim" w:eastAsia="Calibri" w:hAnsi="Narkisim"/>
          <w:sz w:val="24"/>
          <w:szCs w:val="24"/>
          <w:rtl/>
        </w:rPr>
        <w:t xml:space="preserve"> שבת [בריש פרק מי שהחשיך גבי חרש שוטה וקטן] הי </w:t>
      </w:r>
      <w:proofErr w:type="spellStart"/>
      <w:r w:rsidRPr="00102574">
        <w:rPr>
          <w:rFonts w:ascii="Narkisim" w:eastAsia="Calibri" w:hAnsi="Narkisim"/>
          <w:sz w:val="24"/>
          <w:szCs w:val="24"/>
          <w:rtl/>
        </w:rPr>
        <w:t>מינייהו</w:t>
      </w:r>
      <w:proofErr w:type="spellEnd"/>
      <w:r w:rsidRPr="00102574">
        <w:rPr>
          <w:rFonts w:ascii="Narkisim" w:eastAsia="Calibri" w:hAnsi="Narkisim"/>
          <w:sz w:val="24"/>
          <w:szCs w:val="24"/>
          <w:rtl/>
        </w:rPr>
        <w:t xml:space="preserve"> עדיף, אף על גב </w:t>
      </w:r>
      <w:proofErr w:type="spellStart"/>
      <w:r w:rsidRPr="00102574">
        <w:rPr>
          <w:rFonts w:ascii="Narkisim" w:eastAsia="Calibri" w:hAnsi="Narkisim"/>
          <w:sz w:val="24"/>
          <w:szCs w:val="24"/>
          <w:rtl/>
        </w:rPr>
        <w:t>דבכל</w:t>
      </w:r>
      <w:proofErr w:type="spellEnd"/>
      <w:r w:rsidRPr="00102574">
        <w:rPr>
          <w:rFonts w:ascii="Narkisim" w:eastAsia="Calibri" w:hAnsi="Narkisim"/>
          <w:sz w:val="24"/>
          <w:szCs w:val="24"/>
          <w:rtl/>
        </w:rPr>
        <w:t xml:space="preserve"> </w:t>
      </w:r>
      <w:proofErr w:type="spellStart"/>
      <w:r w:rsidRPr="00102574">
        <w:rPr>
          <w:rFonts w:ascii="Narkisim" w:eastAsia="Calibri" w:hAnsi="Narkisim"/>
          <w:sz w:val="24"/>
          <w:szCs w:val="24"/>
          <w:rtl/>
        </w:rPr>
        <w:t>דוכתא</w:t>
      </w:r>
      <w:proofErr w:type="spellEnd"/>
      <w:r w:rsidRPr="00102574">
        <w:rPr>
          <w:rFonts w:ascii="Narkisim" w:eastAsia="Calibri" w:hAnsi="Narkisim"/>
          <w:sz w:val="24"/>
          <w:szCs w:val="24"/>
          <w:rtl/>
        </w:rPr>
        <w:t xml:space="preserve"> כייל להו בחדא".</w:t>
      </w:r>
    </w:p>
    <w:p w:rsidR="00102574" w:rsidRPr="00102574" w:rsidRDefault="00102574" w:rsidP="00102574">
      <w:pPr>
        <w:autoSpaceDE/>
        <w:autoSpaceDN/>
        <w:spacing w:after="160" w:line="360" w:lineRule="auto"/>
        <w:rPr>
          <w:rFonts w:ascii="Narkisim" w:eastAsia="Calibri" w:hAnsi="Narkisim"/>
          <w:sz w:val="24"/>
          <w:szCs w:val="24"/>
          <w:rtl/>
        </w:rPr>
      </w:pPr>
      <w:r w:rsidRPr="00102574">
        <w:rPr>
          <w:rFonts w:ascii="Narkisim" w:eastAsia="Calibri" w:hAnsi="Narkisim"/>
          <w:sz w:val="24"/>
          <w:szCs w:val="24"/>
          <w:rtl/>
        </w:rPr>
        <w:t xml:space="preserve">יש לדון האם ספיקותיו נעוצים בדירוג בין רמות שונות של אותו גורם המחייב במצווה, וזה, כשלעצמו, אחד משנים: </w:t>
      </w:r>
      <w:r w:rsidRPr="00102574">
        <w:rPr>
          <w:rFonts w:ascii="Narkisim" w:eastAsia="Calibri" w:hAnsi="Narkisim" w:hint="cs"/>
          <w:sz w:val="24"/>
          <w:szCs w:val="24"/>
          <w:rtl/>
        </w:rPr>
        <w:t>א</w:t>
      </w:r>
      <w:r w:rsidRPr="00102574">
        <w:rPr>
          <w:rFonts w:ascii="Narkisim" w:eastAsia="Calibri" w:hAnsi="Narkisim"/>
          <w:sz w:val="24"/>
          <w:szCs w:val="24"/>
          <w:rtl/>
        </w:rPr>
        <w:t xml:space="preserve">. האם יש כאן הבדל ברמות; </w:t>
      </w:r>
      <w:r w:rsidRPr="00102574">
        <w:rPr>
          <w:rFonts w:ascii="Narkisim" w:eastAsia="Calibri" w:hAnsi="Narkisim" w:hint="cs"/>
          <w:sz w:val="24"/>
          <w:szCs w:val="24"/>
          <w:rtl/>
        </w:rPr>
        <w:t>ב</w:t>
      </w:r>
      <w:r w:rsidRPr="00102574">
        <w:rPr>
          <w:rFonts w:ascii="Narkisim" w:eastAsia="Calibri" w:hAnsi="Narkisim"/>
          <w:sz w:val="24"/>
          <w:szCs w:val="24"/>
          <w:rtl/>
        </w:rPr>
        <w:t>.</w:t>
      </w:r>
      <w:r w:rsidRPr="00102574">
        <w:rPr>
          <w:rFonts w:ascii="Narkisim" w:eastAsia="Calibri" w:hAnsi="Narkisim" w:hint="cs"/>
          <w:sz w:val="24"/>
          <w:szCs w:val="24"/>
          <w:rtl/>
        </w:rPr>
        <w:t xml:space="preserve"> </w:t>
      </w:r>
      <w:r w:rsidRPr="00102574">
        <w:rPr>
          <w:rFonts w:ascii="Narkisim" w:eastAsia="Calibri" w:hAnsi="Narkisim"/>
          <w:sz w:val="24"/>
          <w:szCs w:val="24"/>
          <w:rtl/>
        </w:rPr>
        <w:t xml:space="preserve">האם </w:t>
      </w:r>
      <w:r w:rsidRPr="00102574">
        <w:rPr>
          <w:rFonts w:ascii="Narkisim" w:eastAsia="Calibri" w:hAnsi="Narkisim"/>
          <w:sz w:val="24"/>
          <w:szCs w:val="24"/>
          <w:rtl/>
        </w:rPr>
        <w:lastRenderedPageBreak/>
        <w:t xml:space="preserve">הבדל כזה יפקיע אפשרות הוצאת הזולת. או שמא, שורשם של ספיקותיו ביחס למחייבים שונים, וגם נקודה זו מתפצלת </w:t>
      </w:r>
      <w:proofErr w:type="spellStart"/>
      <w:r w:rsidRPr="00102574">
        <w:rPr>
          <w:rFonts w:ascii="Narkisim" w:eastAsia="Calibri" w:hAnsi="Narkisim"/>
          <w:sz w:val="24"/>
          <w:szCs w:val="24"/>
          <w:rtl/>
        </w:rPr>
        <w:t>לשתים</w:t>
      </w:r>
      <w:proofErr w:type="spellEnd"/>
      <w:r w:rsidRPr="00102574">
        <w:rPr>
          <w:rFonts w:ascii="Narkisim" w:eastAsia="Calibri" w:hAnsi="Narkisim"/>
          <w:sz w:val="24"/>
          <w:szCs w:val="24"/>
          <w:rtl/>
        </w:rPr>
        <w:t xml:space="preserve">: </w:t>
      </w:r>
      <w:r w:rsidRPr="00102574">
        <w:rPr>
          <w:rFonts w:ascii="Narkisim" w:eastAsia="Calibri" w:hAnsi="Narkisim" w:hint="cs"/>
          <w:sz w:val="24"/>
          <w:szCs w:val="24"/>
          <w:rtl/>
        </w:rPr>
        <w:t>א</w:t>
      </w:r>
      <w:r w:rsidRPr="00102574">
        <w:rPr>
          <w:rFonts w:ascii="Narkisim" w:eastAsia="Calibri" w:hAnsi="Narkisim"/>
          <w:sz w:val="24"/>
          <w:szCs w:val="24"/>
          <w:rtl/>
        </w:rPr>
        <w:t xml:space="preserve">. האם הטעם לחיוב </w:t>
      </w:r>
      <w:proofErr w:type="spellStart"/>
      <w:r w:rsidRPr="00102574">
        <w:rPr>
          <w:rFonts w:ascii="Narkisim" w:eastAsia="Calibri" w:hAnsi="Narkisim"/>
          <w:sz w:val="24"/>
          <w:szCs w:val="24"/>
          <w:rtl/>
        </w:rPr>
        <w:t>האשה</w:t>
      </w:r>
      <w:proofErr w:type="spellEnd"/>
      <w:r w:rsidRPr="00102574">
        <w:rPr>
          <w:rFonts w:ascii="Narkisim" w:eastAsia="Calibri" w:hAnsi="Narkisim"/>
          <w:sz w:val="24"/>
          <w:szCs w:val="24"/>
          <w:rtl/>
        </w:rPr>
        <w:t xml:space="preserve"> שונה מן הטעם לחיוב קטן; </w:t>
      </w:r>
      <w:r w:rsidRPr="00102574">
        <w:rPr>
          <w:rFonts w:ascii="Narkisim" w:eastAsia="Calibri" w:hAnsi="Narkisim" w:hint="cs"/>
          <w:sz w:val="24"/>
          <w:szCs w:val="24"/>
          <w:rtl/>
        </w:rPr>
        <w:t>ב</w:t>
      </w:r>
      <w:r w:rsidRPr="00102574">
        <w:rPr>
          <w:rFonts w:ascii="Narkisim" w:eastAsia="Calibri" w:hAnsi="Narkisim"/>
          <w:sz w:val="24"/>
          <w:szCs w:val="24"/>
          <w:rtl/>
        </w:rPr>
        <w:t>. איזה משקל יש לתת לשוני הזה לגבי היכולת להוציא אחרים.</w:t>
      </w:r>
      <w:r w:rsidRPr="00DA22A2">
        <w:rPr>
          <w:rFonts w:ascii="Narkisim" w:eastAsia="Calibri" w:hAnsi="Narkisim"/>
          <w:sz w:val="24"/>
          <w:szCs w:val="24"/>
          <w:vertAlign w:val="superscript"/>
          <w:rtl/>
        </w:rPr>
        <w:footnoteReference w:id="10"/>
      </w:r>
    </w:p>
    <w:p w:rsidR="00102574" w:rsidRPr="00102574" w:rsidRDefault="00102574" w:rsidP="00102574">
      <w:pPr>
        <w:autoSpaceDE/>
        <w:autoSpaceDN/>
        <w:spacing w:after="160" w:line="360" w:lineRule="auto"/>
        <w:rPr>
          <w:rFonts w:ascii="Narkisim" w:eastAsia="Calibri" w:hAnsi="Narkisim" w:hint="cs"/>
          <w:sz w:val="24"/>
          <w:szCs w:val="24"/>
          <w:rtl/>
        </w:rPr>
      </w:pPr>
      <w:r w:rsidRPr="00102574">
        <w:rPr>
          <w:rFonts w:ascii="Narkisim" w:eastAsia="Calibri" w:hAnsi="Narkisim"/>
          <w:sz w:val="24"/>
          <w:szCs w:val="24"/>
          <w:rtl/>
        </w:rPr>
        <w:t xml:space="preserve">והנה, אם נניח כצד השני, שספיקות </w:t>
      </w:r>
      <w:proofErr w:type="spellStart"/>
      <w:r w:rsidRPr="00102574">
        <w:rPr>
          <w:rFonts w:ascii="Narkisim" w:eastAsia="Calibri" w:hAnsi="Narkisim"/>
          <w:sz w:val="24"/>
          <w:szCs w:val="24"/>
          <w:rtl/>
        </w:rPr>
        <w:t>הראבי"ה</w:t>
      </w:r>
      <w:proofErr w:type="spellEnd"/>
      <w:r w:rsidRPr="00102574">
        <w:rPr>
          <w:rFonts w:ascii="Narkisim" w:eastAsia="Calibri" w:hAnsi="Narkisim"/>
          <w:sz w:val="24"/>
          <w:szCs w:val="24"/>
          <w:rtl/>
        </w:rPr>
        <w:t xml:space="preserve"> נעוצים באופיים ורמתם של המחייבים השונים לאשה ולקטן, אפשר להבין בפשטות </w:t>
      </w:r>
      <w:r w:rsidRPr="00102574">
        <w:rPr>
          <w:rFonts w:ascii="Narkisim" w:eastAsia="Calibri" w:hAnsi="Narkisim" w:hint="cs"/>
          <w:sz w:val="24"/>
          <w:szCs w:val="24"/>
          <w:rtl/>
        </w:rPr>
        <w:t>מדוע</w:t>
      </w:r>
      <w:r w:rsidRPr="00102574">
        <w:rPr>
          <w:rFonts w:ascii="Narkisim" w:eastAsia="Calibri" w:hAnsi="Narkisim"/>
          <w:sz w:val="24"/>
          <w:szCs w:val="24"/>
          <w:rtl/>
        </w:rPr>
        <w:t xml:space="preserve"> </w:t>
      </w:r>
      <w:proofErr w:type="spellStart"/>
      <w:r w:rsidRPr="00102574">
        <w:rPr>
          <w:rFonts w:ascii="Narkisim" w:eastAsia="Calibri" w:hAnsi="Narkisim"/>
          <w:sz w:val="24"/>
          <w:szCs w:val="24"/>
          <w:rtl/>
        </w:rPr>
        <w:t>אשה</w:t>
      </w:r>
      <w:proofErr w:type="spellEnd"/>
      <w:r w:rsidRPr="00102574">
        <w:rPr>
          <w:rFonts w:ascii="Narkisim" w:eastAsia="Calibri" w:hAnsi="Narkisim"/>
          <w:sz w:val="24"/>
          <w:szCs w:val="24"/>
          <w:rtl/>
        </w:rPr>
        <w:t xml:space="preserve"> אולי לא תוכל להוציא קטן. שהרי לדידו </w:t>
      </w:r>
      <w:proofErr w:type="spellStart"/>
      <w:r w:rsidRPr="00102574">
        <w:rPr>
          <w:rFonts w:ascii="Narkisim" w:eastAsia="Calibri" w:hAnsi="Narkisim"/>
          <w:sz w:val="24"/>
          <w:szCs w:val="24"/>
          <w:rtl/>
        </w:rPr>
        <w:t>אשה</w:t>
      </w:r>
      <w:proofErr w:type="spellEnd"/>
      <w:r w:rsidRPr="00102574">
        <w:rPr>
          <w:rFonts w:ascii="Narkisim" w:eastAsia="Calibri" w:hAnsi="Narkisim"/>
          <w:sz w:val="24"/>
          <w:szCs w:val="24"/>
          <w:rtl/>
        </w:rPr>
        <w:t xml:space="preserve"> חייבת רק בשמיעה, ואילו הקטן מן הסתם חייב אף בקריאה, כפי שיתחייב כשיגדיל; ומה שכתב </w:t>
      </w:r>
      <w:proofErr w:type="spellStart"/>
      <w:r w:rsidRPr="00102574">
        <w:rPr>
          <w:rFonts w:ascii="Narkisim" w:eastAsia="Calibri" w:hAnsi="Narkisim"/>
          <w:sz w:val="24"/>
          <w:szCs w:val="24"/>
          <w:rtl/>
        </w:rPr>
        <w:t>הראבי"ה</w:t>
      </w:r>
      <w:proofErr w:type="spellEnd"/>
      <w:r w:rsidRPr="00102574">
        <w:rPr>
          <w:rFonts w:ascii="Narkisim" w:eastAsia="Calibri" w:hAnsi="Narkisim"/>
          <w:sz w:val="24"/>
          <w:szCs w:val="24"/>
          <w:rtl/>
        </w:rPr>
        <w:t xml:space="preserve"> כדבר פשוט ששניהם חייבים בשמיעה ולא בקריאה, היינו כשבא להציג אותו צד שממנו עולה שאולי יוציאו אחד את השני. אך יש לעיין מ</w:t>
      </w:r>
      <w:r w:rsidRPr="00102574">
        <w:rPr>
          <w:rFonts w:ascii="Narkisim" w:eastAsia="Calibri" w:hAnsi="Narkisim" w:hint="cs"/>
          <w:sz w:val="24"/>
          <w:szCs w:val="24"/>
          <w:rtl/>
        </w:rPr>
        <w:t xml:space="preserve">דוע </w:t>
      </w:r>
      <w:r w:rsidRPr="00102574">
        <w:rPr>
          <w:rFonts w:ascii="Narkisim" w:eastAsia="Calibri" w:hAnsi="Narkisim"/>
          <w:sz w:val="24"/>
          <w:szCs w:val="24"/>
          <w:rtl/>
        </w:rPr>
        <w:t xml:space="preserve">לא יוציא הקטן את </w:t>
      </w:r>
      <w:proofErr w:type="spellStart"/>
      <w:r w:rsidRPr="00102574">
        <w:rPr>
          <w:rFonts w:ascii="Narkisim" w:eastAsia="Calibri" w:hAnsi="Narkisim"/>
          <w:sz w:val="24"/>
          <w:szCs w:val="24"/>
          <w:rtl/>
        </w:rPr>
        <w:t>האשה</w:t>
      </w:r>
      <w:proofErr w:type="spellEnd"/>
      <w:r w:rsidRPr="00102574">
        <w:rPr>
          <w:rFonts w:ascii="Narkisim" w:eastAsia="Calibri" w:hAnsi="Narkisim"/>
          <w:sz w:val="24"/>
          <w:szCs w:val="24"/>
          <w:rtl/>
        </w:rPr>
        <w:t xml:space="preserve">, אם לשניהם חיוב זהה. ונראה שלפי מה שנתבאר אפשר להציע הסבר פשוט, המושתת על שאלת הרמב"ן </w:t>
      </w:r>
      <w:proofErr w:type="spellStart"/>
      <w:r w:rsidRPr="00102574">
        <w:rPr>
          <w:rFonts w:ascii="Narkisim" w:eastAsia="Calibri" w:hAnsi="Narkisim"/>
          <w:sz w:val="24"/>
          <w:szCs w:val="24"/>
          <w:rtl/>
        </w:rPr>
        <w:t>והר"ן</w:t>
      </w:r>
      <w:proofErr w:type="spellEnd"/>
      <w:r w:rsidRPr="00102574">
        <w:rPr>
          <w:rFonts w:ascii="Narkisim" w:eastAsia="Calibri" w:hAnsi="Narkisim"/>
          <w:sz w:val="24"/>
          <w:szCs w:val="24"/>
          <w:rtl/>
        </w:rPr>
        <w:t xml:space="preserve"> דלעיל. אם קטן חייב הן מדין חינוך והן מפאת היותו באותו הנס, באמת אין סיבה שלא יוציא נשים. אמנם, אם חיובו מצד חינוך גרידא, ואינו כלול ב'היו באותו הנס' כדברי </w:t>
      </w:r>
      <w:proofErr w:type="spellStart"/>
      <w:r w:rsidRPr="00102574">
        <w:rPr>
          <w:rFonts w:ascii="Narkisim" w:eastAsia="Calibri" w:hAnsi="Narkisim"/>
          <w:sz w:val="24"/>
          <w:szCs w:val="24"/>
          <w:rtl/>
        </w:rPr>
        <w:t>הר"ן</w:t>
      </w:r>
      <w:proofErr w:type="spellEnd"/>
      <w:r w:rsidRPr="00102574">
        <w:rPr>
          <w:rFonts w:ascii="Narkisim" w:eastAsia="Calibri" w:hAnsi="Narkisim"/>
          <w:sz w:val="24"/>
          <w:szCs w:val="24"/>
          <w:rtl/>
        </w:rPr>
        <w:t xml:space="preserve">, </w:t>
      </w:r>
      <w:r w:rsidRPr="00102574">
        <w:rPr>
          <w:rFonts w:ascii="Narkisim" w:eastAsia="Calibri" w:hAnsi="Narkisim" w:hint="cs"/>
          <w:sz w:val="24"/>
          <w:szCs w:val="24"/>
          <w:rtl/>
        </w:rPr>
        <w:t xml:space="preserve">אזי </w:t>
      </w:r>
      <w:r w:rsidRPr="00102574">
        <w:rPr>
          <w:rFonts w:ascii="Narkisim" w:eastAsia="Calibri" w:hAnsi="Narkisim"/>
          <w:sz w:val="24"/>
          <w:szCs w:val="24"/>
          <w:rtl/>
        </w:rPr>
        <w:t xml:space="preserve">קיים מרכיב של חיוב התקף לגבי </w:t>
      </w:r>
      <w:proofErr w:type="spellStart"/>
      <w:r w:rsidRPr="00102574">
        <w:rPr>
          <w:rFonts w:ascii="Narkisim" w:eastAsia="Calibri" w:hAnsi="Narkisim"/>
          <w:sz w:val="24"/>
          <w:szCs w:val="24"/>
          <w:rtl/>
        </w:rPr>
        <w:t>אשה</w:t>
      </w:r>
      <w:proofErr w:type="spellEnd"/>
      <w:r w:rsidRPr="00102574">
        <w:rPr>
          <w:rFonts w:ascii="Narkisim" w:eastAsia="Calibri" w:hAnsi="Narkisim"/>
          <w:sz w:val="24"/>
          <w:szCs w:val="24"/>
          <w:rtl/>
        </w:rPr>
        <w:t xml:space="preserve"> שאין לקטן, ומתוך כך יתכן שבגלל ההפרש הזה אינו יכול להוציאה.</w:t>
      </w:r>
    </w:p>
    <w:sectPr w:rsidR="00102574" w:rsidRPr="00102574" w:rsidSect="002607F8">
      <w:type w:val="continuous"/>
      <w:pgSz w:w="12240" w:h="15840"/>
      <w:pgMar w:top="1418" w:right="1134" w:bottom="964" w:left="1134" w:header="720" w:footer="720" w:gutter="0"/>
      <w:cols w:num="2"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4DE" w:rsidRDefault="00E414DE" w:rsidP="0075394C">
      <w:r>
        <w:separator/>
      </w:r>
    </w:p>
    <w:p w:rsidR="00E414DE" w:rsidRDefault="00E414DE" w:rsidP="0075394C"/>
  </w:endnote>
  <w:endnote w:type="continuationSeparator" w:id="0">
    <w:p w:rsidR="00E414DE" w:rsidRDefault="00E414DE" w:rsidP="0075394C">
      <w:r>
        <w:continuationSeparator/>
      </w:r>
    </w:p>
    <w:p w:rsidR="00E414DE" w:rsidRDefault="00E414DE" w:rsidP="00753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Drogoli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4DE" w:rsidRDefault="00E414DE" w:rsidP="0075394C">
      <w:r>
        <w:separator/>
      </w:r>
    </w:p>
  </w:footnote>
  <w:footnote w:type="continuationSeparator" w:id="0">
    <w:p w:rsidR="00E414DE" w:rsidRDefault="00E414DE" w:rsidP="0075394C">
      <w:r>
        <w:continuationSeparator/>
      </w:r>
    </w:p>
    <w:p w:rsidR="00E414DE" w:rsidRDefault="00E414DE" w:rsidP="0075394C"/>
  </w:footnote>
  <w:footnote w:id="1">
    <w:p w:rsidR="00102574" w:rsidRPr="00102574" w:rsidRDefault="00102574" w:rsidP="00102574">
      <w:pPr>
        <w:pStyle w:val="a4"/>
        <w:spacing w:after="80" w:line="220" w:lineRule="exact"/>
        <w:ind w:left="227"/>
        <w:rPr>
          <w:sz w:val="15"/>
          <w:szCs w:val="17"/>
          <w:rtl/>
        </w:rPr>
      </w:pPr>
      <w:r w:rsidRPr="00102574">
        <w:rPr>
          <w:sz w:val="15"/>
          <w:szCs w:val="17"/>
          <w:rtl/>
        </w:rPr>
        <w:footnoteRef/>
      </w:r>
      <w:r w:rsidRPr="00102574">
        <w:rPr>
          <w:rFonts w:hint="cs"/>
          <w:sz w:val="15"/>
          <w:szCs w:val="17"/>
          <w:rtl/>
        </w:rPr>
        <w:t xml:space="preserve"> </w:t>
      </w:r>
      <w:r>
        <w:rPr>
          <w:rFonts w:hint="cs"/>
          <w:sz w:val="15"/>
          <w:szCs w:val="17"/>
          <w:rtl/>
        </w:rPr>
        <w:tab/>
      </w:r>
      <w:r w:rsidRPr="00102574">
        <w:rPr>
          <w:sz w:val="15"/>
          <w:szCs w:val="17"/>
          <w:rtl/>
        </w:rPr>
        <w:t>בנוסח המוגה היה כתוב "</w:t>
      </w:r>
      <w:proofErr w:type="spellStart"/>
      <w:r w:rsidRPr="00102574">
        <w:rPr>
          <w:sz w:val="15"/>
          <w:szCs w:val="17"/>
          <w:rtl/>
        </w:rPr>
        <w:t>גרסינן</w:t>
      </w:r>
      <w:proofErr w:type="spellEnd"/>
      <w:r w:rsidRPr="00102574">
        <w:rPr>
          <w:sz w:val="15"/>
          <w:szCs w:val="17"/>
          <w:rtl/>
        </w:rPr>
        <w:t xml:space="preserve"> במגילה"; והיות ובהמשך מצוטטת גמרא ממס' שבת, אין לנוסח הזה פשר.</w:t>
      </w:r>
    </w:p>
  </w:footnote>
  <w:footnote w:id="2">
    <w:p w:rsidR="00102574" w:rsidRPr="00102574" w:rsidRDefault="00102574" w:rsidP="00102574">
      <w:pPr>
        <w:pStyle w:val="a4"/>
        <w:spacing w:after="80" w:line="220" w:lineRule="exact"/>
        <w:ind w:left="227"/>
        <w:rPr>
          <w:sz w:val="15"/>
          <w:szCs w:val="17"/>
          <w:rtl/>
        </w:rPr>
      </w:pPr>
      <w:r w:rsidRPr="00102574">
        <w:rPr>
          <w:sz w:val="15"/>
          <w:szCs w:val="17"/>
          <w:rtl/>
        </w:rPr>
        <w:footnoteRef/>
      </w:r>
      <w:r w:rsidRPr="00102574">
        <w:rPr>
          <w:rFonts w:hint="cs"/>
          <w:sz w:val="15"/>
          <w:szCs w:val="17"/>
          <w:rtl/>
        </w:rPr>
        <w:t xml:space="preserve"> </w:t>
      </w:r>
      <w:r>
        <w:rPr>
          <w:rFonts w:hint="cs"/>
          <w:sz w:val="15"/>
          <w:szCs w:val="17"/>
          <w:rtl/>
        </w:rPr>
        <w:tab/>
      </w:r>
      <w:r w:rsidRPr="00102574">
        <w:rPr>
          <w:sz w:val="15"/>
          <w:szCs w:val="17"/>
          <w:rtl/>
        </w:rPr>
        <w:t xml:space="preserve">עיין </w:t>
      </w:r>
      <w:proofErr w:type="spellStart"/>
      <w:r w:rsidRPr="00102574">
        <w:rPr>
          <w:sz w:val="15"/>
          <w:szCs w:val="17"/>
          <w:rtl/>
        </w:rPr>
        <w:t>בתוספתא</w:t>
      </w:r>
      <w:proofErr w:type="spellEnd"/>
      <w:r w:rsidRPr="00102574">
        <w:rPr>
          <w:sz w:val="15"/>
          <w:szCs w:val="17"/>
          <w:rtl/>
        </w:rPr>
        <w:t xml:space="preserve"> מגילה פ"ב </w:t>
      </w:r>
      <w:proofErr w:type="spellStart"/>
      <w:r w:rsidRPr="00102574">
        <w:rPr>
          <w:sz w:val="15"/>
          <w:szCs w:val="17"/>
          <w:rtl/>
        </w:rPr>
        <w:t>ה"ד</w:t>
      </w:r>
      <w:proofErr w:type="spellEnd"/>
      <w:r w:rsidRPr="00102574">
        <w:rPr>
          <w:sz w:val="15"/>
          <w:szCs w:val="17"/>
          <w:rtl/>
        </w:rPr>
        <w:t xml:space="preserve">, </w:t>
      </w:r>
      <w:proofErr w:type="spellStart"/>
      <w:r w:rsidRPr="00102574">
        <w:rPr>
          <w:sz w:val="15"/>
          <w:szCs w:val="17"/>
          <w:rtl/>
        </w:rPr>
        <w:t>ובתוספתא</w:t>
      </w:r>
      <w:proofErr w:type="spellEnd"/>
      <w:r w:rsidRPr="00102574">
        <w:rPr>
          <w:sz w:val="15"/>
          <w:szCs w:val="17"/>
          <w:rtl/>
        </w:rPr>
        <w:t xml:space="preserve"> </w:t>
      </w:r>
      <w:r w:rsidRPr="00102574">
        <w:rPr>
          <w:rFonts w:hint="cs"/>
          <w:sz w:val="15"/>
          <w:szCs w:val="17"/>
          <w:rtl/>
        </w:rPr>
        <w:t>כ</w:t>
      </w:r>
      <w:r w:rsidRPr="00102574">
        <w:rPr>
          <w:sz w:val="15"/>
          <w:szCs w:val="17"/>
          <w:rtl/>
        </w:rPr>
        <w:t>פשוטה עמ' 1149-1148.</w:t>
      </w:r>
    </w:p>
  </w:footnote>
  <w:footnote w:id="3">
    <w:p w:rsidR="00102574" w:rsidRPr="00102574" w:rsidRDefault="00102574" w:rsidP="00102574">
      <w:pPr>
        <w:pStyle w:val="a4"/>
        <w:spacing w:after="80" w:line="220" w:lineRule="exact"/>
        <w:ind w:left="227"/>
        <w:rPr>
          <w:sz w:val="15"/>
          <w:szCs w:val="17"/>
          <w:rtl/>
        </w:rPr>
      </w:pPr>
      <w:r w:rsidRPr="00102574">
        <w:rPr>
          <w:sz w:val="15"/>
          <w:szCs w:val="17"/>
          <w:rtl/>
        </w:rPr>
        <w:footnoteRef/>
      </w:r>
      <w:r w:rsidRPr="00102574">
        <w:rPr>
          <w:rFonts w:hint="cs"/>
          <w:sz w:val="15"/>
          <w:szCs w:val="17"/>
          <w:rtl/>
        </w:rPr>
        <w:t xml:space="preserve"> </w:t>
      </w:r>
      <w:r>
        <w:rPr>
          <w:rFonts w:hint="cs"/>
          <w:sz w:val="15"/>
          <w:szCs w:val="17"/>
          <w:rtl/>
        </w:rPr>
        <w:tab/>
      </w:r>
      <w:r w:rsidRPr="00102574">
        <w:rPr>
          <w:sz w:val="15"/>
          <w:szCs w:val="17"/>
          <w:rtl/>
        </w:rPr>
        <w:t xml:space="preserve">עיין מגילה </w:t>
      </w:r>
      <w:proofErr w:type="spellStart"/>
      <w:r w:rsidRPr="00102574">
        <w:rPr>
          <w:sz w:val="15"/>
          <w:szCs w:val="17"/>
          <w:rtl/>
        </w:rPr>
        <w:t>יט</w:t>
      </w:r>
      <w:proofErr w:type="spellEnd"/>
      <w:r w:rsidRPr="00102574">
        <w:rPr>
          <w:sz w:val="15"/>
          <w:szCs w:val="17"/>
          <w:rtl/>
        </w:rPr>
        <w:t xml:space="preserve"> ע"ב ד"ה </w:t>
      </w:r>
      <w:r w:rsidRPr="00102574">
        <w:rPr>
          <w:rFonts w:hint="cs"/>
          <w:sz w:val="15"/>
          <w:szCs w:val="17"/>
          <w:rtl/>
        </w:rPr>
        <w:t>'</w:t>
      </w:r>
      <w:r w:rsidRPr="00102574">
        <w:rPr>
          <w:sz w:val="15"/>
          <w:szCs w:val="17"/>
          <w:rtl/>
        </w:rPr>
        <w:t>ורבי יהודה</w:t>
      </w:r>
      <w:r w:rsidRPr="00102574">
        <w:rPr>
          <w:rFonts w:hint="cs"/>
          <w:sz w:val="15"/>
          <w:szCs w:val="17"/>
          <w:rtl/>
        </w:rPr>
        <w:t>'</w:t>
      </w:r>
      <w:r w:rsidRPr="00102574">
        <w:rPr>
          <w:sz w:val="15"/>
          <w:szCs w:val="17"/>
          <w:rtl/>
        </w:rPr>
        <w:t xml:space="preserve">; שם כד ע"א ד"ה </w:t>
      </w:r>
      <w:r w:rsidRPr="00102574">
        <w:rPr>
          <w:rFonts w:hint="cs"/>
          <w:sz w:val="15"/>
          <w:szCs w:val="17"/>
          <w:rtl/>
        </w:rPr>
        <w:t>'</w:t>
      </w:r>
      <w:r w:rsidRPr="00102574">
        <w:rPr>
          <w:sz w:val="15"/>
          <w:szCs w:val="17"/>
          <w:rtl/>
        </w:rPr>
        <w:t>מי</w:t>
      </w:r>
      <w:r w:rsidRPr="00102574">
        <w:rPr>
          <w:rFonts w:hint="cs"/>
          <w:sz w:val="15"/>
          <w:szCs w:val="17"/>
          <w:rtl/>
        </w:rPr>
        <w:t>'</w:t>
      </w:r>
      <w:r w:rsidRPr="00102574">
        <w:rPr>
          <w:sz w:val="15"/>
          <w:szCs w:val="17"/>
          <w:rtl/>
        </w:rPr>
        <w:t xml:space="preserve">; עירובין צו ע"א ד"ה </w:t>
      </w:r>
      <w:r w:rsidRPr="00102574">
        <w:rPr>
          <w:rFonts w:hint="cs"/>
          <w:sz w:val="15"/>
          <w:szCs w:val="17"/>
          <w:rtl/>
        </w:rPr>
        <w:t>'</w:t>
      </w:r>
      <w:r w:rsidRPr="00102574">
        <w:rPr>
          <w:sz w:val="15"/>
          <w:szCs w:val="17"/>
          <w:rtl/>
        </w:rPr>
        <w:t>דילמא</w:t>
      </w:r>
      <w:r w:rsidRPr="00102574">
        <w:rPr>
          <w:rFonts w:hint="cs"/>
          <w:sz w:val="15"/>
          <w:szCs w:val="17"/>
          <w:rtl/>
        </w:rPr>
        <w:t>'</w:t>
      </w:r>
      <w:r w:rsidRPr="00102574">
        <w:rPr>
          <w:sz w:val="15"/>
          <w:szCs w:val="17"/>
          <w:rtl/>
        </w:rPr>
        <w:t>.</w:t>
      </w:r>
    </w:p>
  </w:footnote>
  <w:footnote w:id="4">
    <w:p w:rsidR="00102574" w:rsidRPr="00102574" w:rsidRDefault="00102574" w:rsidP="00102574">
      <w:pPr>
        <w:pStyle w:val="a4"/>
        <w:spacing w:after="80" w:line="220" w:lineRule="exact"/>
        <w:ind w:left="227"/>
        <w:rPr>
          <w:sz w:val="15"/>
          <w:szCs w:val="17"/>
          <w:rtl/>
        </w:rPr>
      </w:pPr>
      <w:r w:rsidRPr="00102574">
        <w:rPr>
          <w:sz w:val="15"/>
          <w:szCs w:val="17"/>
          <w:rtl/>
        </w:rPr>
        <w:footnoteRef/>
      </w:r>
      <w:r w:rsidRPr="00102574">
        <w:rPr>
          <w:rFonts w:hint="cs"/>
          <w:sz w:val="15"/>
          <w:szCs w:val="17"/>
          <w:rtl/>
        </w:rPr>
        <w:t xml:space="preserve"> </w:t>
      </w:r>
      <w:r>
        <w:rPr>
          <w:rFonts w:hint="cs"/>
          <w:sz w:val="15"/>
          <w:szCs w:val="17"/>
          <w:rtl/>
        </w:rPr>
        <w:tab/>
      </w:r>
      <w:r w:rsidRPr="00102574">
        <w:rPr>
          <w:sz w:val="15"/>
          <w:szCs w:val="17"/>
          <w:rtl/>
        </w:rPr>
        <w:t xml:space="preserve">עיין ברכות מח ע"א ד"ה </w:t>
      </w:r>
      <w:r w:rsidRPr="00102574">
        <w:rPr>
          <w:rFonts w:hint="cs"/>
          <w:sz w:val="15"/>
          <w:szCs w:val="17"/>
          <w:rtl/>
        </w:rPr>
        <w:t>'</w:t>
      </w:r>
      <w:r w:rsidRPr="00102574">
        <w:rPr>
          <w:sz w:val="15"/>
          <w:szCs w:val="17"/>
          <w:rtl/>
        </w:rPr>
        <w:t>עד שיאכל</w:t>
      </w:r>
      <w:r w:rsidRPr="00102574">
        <w:rPr>
          <w:rFonts w:hint="cs"/>
          <w:sz w:val="15"/>
          <w:szCs w:val="17"/>
          <w:rtl/>
        </w:rPr>
        <w:t>'</w:t>
      </w:r>
      <w:r w:rsidRPr="00102574">
        <w:rPr>
          <w:sz w:val="15"/>
          <w:szCs w:val="17"/>
          <w:rtl/>
        </w:rPr>
        <w:t>.</w:t>
      </w:r>
    </w:p>
  </w:footnote>
  <w:footnote w:id="5">
    <w:p w:rsidR="00102574" w:rsidRPr="00102574" w:rsidRDefault="00102574" w:rsidP="00102574">
      <w:pPr>
        <w:pStyle w:val="a4"/>
        <w:spacing w:after="80" w:line="220" w:lineRule="exact"/>
        <w:ind w:left="227"/>
        <w:rPr>
          <w:sz w:val="15"/>
          <w:szCs w:val="17"/>
          <w:rtl/>
        </w:rPr>
      </w:pPr>
      <w:r w:rsidRPr="00102574">
        <w:rPr>
          <w:sz w:val="15"/>
          <w:szCs w:val="17"/>
          <w:rtl/>
        </w:rPr>
        <w:footnoteRef/>
      </w:r>
      <w:r w:rsidRPr="00102574">
        <w:rPr>
          <w:rFonts w:hint="cs"/>
          <w:sz w:val="15"/>
          <w:szCs w:val="17"/>
          <w:rtl/>
        </w:rPr>
        <w:t xml:space="preserve"> </w:t>
      </w:r>
      <w:r>
        <w:rPr>
          <w:rFonts w:hint="cs"/>
          <w:sz w:val="15"/>
          <w:szCs w:val="17"/>
          <w:rtl/>
        </w:rPr>
        <w:tab/>
      </w:r>
      <w:r w:rsidRPr="00102574">
        <w:rPr>
          <w:sz w:val="15"/>
          <w:szCs w:val="17"/>
          <w:rtl/>
        </w:rPr>
        <w:t xml:space="preserve">עיין בדבריהם, פסחים קח ע"ב ד"ה שאף. ואולם במגילה פירש רש"י (ד ע"א ד"ה </w:t>
      </w:r>
      <w:r w:rsidRPr="00102574">
        <w:rPr>
          <w:rFonts w:hint="cs"/>
          <w:sz w:val="15"/>
          <w:szCs w:val="17"/>
          <w:rtl/>
        </w:rPr>
        <w:t>'</w:t>
      </w:r>
      <w:r w:rsidRPr="00102574">
        <w:rPr>
          <w:sz w:val="15"/>
          <w:szCs w:val="17"/>
          <w:rtl/>
        </w:rPr>
        <w:t>שאף</w:t>
      </w:r>
      <w:r w:rsidRPr="00102574">
        <w:rPr>
          <w:rFonts w:hint="cs"/>
          <w:sz w:val="15"/>
          <w:szCs w:val="17"/>
          <w:rtl/>
        </w:rPr>
        <w:t>'</w:t>
      </w:r>
      <w:r w:rsidRPr="00102574">
        <w:rPr>
          <w:sz w:val="15"/>
          <w:szCs w:val="17"/>
          <w:rtl/>
        </w:rPr>
        <w:t>) כדעת רוב הראשונים, ואילו בשבת (</w:t>
      </w:r>
      <w:proofErr w:type="spellStart"/>
      <w:r w:rsidRPr="00102574">
        <w:rPr>
          <w:sz w:val="15"/>
          <w:szCs w:val="17"/>
          <w:rtl/>
        </w:rPr>
        <w:t>כג</w:t>
      </w:r>
      <w:proofErr w:type="spellEnd"/>
      <w:r w:rsidRPr="00102574">
        <w:rPr>
          <w:sz w:val="15"/>
          <w:szCs w:val="17"/>
          <w:rtl/>
        </w:rPr>
        <w:t xml:space="preserve"> ע"א ד"ה </w:t>
      </w:r>
      <w:r w:rsidRPr="00102574">
        <w:rPr>
          <w:rFonts w:hint="cs"/>
          <w:sz w:val="15"/>
          <w:szCs w:val="17"/>
          <w:rtl/>
        </w:rPr>
        <w:t>'</w:t>
      </w:r>
      <w:r w:rsidRPr="00102574">
        <w:rPr>
          <w:sz w:val="15"/>
          <w:szCs w:val="17"/>
          <w:rtl/>
        </w:rPr>
        <w:t>היו</w:t>
      </w:r>
      <w:r w:rsidRPr="00102574">
        <w:rPr>
          <w:rFonts w:hint="cs"/>
          <w:sz w:val="15"/>
          <w:szCs w:val="17"/>
          <w:rtl/>
        </w:rPr>
        <w:t>'</w:t>
      </w:r>
      <w:r w:rsidRPr="00102574">
        <w:rPr>
          <w:sz w:val="15"/>
          <w:szCs w:val="17"/>
          <w:rtl/>
        </w:rPr>
        <w:t>) שילב את שתי הדעות.</w:t>
      </w:r>
    </w:p>
  </w:footnote>
  <w:footnote w:id="6">
    <w:p w:rsidR="00102574" w:rsidRPr="00102574" w:rsidRDefault="00102574" w:rsidP="00102574">
      <w:pPr>
        <w:pStyle w:val="a4"/>
        <w:spacing w:after="80" w:line="220" w:lineRule="exact"/>
        <w:ind w:left="227"/>
        <w:rPr>
          <w:sz w:val="15"/>
          <w:szCs w:val="17"/>
          <w:rtl/>
        </w:rPr>
      </w:pPr>
      <w:r w:rsidRPr="00102574">
        <w:rPr>
          <w:sz w:val="15"/>
          <w:szCs w:val="17"/>
          <w:rtl/>
        </w:rPr>
        <w:footnoteRef/>
      </w:r>
      <w:r w:rsidRPr="00102574">
        <w:rPr>
          <w:rFonts w:hint="cs"/>
          <w:sz w:val="15"/>
          <w:szCs w:val="17"/>
          <w:rtl/>
        </w:rPr>
        <w:t xml:space="preserve"> </w:t>
      </w:r>
      <w:r>
        <w:rPr>
          <w:rFonts w:hint="cs"/>
          <w:sz w:val="15"/>
          <w:szCs w:val="17"/>
          <w:rtl/>
        </w:rPr>
        <w:tab/>
      </w:r>
      <w:r w:rsidRPr="00102574">
        <w:rPr>
          <w:sz w:val="15"/>
          <w:szCs w:val="17"/>
          <w:rtl/>
        </w:rPr>
        <w:t xml:space="preserve">אמנם יתכן שעל פי המדרש: "מה עשה מרדכי? קבץ את התינוקות ועינה אותם מלחם ומים והלבישם שק והושיבם באפר והיו </w:t>
      </w:r>
      <w:proofErr w:type="spellStart"/>
      <w:r w:rsidRPr="00102574">
        <w:rPr>
          <w:sz w:val="15"/>
          <w:szCs w:val="17"/>
          <w:rtl/>
        </w:rPr>
        <w:t>צועקין</w:t>
      </w:r>
      <w:proofErr w:type="spellEnd"/>
      <w:r w:rsidRPr="00102574">
        <w:rPr>
          <w:sz w:val="15"/>
          <w:szCs w:val="17"/>
          <w:rtl/>
        </w:rPr>
        <w:t xml:space="preserve"> </w:t>
      </w:r>
      <w:proofErr w:type="spellStart"/>
      <w:r w:rsidRPr="00102574">
        <w:rPr>
          <w:sz w:val="15"/>
          <w:szCs w:val="17"/>
          <w:rtl/>
        </w:rPr>
        <w:t>ובוכין</w:t>
      </w:r>
      <w:proofErr w:type="spellEnd"/>
      <w:r w:rsidRPr="00102574">
        <w:rPr>
          <w:sz w:val="15"/>
          <w:szCs w:val="17"/>
          <w:rtl/>
        </w:rPr>
        <w:t xml:space="preserve"> ועוסקים בתורה" (אסתר רבה פרשה ח </w:t>
      </w:r>
      <w:r w:rsidRPr="00102574">
        <w:rPr>
          <w:rFonts w:hint="cs"/>
          <w:sz w:val="15"/>
          <w:szCs w:val="17"/>
          <w:rtl/>
        </w:rPr>
        <w:t xml:space="preserve">אות </w:t>
      </w:r>
      <w:r w:rsidRPr="00102574">
        <w:rPr>
          <w:sz w:val="15"/>
          <w:szCs w:val="17"/>
          <w:rtl/>
        </w:rPr>
        <w:t>ז), היה לקטנים חלק אף בגרימת הנס, לו תרמו תורתם, תפילתם וזכותם.</w:t>
      </w:r>
    </w:p>
  </w:footnote>
  <w:footnote w:id="7">
    <w:p w:rsidR="00102574" w:rsidRPr="00102574" w:rsidRDefault="00102574" w:rsidP="00102574">
      <w:pPr>
        <w:pStyle w:val="a4"/>
        <w:spacing w:after="80" w:line="220" w:lineRule="exact"/>
        <w:ind w:left="227"/>
        <w:rPr>
          <w:sz w:val="15"/>
          <w:szCs w:val="17"/>
          <w:rtl/>
        </w:rPr>
      </w:pPr>
      <w:r w:rsidRPr="00102574">
        <w:rPr>
          <w:sz w:val="15"/>
          <w:szCs w:val="17"/>
          <w:rtl/>
        </w:rPr>
        <w:footnoteRef/>
      </w:r>
      <w:r w:rsidRPr="00102574">
        <w:rPr>
          <w:rFonts w:hint="cs"/>
          <w:sz w:val="15"/>
          <w:szCs w:val="17"/>
          <w:rtl/>
        </w:rPr>
        <w:t xml:space="preserve"> </w:t>
      </w:r>
      <w:r>
        <w:rPr>
          <w:rFonts w:hint="cs"/>
          <w:sz w:val="15"/>
          <w:szCs w:val="17"/>
          <w:rtl/>
        </w:rPr>
        <w:tab/>
      </w:r>
      <w:r w:rsidRPr="00102574">
        <w:rPr>
          <w:sz w:val="15"/>
          <w:szCs w:val="17"/>
          <w:rtl/>
        </w:rPr>
        <w:t xml:space="preserve">במקום אחד (מגילה כד ע"א ד"ה </w:t>
      </w:r>
      <w:r w:rsidRPr="00102574">
        <w:rPr>
          <w:rFonts w:hint="cs"/>
          <w:sz w:val="15"/>
          <w:szCs w:val="17"/>
          <w:rtl/>
        </w:rPr>
        <w:t>'</w:t>
      </w:r>
      <w:r w:rsidRPr="00102574">
        <w:rPr>
          <w:sz w:val="15"/>
          <w:szCs w:val="17"/>
          <w:rtl/>
        </w:rPr>
        <w:t>אבל</w:t>
      </w:r>
      <w:r w:rsidRPr="00102574">
        <w:rPr>
          <w:rFonts w:hint="cs"/>
          <w:sz w:val="15"/>
          <w:szCs w:val="17"/>
          <w:rtl/>
        </w:rPr>
        <w:t>'</w:t>
      </w:r>
      <w:r w:rsidRPr="00102574">
        <w:rPr>
          <w:sz w:val="15"/>
          <w:szCs w:val="17"/>
          <w:rtl/>
        </w:rPr>
        <w:t xml:space="preserve">) הסבירו התוספות שאף רבי יהודה סובר שאין תרי דרבנן פוטר חד דרבנן, ומה שקבע שקטן מוציא את הרבים במגילה מושתת על היותו באותו הנס: "אבל במגילה יש להקל, לפי שטף ונשים היו בספק </w:t>
      </w:r>
      <w:proofErr w:type="spellStart"/>
      <w:r w:rsidRPr="00102574">
        <w:rPr>
          <w:sz w:val="15"/>
          <w:szCs w:val="17"/>
          <w:rtl/>
        </w:rPr>
        <w:t>דלהרוג</w:t>
      </w:r>
      <w:proofErr w:type="spellEnd"/>
      <w:r w:rsidRPr="00102574">
        <w:rPr>
          <w:sz w:val="15"/>
          <w:szCs w:val="17"/>
          <w:rtl/>
        </w:rPr>
        <w:t xml:space="preserve"> ולהשמיד, לפיכך עשהו רבי יהודה כגדול". אך הדעה הרווחת בשיטת בעלי התוספות הינה שלרבי יהודה אין הבחנה בין חד דרבנן לתרי דרבנן, ושניהם נחשבים לבני </w:t>
      </w:r>
      <w:proofErr w:type="spellStart"/>
      <w:r w:rsidRPr="00102574">
        <w:rPr>
          <w:sz w:val="15"/>
          <w:szCs w:val="17"/>
          <w:rtl/>
        </w:rPr>
        <w:t>חיובא</w:t>
      </w:r>
      <w:proofErr w:type="spellEnd"/>
      <w:r w:rsidRPr="00102574">
        <w:rPr>
          <w:sz w:val="15"/>
          <w:szCs w:val="17"/>
          <w:rtl/>
        </w:rPr>
        <w:t xml:space="preserve"> שמוציאים אחד את השני. רבינו טוביה שהובא במרדכי (מגילה סי</w:t>
      </w:r>
      <w:r w:rsidRPr="00102574">
        <w:rPr>
          <w:rFonts w:hint="cs"/>
          <w:sz w:val="15"/>
          <w:szCs w:val="17"/>
          <w:rtl/>
        </w:rPr>
        <w:t>'</w:t>
      </w:r>
      <w:r w:rsidRPr="00102574">
        <w:rPr>
          <w:sz w:val="15"/>
          <w:szCs w:val="17"/>
          <w:rtl/>
        </w:rPr>
        <w:t xml:space="preserve"> </w:t>
      </w:r>
      <w:proofErr w:type="spellStart"/>
      <w:r w:rsidRPr="00102574">
        <w:rPr>
          <w:sz w:val="15"/>
          <w:szCs w:val="17"/>
          <w:rtl/>
        </w:rPr>
        <w:t>תשצח</w:t>
      </w:r>
      <w:proofErr w:type="spellEnd"/>
      <w:r w:rsidRPr="00102574">
        <w:rPr>
          <w:sz w:val="15"/>
          <w:szCs w:val="17"/>
          <w:rtl/>
        </w:rPr>
        <w:t>), הרחיק לכת עוד יותר</w:t>
      </w:r>
      <w:r w:rsidRPr="00102574">
        <w:rPr>
          <w:rFonts w:hint="cs"/>
          <w:sz w:val="15"/>
          <w:szCs w:val="17"/>
          <w:rtl/>
        </w:rPr>
        <w:t>,</w:t>
      </w:r>
      <w:r w:rsidRPr="00102574">
        <w:rPr>
          <w:sz w:val="15"/>
          <w:szCs w:val="17"/>
          <w:rtl/>
        </w:rPr>
        <w:t xml:space="preserve"> והסביר שלרבי יהודה </w:t>
      </w:r>
      <w:proofErr w:type="spellStart"/>
      <w:r w:rsidRPr="00102574">
        <w:rPr>
          <w:sz w:val="15"/>
          <w:szCs w:val="17"/>
          <w:rtl/>
        </w:rPr>
        <w:t>המחוייב</w:t>
      </w:r>
      <w:proofErr w:type="spellEnd"/>
      <w:r w:rsidRPr="00102574">
        <w:rPr>
          <w:sz w:val="15"/>
          <w:szCs w:val="17"/>
          <w:rtl/>
        </w:rPr>
        <w:t xml:space="preserve"> מדרבנן יכול להוציא אפילו את </w:t>
      </w:r>
      <w:proofErr w:type="spellStart"/>
      <w:r w:rsidRPr="00102574">
        <w:rPr>
          <w:sz w:val="15"/>
          <w:szCs w:val="17"/>
          <w:rtl/>
        </w:rPr>
        <w:t>המחוייב</w:t>
      </w:r>
      <w:proofErr w:type="spellEnd"/>
      <w:r w:rsidRPr="00102574">
        <w:rPr>
          <w:sz w:val="15"/>
          <w:szCs w:val="17"/>
          <w:rtl/>
        </w:rPr>
        <w:t xml:space="preserve"> מדאורייתא, ולכן סומא</w:t>
      </w:r>
      <w:r w:rsidRPr="00102574">
        <w:rPr>
          <w:rFonts w:hint="cs"/>
          <w:sz w:val="15"/>
          <w:szCs w:val="17"/>
          <w:rtl/>
        </w:rPr>
        <w:t>,</w:t>
      </w:r>
      <w:r w:rsidRPr="00102574">
        <w:rPr>
          <w:sz w:val="15"/>
          <w:szCs w:val="17"/>
          <w:rtl/>
        </w:rPr>
        <w:t xml:space="preserve"> שלשיטת רבי יהודה (</w:t>
      </w:r>
      <w:proofErr w:type="spellStart"/>
      <w:r w:rsidRPr="00102574">
        <w:rPr>
          <w:sz w:val="15"/>
          <w:szCs w:val="17"/>
          <w:rtl/>
        </w:rPr>
        <w:t>ב</w:t>
      </w:r>
      <w:r w:rsidRPr="00102574">
        <w:rPr>
          <w:rFonts w:hint="cs"/>
          <w:sz w:val="15"/>
          <w:szCs w:val="17"/>
          <w:rtl/>
        </w:rPr>
        <w:t>"</w:t>
      </w:r>
      <w:r w:rsidRPr="00102574">
        <w:rPr>
          <w:sz w:val="15"/>
          <w:szCs w:val="17"/>
          <w:rtl/>
        </w:rPr>
        <w:t>ק</w:t>
      </w:r>
      <w:proofErr w:type="spellEnd"/>
      <w:r w:rsidRPr="00102574">
        <w:rPr>
          <w:sz w:val="15"/>
          <w:szCs w:val="17"/>
          <w:rtl/>
        </w:rPr>
        <w:t xml:space="preserve"> פז ע"א) פטור ממצוות מדאורייתא ולכל היותר חייב בהן מדרבנן</w:t>
      </w:r>
      <w:r w:rsidRPr="00102574">
        <w:rPr>
          <w:rFonts w:hint="cs"/>
          <w:sz w:val="15"/>
          <w:szCs w:val="17"/>
          <w:rtl/>
        </w:rPr>
        <w:t xml:space="preserve">, </w:t>
      </w:r>
      <w:r w:rsidRPr="00102574">
        <w:rPr>
          <w:sz w:val="15"/>
          <w:szCs w:val="17"/>
          <w:rtl/>
        </w:rPr>
        <w:t>מוציא את אשתו בקידוש. יתירה מזו, הוא גם הטעים שהמקדש בזמן תוספת שבת</w:t>
      </w:r>
      <w:r w:rsidRPr="00102574">
        <w:rPr>
          <w:rFonts w:hint="cs"/>
          <w:sz w:val="15"/>
          <w:szCs w:val="17"/>
          <w:rtl/>
        </w:rPr>
        <w:t xml:space="preserve">, </w:t>
      </w:r>
      <w:r w:rsidRPr="00102574">
        <w:rPr>
          <w:sz w:val="15"/>
          <w:szCs w:val="17"/>
          <w:rtl/>
        </w:rPr>
        <w:t>שלדעתו אין בו קיום אלא מדרבנן</w:t>
      </w:r>
      <w:r w:rsidRPr="00102574">
        <w:rPr>
          <w:rFonts w:hint="cs"/>
          <w:sz w:val="15"/>
          <w:szCs w:val="17"/>
          <w:rtl/>
        </w:rPr>
        <w:t>,</w:t>
      </w:r>
      <w:r w:rsidRPr="00102574">
        <w:rPr>
          <w:sz w:val="15"/>
          <w:szCs w:val="17"/>
          <w:rtl/>
        </w:rPr>
        <w:t xml:space="preserve"> יוצא ידי חובת מצות קידוש מן התורה.</w:t>
      </w:r>
    </w:p>
  </w:footnote>
  <w:footnote w:id="8">
    <w:p w:rsidR="00102574" w:rsidRPr="00102574" w:rsidRDefault="00102574" w:rsidP="00102574">
      <w:pPr>
        <w:pStyle w:val="a4"/>
        <w:spacing w:after="80" w:line="220" w:lineRule="exact"/>
        <w:ind w:left="227"/>
        <w:rPr>
          <w:sz w:val="15"/>
          <w:szCs w:val="17"/>
          <w:rtl/>
        </w:rPr>
      </w:pPr>
      <w:r w:rsidRPr="00102574">
        <w:rPr>
          <w:sz w:val="15"/>
          <w:szCs w:val="17"/>
          <w:rtl/>
        </w:rPr>
        <w:footnoteRef/>
      </w:r>
      <w:r w:rsidRPr="00102574">
        <w:rPr>
          <w:rFonts w:hint="cs"/>
          <w:sz w:val="15"/>
          <w:szCs w:val="17"/>
          <w:rtl/>
        </w:rPr>
        <w:t xml:space="preserve"> </w:t>
      </w:r>
      <w:r>
        <w:rPr>
          <w:rFonts w:hint="cs"/>
          <w:sz w:val="15"/>
          <w:szCs w:val="17"/>
          <w:rtl/>
        </w:rPr>
        <w:tab/>
      </w:r>
      <w:r w:rsidRPr="00102574">
        <w:rPr>
          <w:sz w:val="15"/>
          <w:szCs w:val="17"/>
          <w:rtl/>
        </w:rPr>
        <w:t>בחיבורו ביאר ר' חיים את שיטת הרמב"ם על יסוד 'שה לבית אבות דאורייתא'</w:t>
      </w:r>
      <w:r w:rsidRPr="00102574">
        <w:rPr>
          <w:rFonts w:hint="cs"/>
          <w:sz w:val="15"/>
          <w:szCs w:val="17"/>
          <w:rtl/>
        </w:rPr>
        <w:t>,</w:t>
      </w:r>
      <w:r w:rsidRPr="00102574">
        <w:rPr>
          <w:sz w:val="15"/>
          <w:szCs w:val="17"/>
          <w:rtl/>
        </w:rPr>
        <w:t xml:space="preserve"> כלומר, על פי גורם מקומי בהלכות קרבן פסח. אך בעל פה העלה תירוץ הבנוי על חילוק כללי בין קטן לשוטה, שלראשון יש קיום אף כשאין לו חיוב, ואילו השני מופקע אף מקיום, ולכן מי שעתים חלים ועתים שוטה ששמע תקיעת שופר בעידן שטותו חייב לשמוע שוב, כמבואר בר</w:t>
      </w:r>
      <w:r w:rsidRPr="00102574">
        <w:rPr>
          <w:rFonts w:hint="cs"/>
          <w:sz w:val="15"/>
          <w:szCs w:val="17"/>
          <w:rtl/>
        </w:rPr>
        <w:t>"</w:t>
      </w:r>
      <w:r w:rsidRPr="00102574">
        <w:rPr>
          <w:sz w:val="15"/>
          <w:szCs w:val="17"/>
          <w:rtl/>
        </w:rPr>
        <w:t>ה (</w:t>
      </w:r>
      <w:proofErr w:type="spellStart"/>
      <w:r w:rsidRPr="00102574">
        <w:rPr>
          <w:sz w:val="15"/>
          <w:szCs w:val="17"/>
          <w:rtl/>
        </w:rPr>
        <w:t>כח</w:t>
      </w:r>
      <w:proofErr w:type="spellEnd"/>
      <w:r w:rsidRPr="00102574">
        <w:rPr>
          <w:sz w:val="15"/>
          <w:szCs w:val="17"/>
          <w:rtl/>
        </w:rPr>
        <w:t xml:space="preserve"> ע"א). מעמד מעשה קטן, הן לגבי מצווה והן לגבי עבירה, נידון באחרונים בהרחבה, ואכמ"ל; אך ברור שייחוס קיום מצווה לקטן מחודש בהרבה מאשר הגדרת מעשהו כמעשה מצווה או עבירה.</w:t>
      </w:r>
    </w:p>
  </w:footnote>
  <w:footnote w:id="9">
    <w:p w:rsidR="00102574" w:rsidRPr="00102574" w:rsidRDefault="00102574" w:rsidP="00102574">
      <w:pPr>
        <w:pStyle w:val="a4"/>
        <w:spacing w:after="80" w:line="220" w:lineRule="exact"/>
        <w:ind w:left="227"/>
        <w:rPr>
          <w:sz w:val="15"/>
          <w:szCs w:val="17"/>
          <w:rtl/>
        </w:rPr>
      </w:pPr>
      <w:r w:rsidRPr="00102574">
        <w:rPr>
          <w:sz w:val="15"/>
          <w:szCs w:val="17"/>
          <w:rtl/>
        </w:rPr>
        <w:footnoteRef/>
      </w:r>
      <w:r w:rsidRPr="00102574">
        <w:rPr>
          <w:rFonts w:hint="cs"/>
          <w:sz w:val="15"/>
          <w:szCs w:val="17"/>
          <w:rtl/>
        </w:rPr>
        <w:t xml:space="preserve"> </w:t>
      </w:r>
      <w:r>
        <w:rPr>
          <w:rFonts w:hint="cs"/>
          <w:sz w:val="15"/>
          <w:szCs w:val="17"/>
          <w:rtl/>
        </w:rPr>
        <w:tab/>
      </w:r>
      <w:r w:rsidRPr="00102574">
        <w:rPr>
          <w:sz w:val="15"/>
          <w:szCs w:val="17"/>
          <w:rtl/>
        </w:rPr>
        <w:t xml:space="preserve">בירושלמי עולה, לכאורה, נקודה דומה ביחס למקרא מגילה: "בר </w:t>
      </w:r>
      <w:proofErr w:type="spellStart"/>
      <w:r w:rsidRPr="00102574">
        <w:rPr>
          <w:sz w:val="15"/>
          <w:szCs w:val="17"/>
          <w:rtl/>
        </w:rPr>
        <w:t>קפרא</w:t>
      </w:r>
      <w:proofErr w:type="spellEnd"/>
      <w:r w:rsidRPr="00102574">
        <w:rPr>
          <w:sz w:val="15"/>
          <w:szCs w:val="17"/>
          <w:rtl/>
        </w:rPr>
        <w:t xml:space="preserve"> אמר: צריך </w:t>
      </w:r>
      <w:proofErr w:type="spellStart"/>
      <w:r w:rsidRPr="00102574">
        <w:rPr>
          <w:sz w:val="15"/>
          <w:szCs w:val="17"/>
          <w:rtl/>
        </w:rPr>
        <w:t>לקרותה</w:t>
      </w:r>
      <w:proofErr w:type="spellEnd"/>
      <w:r w:rsidRPr="00102574">
        <w:rPr>
          <w:sz w:val="15"/>
          <w:szCs w:val="17"/>
          <w:rtl/>
        </w:rPr>
        <w:t xml:space="preserve"> לפני נשים ולפני קטנים שאף אותם היו בספק" (מגילה פ"ב ה"ה). כאן מפורש ש</w:t>
      </w:r>
      <w:r w:rsidRPr="00102574">
        <w:rPr>
          <w:rFonts w:hint="cs"/>
          <w:sz w:val="15"/>
          <w:szCs w:val="17"/>
          <w:rtl/>
        </w:rPr>
        <w:t>ה</w:t>
      </w:r>
      <w:r w:rsidRPr="00102574">
        <w:rPr>
          <w:sz w:val="15"/>
          <w:szCs w:val="17"/>
          <w:rtl/>
        </w:rPr>
        <w:t>נימוק 'אף הן היו' תקף גם לגבי קטנים. אך ניתן לטעון שמהלשון משתמע שלא מדובר בחובת גברא של הקטן</w:t>
      </w:r>
      <w:r w:rsidRPr="00102574">
        <w:rPr>
          <w:rFonts w:hint="cs"/>
          <w:sz w:val="15"/>
          <w:szCs w:val="17"/>
          <w:rtl/>
        </w:rPr>
        <w:t>,</w:t>
      </w:r>
      <w:r w:rsidRPr="00102574">
        <w:rPr>
          <w:sz w:val="15"/>
          <w:szCs w:val="17"/>
          <w:rtl/>
        </w:rPr>
        <w:t xml:space="preserve"> אלא על חובת אחרים</w:t>
      </w:r>
      <w:r w:rsidRPr="00102574">
        <w:rPr>
          <w:rFonts w:hint="cs"/>
          <w:sz w:val="15"/>
          <w:szCs w:val="17"/>
          <w:rtl/>
        </w:rPr>
        <w:t xml:space="preserve"> </w:t>
      </w:r>
      <w:r w:rsidRPr="00102574">
        <w:rPr>
          <w:sz w:val="15"/>
          <w:szCs w:val="17"/>
          <w:rtl/>
        </w:rPr>
        <w:t>–</w:t>
      </w:r>
      <w:r w:rsidRPr="00102574">
        <w:rPr>
          <w:rFonts w:hint="cs"/>
          <w:sz w:val="15"/>
          <w:szCs w:val="17"/>
          <w:rtl/>
        </w:rPr>
        <w:t xml:space="preserve"> </w:t>
      </w:r>
      <w:r w:rsidRPr="00102574">
        <w:rPr>
          <w:sz w:val="15"/>
          <w:szCs w:val="17"/>
          <w:rtl/>
        </w:rPr>
        <w:t>מן הסתם אביו</w:t>
      </w:r>
      <w:r w:rsidRPr="00102574">
        <w:rPr>
          <w:rFonts w:hint="cs"/>
          <w:sz w:val="15"/>
          <w:szCs w:val="17"/>
          <w:rtl/>
        </w:rPr>
        <w:t xml:space="preserve"> </w:t>
      </w:r>
      <w:r w:rsidRPr="00102574">
        <w:rPr>
          <w:sz w:val="15"/>
          <w:szCs w:val="17"/>
          <w:rtl/>
        </w:rPr>
        <w:t>–</w:t>
      </w:r>
      <w:r w:rsidRPr="00102574">
        <w:rPr>
          <w:rFonts w:hint="cs"/>
          <w:sz w:val="15"/>
          <w:szCs w:val="17"/>
          <w:rtl/>
        </w:rPr>
        <w:t xml:space="preserve"> </w:t>
      </w:r>
      <w:r w:rsidRPr="00102574">
        <w:rPr>
          <w:sz w:val="15"/>
          <w:szCs w:val="17"/>
          <w:rtl/>
        </w:rPr>
        <w:t xml:space="preserve">לקרוא בפניו, כחלק של קיום פרסומי </w:t>
      </w:r>
      <w:proofErr w:type="spellStart"/>
      <w:r w:rsidRPr="00102574">
        <w:rPr>
          <w:sz w:val="15"/>
          <w:szCs w:val="17"/>
          <w:rtl/>
        </w:rPr>
        <w:t>ניסא</w:t>
      </w:r>
      <w:proofErr w:type="spellEnd"/>
      <w:r w:rsidRPr="00102574">
        <w:rPr>
          <w:sz w:val="15"/>
          <w:szCs w:val="17"/>
          <w:rtl/>
        </w:rPr>
        <w:t xml:space="preserve"> של האב.</w:t>
      </w:r>
    </w:p>
    <w:p w:rsidR="00102574" w:rsidRPr="00102574" w:rsidRDefault="00102574" w:rsidP="00102574">
      <w:pPr>
        <w:pStyle w:val="a4"/>
        <w:spacing w:after="80" w:line="220" w:lineRule="exact"/>
        <w:ind w:left="227" w:firstLine="0"/>
        <w:rPr>
          <w:sz w:val="15"/>
          <w:szCs w:val="17"/>
          <w:rtl/>
        </w:rPr>
      </w:pPr>
      <w:proofErr w:type="spellStart"/>
      <w:r w:rsidRPr="00102574">
        <w:rPr>
          <w:sz w:val="15"/>
          <w:szCs w:val="17"/>
          <w:rtl/>
        </w:rPr>
        <w:t>מו</w:t>
      </w:r>
      <w:r w:rsidRPr="00102574">
        <w:rPr>
          <w:rFonts w:hint="cs"/>
          <w:sz w:val="15"/>
          <w:szCs w:val="17"/>
          <w:rtl/>
        </w:rPr>
        <w:t>"</w:t>
      </w:r>
      <w:r w:rsidRPr="00102574">
        <w:rPr>
          <w:sz w:val="15"/>
          <w:szCs w:val="17"/>
          <w:rtl/>
        </w:rPr>
        <w:t>ח</w:t>
      </w:r>
      <w:proofErr w:type="spellEnd"/>
      <w:r w:rsidRPr="00102574">
        <w:rPr>
          <w:sz w:val="15"/>
          <w:szCs w:val="17"/>
          <w:rtl/>
        </w:rPr>
        <w:t xml:space="preserve"> זצ"ל נטה לפרש את שיטת בעל הלכות גדולות</w:t>
      </w:r>
      <w:r w:rsidRPr="00102574">
        <w:rPr>
          <w:rFonts w:hint="cs"/>
          <w:sz w:val="15"/>
          <w:szCs w:val="17"/>
          <w:rtl/>
        </w:rPr>
        <w:t>,</w:t>
      </w:r>
      <w:r w:rsidRPr="00102574">
        <w:rPr>
          <w:sz w:val="15"/>
          <w:szCs w:val="17"/>
          <w:rtl/>
        </w:rPr>
        <w:t xml:space="preserve"> שנשים צריכות לשמוע מגילה אך אינן מוציאות את האנשים, ברוח דומה</w:t>
      </w:r>
      <w:r w:rsidRPr="00102574">
        <w:rPr>
          <w:rFonts w:hint="cs"/>
          <w:sz w:val="15"/>
          <w:szCs w:val="17"/>
          <w:rtl/>
        </w:rPr>
        <w:t>,</w:t>
      </w:r>
      <w:r w:rsidRPr="00102574">
        <w:rPr>
          <w:sz w:val="15"/>
          <w:szCs w:val="17"/>
          <w:rtl/>
        </w:rPr>
        <w:t xml:space="preserve"> הוו</w:t>
      </w:r>
      <w:r w:rsidRPr="00102574">
        <w:rPr>
          <w:rFonts w:hint="cs"/>
          <w:sz w:val="15"/>
          <w:szCs w:val="17"/>
          <w:rtl/>
        </w:rPr>
        <w:t>ה</w:t>
      </w:r>
      <w:r w:rsidRPr="00102574">
        <w:rPr>
          <w:sz w:val="15"/>
          <w:szCs w:val="17"/>
          <w:rtl/>
        </w:rPr>
        <w:t xml:space="preserve"> אומר, שנשים מצד עצמן פטורות הן מקריאה והן משמיעה</w:t>
      </w:r>
      <w:r w:rsidRPr="00102574">
        <w:rPr>
          <w:rFonts w:hint="cs"/>
          <w:sz w:val="15"/>
          <w:szCs w:val="17"/>
          <w:rtl/>
        </w:rPr>
        <w:t>,</w:t>
      </w:r>
      <w:r w:rsidRPr="00102574">
        <w:rPr>
          <w:sz w:val="15"/>
          <w:szCs w:val="17"/>
          <w:rtl/>
        </w:rPr>
        <w:t xml:space="preserve"> אלא שעל אחרים לקרוא בפניהם לפרסומי מילתא, והוא הסתמך בנידון על הירושלמי. אך </w:t>
      </w:r>
      <w:proofErr w:type="spellStart"/>
      <w:r w:rsidRPr="00102574">
        <w:rPr>
          <w:sz w:val="15"/>
          <w:szCs w:val="17"/>
          <w:rtl/>
        </w:rPr>
        <w:t>בה"ג</w:t>
      </w:r>
      <w:proofErr w:type="spellEnd"/>
      <w:r w:rsidRPr="00102574">
        <w:rPr>
          <w:sz w:val="15"/>
          <w:szCs w:val="17"/>
          <w:rtl/>
        </w:rPr>
        <w:t xml:space="preserve"> עצמו (הלכות מגילה</w:t>
      </w:r>
      <w:r w:rsidRPr="00102574">
        <w:rPr>
          <w:rFonts w:hint="cs"/>
          <w:sz w:val="15"/>
          <w:szCs w:val="17"/>
          <w:rtl/>
        </w:rPr>
        <w:t xml:space="preserve"> מהד' מכון ירושלים </w:t>
      </w:r>
      <w:r w:rsidRPr="00102574">
        <w:rPr>
          <w:sz w:val="15"/>
          <w:szCs w:val="17"/>
          <w:rtl/>
        </w:rPr>
        <w:t xml:space="preserve">עמ' </w:t>
      </w:r>
      <w:proofErr w:type="spellStart"/>
      <w:r w:rsidRPr="00102574">
        <w:rPr>
          <w:rFonts w:hint="cs"/>
          <w:sz w:val="15"/>
          <w:szCs w:val="17"/>
          <w:rtl/>
        </w:rPr>
        <w:t>רלה</w:t>
      </w:r>
      <w:proofErr w:type="spellEnd"/>
      <w:r w:rsidRPr="00102574">
        <w:rPr>
          <w:sz w:val="15"/>
          <w:szCs w:val="17"/>
          <w:rtl/>
        </w:rPr>
        <w:t xml:space="preserve">), חרף הביאו בהמשך את הירושלמי, פותח בקביעה: "נשים ועבדים וקטנים </w:t>
      </w:r>
      <w:proofErr w:type="spellStart"/>
      <w:r w:rsidRPr="00102574">
        <w:rPr>
          <w:sz w:val="15"/>
          <w:szCs w:val="17"/>
          <w:rtl/>
        </w:rPr>
        <w:t>פטורי</w:t>
      </w:r>
      <w:r w:rsidRPr="00102574">
        <w:rPr>
          <w:rFonts w:hint="cs"/>
          <w:sz w:val="15"/>
          <w:szCs w:val="17"/>
          <w:rtl/>
        </w:rPr>
        <w:t>ן</w:t>
      </w:r>
      <w:proofErr w:type="spellEnd"/>
      <w:r w:rsidRPr="00102574">
        <w:rPr>
          <w:sz w:val="15"/>
          <w:szCs w:val="17"/>
          <w:rtl/>
        </w:rPr>
        <w:t xml:space="preserve"> מקר</w:t>
      </w:r>
      <w:r w:rsidRPr="00102574">
        <w:rPr>
          <w:rFonts w:hint="cs"/>
          <w:sz w:val="15"/>
          <w:szCs w:val="17"/>
          <w:rtl/>
        </w:rPr>
        <w:t>י</w:t>
      </w:r>
      <w:r w:rsidRPr="00102574">
        <w:rPr>
          <w:sz w:val="15"/>
          <w:szCs w:val="17"/>
          <w:rtl/>
        </w:rPr>
        <w:t>א</w:t>
      </w:r>
      <w:r w:rsidRPr="00102574">
        <w:rPr>
          <w:rFonts w:hint="cs"/>
          <w:sz w:val="15"/>
          <w:szCs w:val="17"/>
          <w:rtl/>
        </w:rPr>
        <w:t>ת</w:t>
      </w:r>
      <w:r w:rsidRPr="00102574">
        <w:rPr>
          <w:sz w:val="15"/>
          <w:szCs w:val="17"/>
          <w:rtl/>
        </w:rPr>
        <w:t xml:space="preserve"> מגילה, אלא </w:t>
      </w:r>
      <w:proofErr w:type="spellStart"/>
      <w:r w:rsidRPr="00102574">
        <w:rPr>
          <w:sz w:val="15"/>
          <w:szCs w:val="17"/>
          <w:rtl/>
        </w:rPr>
        <w:t>שחייבין</w:t>
      </w:r>
      <w:proofErr w:type="spellEnd"/>
      <w:r w:rsidRPr="00102574">
        <w:rPr>
          <w:sz w:val="15"/>
          <w:szCs w:val="17"/>
          <w:rtl/>
        </w:rPr>
        <w:t xml:space="preserve"> במשמע. למה? </w:t>
      </w:r>
      <w:proofErr w:type="spellStart"/>
      <w:r w:rsidRPr="00102574">
        <w:rPr>
          <w:sz w:val="15"/>
          <w:szCs w:val="17"/>
          <w:rtl/>
        </w:rPr>
        <w:t>שהכל</w:t>
      </w:r>
      <w:proofErr w:type="spellEnd"/>
      <w:r w:rsidRPr="00102574">
        <w:rPr>
          <w:sz w:val="15"/>
          <w:szCs w:val="17"/>
          <w:rtl/>
        </w:rPr>
        <w:t xml:space="preserve"> היו בספק להשמיד להרוג ולאבד, והואיל והכל היו </w:t>
      </w:r>
      <w:proofErr w:type="spellStart"/>
      <w:r w:rsidRPr="00102574">
        <w:rPr>
          <w:sz w:val="15"/>
          <w:szCs w:val="17"/>
          <w:rtl/>
        </w:rPr>
        <w:t>בספיקא</w:t>
      </w:r>
      <w:proofErr w:type="spellEnd"/>
      <w:r w:rsidRPr="00102574">
        <w:rPr>
          <w:sz w:val="15"/>
          <w:szCs w:val="17"/>
          <w:rtl/>
        </w:rPr>
        <w:t xml:space="preserve"> </w:t>
      </w:r>
      <w:proofErr w:type="spellStart"/>
      <w:r w:rsidRPr="00102574">
        <w:rPr>
          <w:sz w:val="15"/>
          <w:szCs w:val="17"/>
          <w:rtl/>
        </w:rPr>
        <w:t>הכל</w:t>
      </w:r>
      <w:proofErr w:type="spellEnd"/>
      <w:r w:rsidRPr="00102574">
        <w:rPr>
          <w:sz w:val="15"/>
          <w:szCs w:val="17"/>
          <w:rtl/>
        </w:rPr>
        <w:t xml:space="preserve"> חייבין במשמע". ניסוח זה לכאורה מורה על חובה אישית. אלא שיש לעיין לגבי </w:t>
      </w:r>
      <w:proofErr w:type="spellStart"/>
      <w:r w:rsidRPr="00102574">
        <w:rPr>
          <w:sz w:val="15"/>
          <w:szCs w:val="17"/>
          <w:rtl/>
        </w:rPr>
        <w:t>איזכור</w:t>
      </w:r>
      <w:proofErr w:type="spellEnd"/>
      <w:r w:rsidRPr="00102574">
        <w:rPr>
          <w:sz w:val="15"/>
          <w:szCs w:val="17"/>
          <w:rtl/>
        </w:rPr>
        <w:t xml:space="preserve"> קטנים. אם מדובר בהגיע לחינוך, </w:t>
      </w:r>
      <w:r w:rsidRPr="00102574">
        <w:rPr>
          <w:rFonts w:hint="cs"/>
          <w:sz w:val="15"/>
          <w:szCs w:val="17"/>
          <w:rtl/>
        </w:rPr>
        <w:t>מדוע</w:t>
      </w:r>
      <w:r w:rsidRPr="00102574">
        <w:rPr>
          <w:sz w:val="15"/>
          <w:szCs w:val="17"/>
          <w:rtl/>
        </w:rPr>
        <w:t xml:space="preserve"> לא יתחייב גם בקריאה? ואם בלא הגיע לחינוך, תהיה מלשונו הוכחה לגבי ספקנו דלעיל לגבי הטלת חובת גברא מדין 'היו באותו הנס' גם בקטן שלא הגיע לחינוך. בכל אופן, ברור שהראשונים שדנו האם </w:t>
      </w:r>
      <w:proofErr w:type="spellStart"/>
      <w:r w:rsidRPr="00102574">
        <w:rPr>
          <w:sz w:val="15"/>
          <w:szCs w:val="17"/>
          <w:rtl/>
        </w:rPr>
        <w:t>לבה"ג</w:t>
      </w:r>
      <w:proofErr w:type="spellEnd"/>
      <w:r w:rsidRPr="00102574">
        <w:rPr>
          <w:sz w:val="15"/>
          <w:szCs w:val="17"/>
          <w:rtl/>
        </w:rPr>
        <w:t xml:space="preserve"> </w:t>
      </w:r>
      <w:proofErr w:type="spellStart"/>
      <w:r w:rsidRPr="00102574">
        <w:rPr>
          <w:sz w:val="15"/>
          <w:szCs w:val="17"/>
          <w:rtl/>
        </w:rPr>
        <w:t>אשה</w:t>
      </w:r>
      <w:proofErr w:type="spellEnd"/>
      <w:r w:rsidRPr="00102574">
        <w:rPr>
          <w:sz w:val="15"/>
          <w:szCs w:val="17"/>
          <w:rtl/>
        </w:rPr>
        <w:t xml:space="preserve"> מברכת "על מקרא מגילה" או "על משמע מגילה" – עיין </w:t>
      </w:r>
      <w:proofErr w:type="spellStart"/>
      <w:r w:rsidRPr="00102574">
        <w:rPr>
          <w:sz w:val="15"/>
          <w:szCs w:val="17"/>
          <w:rtl/>
        </w:rPr>
        <w:t>בראבי"ה</w:t>
      </w:r>
      <w:proofErr w:type="spellEnd"/>
      <w:r w:rsidRPr="00102574">
        <w:rPr>
          <w:sz w:val="15"/>
          <w:szCs w:val="17"/>
          <w:rtl/>
        </w:rPr>
        <w:t xml:space="preserve">, </w:t>
      </w:r>
      <w:proofErr w:type="spellStart"/>
      <w:r w:rsidRPr="00102574">
        <w:rPr>
          <w:sz w:val="15"/>
          <w:szCs w:val="17"/>
          <w:rtl/>
        </w:rPr>
        <w:t>ח"ב</w:t>
      </w:r>
      <w:proofErr w:type="spellEnd"/>
      <w:r w:rsidRPr="00102574">
        <w:rPr>
          <w:sz w:val="15"/>
          <w:szCs w:val="17"/>
          <w:rtl/>
        </w:rPr>
        <w:t xml:space="preserve"> סימן </w:t>
      </w:r>
      <w:proofErr w:type="spellStart"/>
      <w:r w:rsidRPr="00102574">
        <w:rPr>
          <w:sz w:val="15"/>
          <w:szCs w:val="17"/>
          <w:rtl/>
        </w:rPr>
        <w:t>תקסט</w:t>
      </w:r>
      <w:proofErr w:type="spellEnd"/>
      <w:r w:rsidRPr="00102574">
        <w:rPr>
          <w:sz w:val="15"/>
          <w:szCs w:val="17"/>
          <w:rtl/>
        </w:rPr>
        <w:t xml:space="preserve">, ומשם </w:t>
      </w:r>
      <w:proofErr w:type="spellStart"/>
      <w:r w:rsidRPr="00102574">
        <w:rPr>
          <w:sz w:val="15"/>
          <w:szCs w:val="17"/>
          <w:rtl/>
        </w:rPr>
        <w:t>לרמ"א</w:t>
      </w:r>
      <w:proofErr w:type="spellEnd"/>
      <w:r w:rsidRPr="00102574">
        <w:rPr>
          <w:sz w:val="15"/>
          <w:szCs w:val="17"/>
          <w:rtl/>
        </w:rPr>
        <w:t xml:space="preserve"> (סי</w:t>
      </w:r>
      <w:r w:rsidRPr="00102574">
        <w:rPr>
          <w:rFonts w:hint="cs"/>
          <w:sz w:val="15"/>
          <w:szCs w:val="17"/>
          <w:rtl/>
        </w:rPr>
        <w:t>'</w:t>
      </w:r>
      <w:r w:rsidRPr="00102574">
        <w:rPr>
          <w:sz w:val="15"/>
          <w:szCs w:val="17"/>
          <w:rtl/>
        </w:rPr>
        <w:t xml:space="preserve"> תרפט סע</w:t>
      </w:r>
      <w:r w:rsidRPr="00102574">
        <w:rPr>
          <w:rFonts w:hint="cs"/>
          <w:sz w:val="15"/>
          <w:szCs w:val="17"/>
          <w:rtl/>
        </w:rPr>
        <w:t>'</w:t>
      </w:r>
      <w:r w:rsidRPr="00102574">
        <w:rPr>
          <w:sz w:val="15"/>
          <w:szCs w:val="17"/>
          <w:rtl/>
        </w:rPr>
        <w:t xml:space="preserve"> ב) – לא הבינו כדעת הרב זצ"ל בנידון.</w:t>
      </w:r>
    </w:p>
  </w:footnote>
  <w:footnote w:id="10">
    <w:p w:rsidR="00102574" w:rsidRPr="00102574" w:rsidRDefault="00102574" w:rsidP="00102574">
      <w:pPr>
        <w:pStyle w:val="a4"/>
        <w:spacing w:after="80" w:line="220" w:lineRule="exact"/>
        <w:ind w:left="227"/>
        <w:rPr>
          <w:sz w:val="15"/>
          <w:szCs w:val="17"/>
          <w:rtl/>
        </w:rPr>
      </w:pPr>
      <w:r w:rsidRPr="00102574">
        <w:rPr>
          <w:sz w:val="15"/>
          <w:szCs w:val="17"/>
          <w:rtl/>
        </w:rPr>
        <w:footnoteRef/>
      </w:r>
      <w:r w:rsidRPr="00102574">
        <w:rPr>
          <w:sz w:val="15"/>
          <w:szCs w:val="17"/>
          <w:rtl/>
        </w:rPr>
        <w:t xml:space="preserve"> </w:t>
      </w:r>
      <w:r>
        <w:rPr>
          <w:rFonts w:hint="cs"/>
          <w:sz w:val="15"/>
          <w:szCs w:val="17"/>
          <w:rtl/>
        </w:rPr>
        <w:tab/>
      </w:r>
      <w:r w:rsidRPr="00102574">
        <w:rPr>
          <w:sz w:val="15"/>
          <w:szCs w:val="17"/>
          <w:rtl/>
        </w:rPr>
        <w:t xml:space="preserve">בגמרא </w:t>
      </w:r>
      <w:proofErr w:type="spellStart"/>
      <w:r w:rsidRPr="00102574">
        <w:rPr>
          <w:sz w:val="15"/>
          <w:szCs w:val="17"/>
          <w:rtl/>
        </w:rPr>
        <w:t>שהראבי"ה</w:t>
      </w:r>
      <w:proofErr w:type="spellEnd"/>
      <w:r w:rsidRPr="00102574">
        <w:rPr>
          <w:sz w:val="15"/>
          <w:szCs w:val="17"/>
          <w:rtl/>
        </w:rPr>
        <w:t xml:space="preserve"> ציטט כמשל, עלה ספק ביחס למצב שעת הדחק שבו מותר לעשות מלאכה על ידי מי שחיובו בשבת נחות</w:t>
      </w:r>
      <w:r w:rsidRPr="00102574">
        <w:rPr>
          <w:rFonts w:hint="cs"/>
          <w:sz w:val="15"/>
          <w:szCs w:val="17"/>
          <w:rtl/>
        </w:rPr>
        <w:t>,</w:t>
      </w:r>
      <w:r w:rsidRPr="00102574">
        <w:rPr>
          <w:sz w:val="15"/>
          <w:szCs w:val="17"/>
          <w:rtl/>
        </w:rPr>
        <w:t xml:space="preserve"> האם יש להעדיף חרש על פני קטן או להיפך: "לחרש </w:t>
      </w:r>
      <w:proofErr w:type="spellStart"/>
      <w:r w:rsidRPr="00102574">
        <w:rPr>
          <w:sz w:val="15"/>
          <w:szCs w:val="17"/>
          <w:rtl/>
        </w:rPr>
        <w:t>יהיב</w:t>
      </w:r>
      <w:proofErr w:type="spellEnd"/>
      <w:r w:rsidRPr="00102574">
        <w:rPr>
          <w:sz w:val="15"/>
          <w:szCs w:val="17"/>
          <w:rtl/>
        </w:rPr>
        <w:t xml:space="preserve"> ליה, </w:t>
      </w:r>
      <w:proofErr w:type="spellStart"/>
      <w:r w:rsidRPr="00102574">
        <w:rPr>
          <w:sz w:val="15"/>
          <w:szCs w:val="17"/>
          <w:rtl/>
        </w:rPr>
        <w:t>דקטן</w:t>
      </w:r>
      <w:proofErr w:type="spellEnd"/>
      <w:r w:rsidRPr="00102574">
        <w:rPr>
          <w:sz w:val="15"/>
          <w:szCs w:val="17"/>
          <w:rtl/>
        </w:rPr>
        <w:t xml:space="preserve"> אתי לכלל דעת, או דילמא לקטן </w:t>
      </w:r>
      <w:proofErr w:type="spellStart"/>
      <w:r w:rsidRPr="00102574">
        <w:rPr>
          <w:sz w:val="15"/>
          <w:szCs w:val="17"/>
          <w:rtl/>
        </w:rPr>
        <w:t>יהיב</w:t>
      </w:r>
      <w:proofErr w:type="spellEnd"/>
      <w:r w:rsidRPr="00102574">
        <w:rPr>
          <w:sz w:val="15"/>
          <w:szCs w:val="17"/>
          <w:rtl/>
        </w:rPr>
        <w:t xml:space="preserve"> ליה, </w:t>
      </w:r>
      <w:proofErr w:type="spellStart"/>
      <w:r w:rsidRPr="00102574">
        <w:rPr>
          <w:sz w:val="15"/>
          <w:szCs w:val="17"/>
          <w:rtl/>
        </w:rPr>
        <w:t>דחרש</w:t>
      </w:r>
      <w:proofErr w:type="spellEnd"/>
      <w:r w:rsidRPr="00102574">
        <w:rPr>
          <w:sz w:val="15"/>
          <w:szCs w:val="17"/>
          <w:rtl/>
        </w:rPr>
        <w:t xml:space="preserve"> אתי </w:t>
      </w:r>
      <w:proofErr w:type="spellStart"/>
      <w:r w:rsidRPr="00102574">
        <w:rPr>
          <w:sz w:val="15"/>
          <w:szCs w:val="17"/>
          <w:rtl/>
        </w:rPr>
        <w:t>לאחלופי</w:t>
      </w:r>
      <w:proofErr w:type="spellEnd"/>
      <w:r w:rsidRPr="00102574">
        <w:rPr>
          <w:sz w:val="15"/>
          <w:szCs w:val="17"/>
          <w:rtl/>
        </w:rPr>
        <w:t xml:space="preserve"> בגדול" (שבת </w:t>
      </w:r>
      <w:proofErr w:type="spellStart"/>
      <w:r w:rsidRPr="00102574">
        <w:rPr>
          <w:sz w:val="15"/>
          <w:szCs w:val="17"/>
          <w:rtl/>
        </w:rPr>
        <w:t>קנג</w:t>
      </w:r>
      <w:proofErr w:type="spellEnd"/>
      <w:r w:rsidRPr="00102574">
        <w:rPr>
          <w:sz w:val="15"/>
          <w:szCs w:val="17"/>
          <w:rtl/>
        </w:rPr>
        <w:t xml:space="preserve"> ע"ב). (מדובר, כמובן, שהגדול הנותן את החפץ איננו אבי הקטן, שכן בקטן העושה לדעת אביו הזהירה תורה "אתה ובנך ובתך", </w:t>
      </w:r>
      <w:r w:rsidRPr="00102574">
        <w:rPr>
          <w:rFonts w:hint="cs"/>
          <w:sz w:val="15"/>
          <w:szCs w:val="17"/>
          <w:rtl/>
        </w:rPr>
        <w:t>ו</w:t>
      </w:r>
      <w:r w:rsidRPr="00102574">
        <w:rPr>
          <w:sz w:val="15"/>
          <w:szCs w:val="17"/>
          <w:rtl/>
        </w:rPr>
        <w:t xml:space="preserve">על </w:t>
      </w:r>
      <w:proofErr w:type="spellStart"/>
      <w:r w:rsidRPr="00102574">
        <w:rPr>
          <w:sz w:val="15"/>
          <w:szCs w:val="17"/>
          <w:rtl/>
        </w:rPr>
        <w:t>כרחנו</w:t>
      </w:r>
      <w:proofErr w:type="spellEnd"/>
      <w:r w:rsidRPr="00102574">
        <w:rPr>
          <w:sz w:val="15"/>
          <w:szCs w:val="17"/>
          <w:rtl/>
        </w:rPr>
        <w:t xml:space="preserve"> אזהרה זו מתייחסת לקטנים, ואילו בנים גדולים מוזהרים תחת "אתה")</w:t>
      </w:r>
      <w:r w:rsidRPr="00102574">
        <w:rPr>
          <w:rFonts w:hint="cs"/>
          <w:sz w:val="15"/>
          <w:szCs w:val="17"/>
          <w:rtl/>
        </w:rPr>
        <w:t>.</w:t>
      </w:r>
    </w:p>
    <w:p w:rsidR="00102574" w:rsidRPr="00102574" w:rsidRDefault="00102574" w:rsidP="00102574">
      <w:pPr>
        <w:pStyle w:val="a4"/>
        <w:spacing w:after="80" w:line="220" w:lineRule="exact"/>
        <w:ind w:left="227" w:firstLine="0"/>
        <w:rPr>
          <w:sz w:val="15"/>
          <w:szCs w:val="17"/>
        </w:rPr>
      </w:pPr>
      <w:r w:rsidRPr="00102574">
        <w:rPr>
          <w:sz w:val="15"/>
          <w:szCs w:val="17"/>
          <w:rtl/>
        </w:rPr>
        <w:t>והנה, בין שני הצדדים בספק זה יש פער ברור. חומרת הקטן יכולה להתפרש כעקרונית, דהיינו, אפשר להבין שמלאכת קטן נאסרה כמעין הקדמת גדלותו לעומת איסור החרש, ואילו חומרת החרש אינה אלא בגלל שיקול צדדי, שמא היתר זה יגרום לאנשים להתיר אף בגדול ובן דעת. היות וכך, קשה לפרש שהגמרא התלבטה לגבי עצם קיום שוני בין הרמות או בין המחייבים, ויותר מסתבר לפרש שהספק נעוץ בטיב ומשקל העדיפות</w:t>
      </w:r>
      <w:r w:rsidRPr="00102574">
        <w:rPr>
          <w:rFonts w:hint="cs"/>
          <w:sz w:val="15"/>
          <w:szCs w:val="17"/>
          <w:rtl/>
        </w:rPr>
        <w:t>,</w:t>
      </w:r>
      <w:r w:rsidRPr="00102574">
        <w:rPr>
          <w:sz w:val="15"/>
          <w:szCs w:val="17"/>
          <w:rtl/>
        </w:rPr>
        <w:t xml:space="preserve"> אם כי כמובן אין הדבר מוכרח.</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bottom w:val="double" w:sz="4" w:space="0" w:color="auto"/>
      </w:tblBorders>
      <w:tblLayout w:type="fixed"/>
      <w:tblLook w:val="0000" w:firstRow="0" w:lastRow="0" w:firstColumn="0" w:lastColumn="0" w:noHBand="0" w:noVBand="0"/>
    </w:tblPr>
    <w:tblGrid>
      <w:gridCol w:w="4927"/>
      <w:gridCol w:w="4927"/>
    </w:tblGrid>
    <w:tr w:rsidR="000D4E46" w:rsidRPr="000D4E46">
      <w:trPr>
        <w:jc w:val="right"/>
      </w:trPr>
      <w:tc>
        <w:tcPr>
          <w:tcW w:w="4927" w:type="dxa"/>
          <w:tcBorders>
            <w:top w:val="nil"/>
            <w:left w:val="nil"/>
            <w:bottom w:val="double" w:sz="4" w:space="0" w:color="auto"/>
            <w:right w:val="nil"/>
          </w:tcBorders>
          <w:vAlign w:val="center"/>
        </w:tcPr>
        <w:p w:rsidR="000D4E46" w:rsidRPr="000D4E46" w:rsidRDefault="00535514" w:rsidP="0075394C">
          <w:pPr>
            <w:pStyle w:val="a7"/>
            <w:bidi w:val="0"/>
            <w:rPr>
              <w:rtl/>
            </w:rPr>
          </w:pPr>
          <w:r>
            <w:t>http://www.etzion.org.il</w:t>
          </w:r>
        </w:p>
      </w:tc>
      <w:tc>
        <w:tcPr>
          <w:tcW w:w="4927" w:type="dxa"/>
          <w:tcBorders>
            <w:top w:val="nil"/>
            <w:left w:val="nil"/>
            <w:bottom w:val="double" w:sz="4" w:space="0" w:color="auto"/>
            <w:right w:val="nil"/>
          </w:tcBorders>
        </w:tcPr>
        <w:p w:rsidR="00552816" w:rsidRPr="000D4E46" w:rsidRDefault="00552816" w:rsidP="00552816">
          <w:pPr>
            <w:pStyle w:val="a7"/>
            <w:rPr>
              <w:rtl/>
            </w:rPr>
          </w:pPr>
          <w:r w:rsidRPr="000D4E46">
            <w:rPr>
              <w:rtl/>
            </w:rPr>
            <w:t xml:space="preserve">בית המדרש </w:t>
          </w:r>
          <w:proofErr w:type="spellStart"/>
          <w:r w:rsidRPr="000D4E46">
            <w:rPr>
              <w:rtl/>
            </w:rPr>
            <w:t>הוירטואלי</w:t>
          </w:r>
          <w:proofErr w:type="spellEnd"/>
          <w:r w:rsidRPr="000D4E46">
            <w:rPr>
              <w:rtl/>
            </w:rPr>
            <w:t xml:space="preserve"> (</w:t>
          </w:r>
          <w:r w:rsidRPr="000D4E46">
            <w:t>V.B.M</w:t>
          </w:r>
          <w:r w:rsidRPr="000D4E46">
            <w:rPr>
              <w:rtl/>
            </w:rPr>
            <w:t xml:space="preserve">) </w:t>
          </w:r>
          <w:r w:rsidRPr="000D4E46">
            <w:rPr>
              <w:rFonts w:hint="cs"/>
              <w:rtl/>
            </w:rPr>
            <w:t xml:space="preserve">ע"ש ישראל </w:t>
          </w:r>
          <w:proofErr w:type="spellStart"/>
          <w:r w:rsidRPr="000D4E46">
            <w:rPr>
              <w:rFonts w:hint="cs"/>
              <w:rtl/>
            </w:rPr>
            <w:t>קושיצקי</w:t>
          </w:r>
          <w:proofErr w:type="spellEnd"/>
        </w:p>
        <w:p w:rsidR="00552816" w:rsidRPr="000D4E46" w:rsidRDefault="00552816" w:rsidP="00552816">
          <w:pPr>
            <w:pStyle w:val="a7"/>
            <w:rPr>
              <w:rtl/>
            </w:rPr>
          </w:pPr>
          <w:r w:rsidRPr="000D4E46">
            <w:rPr>
              <w:rtl/>
            </w:rPr>
            <w:t>שליד ישיבת הר עציון</w:t>
          </w:r>
        </w:p>
        <w:p w:rsidR="000D4E46" w:rsidRPr="000D4E46" w:rsidRDefault="00552816" w:rsidP="00552816">
          <w:pPr>
            <w:pStyle w:val="a7"/>
            <w:rPr>
              <w:rtl/>
            </w:rPr>
          </w:pPr>
          <w:r>
            <w:rPr>
              <w:rFonts w:hint="cs"/>
              <w:rtl/>
            </w:rPr>
            <w:t>מאמרים הלכתיים</w:t>
          </w:r>
          <w:r w:rsidRPr="000D4E46">
            <w:rPr>
              <w:rtl/>
            </w:rPr>
            <w:t xml:space="preserve"> מאת </w:t>
          </w:r>
          <w:r>
            <w:rPr>
              <w:rFonts w:hint="cs"/>
              <w:rtl/>
            </w:rPr>
            <w:t>הרב אהרן ליכטנשטיין זצ"ל</w:t>
          </w:r>
        </w:p>
      </w:tc>
    </w:tr>
  </w:tbl>
  <w:p w:rsidR="000D4E46" w:rsidRDefault="000D4E46" w:rsidP="0075394C">
    <w:pPr>
      <w:pStyle w:val="a7"/>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2CD1901"/>
    <w:multiLevelType w:val="singleLevel"/>
    <w:tmpl w:val="EB384762"/>
    <w:lvl w:ilvl="0">
      <w:start w:val="1"/>
      <w:numFmt w:val="bullet"/>
      <w:lvlText w:val=""/>
      <w:lvlJc w:val="left"/>
      <w:pPr>
        <w:tabs>
          <w:tab w:val="num" w:pos="814"/>
        </w:tabs>
        <w:ind w:hanging="340"/>
      </w:pPr>
      <w:rPr>
        <w:rFonts w:ascii="Symbol" w:hAnsi="Symbol" w:hint="default"/>
        <w:sz w:val="24"/>
      </w:rPr>
    </w:lvl>
  </w:abstractNum>
  <w:abstractNum w:abstractNumId="2">
    <w:nsid w:val="0BC8178B"/>
    <w:multiLevelType w:val="hybridMultilevel"/>
    <w:tmpl w:val="1CEE5DF8"/>
    <w:lvl w:ilvl="0" w:tplc="0D5241E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52023"/>
    <w:multiLevelType w:val="hybridMultilevel"/>
    <w:tmpl w:val="830E29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150B71AE"/>
    <w:multiLevelType w:val="hybridMultilevel"/>
    <w:tmpl w:val="B1049572"/>
    <w:lvl w:ilvl="0" w:tplc="6C883A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868BB"/>
    <w:multiLevelType w:val="singleLevel"/>
    <w:tmpl w:val="2634ECDA"/>
    <w:lvl w:ilvl="0">
      <w:start w:val="1"/>
      <w:numFmt w:val="bullet"/>
      <w:lvlText w:val=""/>
      <w:lvlJc w:val="left"/>
      <w:pPr>
        <w:tabs>
          <w:tab w:val="num" w:pos="814"/>
        </w:tabs>
        <w:ind w:firstLine="170"/>
      </w:pPr>
      <w:rPr>
        <w:rFonts w:ascii="Symbol" w:hAnsi="Symbol" w:hint="default"/>
        <w:sz w:val="24"/>
      </w:rPr>
    </w:lvl>
  </w:abstractNum>
  <w:abstractNum w:abstractNumId="6">
    <w:nsid w:val="1C773042"/>
    <w:multiLevelType w:val="singleLevel"/>
    <w:tmpl w:val="E2EC1328"/>
    <w:lvl w:ilvl="0">
      <w:start w:val="1"/>
      <w:numFmt w:val="bullet"/>
      <w:lvlText w:val=""/>
      <w:lvlJc w:val="left"/>
      <w:pPr>
        <w:tabs>
          <w:tab w:val="num" w:pos="814"/>
        </w:tabs>
        <w:ind w:hanging="340"/>
      </w:pPr>
      <w:rPr>
        <w:rFonts w:ascii="Times New Roman" w:hAnsi="Times New Roman" w:hint="default"/>
      </w:rPr>
    </w:lvl>
  </w:abstractNum>
  <w:abstractNum w:abstractNumId="7">
    <w:nsid w:val="22E324EB"/>
    <w:multiLevelType w:val="hybridMultilevel"/>
    <w:tmpl w:val="698A3112"/>
    <w:lvl w:ilvl="0" w:tplc="6C883A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5A467F"/>
    <w:multiLevelType w:val="hybridMultilevel"/>
    <w:tmpl w:val="12E2D40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26083BE4"/>
    <w:multiLevelType w:val="singleLevel"/>
    <w:tmpl w:val="9950FA82"/>
    <w:lvl w:ilvl="0">
      <w:start w:val="1"/>
      <w:numFmt w:val="hebrew1"/>
      <w:lvlText w:val="%1."/>
      <w:lvlJc w:val="left"/>
      <w:pPr>
        <w:tabs>
          <w:tab w:val="num" w:pos="722"/>
        </w:tabs>
        <w:ind w:hanging="495"/>
      </w:pPr>
      <w:rPr>
        <w:rFonts w:cs="Narkisim" w:hint="cs"/>
        <w:sz w:val="22"/>
      </w:rPr>
    </w:lvl>
  </w:abstractNum>
  <w:abstractNum w:abstractNumId="10">
    <w:nsid w:val="26664326"/>
    <w:multiLevelType w:val="singleLevel"/>
    <w:tmpl w:val="0414B25E"/>
    <w:lvl w:ilvl="0">
      <w:start w:val="1"/>
      <w:numFmt w:val="bullet"/>
      <w:lvlText w:val=""/>
      <w:lvlJc w:val="left"/>
      <w:pPr>
        <w:tabs>
          <w:tab w:val="num" w:pos="814"/>
        </w:tabs>
        <w:ind w:hanging="311"/>
      </w:pPr>
      <w:rPr>
        <w:rFonts w:ascii="Times New Roman" w:hAnsi="Times New Roman" w:hint="default"/>
      </w:rPr>
    </w:lvl>
  </w:abstractNum>
  <w:abstractNum w:abstractNumId="11">
    <w:nsid w:val="343806FC"/>
    <w:multiLevelType w:val="singleLevel"/>
    <w:tmpl w:val="5A501D24"/>
    <w:lvl w:ilvl="0">
      <w:start w:val="1"/>
      <w:numFmt w:val="hebrew1"/>
      <w:lvlText w:val="%1."/>
      <w:lvlJc w:val="left"/>
      <w:pPr>
        <w:tabs>
          <w:tab w:val="num" w:pos="722"/>
        </w:tabs>
        <w:ind w:hanging="495"/>
      </w:pPr>
      <w:rPr>
        <w:rFonts w:cs="Narkisim" w:hint="cs"/>
        <w:sz w:val="22"/>
      </w:rPr>
    </w:lvl>
  </w:abstractNum>
  <w:abstractNum w:abstractNumId="12">
    <w:nsid w:val="36B914DC"/>
    <w:multiLevelType w:val="singleLevel"/>
    <w:tmpl w:val="364A03CE"/>
    <w:lvl w:ilvl="0">
      <w:start w:val="1"/>
      <w:numFmt w:val="bullet"/>
      <w:lvlText w:val=""/>
      <w:lvlJc w:val="left"/>
      <w:pPr>
        <w:tabs>
          <w:tab w:val="num" w:pos="814"/>
        </w:tabs>
        <w:ind w:hanging="113"/>
      </w:pPr>
      <w:rPr>
        <w:rFonts w:ascii="Symbol" w:hAnsi="Symbol" w:hint="default"/>
        <w:sz w:val="24"/>
      </w:rPr>
    </w:lvl>
  </w:abstractNum>
  <w:abstractNum w:abstractNumId="13">
    <w:nsid w:val="372366B1"/>
    <w:multiLevelType w:val="hybridMultilevel"/>
    <w:tmpl w:val="2818636E"/>
    <w:lvl w:ilvl="0" w:tplc="A7A849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BF58F1"/>
    <w:multiLevelType w:val="singleLevel"/>
    <w:tmpl w:val="040D0013"/>
    <w:lvl w:ilvl="0">
      <w:start w:val="1"/>
      <w:numFmt w:val="hebrew1"/>
      <w:lvlText w:val="%1."/>
      <w:lvlJc w:val="center"/>
      <w:pPr>
        <w:tabs>
          <w:tab w:val="num" w:pos="648"/>
        </w:tabs>
        <w:ind w:hanging="360"/>
      </w:pPr>
      <w:rPr>
        <w:rFonts w:cs="Narkisim"/>
      </w:rPr>
    </w:lvl>
  </w:abstractNum>
  <w:abstractNum w:abstractNumId="15">
    <w:nsid w:val="3FD74CA8"/>
    <w:multiLevelType w:val="singleLevel"/>
    <w:tmpl w:val="E6FAB7BE"/>
    <w:lvl w:ilvl="0">
      <w:start w:val="1"/>
      <w:numFmt w:val="bullet"/>
      <w:lvlText w:val=""/>
      <w:lvlJc w:val="left"/>
      <w:pPr>
        <w:tabs>
          <w:tab w:val="num" w:pos="927"/>
        </w:tabs>
        <w:ind w:firstLine="283"/>
      </w:pPr>
      <w:rPr>
        <w:rFonts w:ascii="Symbol" w:hAnsi="Symbol" w:hint="default"/>
        <w:sz w:val="24"/>
      </w:rPr>
    </w:lvl>
  </w:abstractNum>
  <w:abstractNum w:abstractNumId="16">
    <w:nsid w:val="446524A5"/>
    <w:multiLevelType w:val="singleLevel"/>
    <w:tmpl w:val="09207BEA"/>
    <w:lvl w:ilvl="0">
      <w:start w:val="1"/>
      <w:numFmt w:val="hebrew1"/>
      <w:lvlText w:val="%1."/>
      <w:lvlJc w:val="center"/>
      <w:pPr>
        <w:tabs>
          <w:tab w:val="num" w:pos="360"/>
        </w:tabs>
      </w:pPr>
      <w:rPr>
        <w:rFonts w:cs="David" w:hint="cs"/>
        <w:bCs w:val="0"/>
        <w:iCs w:val="0"/>
        <w:szCs w:val="16"/>
      </w:rPr>
    </w:lvl>
  </w:abstractNum>
  <w:abstractNum w:abstractNumId="17">
    <w:nsid w:val="517A0672"/>
    <w:multiLevelType w:val="hybridMultilevel"/>
    <w:tmpl w:val="DC46E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A3567E"/>
    <w:multiLevelType w:val="singleLevel"/>
    <w:tmpl w:val="767E1F86"/>
    <w:lvl w:ilvl="0">
      <w:start w:val="1"/>
      <w:numFmt w:val="bullet"/>
      <w:lvlText w:val=""/>
      <w:lvlJc w:val="left"/>
      <w:pPr>
        <w:tabs>
          <w:tab w:val="num" w:pos="814"/>
        </w:tabs>
        <w:ind w:hanging="294"/>
      </w:pPr>
      <w:rPr>
        <w:rFonts w:ascii="Times New Roman" w:hAnsi="Times New Roman" w:hint="default"/>
      </w:rPr>
    </w:lvl>
  </w:abstractNum>
  <w:abstractNum w:abstractNumId="19">
    <w:nsid w:val="5D2F134F"/>
    <w:multiLevelType w:val="singleLevel"/>
    <w:tmpl w:val="C0DE8746"/>
    <w:lvl w:ilvl="0">
      <w:start w:val="1"/>
      <w:numFmt w:val="hebrew1"/>
      <w:lvlText w:val="%1."/>
      <w:lvlJc w:val="left"/>
      <w:pPr>
        <w:tabs>
          <w:tab w:val="num" w:pos="360"/>
        </w:tabs>
        <w:ind w:hanging="360"/>
      </w:pPr>
      <w:rPr>
        <w:rFonts w:cs="Narkisim" w:hint="cs"/>
        <w:sz w:val="24"/>
      </w:rPr>
    </w:lvl>
  </w:abstractNum>
  <w:abstractNum w:abstractNumId="20">
    <w:nsid w:val="5F0A5F08"/>
    <w:multiLevelType w:val="singleLevel"/>
    <w:tmpl w:val="1F0C91F6"/>
    <w:lvl w:ilvl="0">
      <w:start w:val="1"/>
      <w:numFmt w:val="bullet"/>
      <w:lvlText w:val=""/>
      <w:lvlJc w:val="left"/>
      <w:pPr>
        <w:tabs>
          <w:tab w:val="num" w:pos="1440"/>
        </w:tabs>
        <w:ind w:hanging="720"/>
      </w:pPr>
      <w:rPr>
        <w:rFonts w:ascii="Symbol" w:hAnsi="Symbol" w:hint="default"/>
        <w:sz w:val="24"/>
      </w:rPr>
    </w:lvl>
  </w:abstractNum>
  <w:abstractNum w:abstractNumId="21">
    <w:nsid w:val="630910C9"/>
    <w:multiLevelType w:val="singleLevel"/>
    <w:tmpl w:val="39223E26"/>
    <w:lvl w:ilvl="0">
      <w:start w:val="1"/>
      <w:numFmt w:val="bullet"/>
      <w:lvlText w:val=""/>
      <w:lvlJc w:val="left"/>
      <w:pPr>
        <w:tabs>
          <w:tab w:val="num" w:pos="814"/>
        </w:tabs>
        <w:ind w:firstLine="114"/>
      </w:pPr>
      <w:rPr>
        <w:rFonts w:ascii="Symbol" w:hAnsi="Symbol" w:hint="default"/>
        <w:sz w:val="24"/>
      </w:rPr>
    </w:lvl>
  </w:abstractNum>
  <w:abstractNum w:abstractNumId="22">
    <w:nsid w:val="69083095"/>
    <w:multiLevelType w:val="singleLevel"/>
    <w:tmpl w:val="C3784D46"/>
    <w:lvl w:ilvl="0">
      <w:start w:val="1"/>
      <w:numFmt w:val="bullet"/>
      <w:lvlText w:val=""/>
      <w:lvlJc w:val="left"/>
      <w:pPr>
        <w:tabs>
          <w:tab w:val="num" w:pos="814"/>
        </w:tabs>
        <w:ind w:hanging="328"/>
      </w:pPr>
      <w:rPr>
        <w:rFonts w:ascii="Times New Roman" w:hAnsi="Times New Roman" w:hint="default"/>
      </w:rPr>
    </w:lvl>
  </w:abstractNum>
  <w:abstractNum w:abstractNumId="23">
    <w:nsid w:val="6BC36226"/>
    <w:multiLevelType w:val="singleLevel"/>
    <w:tmpl w:val="449CA95E"/>
    <w:lvl w:ilvl="0">
      <w:start w:val="1"/>
      <w:numFmt w:val="decimal"/>
      <w:lvlText w:val="%1."/>
      <w:lvlJc w:val="right"/>
      <w:pPr>
        <w:tabs>
          <w:tab w:val="num" w:pos="397"/>
        </w:tabs>
        <w:ind w:hanging="113"/>
      </w:pPr>
      <w:rPr>
        <w:rFonts w:cs="David" w:hint="cs"/>
        <w:bCs/>
        <w:iCs w:val="0"/>
        <w:sz w:val="24"/>
        <w:szCs w:val="22"/>
      </w:rPr>
    </w:lvl>
  </w:abstractNum>
  <w:abstractNum w:abstractNumId="24">
    <w:nsid w:val="754E0392"/>
    <w:multiLevelType w:val="hybridMultilevel"/>
    <w:tmpl w:val="3C7A9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A05089"/>
    <w:multiLevelType w:val="multilevel"/>
    <w:tmpl w:val="2A9286B0"/>
    <w:lvl w:ilvl="0">
      <w:start w:val="1"/>
      <w:numFmt w:val="koreanLegal"/>
      <w:lvlText w:val="%1."/>
      <w:lvlJc w:val="left"/>
      <w:pPr>
        <w:tabs>
          <w:tab w:val="num" w:pos="720"/>
        </w:tabs>
        <w:ind w:left="720" w:hanging="360"/>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26">
    <w:nsid w:val="7E4327F4"/>
    <w:multiLevelType w:val="singleLevel"/>
    <w:tmpl w:val="D1425700"/>
    <w:lvl w:ilvl="0">
      <w:start w:val="1"/>
      <w:numFmt w:val="bullet"/>
      <w:lvlText w:val=""/>
      <w:lvlJc w:val="left"/>
      <w:pPr>
        <w:tabs>
          <w:tab w:val="num" w:pos="851"/>
        </w:tabs>
        <w:ind w:hanging="397"/>
      </w:pPr>
      <w:rPr>
        <w:rFonts w:ascii="Symbol" w:hAnsi="Symbol" w:hint="default"/>
        <w:sz w:val="24"/>
      </w:rPr>
    </w:lvl>
  </w:abstractNum>
  <w:abstractNum w:abstractNumId="27">
    <w:nsid w:val="7E735105"/>
    <w:multiLevelType w:val="singleLevel"/>
    <w:tmpl w:val="0F1040DE"/>
    <w:lvl w:ilvl="0">
      <w:start w:val="1"/>
      <w:numFmt w:val="bullet"/>
      <w:lvlText w:val=""/>
      <w:lvlJc w:val="left"/>
      <w:pPr>
        <w:tabs>
          <w:tab w:val="num" w:pos="1080"/>
        </w:tabs>
        <w:ind w:firstLine="436"/>
      </w:pPr>
      <w:rPr>
        <w:rFonts w:ascii="Symbol" w:hAnsi="Symbol" w:hint="default"/>
        <w:sz w:val="24"/>
      </w:rPr>
    </w:lvl>
  </w:abstractNum>
  <w:num w:numId="1">
    <w:abstractNumId w:val="23"/>
  </w:num>
  <w:num w:numId="2">
    <w:abstractNumId w:val="20"/>
  </w:num>
  <w:num w:numId="3">
    <w:abstractNumId w:val="27"/>
  </w:num>
  <w:num w:numId="4">
    <w:abstractNumId w:val="15"/>
  </w:num>
  <w:num w:numId="5">
    <w:abstractNumId w:val="5"/>
  </w:num>
  <w:num w:numId="6">
    <w:abstractNumId w:val="21"/>
  </w:num>
  <w:num w:numId="7">
    <w:abstractNumId w:val="12"/>
  </w:num>
  <w:num w:numId="8">
    <w:abstractNumId w:val="26"/>
  </w:num>
  <w:num w:numId="9">
    <w:abstractNumId w:val="1"/>
  </w:num>
  <w:num w:numId="10">
    <w:abstractNumId w:val="6"/>
  </w:num>
  <w:num w:numId="11">
    <w:abstractNumId w:val="22"/>
  </w:num>
  <w:num w:numId="12">
    <w:abstractNumId w:val="10"/>
  </w:num>
  <w:num w:numId="13">
    <w:abstractNumId w:val="18"/>
  </w:num>
  <w:num w:numId="14">
    <w:abstractNumId w:val="16"/>
  </w:num>
  <w:num w:numId="15">
    <w:abstractNumId w:val="19"/>
  </w:num>
  <w:num w:numId="16">
    <w:abstractNumId w:val="9"/>
  </w:num>
  <w:num w:numId="17">
    <w:abstractNumId w:val="11"/>
  </w:num>
  <w:num w:numId="18">
    <w:abstractNumId w:val="14"/>
  </w:num>
  <w:num w:numId="19">
    <w:abstractNumId w:val="25"/>
  </w:num>
  <w:num w:numId="20">
    <w:abstractNumId w:val="0"/>
  </w:num>
  <w:num w:numId="21">
    <w:abstractNumId w:val="17"/>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
  </w:num>
  <w:num w:numId="26">
    <w:abstractNumId w:val="7"/>
  </w:num>
  <w:num w:numId="27">
    <w:abstractNumId w:val="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embedSystemFonts/>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95"/>
    <w:rsid w:val="00005AA1"/>
    <w:rsid w:val="000808F5"/>
    <w:rsid w:val="00086DBB"/>
    <w:rsid w:val="000D4E46"/>
    <w:rsid w:val="000D6CFF"/>
    <w:rsid w:val="000E363D"/>
    <w:rsid w:val="000F5280"/>
    <w:rsid w:val="00102574"/>
    <w:rsid w:val="001304C1"/>
    <w:rsid w:val="00137956"/>
    <w:rsid w:val="0015157C"/>
    <w:rsid w:val="00160B6A"/>
    <w:rsid w:val="00177A1A"/>
    <w:rsid w:val="001E26B3"/>
    <w:rsid w:val="001E6A22"/>
    <w:rsid w:val="001E6DFF"/>
    <w:rsid w:val="00220B8F"/>
    <w:rsid w:val="002227FC"/>
    <w:rsid w:val="00224BA6"/>
    <w:rsid w:val="00234A0A"/>
    <w:rsid w:val="00244BFD"/>
    <w:rsid w:val="002538AD"/>
    <w:rsid w:val="00253F87"/>
    <w:rsid w:val="002607F8"/>
    <w:rsid w:val="00290350"/>
    <w:rsid w:val="00292E63"/>
    <w:rsid w:val="002B1878"/>
    <w:rsid w:val="002D378F"/>
    <w:rsid w:val="002D50D3"/>
    <w:rsid w:val="002E4DD5"/>
    <w:rsid w:val="002F55F8"/>
    <w:rsid w:val="00307A56"/>
    <w:rsid w:val="00342292"/>
    <w:rsid w:val="00366CCD"/>
    <w:rsid w:val="00370D33"/>
    <w:rsid w:val="003C504B"/>
    <w:rsid w:val="003D423D"/>
    <w:rsid w:val="00400295"/>
    <w:rsid w:val="00430616"/>
    <w:rsid w:val="00470086"/>
    <w:rsid w:val="004C0E29"/>
    <w:rsid w:val="004D6FA4"/>
    <w:rsid w:val="00521223"/>
    <w:rsid w:val="00522566"/>
    <w:rsid w:val="00525293"/>
    <w:rsid w:val="00535514"/>
    <w:rsid w:val="00535E4A"/>
    <w:rsid w:val="005411E1"/>
    <w:rsid w:val="00552816"/>
    <w:rsid w:val="0055748A"/>
    <w:rsid w:val="00563070"/>
    <w:rsid w:val="00567209"/>
    <w:rsid w:val="0059251A"/>
    <w:rsid w:val="005A7E95"/>
    <w:rsid w:val="00611B3E"/>
    <w:rsid w:val="0062069C"/>
    <w:rsid w:val="006460BD"/>
    <w:rsid w:val="006465D9"/>
    <w:rsid w:val="00647073"/>
    <w:rsid w:val="006532E6"/>
    <w:rsid w:val="00653F68"/>
    <w:rsid w:val="00671195"/>
    <w:rsid w:val="00672E68"/>
    <w:rsid w:val="00695495"/>
    <w:rsid w:val="006A01DF"/>
    <w:rsid w:val="006B1287"/>
    <w:rsid w:val="006B6EEA"/>
    <w:rsid w:val="006D4D9C"/>
    <w:rsid w:val="006F37B8"/>
    <w:rsid w:val="00703D7F"/>
    <w:rsid w:val="0075394C"/>
    <w:rsid w:val="007945E3"/>
    <w:rsid w:val="007A353B"/>
    <w:rsid w:val="007B74AD"/>
    <w:rsid w:val="00892293"/>
    <w:rsid w:val="00893417"/>
    <w:rsid w:val="008C3F77"/>
    <w:rsid w:val="008C7900"/>
    <w:rsid w:val="008F3BD5"/>
    <w:rsid w:val="009052E2"/>
    <w:rsid w:val="00930C55"/>
    <w:rsid w:val="00950D52"/>
    <w:rsid w:val="00956AF7"/>
    <w:rsid w:val="00982354"/>
    <w:rsid w:val="00994CC7"/>
    <w:rsid w:val="0099503D"/>
    <w:rsid w:val="009B0145"/>
    <w:rsid w:val="009C48DB"/>
    <w:rsid w:val="009F029D"/>
    <w:rsid w:val="009F5862"/>
    <w:rsid w:val="00A12EDC"/>
    <w:rsid w:val="00A37BB8"/>
    <w:rsid w:val="00A4780D"/>
    <w:rsid w:val="00A939FA"/>
    <w:rsid w:val="00AC4632"/>
    <w:rsid w:val="00B035A2"/>
    <w:rsid w:val="00B11364"/>
    <w:rsid w:val="00B210A2"/>
    <w:rsid w:val="00B27B72"/>
    <w:rsid w:val="00B739AC"/>
    <w:rsid w:val="00BA46D0"/>
    <w:rsid w:val="00BA6457"/>
    <w:rsid w:val="00BD7501"/>
    <w:rsid w:val="00BF2428"/>
    <w:rsid w:val="00BF7B98"/>
    <w:rsid w:val="00C22CB9"/>
    <w:rsid w:val="00C3329A"/>
    <w:rsid w:val="00C41D53"/>
    <w:rsid w:val="00C51298"/>
    <w:rsid w:val="00C56C1D"/>
    <w:rsid w:val="00C917FB"/>
    <w:rsid w:val="00C95806"/>
    <w:rsid w:val="00CB0525"/>
    <w:rsid w:val="00CB1682"/>
    <w:rsid w:val="00CB774A"/>
    <w:rsid w:val="00CD4661"/>
    <w:rsid w:val="00CF2B9E"/>
    <w:rsid w:val="00CF5FE2"/>
    <w:rsid w:val="00DA22A2"/>
    <w:rsid w:val="00DB4898"/>
    <w:rsid w:val="00DE62C2"/>
    <w:rsid w:val="00E00CA2"/>
    <w:rsid w:val="00E0662B"/>
    <w:rsid w:val="00E414DE"/>
    <w:rsid w:val="00E56B93"/>
    <w:rsid w:val="00ED3C03"/>
    <w:rsid w:val="00ED3E16"/>
    <w:rsid w:val="00ED5503"/>
    <w:rsid w:val="00EF1785"/>
    <w:rsid w:val="00F06338"/>
    <w:rsid w:val="00F06967"/>
    <w:rsid w:val="00F20B7D"/>
    <w:rsid w:val="00F37EFC"/>
    <w:rsid w:val="00F42793"/>
    <w:rsid w:val="00F429CD"/>
    <w:rsid w:val="00F55218"/>
    <w:rsid w:val="00FD480B"/>
    <w:rsid w:val="00FE43CE"/>
    <w:rsid w:val="00FE4663"/>
    <w:rsid w:val="00FF0071"/>
    <w:rsid w:val="00FF30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unhideWhenUsed="0"/>
    <w:lsdException w:name="footer" w:unhideWhenUsed="0"/>
    <w:lsdException w:name="caption" w:uiPriority="35" w:qFormat="1"/>
    <w:lsdException w:name="footnote reference" w:uiPriority="0"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1">
    <w:name w:val="heading 1"/>
    <w:basedOn w:val="a0"/>
    <w:next w:val="a"/>
    <w:link w:val="10"/>
    <w:qFormat/>
    <w:pPr>
      <w:outlineLvl w:val="0"/>
    </w:pPr>
    <w:rPr>
      <w:rFonts w:cs="Narkisim"/>
      <w:szCs w:val="40"/>
    </w:rPr>
  </w:style>
  <w:style w:type="paragraph" w:styleId="2">
    <w:name w:val="heading 2"/>
    <w:basedOn w:val="20"/>
    <w:next w:val="a"/>
    <w:link w:val="21"/>
    <w:uiPriority w:val="99"/>
    <w:qFormat/>
  </w:style>
  <w:style w:type="paragraph" w:styleId="3">
    <w:name w:val="heading 3"/>
    <w:basedOn w:val="30"/>
    <w:next w:val="a"/>
    <w:link w:val="31"/>
    <w:uiPriority w:val="9"/>
    <w:qFormat/>
    <w:pPr>
      <w:keepNext/>
      <w:outlineLvl w:val="2"/>
    </w:p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rPr>
      <w:rFonts w:ascii="Cambria" w:eastAsia="Times New Roman" w:hAnsi="Cambria" w:cs="Times New Roman"/>
      <w:b/>
      <w:bCs/>
      <w:kern w:val="32"/>
      <w:sz w:val="32"/>
      <w:szCs w:val="32"/>
    </w:rPr>
  </w:style>
  <w:style w:type="character" w:customStyle="1" w:styleId="21">
    <w:name w:val="כותרת 2 תו"/>
    <w:link w:val="2"/>
    <w:uiPriority w:val="9"/>
    <w:rPr>
      <w:rFonts w:ascii="Cambria" w:eastAsia="Times New Roman" w:hAnsi="Cambria" w:cs="Times New Roman"/>
      <w:b/>
      <w:bCs/>
      <w:i/>
      <w:iCs/>
      <w:sz w:val="28"/>
      <w:szCs w:val="28"/>
    </w:rPr>
  </w:style>
  <w:style w:type="character" w:customStyle="1" w:styleId="31">
    <w:name w:val="כותרת 3 תו"/>
    <w:link w:val="3"/>
    <w:uiPriority w:val="9"/>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paragraph" w:styleId="a4">
    <w:name w:val="footnote text"/>
    <w:aliases w:val="הערות שוליים דוקטורט"/>
    <w:basedOn w:val="a"/>
    <w:link w:val="a5"/>
    <w:pPr>
      <w:spacing w:line="210" w:lineRule="exact"/>
      <w:ind w:right="227" w:hanging="227"/>
    </w:pPr>
    <w:rPr>
      <w:position w:val="6"/>
      <w:szCs w:val="16"/>
    </w:rPr>
  </w:style>
  <w:style w:type="character" w:customStyle="1" w:styleId="a5">
    <w:name w:val="טקסט הערת שוליים תו"/>
    <w:aliases w:val="הערות שוליים דוקטורט תו"/>
    <w:link w:val="a4"/>
    <w:rPr>
      <w:rFonts w:ascii="Times New Roman" w:hAnsi="Times New Roman" w:cs="Narkisim"/>
      <w:sz w:val="20"/>
      <w:szCs w:val="20"/>
    </w:rPr>
  </w:style>
  <w:style w:type="character" w:styleId="a6">
    <w:name w:val="footnote reference"/>
    <w:rPr>
      <w:rFonts w:cs="Narkisim"/>
      <w:position w:val="6"/>
      <w:szCs w:val="16"/>
      <w:lang w:bidi="he-IL"/>
    </w:rPr>
  </w:style>
  <w:style w:type="character" w:styleId="Hyperlink">
    <w:name w:val="Hyperlink"/>
    <w:uiPriority w:val="99"/>
    <w:rPr>
      <w:rFonts w:cs="Narkisim"/>
      <w:color w:val="0000FF"/>
      <w:u w:val="single"/>
      <w:lang w:bidi="he-IL"/>
    </w:rPr>
  </w:style>
  <w:style w:type="paragraph" w:styleId="a7">
    <w:name w:val="header"/>
    <w:basedOn w:val="a"/>
    <w:link w:val="a8"/>
    <w:uiPriority w:val="99"/>
    <w:pPr>
      <w:tabs>
        <w:tab w:val="center" w:pos="4153"/>
        <w:tab w:val="right" w:pos="8306"/>
      </w:tabs>
    </w:pPr>
  </w:style>
  <w:style w:type="character" w:customStyle="1" w:styleId="a8">
    <w:name w:val="כותרת עליונה תו"/>
    <w:link w:val="a7"/>
    <w:uiPriority w:val="99"/>
    <w:semiHidden/>
    <w:rPr>
      <w:rFonts w:ascii="Times New Roman" w:hAnsi="Times New Roman" w:cs="Narkisim"/>
      <w:sz w:val="20"/>
    </w:rPr>
  </w:style>
  <w:style w:type="paragraph" w:customStyle="1" w:styleId="a9">
    <w:name w:val="פרשה"/>
    <w:basedOn w:val="1"/>
    <w:uiPriority w:val="99"/>
    <w:pPr>
      <w:spacing w:after="240" w:line="240" w:lineRule="auto"/>
      <w:jc w:val="center"/>
    </w:pPr>
    <w:rPr>
      <w:b w:val="0"/>
      <w:bCs w:val="0"/>
      <w:sz w:val="46"/>
      <w:szCs w:val="50"/>
    </w:rPr>
  </w:style>
  <w:style w:type="paragraph" w:styleId="aa">
    <w:name w:val="Quote"/>
    <w:basedOn w:val="a"/>
    <w:link w:val="ab"/>
    <w:qFormat/>
    <w:rsid w:val="0075394C"/>
    <w:pPr>
      <w:tabs>
        <w:tab w:val="right" w:pos="4620"/>
      </w:tabs>
      <w:ind w:left="567"/>
    </w:pPr>
  </w:style>
  <w:style w:type="character" w:customStyle="1" w:styleId="ab">
    <w:name w:val="ציטוט תו"/>
    <w:link w:val="aa"/>
    <w:rsid w:val="0075394C"/>
    <w:rPr>
      <w:rFonts w:ascii="Times New Roman" w:hAnsi="Times New Roman" w:cs="Narkisim"/>
      <w:szCs w:val="22"/>
    </w:rPr>
  </w:style>
  <w:style w:type="paragraph" w:customStyle="1" w:styleId="a0">
    <w:name w:val="כותרת"/>
    <w:basedOn w:val="a"/>
    <w:uiPriority w:val="99"/>
    <w:pPr>
      <w:keepNext/>
      <w:spacing w:before="240" w:line="380" w:lineRule="exact"/>
      <w:ind w:right="-284"/>
      <w:outlineLvl w:val="1"/>
    </w:pPr>
    <w:rPr>
      <w:rFonts w:cs="Guttman Drogolin"/>
      <w:b/>
      <w:bCs/>
      <w:sz w:val="32"/>
      <w:szCs w:val="34"/>
    </w:rPr>
  </w:style>
  <w:style w:type="paragraph" w:customStyle="1" w:styleId="20">
    <w:name w:val="כותרת2"/>
    <w:basedOn w:val="a0"/>
    <w:link w:val="22"/>
    <w:uiPriority w:val="99"/>
    <w:rsid w:val="0075394C"/>
    <w:pPr>
      <w:spacing w:before="120" w:after="60" w:line="360" w:lineRule="exact"/>
      <w:ind w:right="0"/>
      <w:jc w:val="center"/>
    </w:pPr>
    <w:rPr>
      <w:rFonts w:cs="Arial"/>
      <w:sz w:val="26"/>
      <w:szCs w:val="28"/>
    </w:rPr>
  </w:style>
  <w:style w:type="paragraph" w:customStyle="1" w:styleId="ac">
    <w:name w:val="לוגו תחתון"/>
    <w:basedOn w:val="a"/>
    <w:uiPriority w:val="99"/>
    <w:pPr>
      <w:tabs>
        <w:tab w:val="right" w:pos="3895"/>
      </w:tabs>
      <w:spacing w:after="0" w:line="240" w:lineRule="auto"/>
      <w:jc w:val="center"/>
    </w:pPr>
    <w:rPr>
      <w:rFonts w:ascii="Arial" w:hAnsi="Arial"/>
      <w:b/>
      <w:bCs/>
      <w:sz w:val="16"/>
      <w:szCs w:val="16"/>
    </w:rPr>
  </w:style>
  <w:style w:type="paragraph" w:styleId="ad">
    <w:name w:val="footer"/>
    <w:basedOn w:val="a"/>
    <w:link w:val="ae"/>
    <w:uiPriority w:val="99"/>
    <w:pPr>
      <w:tabs>
        <w:tab w:val="center" w:pos="4153"/>
        <w:tab w:val="right" w:pos="8306"/>
      </w:tabs>
    </w:pPr>
    <w:rPr>
      <w:szCs w:val="20"/>
    </w:rPr>
  </w:style>
  <w:style w:type="character" w:customStyle="1" w:styleId="ae">
    <w:name w:val="כותרת תחתונה תו"/>
    <w:link w:val="ad"/>
    <w:uiPriority w:val="99"/>
    <w:semiHidden/>
    <w:rPr>
      <w:rFonts w:ascii="Times New Roman" w:hAnsi="Times New Roman" w:cs="Narkisim"/>
      <w:sz w:val="20"/>
    </w:rPr>
  </w:style>
  <w:style w:type="paragraph" w:customStyle="1" w:styleId="30">
    <w:name w:val="כותרת3"/>
    <w:basedOn w:val="a"/>
    <w:uiPriority w:val="99"/>
    <w:pPr>
      <w:spacing w:before="120"/>
    </w:pPr>
    <w:rPr>
      <w:b/>
      <w:bCs/>
    </w:rPr>
  </w:style>
  <w:style w:type="paragraph" w:styleId="af">
    <w:name w:val="endnote text"/>
    <w:basedOn w:val="a"/>
    <w:link w:val="af0"/>
    <w:uiPriority w:val="99"/>
    <w:pPr>
      <w:spacing w:after="0" w:line="240" w:lineRule="auto"/>
      <w:jc w:val="left"/>
    </w:pPr>
    <w:rPr>
      <w:szCs w:val="20"/>
    </w:rPr>
  </w:style>
  <w:style w:type="character" w:customStyle="1" w:styleId="af0">
    <w:name w:val="טקסט הערת סיום תו"/>
    <w:link w:val="af"/>
    <w:uiPriority w:val="99"/>
    <w:semiHidden/>
    <w:rPr>
      <w:rFonts w:ascii="Times New Roman" w:hAnsi="Times New Roman" w:cs="Narkisim"/>
      <w:sz w:val="20"/>
      <w:szCs w:val="20"/>
    </w:rPr>
  </w:style>
  <w:style w:type="character" w:styleId="af1">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f2">
    <w:name w:val="פרשה ומחבר"/>
    <w:basedOn w:val="a"/>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2">
    <w:name w:val="כותרת2 תו"/>
    <w:link w:val="20"/>
    <w:rsid w:val="0075394C"/>
    <w:rPr>
      <w:rFonts w:ascii="Times New Roman" w:hAnsi="Times New Roman"/>
      <w:b/>
      <w:bCs/>
      <w:sz w:val="26"/>
      <w:szCs w:val="28"/>
    </w:rPr>
  </w:style>
  <w:style w:type="character" w:customStyle="1" w:styleId="12">
    <w:name w:val="ציטוט תו1"/>
    <w:rsid w:val="00470086"/>
    <w:rPr>
      <w:rFonts w:cs="Narkisim"/>
      <w:szCs w:val="22"/>
      <w:lang w:val="en-US" w:eastAsia="en-US" w:bidi="he-IL"/>
    </w:rPr>
  </w:style>
  <w:style w:type="character" w:customStyle="1" w:styleId="af3">
    <w:name w:val="מקור"/>
    <w:rsid w:val="00470086"/>
    <w:rPr>
      <w:rFonts w:cs="Narkisim"/>
      <w:sz w:val="16"/>
      <w:szCs w:val="16"/>
    </w:rPr>
  </w:style>
  <w:style w:type="character" w:styleId="af4">
    <w:name w:val="annotation reference"/>
    <w:uiPriority w:val="99"/>
    <w:semiHidden/>
    <w:unhideWhenUsed/>
    <w:rsid w:val="002227FC"/>
    <w:rPr>
      <w:sz w:val="16"/>
      <w:szCs w:val="16"/>
    </w:rPr>
  </w:style>
  <w:style w:type="paragraph" w:styleId="af5">
    <w:name w:val="annotation text"/>
    <w:basedOn w:val="a"/>
    <w:link w:val="af6"/>
    <w:uiPriority w:val="99"/>
    <w:semiHidden/>
    <w:unhideWhenUsed/>
    <w:rsid w:val="002227FC"/>
    <w:rPr>
      <w:szCs w:val="20"/>
    </w:rPr>
  </w:style>
  <w:style w:type="character" w:customStyle="1" w:styleId="af6">
    <w:name w:val="טקסט הערה תו"/>
    <w:link w:val="af5"/>
    <w:uiPriority w:val="99"/>
    <w:semiHidden/>
    <w:rsid w:val="002227FC"/>
    <w:rPr>
      <w:rFonts w:ascii="Times New Roman" w:hAnsi="Times New Roman" w:cs="Narkisim"/>
    </w:rPr>
  </w:style>
  <w:style w:type="paragraph" w:styleId="af7">
    <w:name w:val="annotation subject"/>
    <w:basedOn w:val="af5"/>
    <w:next w:val="af5"/>
    <w:link w:val="af8"/>
    <w:uiPriority w:val="99"/>
    <w:semiHidden/>
    <w:unhideWhenUsed/>
    <w:rsid w:val="002227FC"/>
    <w:rPr>
      <w:b/>
      <w:bCs/>
    </w:rPr>
  </w:style>
  <w:style w:type="character" w:customStyle="1" w:styleId="af8">
    <w:name w:val="נושא הערה תו"/>
    <w:link w:val="af7"/>
    <w:uiPriority w:val="99"/>
    <w:semiHidden/>
    <w:rsid w:val="002227FC"/>
    <w:rPr>
      <w:rFonts w:ascii="Times New Roman" w:hAnsi="Times New Roman" w:cs="Narkisim"/>
      <w:b/>
      <w:bCs/>
    </w:rPr>
  </w:style>
  <w:style w:type="paragraph" w:styleId="af9">
    <w:name w:val="Balloon Text"/>
    <w:basedOn w:val="a"/>
    <w:link w:val="afa"/>
    <w:uiPriority w:val="99"/>
    <w:semiHidden/>
    <w:unhideWhenUsed/>
    <w:rsid w:val="002227FC"/>
    <w:pPr>
      <w:spacing w:after="0" w:line="240" w:lineRule="auto"/>
    </w:pPr>
    <w:rPr>
      <w:rFonts w:ascii="Tahoma" w:hAnsi="Tahoma" w:cs="Tahoma"/>
      <w:sz w:val="16"/>
      <w:szCs w:val="16"/>
    </w:rPr>
  </w:style>
  <w:style w:type="character" w:customStyle="1" w:styleId="afa">
    <w:name w:val="טקסט בלונים תו"/>
    <w:link w:val="af9"/>
    <w:uiPriority w:val="99"/>
    <w:semiHidden/>
    <w:rsid w:val="002227FC"/>
    <w:rPr>
      <w:rFonts w:ascii="Tahoma" w:hAnsi="Tahoma" w:cs="Tahoma"/>
      <w:sz w:val="16"/>
      <w:szCs w:val="16"/>
    </w:rPr>
  </w:style>
  <w:style w:type="table" w:styleId="afb">
    <w:name w:val="Table Grid"/>
    <w:basedOn w:val="a2"/>
    <w:uiPriority w:val="59"/>
    <w:rsid w:val="0053551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34"/>
    <w:qFormat/>
    <w:rsid w:val="009B0145"/>
    <w:pPr>
      <w:autoSpaceDE/>
      <w:autoSpaceDN/>
      <w:spacing w:after="200" w:line="276" w:lineRule="auto"/>
      <w:ind w:left="720"/>
      <w:contextualSpacing/>
      <w:jc w:val="left"/>
    </w:pPr>
    <w:rPr>
      <w:rFonts w:asciiTheme="minorHAnsi" w:eastAsia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unhideWhenUsed="0"/>
    <w:lsdException w:name="footer" w:unhideWhenUsed="0"/>
    <w:lsdException w:name="caption" w:uiPriority="35" w:qFormat="1"/>
    <w:lsdException w:name="footnote reference" w:uiPriority="0"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1">
    <w:name w:val="heading 1"/>
    <w:basedOn w:val="a0"/>
    <w:next w:val="a"/>
    <w:link w:val="10"/>
    <w:qFormat/>
    <w:pPr>
      <w:outlineLvl w:val="0"/>
    </w:pPr>
    <w:rPr>
      <w:rFonts w:cs="Narkisim"/>
      <w:szCs w:val="40"/>
    </w:rPr>
  </w:style>
  <w:style w:type="paragraph" w:styleId="2">
    <w:name w:val="heading 2"/>
    <w:basedOn w:val="20"/>
    <w:next w:val="a"/>
    <w:link w:val="21"/>
    <w:uiPriority w:val="99"/>
    <w:qFormat/>
  </w:style>
  <w:style w:type="paragraph" w:styleId="3">
    <w:name w:val="heading 3"/>
    <w:basedOn w:val="30"/>
    <w:next w:val="a"/>
    <w:link w:val="31"/>
    <w:uiPriority w:val="9"/>
    <w:qFormat/>
    <w:pPr>
      <w:keepNext/>
      <w:outlineLvl w:val="2"/>
    </w:p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rPr>
      <w:rFonts w:ascii="Cambria" w:eastAsia="Times New Roman" w:hAnsi="Cambria" w:cs="Times New Roman"/>
      <w:b/>
      <w:bCs/>
      <w:kern w:val="32"/>
      <w:sz w:val="32"/>
      <w:szCs w:val="32"/>
    </w:rPr>
  </w:style>
  <w:style w:type="character" w:customStyle="1" w:styleId="21">
    <w:name w:val="כותרת 2 תו"/>
    <w:link w:val="2"/>
    <w:uiPriority w:val="9"/>
    <w:rPr>
      <w:rFonts w:ascii="Cambria" w:eastAsia="Times New Roman" w:hAnsi="Cambria" w:cs="Times New Roman"/>
      <w:b/>
      <w:bCs/>
      <w:i/>
      <w:iCs/>
      <w:sz w:val="28"/>
      <w:szCs w:val="28"/>
    </w:rPr>
  </w:style>
  <w:style w:type="character" w:customStyle="1" w:styleId="31">
    <w:name w:val="כותרת 3 תו"/>
    <w:link w:val="3"/>
    <w:uiPriority w:val="9"/>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paragraph" w:styleId="a4">
    <w:name w:val="footnote text"/>
    <w:aliases w:val="הערות שוליים דוקטורט"/>
    <w:basedOn w:val="a"/>
    <w:link w:val="a5"/>
    <w:pPr>
      <w:spacing w:line="210" w:lineRule="exact"/>
      <w:ind w:right="227" w:hanging="227"/>
    </w:pPr>
    <w:rPr>
      <w:position w:val="6"/>
      <w:szCs w:val="16"/>
    </w:rPr>
  </w:style>
  <w:style w:type="character" w:customStyle="1" w:styleId="a5">
    <w:name w:val="טקסט הערת שוליים תו"/>
    <w:aliases w:val="הערות שוליים דוקטורט תו"/>
    <w:link w:val="a4"/>
    <w:rPr>
      <w:rFonts w:ascii="Times New Roman" w:hAnsi="Times New Roman" w:cs="Narkisim"/>
      <w:sz w:val="20"/>
      <w:szCs w:val="20"/>
    </w:rPr>
  </w:style>
  <w:style w:type="character" w:styleId="a6">
    <w:name w:val="footnote reference"/>
    <w:rPr>
      <w:rFonts w:cs="Narkisim"/>
      <w:position w:val="6"/>
      <w:szCs w:val="16"/>
      <w:lang w:bidi="he-IL"/>
    </w:rPr>
  </w:style>
  <w:style w:type="character" w:styleId="Hyperlink">
    <w:name w:val="Hyperlink"/>
    <w:uiPriority w:val="99"/>
    <w:rPr>
      <w:rFonts w:cs="Narkisim"/>
      <w:color w:val="0000FF"/>
      <w:u w:val="single"/>
      <w:lang w:bidi="he-IL"/>
    </w:rPr>
  </w:style>
  <w:style w:type="paragraph" w:styleId="a7">
    <w:name w:val="header"/>
    <w:basedOn w:val="a"/>
    <w:link w:val="a8"/>
    <w:uiPriority w:val="99"/>
    <w:pPr>
      <w:tabs>
        <w:tab w:val="center" w:pos="4153"/>
        <w:tab w:val="right" w:pos="8306"/>
      </w:tabs>
    </w:pPr>
  </w:style>
  <w:style w:type="character" w:customStyle="1" w:styleId="a8">
    <w:name w:val="כותרת עליונה תו"/>
    <w:link w:val="a7"/>
    <w:uiPriority w:val="99"/>
    <w:semiHidden/>
    <w:rPr>
      <w:rFonts w:ascii="Times New Roman" w:hAnsi="Times New Roman" w:cs="Narkisim"/>
      <w:sz w:val="20"/>
    </w:rPr>
  </w:style>
  <w:style w:type="paragraph" w:customStyle="1" w:styleId="a9">
    <w:name w:val="פרשה"/>
    <w:basedOn w:val="1"/>
    <w:uiPriority w:val="99"/>
    <w:pPr>
      <w:spacing w:after="240" w:line="240" w:lineRule="auto"/>
      <w:jc w:val="center"/>
    </w:pPr>
    <w:rPr>
      <w:b w:val="0"/>
      <w:bCs w:val="0"/>
      <w:sz w:val="46"/>
      <w:szCs w:val="50"/>
    </w:rPr>
  </w:style>
  <w:style w:type="paragraph" w:styleId="aa">
    <w:name w:val="Quote"/>
    <w:basedOn w:val="a"/>
    <w:link w:val="ab"/>
    <w:qFormat/>
    <w:rsid w:val="0075394C"/>
    <w:pPr>
      <w:tabs>
        <w:tab w:val="right" w:pos="4620"/>
      </w:tabs>
      <w:ind w:left="567"/>
    </w:pPr>
  </w:style>
  <w:style w:type="character" w:customStyle="1" w:styleId="ab">
    <w:name w:val="ציטוט תו"/>
    <w:link w:val="aa"/>
    <w:rsid w:val="0075394C"/>
    <w:rPr>
      <w:rFonts w:ascii="Times New Roman" w:hAnsi="Times New Roman" w:cs="Narkisim"/>
      <w:szCs w:val="22"/>
    </w:rPr>
  </w:style>
  <w:style w:type="paragraph" w:customStyle="1" w:styleId="a0">
    <w:name w:val="כותרת"/>
    <w:basedOn w:val="a"/>
    <w:uiPriority w:val="99"/>
    <w:pPr>
      <w:keepNext/>
      <w:spacing w:before="240" w:line="380" w:lineRule="exact"/>
      <w:ind w:right="-284"/>
      <w:outlineLvl w:val="1"/>
    </w:pPr>
    <w:rPr>
      <w:rFonts w:cs="Guttman Drogolin"/>
      <w:b/>
      <w:bCs/>
      <w:sz w:val="32"/>
      <w:szCs w:val="34"/>
    </w:rPr>
  </w:style>
  <w:style w:type="paragraph" w:customStyle="1" w:styleId="20">
    <w:name w:val="כותרת2"/>
    <w:basedOn w:val="a0"/>
    <w:link w:val="22"/>
    <w:uiPriority w:val="99"/>
    <w:rsid w:val="0075394C"/>
    <w:pPr>
      <w:spacing w:before="120" w:after="60" w:line="360" w:lineRule="exact"/>
      <w:ind w:right="0"/>
      <w:jc w:val="center"/>
    </w:pPr>
    <w:rPr>
      <w:rFonts w:cs="Arial"/>
      <w:sz w:val="26"/>
      <w:szCs w:val="28"/>
    </w:rPr>
  </w:style>
  <w:style w:type="paragraph" w:customStyle="1" w:styleId="ac">
    <w:name w:val="לוגו תחתון"/>
    <w:basedOn w:val="a"/>
    <w:uiPriority w:val="99"/>
    <w:pPr>
      <w:tabs>
        <w:tab w:val="right" w:pos="3895"/>
      </w:tabs>
      <w:spacing w:after="0" w:line="240" w:lineRule="auto"/>
      <w:jc w:val="center"/>
    </w:pPr>
    <w:rPr>
      <w:rFonts w:ascii="Arial" w:hAnsi="Arial"/>
      <w:b/>
      <w:bCs/>
      <w:sz w:val="16"/>
      <w:szCs w:val="16"/>
    </w:rPr>
  </w:style>
  <w:style w:type="paragraph" w:styleId="ad">
    <w:name w:val="footer"/>
    <w:basedOn w:val="a"/>
    <w:link w:val="ae"/>
    <w:uiPriority w:val="99"/>
    <w:pPr>
      <w:tabs>
        <w:tab w:val="center" w:pos="4153"/>
        <w:tab w:val="right" w:pos="8306"/>
      </w:tabs>
    </w:pPr>
    <w:rPr>
      <w:szCs w:val="20"/>
    </w:rPr>
  </w:style>
  <w:style w:type="character" w:customStyle="1" w:styleId="ae">
    <w:name w:val="כותרת תחתונה תו"/>
    <w:link w:val="ad"/>
    <w:uiPriority w:val="99"/>
    <w:semiHidden/>
    <w:rPr>
      <w:rFonts w:ascii="Times New Roman" w:hAnsi="Times New Roman" w:cs="Narkisim"/>
      <w:sz w:val="20"/>
    </w:rPr>
  </w:style>
  <w:style w:type="paragraph" w:customStyle="1" w:styleId="30">
    <w:name w:val="כותרת3"/>
    <w:basedOn w:val="a"/>
    <w:uiPriority w:val="99"/>
    <w:pPr>
      <w:spacing w:before="120"/>
    </w:pPr>
    <w:rPr>
      <w:b/>
      <w:bCs/>
    </w:rPr>
  </w:style>
  <w:style w:type="paragraph" w:styleId="af">
    <w:name w:val="endnote text"/>
    <w:basedOn w:val="a"/>
    <w:link w:val="af0"/>
    <w:uiPriority w:val="99"/>
    <w:pPr>
      <w:spacing w:after="0" w:line="240" w:lineRule="auto"/>
      <w:jc w:val="left"/>
    </w:pPr>
    <w:rPr>
      <w:szCs w:val="20"/>
    </w:rPr>
  </w:style>
  <w:style w:type="character" w:customStyle="1" w:styleId="af0">
    <w:name w:val="טקסט הערת סיום תו"/>
    <w:link w:val="af"/>
    <w:uiPriority w:val="99"/>
    <w:semiHidden/>
    <w:rPr>
      <w:rFonts w:ascii="Times New Roman" w:hAnsi="Times New Roman" w:cs="Narkisim"/>
      <w:sz w:val="20"/>
      <w:szCs w:val="20"/>
    </w:rPr>
  </w:style>
  <w:style w:type="character" w:styleId="af1">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f2">
    <w:name w:val="פרשה ומחבר"/>
    <w:basedOn w:val="a"/>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2">
    <w:name w:val="כותרת2 תו"/>
    <w:link w:val="20"/>
    <w:rsid w:val="0075394C"/>
    <w:rPr>
      <w:rFonts w:ascii="Times New Roman" w:hAnsi="Times New Roman"/>
      <w:b/>
      <w:bCs/>
      <w:sz w:val="26"/>
      <w:szCs w:val="28"/>
    </w:rPr>
  </w:style>
  <w:style w:type="character" w:customStyle="1" w:styleId="12">
    <w:name w:val="ציטוט תו1"/>
    <w:rsid w:val="00470086"/>
    <w:rPr>
      <w:rFonts w:cs="Narkisim"/>
      <w:szCs w:val="22"/>
      <w:lang w:val="en-US" w:eastAsia="en-US" w:bidi="he-IL"/>
    </w:rPr>
  </w:style>
  <w:style w:type="character" w:customStyle="1" w:styleId="af3">
    <w:name w:val="מקור"/>
    <w:rsid w:val="00470086"/>
    <w:rPr>
      <w:rFonts w:cs="Narkisim"/>
      <w:sz w:val="16"/>
      <w:szCs w:val="16"/>
    </w:rPr>
  </w:style>
  <w:style w:type="character" w:styleId="af4">
    <w:name w:val="annotation reference"/>
    <w:uiPriority w:val="99"/>
    <w:semiHidden/>
    <w:unhideWhenUsed/>
    <w:rsid w:val="002227FC"/>
    <w:rPr>
      <w:sz w:val="16"/>
      <w:szCs w:val="16"/>
    </w:rPr>
  </w:style>
  <w:style w:type="paragraph" w:styleId="af5">
    <w:name w:val="annotation text"/>
    <w:basedOn w:val="a"/>
    <w:link w:val="af6"/>
    <w:uiPriority w:val="99"/>
    <w:semiHidden/>
    <w:unhideWhenUsed/>
    <w:rsid w:val="002227FC"/>
    <w:rPr>
      <w:szCs w:val="20"/>
    </w:rPr>
  </w:style>
  <w:style w:type="character" w:customStyle="1" w:styleId="af6">
    <w:name w:val="טקסט הערה תו"/>
    <w:link w:val="af5"/>
    <w:uiPriority w:val="99"/>
    <w:semiHidden/>
    <w:rsid w:val="002227FC"/>
    <w:rPr>
      <w:rFonts w:ascii="Times New Roman" w:hAnsi="Times New Roman" w:cs="Narkisim"/>
    </w:rPr>
  </w:style>
  <w:style w:type="paragraph" w:styleId="af7">
    <w:name w:val="annotation subject"/>
    <w:basedOn w:val="af5"/>
    <w:next w:val="af5"/>
    <w:link w:val="af8"/>
    <w:uiPriority w:val="99"/>
    <w:semiHidden/>
    <w:unhideWhenUsed/>
    <w:rsid w:val="002227FC"/>
    <w:rPr>
      <w:b/>
      <w:bCs/>
    </w:rPr>
  </w:style>
  <w:style w:type="character" w:customStyle="1" w:styleId="af8">
    <w:name w:val="נושא הערה תו"/>
    <w:link w:val="af7"/>
    <w:uiPriority w:val="99"/>
    <w:semiHidden/>
    <w:rsid w:val="002227FC"/>
    <w:rPr>
      <w:rFonts w:ascii="Times New Roman" w:hAnsi="Times New Roman" w:cs="Narkisim"/>
      <w:b/>
      <w:bCs/>
    </w:rPr>
  </w:style>
  <w:style w:type="paragraph" w:styleId="af9">
    <w:name w:val="Balloon Text"/>
    <w:basedOn w:val="a"/>
    <w:link w:val="afa"/>
    <w:uiPriority w:val="99"/>
    <w:semiHidden/>
    <w:unhideWhenUsed/>
    <w:rsid w:val="002227FC"/>
    <w:pPr>
      <w:spacing w:after="0" w:line="240" w:lineRule="auto"/>
    </w:pPr>
    <w:rPr>
      <w:rFonts w:ascii="Tahoma" w:hAnsi="Tahoma" w:cs="Tahoma"/>
      <w:sz w:val="16"/>
      <w:szCs w:val="16"/>
    </w:rPr>
  </w:style>
  <w:style w:type="character" w:customStyle="1" w:styleId="afa">
    <w:name w:val="טקסט בלונים תו"/>
    <w:link w:val="af9"/>
    <w:uiPriority w:val="99"/>
    <w:semiHidden/>
    <w:rsid w:val="002227FC"/>
    <w:rPr>
      <w:rFonts w:ascii="Tahoma" w:hAnsi="Tahoma" w:cs="Tahoma"/>
      <w:sz w:val="16"/>
      <w:szCs w:val="16"/>
    </w:rPr>
  </w:style>
  <w:style w:type="table" w:styleId="afb">
    <w:name w:val="Table Grid"/>
    <w:basedOn w:val="a2"/>
    <w:uiPriority w:val="59"/>
    <w:rsid w:val="0053551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34"/>
    <w:qFormat/>
    <w:rsid w:val="009B0145"/>
    <w:pPr>
      <w:autoSpaceDE/>
      <w:autoSpaceDN/>
      <w:spacing w:after="200" w:line="276" w:lineRule="auto"/>
      <w:ind w:left="720"/>
      <w:contextualSpacing/>
      <w:jc w:val="left"/>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131225">
      <w:bodyDiv w:val="1"/>
      <w:marLeft w:val="0"/>
      <w:marRight w:val="0"/>
      <w:marTop w:val="0"/>
      <w:marBottom w:val="0"/>
      <w:divBdr>
        <w:top w:val="none" w:sz="0" w:space="0" w:color="auto"/>
        <w:left w:val="none" w:sz="0" w:space="0" w:color="auto"/>
        <w:bottom w:val="none" w:sz="0" w:space="0" w:color="auto"/>
        <w:right w:val="none" w:sz="0" w:space="0" w:color="auto"/>
      </w:divBdr>
    </w:div>
    <w:div w:id="1644693481">
      <w:bodyDiv w:val="1"/>
      <w:marLeft w:val="0"/>
      <w:marRight w:val="0"/>
      <w:marTop w:val="0"/>
      <w:marBottom w:val="0"/>
      <w:divBdr>
        <w:top w:val="none" w:sz="0" w:space="0" w:color="auto"/>
        <w:left w:val="none" w:sz="0" w:space="0" w:color="auto"/>
        <w:bottom w:val="none" w:sz="0" w:space="0" w:color="auto"/>
        <w:right w:val="none" w:sz="0" w:space="0" w:color="auto"/>
      </w:divBdr>
    </w:div>
    <w:div w:id="193077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497;&#1510;&#1495;&#1511;\My%20Documents\templates\vbm\&#1508;&#1512;&#1513;&#1514;%20&#1513;&#1489;&#1493;&#1506;.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2CB46-C402-4693-B322-E8497E1EA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פרשת שבוע</Template>
  <TotalTime>162</TotalTime>
  <Pages>4</Pages>
  <Words>1466</Words>
  <Characters>7333</Characters>
  <Application>Microsoft Office Word</Application>
  <DocSecurity>0</DocSecurity>
  <Lines>61</Lines>
  <Paragraphs>17</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8782</CharactersWithSpaces>
  <SharedDoc>false</SharedDoc>
  <HLinks>
    <vt:vector size="12" baseType="variant">
      <vt:variant>
        <vt:i4>1048688</vt:i4>
      </vt:variant>
      <vt:variant>
        <vt:i4>3</vt:i4>
      </vt:variant>
      <vt:variant>
        <vt:i4>0</vt:i4>
      </vt:variant>
      <vt:variant>
        <vt:i4>5</vt:i4>
      </vt:variant>
      <vt:variant>
        <vt:lpwstr>mailto:YHE@etzion.org.il</vt:lpwstr>
      </vt:variant>
      <vt:variant>
        <vt:lpwstr/>
      </vt:variant>
      <vt:variant>
        <vt:i4>6488144</vt:i4>
      </vt:variant>
      <vt:variant>
        <vt:i4>0</vt:i4>
      </vt:variant>
      <vt:variant>
        <vt:i4>0</vt:i4>
      </vt:variant>
      <vt:variant>
        <vt:i4>5</vt:i4>
      </vt:variant>
      <vt:variant>
        <vt:lpwstr>mailto:ekrumbein@yahoo.com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Yishai Glasner</cp:lastModifiedBy>
  <cp:revision>5</cp:revision>
  <cp:lastPrinted>2003-05-22T09:51:00Z</cp:lastPrinted>
  <dcterms:created xsi:type="dcterms:W3CDTF">2015-12-02T13:27:00Z</dcterms:created>
  <dcterms:modified xsi:type="dcterms:W3CDTF">2015-12-08T09:46:00Z</dcterms:modified>
</cp:coreProperties>
</file>