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1D3FF" w14:textId="77777777" w:rsidR="009D5639" w:rsidRDefault="00575CD9" w:rsidP="00BC5418">
      <w:pPr>
        <w:pStyle w:val="a8"/>
        <w:contextualSpacing/>
        <w:rPr>
          <w:rtl/>
        </w:rPr>
      </w:pPr>
      <w:r>
        <w:rPr>
          <w:rFonts w:hint="cs"/>
          <w:rtl/>
        </w:rPr>
        <w:t>הרב אביעד תבורי</w:t>
      </w:r>
    </w:p>
    <w:p w14:paraId="56DE95FB" w14:textId="77777777" w:rsidR="00575CD9" w:rsidRPr="00C1023C" w:rsidRDefault="00575CD9" w:rsidP="00BC5418">
      <w:pPr>
        <w:pStyle w:val="a8"/>
        <w:contextualSpacing/>
        <w:rPr>
          <w:rtl/>
        </w:rPr>
      </w:pPr>
    </w:p>
    <w:p w14:paraId="372C1659" w14:textId="77777777" w:rsidR="00575CD9" w:rsidRDefault="00575CD9" w:rsidP="00575CD9">
      <w:pPr>
        <w:pStyle w:val="1"/>
        <w:rPr>
          <w:rtl/>
        </w:rPr>
      </w:pPr>
      <w:r>
        <w:rPr>
          <w:rFonts w:hint="cs"/>
          <w:rtl/>
        </w:rPr>
        <w:t xml:space="preserve">06 ה-7 ביוני 1967: </w:t>
      </w:r>
      <w:r>
        <w:rPr>
          <w:rtl/>
        </w:rPr>
        <w:t>"הר הבית בידינו"</w:t>
      </w:r>
      <w:r>
        <w:rPr>
          <w:rFonts w:hint="cs"/>
          <w:rtl/>
        </w:rPr>
        <w:t xml:space="preserve"> - </w:t>
      </w:r>
      <w:r>
        <w:rPr>
          <w:rtl/>
        </w:rPr>
        <w:t>מלחמת ששת הימים ואיחוד ירושלים</w:t>
      </w:r>
    </w:p>
    <w:p w14:paraId="3162215C" w14:textId="456BD706" w:rsidR="00575CD9" w:rsidRDefault="00C6344E" w:rsidP="0033785A">
      <w:pPr>
        <w:pStyle w:val="2"/>
        <w:rPr>
          <w:rtl/>
        </w:rPr>
      </w:pPr>
      <w:r>
        <w:rPr>
          <w:rFonts w:hint="cs"/>
          <w:rtl/>
        </w:rPr>
        <w:t>ה</w:t>
      </w:r>
      <w:r w:rsidR="0033785A">
        <w:rPr>
          <w:rFonts w:hint="cs"/>
          <w:rtl/>
        </w:rPr>
        <w:t>ריבונות על הר הבית</w:t>
      </w:r>
    </w:p>
    <w:p w14:paraId="70F0AC81" w14:textId="6A30696F" w:rsidR="00EB3912" w:rsidRDefault="00575CD9" w:rsidP="00575CD9">
      <w:pPr>
        <w:rPr>
          <w:rtl/>
        </w:rPr>
      </w:pPr>
      <w:r>
        <w:rPr>
          <w:rtl/>
        </w:rPr>
        <w:t xml:space="preserve">מלחמת ששת </w:t>
      </w:r>
      <w:bookmarkStart w:id="0" w:name="_GoBack"/>
      <w:bookmarkEnd w:id="0"/>
      <w:r>
        <w:rPr>
          <w:rtl/>
        </w:rPr>
        <w:t xml:space="preserve">הימים </w:t>
      </w:r>
      <w:r w:rsidR="00EB3912">
        <w:rPr>
          <w:rFonts w:hint="cs"/>
          <w:rtl/>
        </w:rPr>
        <w:t xml:space="preserve">זכורה כמלחמה של ניסים גדולים. על מנת להפנים </w:t>
      </w:r>
      <w:r>
        <w:rPr>
          <w:rtl/>
        </w:rPr>
        <w:t xml:space="preserve">ולהעריך </w:t>
      </w:r>
      <w:r w:rsidR="00EB3912">
        <w:rPr>
          <w:rFonts w:hint="cs"/>
          <w:rtl/>
        </w:rPr>
        <w:t xml:space="preserve">את גודל הניסים, יש להתבונן באירועים שהקדימו את המלחמה, כמה שבועות לפני </w:t>
      </w:r>
      <w:r>
        <w:rPr>
          <w:rtl/>
        </w:rPr>
        <w:t xml:space="preserve">יוני 1967. </w:t>
      </w:r>
    </w:p>
    <w:p w14:paraId="1CA695C6" w14:textId="02AB7B7D" w:rsidR="00575CD9" w:rsidRDefault="00575CD9" w:rsidP="00893FE5">
      <w:pPr>
        <w:rPr>
          <w:rtl/>
        </w:rPr>
      </w:pPr>
      <w:r>
        <w:rPr>
          <w:rtl/>
        </w:rPr>
        <w:t>נשיא מצרים, גמאל עבד אל נאצר</w:t>
      </w:r>
      <w:r w:rsidR="00EB3912">
        <w:rPr>
          <w:rFonts w:hint="cs"/>
          <w:rtl/>
        </w:rPr>
        <w:t>,</w:t>
      </w:r>
      <w:r>
        <w:rPr>
          <w:rtl/>
        </w:rPr>
        <w:t xml:space="preserve"> יצר חזית מאוחדת יחד עם סוריה וירדן</w:t>
      </w:r>
      <w:r w:rsidR="00EB3912">
        <w:rPr>
          <w:rFonts w:hint="cs"/>
          <w:rtl/>
        </w:rPr>
        <w:t>,</w:t>
      </w:r>
      <w:r>
        <w:rPr>
          <w:rtl/>
        </w:rPr>
        <w:t xml:space="preserve"> </w:t>
      </w:r>
      <w:r w:rsidR="00EB3912">
        <w:rPr>
          <w:rFonts w:hint="cs"/>
          <w:rtl/>
        </w:rPr>
        <w:t xml:space="preserve">על מנת ליצור טבעת </w:t>
      </w:r>
      <w:r>
        <w:rPr>
          <w:rtl/>
        </w:rPr>
        <w:t>חנק</w:t>
      </w:r>
      <w:r w:rsidR="00EB3912">
        <w:rPr>
          <w:rFonts w:hint="cs"/>
          <w:rtl/>
        </w:rPr>
        <w:t xml:space="preserve"> סביב ישראל</w:t>
      </w:r>
      <w:r>
        <w:rPr>
          <w:rtl/>
        </w:rPr>
        <w:t xml:space="preserve">. הייעוד והמטרה של חזית מאוחדת זו הייתה ברורה: </w:t>
      </w:r>
      <w:r w:rsidR="00893FE5">
        <w:rPr>
          <w:rFonts w:hint="cs"/>
          <w:rtl/>
        </w:rPr>
        <w:t xml:space="preserve">השמדת </w:t>
      </w:r>
      <w:r>
        <w:rPr>
          <w:rtl/>
        </w:rPr>
        <w:t xml:space="preserve">מדינת היהודים. </w:t>
      </w:r>
      <w:r w:rsidR="00EB3912">
        <w:rPr>
          <w:rFonts w:hint="cs"/>
          <w:rtl/>
        </w:rPr>
        <w:t xml:space="preserve">החשש הממשי הוביל לפאניקה </w:t>
      </w:r>
      <w:r w:rsidR="004F6818">
        <w:rPr>
          <w:rFonts w:hint="cs"/>
          <w:rtl/>
        </w:rPr>
        <w:t>בישראל ו</w:t>
      </w:r>
      <w:r>
        <w:rPr>
          <w:rtl/>
        </w:rPr>
        <w:t>בעולם היהודי</w:t>
      </w:r>
      <w:r w:rsidR="004F6818">
        <w:rPr>
          <w:rFonts w:hint="cs"/>
          <w:rtl/>
        </w:rPr>
        <w:t xml:space="preserve"> כולו</w:t>
      </w:r>
      <w:r>
        <w:rPr>
          <w:rtl/>
        </w:rPr>
        <w:t xml:space="preserve">. </w:t>
      </w:r>
      <w:r w:rsidR="00EB3912">
        <w:rPr>
          <w:rFonts w:hint="cs"/>
          <w:rtl/>
        </w:rPr>
        <w:t xml:space="preserve">העובדה כי רבים חוו וזכרו היטב את </w:t>
      </w:r>
      <w:r w:rsidR="00535EB4">
        <w:rPr>
          <w:rFonts w:hint="cs"/>
          <w:rtl/>
        </w:rPr>
        <w:t>שואת יהודי אירופה</w:t>
      </w:r>
      <w:r w:rsidR="00EB3912">
        <w:rPr>
          <w:rFonts w:hint="cs"/>
          <w:rtl/>
        </w:rPr>
        <w:t xml:space="preserve">, </w:t>
      </w:r>
      <w:r w:rsidR="00893FE5">
        <w:rPr>
          <w:rFonts w:hint="cs"/>
          <w:rtl/>
        </w:rPr>
        <w:t xml:space="preserve">רק </w:t>
      </w:r>
      <w:r w:rsidR="00535EB4">
        <w:rPr>
          <w:rFonts w:hint="cs"/>
          <w:rtl/>
        </w:rPr>
        <w:t xml:space="preserve">הוסיפה </w:t>
      </w:r>
      <w:r w:rsidR="00EB3912">
        <w:rPr>
          <w:rFonts w:hint="cs"/>
          <w:rtl/>
        </w:rPr>
        <w:t>לתחושת האיום הקיומי.</w:t>
      </w:r>
    </w:p>
    <w:p w14:paraId="3DCC8E1E" w14:textId="181B5CE4" w:rsidR="00575CD9" w:rsidRDefault="00893FE5" w:rsidP="00A77021">
      <w:r>
        <w:rPr>
          <w:rFonts w:hint="cs"/>
          <w:rtl/>
        </w:rPr>
        <w:t xml:space="preserve">מדינת </w:t>
      </w:r>
      <w:r w:rsidR="00575CD9">
        <w:rPr>
          <w:rtl/>
        </w:rPr>
        <w:t xml:space="preserve">ישראל התחננה בפני המלך חוסיין, מלך ירדן, </w:t>
      </w:r>
      <w:r>
        <w:rPr>
          <w:rFonts w:hint="cs"/>
          <w:rtl/>
        </w:rPr>
        <w:t>שימנע מהשתתפות ב</w:t>
      </w:r>
      <w:r w:rsidR="00575CD9">
        <w:rPr>
          <w:rtl/>
        </w:rPr>
        <w:t xml:space="preserve">מלחמה. ראש הממשלה לוי אשכול </w:t>
      </w:r>
      <w:r>
        <w:rPr>
          <w:rFonts w:hint="cs"/>
          <w:rtl/>
        </w:rPr>
        <w:t>הוסיף ו</w:t>
      </w:r>
      <w:r w:rsidR="00575CD9">
        <w:rPr>
          <w:rtl/>
        </w:rPr>
        <w:t xml:space="preserve">הבטיח </w:t>
      </w:r>
      <w:r w:rsidR="00A77021">
        <w:rPr>
          <w:rFonts w:hint="cs"/>
          <w:rtl/>
        </w:rPr>
        <w:t xml:space="preserve">כי אין בכוונת ישראל </w:t>
      </w:r>
      <w:r w:rsidR="00A77021" w:rsidRPr="00A77021">
        <w:rPr>
          <w:rtl/>
        </w:rPr>
        <w:t xml:space="preserve">ליזום התקפה על שטח הממלכה </w:t>
      </w:r>
      <w:r w:rsidR="00A77021">
        <w:rPr>
          <w:rFonts w:hint="cs"/>
          <w:rtl/>
        </w:rPr>
        <w:t xml:space="preserve">הירדנית </w:t>
      </w:r>
      <w:r w:rsidR="00A77021" w:rsidRPr="00A77021">
        <w:rPr>
          <w:rtl/>
        </w:rPr>
        <w:t>(ובכלל זה ירושלים המזרחית והגדה המערבית)</w:t>
      </w:r>
      <w:r w:rsidR="00575CD9">
        <w:rPr>
          <w:rtl/>
        </w:rPr>
        <w:t xml:space="preserve">. </w:t>
      </w:r>
      <w:r w:rsidR="00A77021" w:rsidRPr="00A77021">
        <w:rPr>
          <w:rtl/>
        </w:rPr>
        <w:t xml:space="preserve">עם זאת, בבוקר היום הראשון למלחמה, הועברו למטכ"ל הירדני הודעות מהמטכ"ל המצרי </w:t>
      </w:r>
      <w:r w:rsidR="000A17AA">
        <w:rPr>
          <w:rFonts w:hint="cs"/>
          <w:rtl/>
        </w:rPr>
        <w:t>שה</w:t>
      </w:r>
      <w:r w:rsidR="00A77021" w:rsidRPr="00A77021">
        <w:rPr>
          <w:rtl/>
        </w:rPr>
        <w:t xml:space="preserve">כוחות </w:t>
      </w:r>
      <w:r w:rsidR="000A17AA">
        <w:rPr>
          <w:rFonts w:hint="cs"/>
          <w:rtl/>
        </w:rPr>
        <w:t>ה</w:t>
      </w:r>
      <w:r w:rsidR="00A77021" w:rsidRPr="00A77021">
        <w:rPr>
          <w:rtl/>
        </w:rPr>
        <w:t xml:space="preserve">מצרים </w:t>
      </w:r>
      <w:r w:rsidR="000A17AA">
        <w:rPr>
          <w:rFonts w:hint="cs"/>
          <w:rtl/>
        </w:rPr>
        <w:t xml:space="preserve">כביכול </w:t>
      </w:r>
      <w:r w:rsidR="00A77021" w:rsidRPr="00A77021">
        <w:rPr>
          <w:rtl/>
        </w:rPr>
        <w:t>נוחלים הצלחה בחזית סיני</w:t>
      </w:r>
      <w:r w:rsidR="00A77021">
        <w:rPr>
          <w:rFonts w:hint="cs"/>
          <w:rtl/>
        </w:rPr>
        <w:t xml:space="preserve">. </w:t>
      </w:r>
      <w:r w:rsidR="00575CD9">
        <w:rPr>
          <w:rtl/>
        </w:rPr>
        <w:t xml:space="preserve">המלך, שהשתכנע כי </w:t>
      </w:r>
      <w:r>
        <w:rPr>
          <w:rFonts w:hint="cs"/>
          <w:rtl/>
        </w:rPr>
        <w:t xml:space="preserve">ידם של </w:t>
      </w:r>
      <w:r w:rsidR="00575CD9">
        <w:rPr>
          <w:rtl/>
        </w:rPr>
        <w:t xml:space="preserve">הכוחות המצריים </w:t>
      </w:r>
      <w:r>
        <w:rPr>
          <w:rFonts w:hint="cs"/>
          <w:rtl/>
        </w:rPr>
        <w:t>על העליונה, התעלם מדברי אשכול</w:t>
      </w:r>
      <w:r w:rsidR="00A77021">
        <w:rPr>
          <w:rFonts w:hint="cs"/>
          <w:rtl/>
        </w:rPr>
        <w:t xml:space="preserve"> ופתח חזית נוספת</w:t>
      </w:r>
      <w:r>
        <w:rPr>
          <w:rFonts w:hint="cs"/>
          <w:rtl/>
        </w:rPr>
        <w:t>.</w:t>
      </w:r>
    </w:p>
    <w:p w14:paraId="6B74EFC9" w14:textId="5457602C" w:rsidR="00575CD9" w:rsidRDefault="00575CD9" w:rsidP="00893FE5">
      <w:pPr>
        <w:rPr>
          <w:rtl/>
        </w:rPr>
      </w:pPr>
      <w:r>
        <w:rPr>
          <w:rtl/>
        </w:rPr>
        <w:t>הידיעה על התקיפה הנועזת של חיל האוויר בבוקר של ה-5 ביוני</w:t>
      </w:r>
      <w:r w:rsidR="00893FE5">
        <w:rPr>
          <w:rFonts w:hint="cs"/>
          <w:rtl/>
        </w:rPr>
        <w:t>, נפוצה</w:t>
      </w:r>
      <w:r>
        <w:rPr>
          <w:rtl/>
        </w:rPr>
        <w:t xml:space="preserve"> ברחבי העולם</w:t>
      </w:r>
      <w:r w:rsidR="00893FE5">
        <w:rPr>
          <w:rFonts w:hint="cs"/>
          <w:rtl/>
        </w:rPr>
        <w:t>.</w:t>
      </w:r>
      <w:r>
        <w:rPr>
          <w:rtl/>
        </w:rPr>
        <w:t xml:space="preserve"> פחד וחרדה הפכו להקלה ושמחה. עם זאת, שום דבר לא הכין את ישראל ואת העם היהודי לאירועים הדרמטיים שהתרחשו יומיים לאחר מכן</w:t>
      </w:r>
      <w:r w:rsidR="00893FE5">
        <w:rPr>
          <w:rFonts w:hint="cs"/>
          <w:rtl/>
        </w:rPr>
        <w:t xml:space="preserve"> </w:t>
      </w:r>
      <w:r w:rsidR="00893FE5">
        <w:rPr>
          <w:rtl/>
        </w:rPr>
        <w:t>–</w:t>
      </w:r>
      <w:r w:rsidR="00893FE5">
        <w:rPr>
          <w:rFonts w:hint="cs"/>
          <w:rtl/>
        </w:rPr>
        <w:t xml:space="preserve"> </w:t>
      </w:r>
      <w:r>
        <w:rPr>
          <w:rtl/>
        </w:rPr>
        <w:t>כניסת</w:t>
      </w:r>
      <w:r w:rsidR="00893FE5">
        <w:rPr>
          <w:rFonts w:hint="cs"/>
          <w:rtl/>
        </w:rPr>
        <w:t xml:space="preserve"> </w:t>
      </w:r>
      <w:r>
        <w:rPr>
          <w:rtl/>
        </w:rPr>
        <w:t xml:space="preserve">הצבא הישראלי לעיר העתיקה בירושלים ושחרור הר הבית. </w:t>
      </w:r>
      <w:r w:rsidR="00893FE5">
        <w:rPr>
          <w:rFonts w:hint="cs"/>
          <w:rtl/>
        </w:rPr>
        <w:t xml:space="preserve">עם שחרור הר הבית, </w:t>
      </w:r>
      <w:r>
        <w:rPr>
          <w:rtl/>
        </w:rPr>
        <w:t>מפקד חטיבת הצנחנים</w:t>
      </w:r>
      <w:r w:rsidR="00893FE5">
        <w:rPr>
          <w:rFonts w:hint="cs"/>
          <w:rtl/>
        </w:rPr>
        <w:t xml:space="preserve"> דאז</w:t>
      </w:r>
      <w:r>
        <w:rPr>
          <w:rtl/>
        </w:rPr>
        <w:t xml:space="preserve">, מוטה גור, </w:t>
      </w:r>
      <w:r w:rsidR="00893FE5">
        <w:rPr>
          <w:rFonts w:hint="cs"/>
          <w:rtl/>
        </w:rPr>
        <w:t>מ</w:t>
      </w:r>
      <w:r>
        <w:rPr>
          <w:rtl/>
        </w:rPr>
        <w:t xml:space="preserve">צהיר </w:t>
      </w:r>
      <w:r w:rsidR="00893FE5">
        <w:rPr>
          <w:rFonts w:hint="cs"/>
          <w:rtl/>
        </w:rPr>
        <w:t>את ה</w:t>
      </w:r>
      <w:r>
        <w:rPr>
          <w:rtl/>
        </w:rPr>
        <w:t>הצהרה היסטורית ברדיו: "הר הבית בידינו!"</w:t>
      </w:r>
      <w:r w:rsidR="00893FE5">
        <w:rPr>
          <w:rFonts w:hint="cs"/>
          <w:rtl/>
        </w:rPr>
        <w:t>.</w:t>
      </w:r>
      <w:r>
        <w:rPr>
          <w:rtl/>
        </w:rPr>
        <w:t xml:space="preserve"> באישורו של גור, דגל ישראל הונף על עמוד </w:t>
      </w:r>
      <w:r w:rsidR="00893FE5">
        <w:rPr>
          <w:rFonts w:hint="cs"/>
          <w:rtl/>
        </w:rPr>
        <w:t>בסמוך ל</w:t>
      </w:r>
      <w:r>
        <w:rPr>
          <w:rtl/>
        </w:rPr>
        <w:t>סהר אסלאמי.</w:t>
      </w:r>
    </w:p>
    <w:p w14:paraId="001FD887" w14:textId="1F4C9DB9" w:rsidR="00575CD9" w:rsidRDefault="00893FE5" w:rsidP="00575CD9">
      <w:pPr>
        <w:rPr>
          <w:rtl/>
        </w:rPr>
      </w:pPr>
      <w:r>
        <w:rPr>
          <w:rFonts w:hint="cs"/>
          <w:rtl/>
        </w:rPr>
        <w:t>אמנם</w:t>
      </w:r>
      <w:r w:rsidR="00575CD9">
        <w:rPr>
          <w:rtl/>
        </w:rPr>
        <w:t xml:space="preserve">, הריבונות המוחלטת על האתר הקדוש לא נמשכה זמן רב. משה דיין, שר הביטחון דאז, עמד בהר </w:t>
      </w:r>
      <w:r w:rsidR="00575CD9">
        <w:rPr>
          <w:rtl/>
        </w:rPr>
        <w:t xml:space="preserve">הצופים </w:t>
      </w:r>
      <w:r w:rsidR="00D37FDA">
        <w:rPr>
          <w:rFonts w:hint="cs"/>
          <w:rtl/>
        </w:rPr>
        <w:t>ו</w:t>
      </w:r>
      <w:r w:rsidR="00575CD9">
        <w:rPr>
          <w:rtl/>
        </w:rPr>
        <w:t xml:space="preserve">התבונן באירועים דרך משקפות. עם הנפת הדגל הוא שידר לגור דרישה שיסיר את הדגל מיד. </w:t>
      </w:r>
      <w:r w:rsidR="00D37FDA">
        <w:rPr>
          <w:rFonts w:hint="cs"/>
          <w:rtl/>
        </w:rPr>
        <w:t xml:space="preserve">בסיום </w:t>
      </w:r>
      <w:r w:rsidR="00575CD9">
        <w:rPr>
          <w:rtl/>
        </w:rPr>
        <w:t>המלחמה נפגש דיין עם הווקף המוסלמי ששלט במקום, והחזיר רשמית את הר הבית לשליטתם.</w:t>
      </w:r>
    </w:p>
    <w:p w14:paraId="60C252BC" w14:textId="30E3BF5B" w:rsidR="00575CD9" w:rsidRDefault="009248FA" w:rsidP="00575CD9">
      <w:pPr>
        <w:rPr>
          <w:rtl/>
        </w:rPr>
      </w:pPr>
      <w:r>
        <w:rPr>
          <w:rFonts w:hint="cs"/>
          <w:rtl/>
        </w:rPr>
        <w:t xml:space="preserve">על פי </w:t>
      </w:r>
      <w:r w:rsidR="00575CD9">
        <w:rPr>
          <w:rtl/>
        </w:rPr>
        <w:t xml:space="preserve">ההסדר שקבע דיין </w:t>
      </w:r>
      <w:r>
        <w:rPr>
          <w:rFonts w:hint="cs"/>
          <w:rtl/>
        </w:rPr>
        <w:t xml:space="preserve">עם </w:t>
      </w:r>
      <w:r w:rsidR="00575CD9">
        <w:rPr>
          <w:rtl/>
        </w:rPr>
        <w:t>מנהיגי המוסלמים</w:t>
      </w:r>
      <w:r>
        <w:rPr>
          <w:rFonts w:hint="cs"/>
          <w:rtl/>
        </w:rPr>
        <w:t>,</w:t>
      </w:r>
      <w:r w:rsidR="00575CD9">
        <w:rPr>
          <w:rtl/>
        </w:rPr>
        <w:t xml:space="preserve"> בעוד שישראל תהיה אחראית לביטחון, הוואקף יקבע מי </w:t>
      </w:r>
      <w:r>
        <w:rPr>
          <w:rFonts w:hint="cs"/>
          <w:rtl/>
        </w:rPr>
        <w:t xml:space="preserve">רשאי </w:t>
      </w:r>
      <w:r w:rsidR="00575CD9">
        <w:rPr>
          <w:rtl/>
        </w:rPr>
        <w:t xml:space="preserve">יתפלל במקום הקדוש. במילים אחרות, </w:t>
      </w:r>
      <w:r>
        <w:rPr>
          <w:rFonts w:hint="cs"/>
          <w:rtl/>
        </w:rPr>
        <w:t xml:space="preserve">על אף שיהודים </w:t>
      </w:r>
      <w:r w:rsidR="00575CD9">
        <w:rPr>
          <w:rtl/>
        </w:rPr>
        <w:t xml:space="preserve">רשאים </w:t>
      </w:r>
      <w:r>
        <w:rPr>
          <w:rFonts w:hint="cs"/>
          <w:rtl/>
        </w:rPr>
        <w:t xml:space="preserve">לעלות </w:t>
      </w:r>
      <w:r w:rsidR="00575CD9">
        <w:rPr>
          <w:rtl/>
        </w:rPr>
        <w:t>להר, נשלל</w:t>
      </w:r>
      <w:r>
        <w:rPr>
          <w:rFonts w:hint="cs"/>
          <w:rtl/>
        </w:rPr>
        <w:t>ת</w:t>
      </w:r>
      <w:r w:rsidR="00575CD9">
        <w:rPr>
          <w:rtl/>
        </w:rPr>
        <w:t xml:space="preserve"> מהם הזכות להתפלל שם. מאז, הסטטוס קוו בהר נותר זהה.</w:t>
      </w:r>
    </w:p>
    <w:p w14:paraId="19ECF022" w14:textId="06B18FBD" w:rsidR="00575CD9" w:rsidRDefault="00EF7E68" w:rsidP="00575CD9">
      <w:pPr>
        <w:rPr>
          <w:rtl/>
        </w:rPr>
      </w:pPr>
      <w:r>
        <w:rPr>
          <w:rFonts w:hint="cs"/>
          <w:rtl/>
        </w:rPr>
        <w:t>באופן אירוני,</w:t>
      </w:r>
      <w:r w:rsidR="00575CD9">
        <w:rPr>
          <w:rtl/>
        </w:rPr>
        <w:t xml:space="preserve"> </w:t>
      </w:r>
      <w:r>
        <w:rPr>
          <w:rFonts w:hint="cs"/>
          <w:rtl/>
        </w:rPr>
        <w:t xml:space="preserve">החלטה זו של </w:t>
      </w:r>
      <w:r w:rsidR="00575CD9">
        <w:rPr>
          <w:rtl/>
        </w:rPr>
        <w:t xml:space="preserve">משה דיין </w:t>
      </w:r>
      <w:r>
        <w:rPr>
          <w:rFonts w:hint="cs"/>
          <w:rtl/>
        </w:rPr>
        <w:t>גובתה ב</w:t>
      </w:r>
      <w:r w:rsidR="00575CD9">
        <w:rPr>
          <w:rtl/>
        </w:rPr>
        <w:t xml:space="preserve">תמיכה </w:t>
      </w:r>
      <w:r>
        <w:rPr>
          <w:rFonts w:hint="cs"/>
          <w:rtl/>
        </w:rPr>
        <w:t>רבנית מלאה,</w:t>
      </w:r>
      <w:r w:rsidR="00575CD9">
        <w:rPr>
          <w:rtl/>
        </w:rPr>
        <w:t xml:space="preserve"> ש</w:t>
      </w:r>
      <w:r>
        <w:rPr>
          <w:rFonts w:hint="cs"/>
          <w:rtl/>
        </w:rPr>
        <w:t xml:space="preserve">בתורם </w:t>
      </w:r>
      <w:r w:rsidR="00575CD9">
        <w:rPr>
          <w:rtl/>
        </w:rPr>
        <w:t xml:space="preserve">הסכימו איתו שיהודים צריכים להימנע </w:t>
      </w:r>
      <w:r>
        <w:rPr>
          <w:rFonts w:hint="cs"/>
          <w:rtl/>
        </w:rPr>
        <w:t>מכניסה להר הבית</w:t>
      </w:r>
      <w:r w:rsidR="00575CD9">
        <w:rPr>
          <w:rtl/>
        </w:rPr>
        <w:t>.</w:t>
      </w:r>
    </w:p>
    <w:p w14:paraId="21168440" w14:textId="4460A84C" w:rsidR="00E020D6" w:rsidRDefault="00575CD9" w:rsidP="00575CD9">
      <w:pPr>
        <w:rPr>
          <w:rtl/>
        </w:rPr>
      </w:pPr>
      <w:r>
        <w:rPr>
          <w:rtl/>
        </w:rPr>
        <w:t xml:space="preserve">בקיץ 1967 </w:t>
      </w:r>
      <w:r w:rsidR="00C0239F">
        <w:rPr>
          <w:rFonts w:hint="cs"/>
          <w:rtl/>
        </w:rPr>
        <w:t xml:space="preserve">פורסמה כרזה </w:t>
      </w:r>
      <w:r>
        <w:rPr>
          <w:rtl/>
        </w:rPr>
        <w:t>האוסר</w:t>
      </w:r>
      <w:r w:rsidR="00C0239F">
        <w:rPr>
          <w:rFonts w:hint="cs"/>
          <w:rtl/>
        </w:rPr>
        <w:t>ת</w:t>
      </w:r>
      <w:r>
        <w:rPr>
          <w:rtl/>
        </w:rPr>
        <w:t xml:space="preserve"> כניסה להר-הבית. על הכרזה חתמו רבנים רבים, ביניהם הרבנים הראשיים לישראל, הרב נסים והרב אונטרמן. פרט לטענ</w:t>
      </w:r>
      <w:r w:rsidR="00C0239F">
        <w:rPr>
          <w:rFonts w:hint="cs"/>
          <w:rtl/>
        </w:rPr>
        <w:t>ה</w:t>
      </w:r>
      <w:r>
        <w:rPr>
          <w:rtl/>
        </w:rPr>
        <w:t xml:space="preserve"> </w:t>
      </w:r>
      <w:r w:rsidR="00C0239F">
        <w:rPr>
          <w:rFonts w:hint="cs"/>
          <w:rtl/>
        </w:rPr>
        <w:t xml:space="preserve">ההלכתית האוסרת </w:t>
      </w:r>
      <w:r>
        <w:rPr>
          <w:rtl/>
        </w:rPr>
        <w:t xml:space="preserve">להיכנס, </w:t>
      </w:r>
      <w:r w:rsidR="00C0239F">
        <w:rPr>
          <w:rFonts w:hint="cs"/>
          <w:rtl/>
        </w:rPr>
        <w:t xml:space="preserve">הכרזה </w:t>
      </w:r>
      <w:r>
        <w:rPr>
          <w:rtl/>
        </w:rPr>
        <w:t xml:space="preserve">אף ציינה כי </w:t>
      </w:r>
      <w:r w:rsidR="00C0239F">
        <w:rPr>
          <w:rFonts w:hint="cs"/>
          <w:rtl/>
        </w:rPr>
        <w:t xml:space="preserve">כך </w:t>
      </w:r>
      <w:r>
        <w:rPr>
          <w:rtl/>
        </w:rPr>
        <w:t xml:space="preserve">היה המנהג </w:t>
      </w:r>
      <w:r w:rsidR="00C0239F">
        <w:rPr>
          <w:rFonts w:hint="cs"/>
          <w:rtl/>
        </w:rPr>
        <w:t xml:space="preserve">המקובל </w:t>
      </w:r>
      <w:r>
        <w:rPr>
          <w:rtl/>
        </w:rPr>
        <w:t xml:space="preserve">במשך דורות. </w:t>
      </w:r>
    </w:p>
    <w:p w14:paraId="31C5178D" w14:textId="5013EBA4" w:rsidR="00575CD9" w:rsidRDefault="001E16EF" w:rsidP="00575CD9">
      <w:pPr>
        <w:rPr>
          <w:rtl/>
        </w:rPr>
      </w:pPr>
      <w:r>
        <w:rPr>
          <w:rFonts w:hint="cs"/>
          <w:rtl/>
        </w:rPr>
        <w:t xml:space="preserve">ננסה כעת להבין את המקור </w:t>
      </w:r>
      <w:r w:rsidR="00575CD9">
        <w:rPr>
          <w:rtl/>
        </w:rPr>
        <w:t xml:space="preserve">להתנגדותם החריפה של </w:t>
      </w:r>
      <w:r>
        <w:rPr>
          <w:rFonts w:hint="cs"/>
          <w:rtl/>
        </w:rPr>
        <w:t>אותם ה</w:t>
      </w:r>
      <w:r w:rsidR="00575CD9">
        <w:rPr>
          <w:rtl/>
        </w:rPr>
        <w:t>רבנים</w:t>
      </w:r>
      <w:r>
        <w:rPr>
          <w:rFonts w:hint="cs"/>
          <w:rtl/>
        </w:rPr>
        <w:t>.</w:t>
      </w:r>
    </w:p>
    <w:p w14:paraId="712555D6" w14:textId="77777777" w:rsidR="00575CD9" w:rsidRDefault="00575CD9" w:rsidP="00575CD9">
      <w:pPr>
        <w:pStyle w:val="2"/>
        <w:rPr>
          <w:rtl/>
        </w:rPr>
      </w:pPr>
    </w:p>
    <w:p w14:paraId="405AD5DF" w14:textId="77777777" w:rsidR="00575CD9" w:rsidRDefault="00575CD9" w:rsidP="00575CD9">
      <w:pPr>
        <w:pStyle w:val="2"/>
        <w:rPr>
          <w:rtl/>
        </w:rPr>
      </w:pPr>
      <w:r>
        <w:rPr>
          <w:rtl/>
        </w:rPr>
        <w:t>קדושת הר הבית</w:t>
      </w:r>
    </w:p>
    <w:p w14:paraId="77CBB1D6" w14:textId="77777777" w:rsidR="00575CD9" w:rsidRDefault="00575CD9" w:rsidP="00575CD9">
      <w:pPr>
        <w:rPr>
          <w:rtl/>
        </w:rPr>
      </w:pPr>
      <w:r>
        <w:rPr>
          <w:rtl/>
        </w:rPr>
        <w:t>הרמב"ם מבהיר את ההשלכות ההלכתיות של קדושת הר הבית:</w:t>
      </w:r>
    </w:p>
    <w:p w14:paraId="5C72592C" w14:textId="77777777" w:rsidR="00575CD9" w:rsidRDefault="00575CD9" w:rsidP="00575CD9">
      <w:pPr>
        <w:ind w:left="720"/>
        <w:rPr>
          <w:rtl/>
        </w:rPr>
      </w:pPr>
      <w:r>
        <w:rPr>
          <w:rtl/>
        </w:rPr>
        <w:t>הר הבית מקודש ממנה [ירושלים] שאין זבין וזבות נדות ויולדות נכנסין לשם, ומותר להכניס המת עצמו להר הבית ואין צריך לומר טמא מת שהוא נכנס לשם.</w:t>
      </w:r>
    </w:p>
    <w:p w14:paraId="29D3E5B2" w14:textId="77777777" w:rsidR="00575CD9" w:rsidRDefault="00575CD9" w:rsidP="00575CD9">
      <w:pPr>
        <w:ind w:left="720"/>
        <w:rPr>
          <w:rtl/>
        </w:rPr>
      </w:pPr>
      <w:r>
        <w:rPr>
          <w:rtl/>
        </w:rPr>
        <w:t>החיל מקודש ממנו שאין עכו"ם וטמא מת ובועל נדה נכנסים לשם.</w:t>
      </w:r>
    </w:p>
    <w:p w14:paraId="411FA90B" w14:textId="7FF2DB79" w:rsidR="00575CD9" w:rsidRDefault="00575CD9" w:rsidP="00575CD9">
      <w:pPr>
        <w:ind w:left="720"/>
        <w:rPr>
          <w:rtl/>
        </w:rPr>
      </w:pPr>
      <w:r>
        <w:rPr>
          <w:rtl/>
        </w:rPr>
        <w:t>החיל היה הקטע הסגור בהר, ובו החצרות ובית המקדש עצמו. העונש בגין כניסה באזורים מסוימים בשטח המקדש הוא כרת</w:t>
      </w:r>
      <w:r w:rsidR="00BC6D91">
        <w:rPr>
          <w:rFonts w:hint="cs"/>
          <w:rtl/>
        </w:rPr>
        <w:t>.</w:t>
      </w:r>
    </w:p>
    <w:p w14:paraId="05ACAD16" w14:textId="55738A3E" w:rsidR="00BC6D91" w:rsidRDefault="00BC6D91" w:rsidP="00BC6D91">
      <w:pPr>
        <w:rPr>
          <w:rtl/>
        </w:rPr>
      </w:pPr>
      <w:r>
        <w:rPr>
          <w:sz w:val="20"/>
          <w:szCs w:val="20"/>
          <w:rtl/>
        </w:rPr>
        <w:tab/>
      </w:r>
      <w:r w:rsidRPr="00BC6D91">
        <w:rPr>
          <w:rFonts w:hint="cs"/>
          <w:sz w:val="20"/>
          <w:szCs w:val="20"/>
          <w:rtl/>
        </w:rPr>
        <w:t>(בית הבחירה פ"ז הט"ו-ה</w:t>
      </w:r>
      <w:r>
        <w:rPr>
          <w:rFonts w:hint="cs"/>
          <w:sz w:val="20"/>
          <w:szCs w:val="20"/>
          <w:rtl/>
        </w:rPr>
        <w:t>י</w:t>
      </w:r>
      <w:r w:rsidRPr="00BC6D91">
        <w:rPr>
          <w:rFonts w:hint="cs"/>
          <w:sz w:val="20"/>
          <w:szCs w:val="20"/>
          <w:rtl/>
        </w:rPr>
        <w:t>"</w:t>
      </w:r>
      <w:r>
        <w:rPr>
          <w:rFonts w:hint="cs"/>
          <w:sz w:val="20"/>
          <w:szCs w:val="20"/>
          <w:rtl/>
        </w:rPr>
        <w:t>ח</w:t>
      </w:r>
      <w:r w:rsidRPr="00BC6D91">
        <w:rPr>
          <w:rFonts w:hint="cs"/>
          <w:sz w:val="20"/>
          <w:szCs w:val="20"/>
          <w:rtl/>
        </w:rPr>
        <w:t>)</w:t>
      </w:r>
      <w:r>
        <w:rPr>
          <w:rFonts w:hint="cs"/>
          <w:rtl/>
        </w:rPr>
        <w:t xml:space="preserve">. </w:t>
      </w:r>
    </w:p>
    <w:p w14:paraId="2D5F0943" w14:textId="756FAD19" w:rsidR="00575CD9" w:rsidRDefault="00575CD9" w:rsidP="008B4AD1">
      <w:pPr>
        <w:rPr>
          <w:rtl/>
        </w:rPr>
      </w:pPr>
      <w:r>
        <w:rPr>
          <w:rtl/>
        </w:rPr>
        <w:t xml:space="preserve">הרמב"ם </w:t>
      </w:r>
      <w:r w:rsidR="008B4AD1">
        <w:rPr>
          <w:rFonts w:hint="cs"/>
          <w:rtl/>
        </w:rPr>
        <w:t>ו</w:t>
      </w:r>
      <w:r>
        <w:rPr>
          <w:rtl/>
        </w:rPr>
        <w:t>הראב"ד נחלקו האם קדושה זו חלה בכל עת.</w:t>
      </w:r>
      <w:r w:rsidR="008B4AD1">
        <w:rPr>
          <w:rFonts w:hint="cs"/>
          <w:rtl/>
        </w:rPr>
        <w:t xml:space="preserve"> </w:t>
      </w:r>
      <w:r>
        <w:rPr>
          <w:rtl/>
        </w:rPr>
        <w:t xml:space="preserve">בעוד שהרמב"ם טוען כי הר הבית שומר על קדושתו </w:t>
      </w:r>
      <w:r w:rsidR="008B4AD1">
        <w:rPr>
          <w:rFonts w:hint="cs"/>
          <w:rtl/>
        </w:rPr>
        <w:t>לעולם</w:t>
      </w:r>
      <w:r>
        <w:rPr>
          <w:rtl/>
        </w:rPr>
        <w:t>,</w:t>
      </w:r>
      <w:r w:rsidR="00BC6D91">
        <w:rPr>
          <w:rStyle w:val="a5"/>
          <w:rtl/>
        </w:rPr>
        <w:footnoteReference w:id="1"/>
      </w:r>
      <w:r>
        <w:rPr>
          <w:rtl/>
        </w:rPr>
        <w:t xml:space="preserve"> טוען </w:t>
      </w:r>
      <w:r w:rsidR="00352903">
        <w:rPr>
          <w:rFonts w:hint="cs"/>
          <w:rtl/>
        </w:rPr>
        <w:t xml:space="preserve">כנגדו </w:t>
      </w:r>
      <w:r>
        <w:rPr>
          <w:rtl/>
        </w:rPr>
        <w:t xml:space="preserve">הראב"ד כי הקדושה </w:t>
      </w:r>
      <w:r w:rsidR="008B4AD1">
        <w:rPr>
          <w:rFonts w:hint="cs"/>
          <w:rtl/>
        </w:rPr>
        <w:t xml:space="preserve">בטלה עם </w:t>
      </w:r>
      <w:r>
        <w:rPr>
          <w:rtl/>
        </w:rPr>
        <w:t>החורבן:</w:t>
      </w:r>
    </w:p>
    <w:p w14:paraId="31F321FD" w14:textId="561753BC" w:rsidR="00575CD9" w:rsidRDefault="00575CD9" w:rsidP="00575CD9">
      <w:pPr>
        <w:ind w:left="720"/>
        <w:rPr>
          <w:rtl/>
        </w:rPr>
      </w:pPr>
      <w:r>
        <w:rPr>
          <w:rtl/>
        </w:rPr>
        <w:t>אלמא למ"ד קדושה ראשונה לא קדשה לעתיד לבא לא חלק בין מקדש לירושלים לשאר ארץ ישראל...</w:t>
      </w:r>
      <w:r w:rsidR="008B4AD1">
        <w:rPr>
          <w:rFonts w:hint="cs"/>
          <w:rtl/>
        </w:rPr>
        <w:t xml:space="preserve"> </w:t>
      </w:r>
      <w:r>
        <w:rPr>
          <w:rtl/>
        </w:rPr>
        <w:t>לפיכך הנכנס עתה שם אין בו כרת.</w:t>
      </w:r>
    </w:p>
    <w:p w14:paraId="44843ECA" w14:textId="6BADC8AC" w:rsidR="00BC6D91" w:rsidRDefault="00BC6D91" w:rsidP="00BC6D91">
      <w:pPr>
        <w:ind w:left="720"/>
        <w:rPr>
          <w:rtl/>
        </w:rPr>
      </w:pPr>
      <w:r w:rsidRPr="00BC6D91">
        <w:rPr>
          <w:sz w:val="20"/>
          <w:szCs w:val="20"/>
          <w:rtl/>
        </w:rPr>
        <w:lastRenderedPageBreak/>
        <w:tab/>
      </w:r>
      <w:r w:rsidRPr="00BC6D91">
        <w:rPr>
          <w:rFonts w:hint="cs"/>
          <w:sz w:val="20"/>
          <w:szCs w:val="20"/>
          <w:rtl/>
        </w:rPr>
        <w:t>(השגת הראב"ד שם, פ"ו הי"ד)</w:t>
      </w:r>
      <w:r>
        <w:rPr>
          <w:rFonts w:hint="cs"/>
          <w:rtl/>
        </w:rPr>
        <w:t>.</w:t>
      </w:r>
    </w:p>
    <w:p w14:paraId="576BA7CC" w14:textId="288586AF" w:rsidR="00575CD9" w:rsidRDefault="00575CD9" w:rsidP="00575CD9">
      <w:pPr>
        <w:rPr>
          <w:rtl/>
        </w:rPr>
      </w:pPr>
      <w:r>
        <w:rPr>
          <w:rtl/>
        </w:rPr>
        <w:t xml:space="preserve">יש הסבורים כי דעת הראב"ד </w:t>
      </w:r>
      <w:r w:rsidR="00352903">
        <w:rPr>
          <w:rFonts w:hint="cs"/>
          <w:rtl/>
        </w:rPr>
        <w:t xml:space="preserve">להתיר </w:t>
      </w:r>
      <w:r w:rsidR="008B4AD1">
        <w:rPr>
          <w:rFonts w:hint="cs"/>
          <w:rtl/>
        </w:rPr>
        <w:t>כניסה ל</w:t>
      </w:r>
      <w:r>
        <w:rPr>
          <w:rtl/>
        </w:rPr>
        <w:t>אזור המקדש עצמו.</w:t>
      </w:r>
      <w:r w:rsidR="00BC6D91">
        <w:rPr>
          <w:rStyle w:val="a5"/>
          <w:rtl/>
        </w:rPr>
        <w:footnoteReference w:id="2"/>
      </w:r>
      <w:r>
        <w:rPr>
          <w:rtl/>
        </w:rPr>
        <w:t xml:space="preserve"> אחרים, כמו הרב קוק,</w:t>
      </w:r>
      <w:r w:rsidR="00BC6D91">
        <w:rPr>
          <w:rStyle w:val="a5"/>
          <w:rtl/>
        </w:rPr>
        <w:footnoteReference w:id="3"/>
      </w:r>
      <w:r>
        <w:rPr>
          <w:rtl/>
        </w:rPr>
        <w:t xml:space="preserve"> מסבירים כי הראב"ד חולק על הרמב"ם על רמת העבירה של הכניסה להר הבית; עם זאת, הוא עדיין יסכים שאסור ללכת באזור בו עמד המקדש.</w:t>
      </w:r>
    </w:p>
    <w:p w14:paraId="5811227C" w14:textId="77777777" w:rsidR="00575CD9" w:rsidRDefault="00575CD9" w:rsidP="00575CD9">
      <w:pPr>
        <w:rPr>
          <w:rtl/>
        </w:rPr>
      </w:pPr>
    </w:p>
    <w:p w14:paraId="2464E609" w14:textId="4257A551" w:rsidR="00575CD9" w:rsidRDefault="008B4AD1" w:rsidP="00575CD9">
      <w:pPr>
        <w:pStyle w:val="2"/>
        <w:rPr>
          <w:rtl/>
        </w:rPr>
      </w:pPr>
      <w:r>
        <w:rPr>
          <w:rFonts w:hint="cs"/>
          <w:rtl/>
        </w:rPr>
        <w:t>שאלת מיקום המקדש</w:t>
      </w:r>
    </w:p>
    <w:p w14:paraId="4DD9ABD4" w14:textId="71D8143F" w:rsidR="00575CD9" w:rsidRDefault="00575CD9" w:rsidP="0082231A">
      <w:pPr>
        <w:rPr>
          <w:rtl/>
        </w:rPr>
      </w:pPr>
      <w:r>
        <w:rPr>
          <w:rtl/>
        </w:rPr>
        <w:t xml:space="preserve">דעת הרמב"ם מקובלת </w:t>
      </w:r>
      <w:r w:rsidR="0082231A">
        <w:rPr>
          <w:rFonts w:hint="cs"/>
          <w:rtl/>
        </w:rPr>
        <w:t>על רוב הפוסקים</w:t>
      </w:r>
      <w:r>
        <w:rPr>
          <w:rtl/>
        </w:rPr>
        <w:t>, וזו הסיבה ששום סמכות הלכתית כיום לא מאפשרת להיכנס לאזור עליו עמד בית המקדש.</w:t>
      </w:r>
      <w:r w:rsidR="002A3CE6">
        <w:rPr>
          <w:rStyle w:val="a5"/>
          <w:rtl/>
        </w:rPr>
        <w:footnoteReference w:id="4"/>
      </w:r>
      <w:r>
        <w:rPr>
          <w:rtl/>
        </w:rPr>
        <w:t xml:space="preserve"> תיאורטית, אם </w:t>
      </w:r>
      <w:r w:rsidR="0082231A">
        <w:rPr>
          <w:rFonts w:hint="cs"/>
          <w:rtl/>
        </w:rPr>
        <w:t xml:space="preserve">יטען אדם </w:t>
      </w:r>
      <w:r>
        <w:rPr>
          <w:rtl/>
        </w:rPr>
        <w:t>כי הוא יודע את מיקומו של בית המקדש המקורי, מותר יהיה לו להיכנס להר הבית</w:t>
      </w:r>
      <w:r w:rsidR="0082231A">
        <w:rPr>
          <w:rFonts w:hint="cs"/>
          <w:rtl/>
        </w:rPr>
        <w:t>. כל זאת</w:t>
      </w:r>
      <w:r>
        <w:rPr>
          <w:rtl/>
        </w:rPr>
        <w:t xml:space="preserve"> בתנאי </w:t>
      </w:r>
      <w:r w:rsidR="0082231A">
        <w:rPr>
          <w:rFonts w:hint="cs"/>
          <w:rtl/>
        </w:rPr>
        <w:t>שיי</w:t>
      </w:r>
      <w:r>
        <w:rPr>
          <w:rtl/>
        </w:rPr>
        <w:t xml:space="preserve">טהר </w:t>
      </w:r>
      <w:r w:rsidR="0082231A">
        <w:rPr>
          <w:rFonts w:hint="cs"/>
          <w:rtl/>
        </w:rPr>
        <w:t>ב</w:t>
      </w:r>
      <w:r>
        <w:rPr>
          <w:rtl/>
        </w:rPr>
        <w:t>טבילה במקווה</w:t>
      </w:r>
      <w:r w:rsidR="0082231A">
        <w:rPr>
          <w:rFonts w:hint="cs"/>
          <w:rtl/>
        </w:rPr>
        <w:t>,</w:t>
      </w:r>
      <w:r w:rsidR="0082231A">
        <w:rPr>
          <w:rStyle w:val="a5"/>
          <w:rtl/>
        </w:rPr>
        <w:footnoteReference w:id="5"/>
      </w:r>
      <w:r>
        <w:rPr>
          <w:rtl/>
        </w:rPr>
        <w:t xml:space="preserve"> ו</w:t>
      </w:r>
      <w:r w:rsidR="0082231A">
        <w:rPr>
          <w:rFonts w:hint="cs"/>
          <w:rtl/>
        </w:rPr>
        <w:t>יי</w:t>
      </w:r>
      <w:r>
        <w:rPr>
          <w:rtl/>
        </w:rPr>
        <w:t xml:space="preserve">זהר שלא ללכת בגבולות המקוריים של בית המקדש. </w:t>
      </w:r>
    </w:p>
    <w:p w14:paraId="32A1C593" w14:textId="0BB18555" w:rsidR="00575CD9" w:rsidRDefault="00575CD9" w:rsidP="00575CD9">
      <w:pPr>
        <w:rPr>
          <w:rtl/>
        </w:rPr>
      </w:pPr>
      <w:r>
        <w:rPr>
          <w:rtl/>
        </w:rPr>
        <w:t xml:space="preserve">כיום רבנים </w:t>
      </w:r>
      <w:r w:rsidR="008B4AD1">
        <w:rPr>
          <w:rFonts w:hint="cs"/>
          <w:rtl/>
        </w:rPr>
        <w:t xml:space="preserve">רבים </w:t>
      </w:r>
      <w:r>
        <w:rPr>
          <w:rtl/>
        </w:rPr>
        <w:t xml:space="preserve">מתנגדים לעלייה להר הבית </w:t>
      </w:r>
      <w:r w:rsidR="008B4AD1">
        <w:rPr>
          <w:rFonts w:hint="cs"/>
          <w:rtl/>
        </w:rPr>
        <w:t xml:space="preserve">מאחר שלא ידוע לנו </w:t>
      </w:r>
      <w:r>
        <w:rPr>
          <w:rtl/>
        </w:rPr>
        <w:t xml:space="preserve">מיקומו </w:t>
      </w:r>
      <w:r w:rsidR="00BA5F4B">
        <w:rPr>
          <w:rFonts w:hint="cs"/>
          <w:rtl/>
        </w:rPr>
        <w:t xml:space="preserve">המדויק </w:t>
      </w:r>
      <w:r>
        <w:rPr>
          <w:rtl/>
        </w:rPr>
        <w:t xml:space="preserve">של בית המקדש. יש רבנים המודאגים כי </w:t>
      </w:r>
      <w:r w:rsidR="00BA5F4B">
        <w:rPr>
          <w:rFonts w:hint="cs"/>
          <w:rtl/>
        </w:rPr>
        <w:t xml:space="preserve">אף אם נטען לזיהוי מדויק של </w:t>
      </w:r>
      <w:r>
        <w:rPr>
          <w:rtl/>
        </w:rPr>
        <w:t xml:space="preserve">הגבולות המקוריים, </w:t>
      </w:r>
      <w:r w:rsidR="008B4AD1">
        <w:rPr>
          <w:rFonts w:hint="cs"/>
          <w:rtl/>
        </w:rPr>
        <w:t>עצם ה</w:t>
      </w:r>
      <w:r>
        <w:rPr>
          <w:rtl/>
        </w:rPr>
        <w:t xml:space="preserve">היתר </w:t>
      </w:r>
      <w:r w:rsidR="008B4AD1">
        <w:rPr>
          <w:rFonts w:hint="cs"/>
          <w:rtl/>
        </w:rPr>
        <w:t xml:space="preserve">יגרום </w:t>
      </w:r>
      <w:r w:rsidR="00BA5F4B">
        <w:rPr>
          <w:rFonts w:hint="cs"/>
          <w:rtl/>
        </w:rPr>
        <w:t>ל</w:t>
      </w:r>
      <w:r>
        <w:rPr>
          <w:rtl/>
        </w:rPr>
        <w:t>רבים שאינם מקפידים על הלכות טומאה וטהרה לעלות</w:t>
      </w:r>
      <w:r w:rsidR="003571B1">
        <w:rPr>
          <w:rFonts w:hint="cs"/>
          <w:rtl/>
        </w:rPr>
        <w:t xml:space="preserve"> להר,</w:t>
      </w:r>
      <w:r>
        <w:rPr>
          <w:rtl/>
        </w:rPr>
        <w:t xml:space="preserve"> ובכך </w:t>
      </w:r>
      <w:r w:rsidR="008B4AD1">
        <w:rPr>
          <w:rFonts w:hint="cs"/>
          <w:rtl/>
        </w:rPr>
        <w:t>תו</w:t>
      </w:r>
      <w:r w:rsidR="00EA129E">
        <w:rPr>
          <w:rFonts w:ascii="Narkisim" w:hAnsi="Narkisim"/>
          <w:rtl/>
        </w:rPr>
        <w:t>ּ</w:t>
      </w:r>
      <w:r w:rsidR="008B4AD1">
        <w:rPr>
          <w:rFonts w:hint="cs"/>
          <w:rtl/>
        </w:rPr>
        <w:t>פ</w:t>
      </w:r>
      <w:r w:rsidR="00EA129E">
        <w:rPr>
          <w:rFonts w:ascii="Narkisim" w:hAnsi="Narkisim"/>
          <w:rtl/>
        </w:rPr>
        <w:t>ַ</w:t>
      </w:r>
      <w:r w:rsidR="008B4AD1">
        <w:rPr>
          <w:rFonts w:hint="cs"/>
          <w:rtl/>
        </w:rPr>
        <w:t xml:space="preserve">ר </w:t>
      </w:r>
      <w:r>
        <w:rPr>
          <w:rtl/>
        </w:rPr>
        <w:t>קדושת המקום.</w:t>
      </w:r>
    </w:p>
    <w:p w14:paraId="03255EEA" w14:textId="37B8D7BC" w:rsidR="00575CD9" w:rsidRDefault="00575CD9" w:rsidP="00575CD9">
      <w:pPr>
        <w:rPr>
          <w:rtl/>
        </w:rPr>
      </w:pPr>
      <w:r>
        <w:rPr>
          <w:rtl/>
        </w:rPr>
        <w:t xml:space="preserve">מיד לאחר מלחמת ששת הימים החל הרב שלמה גורן, רבה הראשי של צבא ישראל, למדוד את </w:t>
      </w:r>
      <w:r w:rsidR="00EA129E">
        <w:rPr>
          <w:rFonts w:hint="cs"/>
          <w:rtl/>
        </w:rPr>
        <w:t xml:space="preserve">מימדי רחבת </w:t>
      </w:r>
      <w:r>
        <w:rPr>
          <w:rtl/>
        </w:rPr>
        <w:t>הר הבית כדי לקבוע את גבולותיו המקוריים של בית המקדש. ממצאיו הביאו אותו למסקנה כי באזורים מסוימים בהר מותר ליהודים ללכת.</w:t>
      </w:r>
      <w:r w:rsidR="002A3CE6">
        <w:rPr>
          <w:rStyle w:val="a5"/>
          <w:rtl/>
        </w:rPr>
        <w:footnoteReference w:id="6"/>
      </w:r>
    </w:p>
    <w:p w14:paraId="4BB6E790" w14:textId="619B1180" w:rsidR="00575CD9" w:rsidRDefault="00575CD9" w:rsidP="00575CD9">
      <w:pPr>
        <w:rPr>
          <w:rtl/>
        </w:rPr>
      </w:pPr>
      <w:r>
        <w:rPr>
          <w:rtl/>
        </w:rPr>
        <w:t xml:space="preserve">במשנה </w:t>
      </w:r>
      <w:r w:rsidR="002A3CE6" w:rsidRPr="002A3CE6">
        <w:rPr>
          <w:rFonts w:hint="cs"/>
          <w:sz w:val="20"/>
          <w:szCs w:val="20"/>
          <w:rtl/>
        </w:rPr>
        <w:t xml:space="preserve">(מידות ב, א) </w:t>
      </w:r>
      <w:r>
        <w:rPr>
          <w:rtl/>
        </w:rPr>
        <w:t xml:space="preserve">נאמר כי הר הבית היה חמש מאות על חמש מאות אמות, שטח של כ-62,500 מ"ר. כיום האזור המכונה הר הבית הוא מלבן שאורכו כפליים, המשתרע על שטח של כ-145,500 מ"ר. רבנים המתירים כניסה לחלקי ההר מציעים שיש אזורים בדרום ובצפון שנוספו בבירור על ידי המלך הורדוס ולכן אין </w:t>
      </w:r>
      <w:r w:rsidR="006F0D9A">
        <w:rPr>
          <w:rFonts w:hint="cs"/>
          <w:rtl/>
        </w:rPr>
        <w:t xml:space="preserve">בהם </w:t>
      </w:r>
      <w:r>
        <w:rPr>
          <w:rtl/>
        </w:rPr>
        <w:t>קדושה.</w:t>
      </w:r>
    </w:p>
    <w:p w14:paraId="42DE4DC4" w14:textId="77777777" w:rsidR="00575CD9" w:rsidRDefault="00575CD9" w:rsidP="00575CD9">
      <w:pPr>
        <w:rPr>
          <w:rtl/>
        </w:rPr>
      </w:pPr>
    </w:p>
    <w:p w14:paraId="655A2980" w14:textId="77777777" w:rsidR="00575CD9" w:rsidRDefault="00575CD9" w:rsidP="00575CD9">
      <w:pPr>
        <w:pStyle w:val="2"/>
        <w:rPr>
          <w:rtl/>
        </w:rPr>
      </w:pPr>
      <w:r>
        <w:rPr>
          <w:rtl/>
        </w:rPr>
        <w:t>מורא מקדש</w:t>
      </w:r>
    </w:p>
    <w:p w14:paraId="4EF6F069" w14:textId="2E5F9C9B" w:rsidR="00575CD9" w:rsidRDefault="00575CD9" w:rsidP="00575CD9">
      <w:pPr>
        <w:rPr>
          <w:rtl/>
        </w:rPr>
      </w:pPr>
      <w:r>
        <w:rPr>
          <w:rtl/>
        </w:rPr>
        <w:t>מלבד האיסור על כניסה לבית המקדש והר הבית בטומאה, התורה מצווה עלינו לירא מבית המקדש ולהתייחס אליו באימה וביראת כבוד.</w:t>
      </w:r>
      <w:r w:rsidR="002A3CE6">
        <w:rPr>
          <w:rStyle w:val="a5"/>
          <w:rtl/>
        </w:rPr>
        <w:footnoteReference w:id="7"/>
      </w:r>
      <w:r>
        <w:rPr>
          <w:rtl/>
        </w:rPr>
        <w:t xml:space="preserve"> איסור זה כולל </w:t>
      </w:r>
      <w:r w:rsidR="006F0D9A">
        <w:rPr>
          <w:rFonts w:hint="cs"/>
          <w:rtl/>
        </w:rPr>
        <w:t>את ה</w:t>
      </w:r>
      <w:r>
        <w:rPr>
          <w:rtl/>
        </w:rPr>
        <w:t xml:space="preserve">איסור להיכנס להר בית </w:t>
      </w:r>
      <w:r w:rsidR="006F0D9A">
        <w:rPr>
          <w:rFonts w:hint="cs"/>
          <w:rtl/>
        </w:rPr>
        <w:t>ב</w:t>
      </w:r>
      <w:r>
        <w:rPr>
          <w:rtl/>
        </w:rPr>
        <w:t>נעלי עור</w:t>
      </w:r>
      <w:r w:rsidR="006F0D9A">
        <w:rPr>
          <w:rFonts w:hint="cs"/>
          <w:rtl/>
        </w:rPr>
        <w:t xml:space="preserve">, </w:t>
      </w:r>
      <w:r>
        <w:rPr>
          <w:rtl/>
        </w:rPr>
        <w:t xml:space="preserve">עם מקל הליכה או עם ארנק. כמו כן, אסור לירוק, להשאיר אבק על רגליו, להשתמש בהר הבית כקיצור דרך או לפטפט </w:t>
      </w:r>
      <w:r w:rsidR="002A3CE6">
        <w:rPr>
          <w:rFonts w:hint="cs"/>
          <w:rtl/>
        </w:rPr>
        <w:t>בו</w:t>
      </w:r>
      <w:r>
        <w:rPr>
          <w:rtl/>
        </w:rPr>
        <w:t>.</w:t>
      </w:r>
      <w:r w:rsidR="002A3CE6">
        <w:rPr>
          <w:rStyle w:val="a5"/>
          <w:rtl/>
        </w:rPr>
        <w:footnoteReference w:id="8"/>
      </w:r>
      <w:r>
        <w:rPr>
          <w:rtl/>
        </w:rPr>
        <w:t xml:space="preserve"> הרמב"ם גם מוסיף כי </w:t>
      </w:r>
      <w:r w:rsidR="00EA129E">
        <w:rPr>
          <w:rFonts w:hint="cs"/>
          <w:rtl/>
        </w:rPr>
        <w:t xml:space="preserve">ציווי זה </w:t>
      </w:r>
      <w:r>
        <w:rPr>
          <w:rtl/>
        </w:rPr>
        <w:t>מתיר כניסה לבית המקדש רק לצורך דבר מצווה.</w:t>
      </w:r>
      <w:r w:rsidR="002A3CE6">
        <w:rPr>
          <w:rStyle w:val="a5"/>
          <w:rtl/>
        </w:rPr>
        <w:footnoteReference w:id="9"/>
      </w:r>
    </w:p>
    <w:p w14:paraId="7271CEF9" w14:textId="2507C146" w:rsidR="00575CD9" w:rsidRDefault="00575CD9" w:rsidP="00575CD9">
      <w:pPr>
        <w:rPr>
          <w:rtl/>
        </w:rPr>
      </w:pPr>
      <w:r>
        <w:rPr>
          <w:rtl/>
        </w:rPr>
        <w:t>הרמב"ם, בעודו מסביר את משמעות הלכה הזו, טוען כי היא נוהגת בכל עת, גם כאשר בית המקדש ח</w:t>
      </w:r>
      <w:r w:rsidR="00BC6D91">
        <w:rPr>
          <w:rFonts w:hint="cs"/>
          <w:rtl/>
        </w:rPr>
        <w:t>ר</w:t>
      </w:r>
      <w:r>
        <w:rPr>
          <w:rtl/>
        </w:rPr>
        <w:t>ב:</w:t>
      </w:r>
    </w:p>
    <w:p w14:paraId="131E16B4" w14:textId="56B6B660" w:rsidR="00575CD9" w:rsidRDefault="00575CD9" w:rsidP="00575CD9">
      <w:pPr>
        <w:ind w:left="720"/>
        <w:rPr>
          <w:rtl/>
        </w:rPr>
      </w:pPr>
      <w:r>
        <w:rPr>
          <w:rtl/>
        </w:rPr>
        <w:t>אף על פי שהמקדש היום חרב בעונותינו חייב אדם במוראו כמו שהיה נוהג בו בבניינו, לא יכנס אלא למקום שמותר להכנס לשם ולא ישב בעזרה ולא יקל ראשו כנגד שער המזרח שנאמר את שבתותי תשמורו ומקדשי תיראו, מה שמירת שבת לעולם אף מורא מקדש לעולם שאע"פ שחרב בקדושתו עומד.</w:t>
      </w:r>
    </w:p>
    <w:p w14:paraId="3A7F6A73" w14:textId="20114A19" w:rsidR="002A3CE6" w:rsidRDefault="002A3CE6" w:rsidP="00575CD9">
      <w:pPr>
        <w:ind w:left="720"/>
        <w:rPr>
          <w:rtl/>
        </w:rPr>
      </w:pPr>
      <w:r w:rsidRPr="002A3CE6">
        <w:rPr>
          <w:sz w:val="20"/>
          <w:szCs w:val="20"/>
          <w:rtl/>
        </w:rPr>
        <w:tab/>
      </w:r>
      <w:r w:rsidRPr="002A3CE6">
        <w:rPr>
          <w:rFonts w:hint="cs"/>
          <w:sz w:val="20"/>
          <w:szCs w:val="20"/>
          <w:rtl/>
        </w:rPr>
        <w:t>(שם, פ"ז ה"ז)</w:t>
      </w:r>
      <w:r>
        <w:rPr>
          <w:rFonts w:hint="cs"/>
          <w:rtl/>
        </w:rPr>
        <w:t>.</w:t>
      </w:r>
    </w:p>
    <w:p w14:paraId="0459AEC4" w14:textId="358E618A" w:rsidR="00575CD9" w:rsidRDefault="00575CD9" w:rsidP="00575CD9">
      <w:pPr>
        <w:rPr>
          <w:rtl/>
        </w:rPr>
      </w:pPr>
      <w:r>
        <w:rPr>
          <w:rtl/>
        </w:rPr>
        <w:t xml:space="preserve">הרב אהרון ליכטנשטיין </w:t>
      </w:r>
      <w:r w:rsidR="006F0D9A">
        <w:rPr>
          <w:rFonts w:hint="cs"/>
          <w:rtl/>
        </w:rPr>
        <w:t xml:space="preserve">זצ"ל </w:t>
      </w:r>
      <w:r>
        <w:rPr>
          <w:rtl/>
        </w:rPr>
        <w:t>טען כי יתכן שהראב"ד שחוות דעתו הוזכרה קודם, חולק על הרמב"ם רק על אנשים טמאים שעולים לבית המקדש, אך עדיין יסכים איתו שמצוות מורא מקדש חל</w:t>
      </w:r>
      <w:r w:rsidR="00657DDD">
        <w:rPr>
          <w:rFonts w:hint="cs"/>
          <w:rtl/>
        </w:rPr>
        <w:t>ה</w:t>
      </w:r>
      <w:r>
        <w:rPr>
          <w:rtl/>
        </w:rPr>
        <w:t xml:space="preserve"> בכל עת.</w:t>
      </w:r>
      <w:r w:rsidR="002A3CE6">
        <w:rPr>
          <w:rStyle w:val="a5"/>
          <w:rtl/>
        </w:rPr>
        <w:footnoteReference w:id="10"/>
      </w:r>
    </w:p>
    <w:p w14:paraId="7F925197" w14:textId="3356A027" w:rsidR="00575CD9" w:rsidRDefault="00575CD9" w:rsidP="00575CD9">
      <w:pPr>
        <w:rPr>
          <w:rtl/>
        </w:rPr>
      </w:pPr>
      <w:r>
        <w:rPr>
          <w:rtl/>
        </w:rPr>
        <w:t xml:space="preserve">מעניין ששתי הדעות, בעד ונגד העלייה להר הבית, משתמשות במצווה זו </w:t>
      </w:r>
      <w:r w:rsidR="00EA129E">
        <w:rPr>
          <w:rFonts w:hint="cs"/>
          <w:rtl/>
        </w:rPr>
        <w:t>כטיעון</w:t>
      </w:r>
      <w:r>
        <w:rPr>
          <w:rtl/>
        </w:rPr>
        <w:t xml:space="preserve">. </w:t>
      </w:r>
      <w:r w:rsidR="00EA129E">
        <w:rPr>
          <w:rFonts w:hint="cs"/>
          <w:rtl/>
        </w:rPr>
        <w:t>חלק מן ה</w:t>
      </w:r>
      <w:r>
        <w:rPr>
          <w:rtl/>
        </w:rPr>
        <w:t xml:space="preserve">פוסקים מזכירים כי מצווה זו כוללת אמצעי זהירות שיש לנקוט בהם כדי </w:t>
      </w:r>
      <w:r w:rsidR="00EA129E">
        <w:rPr>
          <w:rFonts w:hint="cs"/>
          <w:rtl/>
        </w:rPr>
        <w:t xml:space="preserve">להימנע מקירבה </w:t>
      </w:r>
      <w:r>
        <w:rPr>
          <w:rtl/>
        </w:rPr>
        <w:t xml:space="preserve">להר הקדוש. אחרים טוענים </w:t>
      </w:r>
      <w:r w:rsidR="00EA129E">
        <w:rPr>
          <w:rFonts w:hint="cs"/>
          <w:rtl/>
        </w:rPr>
        <w:t xml:space="preserve">כנגדם </w:t>
      </w:r>
      <w:r>
        <w:rPr>
          <w:rtl/>
        </w:rPr>
        <w:t>שעל ידי ביצוע ההלכות המחמירות של מורא המקדש יחד עם טבילה במקווה,</w:t>
      </w:r>
      <w:r w:rsidR="002A3CE6">
        <w:rPr>
          <w:rStyle w:val="a5"/>
          <w:rtl/>
        </w:rPr>
        <w:footnoteReference w:id="11"/>
      </w:r>
      <w:r>
        <w:rPr>
          <w:rtl/>
        </w:rPr>
        <w:t xml:space="preserve"> אנו מסוגלים לקיים מצווה זו בצורה הנכונה ואף לקיים מצוות אחרות, כמו שמירת המקדש, וכ</w:t>
      </w:r>
      <w:r w:rsidR="00EA129E">
        <w:rPr>
          <w:rFonts w:hint="cs"/>
          <w:rtl/>
        </w:rPr>
        <w:t xml:space="preserve">ך  אף להראות </w:t>
      </w:r>
      <w:r>
        <w:rPr>
          <w:rtl/>
        </w:rPr>
        <w:t>כמיהה ורצון גדול לבניית המקדש.</w:t>
      </w:r>
    </w:p>
    <w:p w14:paraId="2B511D7F" w14:textId="77777777" w:rsidR="00575CD9" w:rsidRDefault="00575CD9" w:rsidP="00575CD9">
      <w:pPr>
        <w:rPr>
          <w:rtl/>
        </w:rPr>
      </w:pPr>
    </w:p>
    <w:p w14:paraId="61E54C8E" w14:textId="77777777" w:rsidR="00575CD9" w:rsidRDefault="00575CD9" w:rsidP="00575CD9">
      <w:pPr>
        <w:pStyle w:val="2"/>
        <w:rPr>
          <w:rtl/>
        </w:rPr>
      </w:pPr>
      <w:r>
        <w:rPr>
          <w:rtl/>
        </w:rPr>
        <w:lastRenderedPageBreak/>
        <w:t>תקדימים</w:t>
      </w:r>
    </w:p>
    <w:p w14:paraId="34B6BF00" w14:textId="58426119" w:rsidR="00575CD9" w:rsidRDefault="00575CD9" w:rsidP="00575CD9">
      <w:pPr>
        <w:rPr>
          <w:rtl/>
        </w:rPr>
      </w:pPr>
      <w:r>
        <w:rPr>
          <w:rtl/>
        </w:rPr>
        <w:t>הרב שלמה גורן מגלה עדות לנוכחות יהודית בהר הבית מאז ימי הבית השני עד לפני 300 שנה.</w:t>
      </w:r>
      <w:r w:rsidR="002A3CE6">
        <w:rPr>
          <w:rStyle w:val="a5"/>
          <w:rtl/>
        </w:rPr>
        <w:footnoteReference w:id="12"/>
      </w:r>
      <w:r>
        <w:rPr>
          <w:rtl/>
        </w:rPr>
        <w:t xml:space="preserve"> הוא מזכיר את הרמב"ם שבביקורו בירושלים ביום ו' במרחשוון ד'תתקכ"ה (1164) התפלל בהר הבית.</w:t>
      </w:r>
      <w:r w:rsidR="002A3CE6">
        <w:rPr>
          <w:rStyle w:val="a5"/>
          <w:rtl/>
        </w:rPr>
        <w:footnoteReference w:id="13"/>
      </w:r>
      <w:r>
        <w:rPr>
          <w:rtl/>
        </w:rPr>
        <w:t xml:space="preserve"> במכתבו כותב הרמב"ם</w:t>
      </w:r>
      <w:r w:rsidR="00CB5F10">
        <w:rPr>
          <w:rFonts w:hint="cs"/>
          <w:rtl/>
        </w:rPr>
        <w:t xml:space="preserve"> במפורש</w:t>
      </w:r>
      <w:r>
        <w:rPr>
          <w:rtl/>
        </w:rPr>
        <w:t>:</w:t>
      </w:r>
    </w:p>
    <w:p w14:paraId="61CA2D8D" w14:textId="2B0BB171" w:rsidR="00575CD9" w:rsidRDefault="006F0D9A" w:rsidP="00575CD9">
      <w:pPr>
        <w:ind w:firstLine="720"/>
        <w:rPr>
          <w:rtl/>
        </w:rPr>
      </w:pPr>
      <w:r>
        <w:rPr>
          <w:rFonts w:hint="cs"/>
          <w:rtl/>
        </w:rPr>
        <w:t>...</w:t>
      </w:r>
      <w:r w:rsidR="00575CD9">
        <w:rPr>
          <w:rtl/>
        </w:rPr>
        <w:t>ונכנסתי לבית הגדול והקדוש והתפללתי בו.</w:t>
      </w:r>
    </w:p>
    <w:p w14:paraId="24427029" w14:textId="13E61778" w:rsidR="00575CD9" w:rsidRDefault="00575CD9" w:rsidP="00CB5F10">
      <w:pPr>
        <w:rPr>
          <w:rtl/>
        </w:rPr>
      </w:pPr>
      <w:r>
        <w:rPr>
          <w:rtl/>
        </w:rPr>
        <w:t>הרב עובדיה יוסף טוען שאסור לעלות מכמה מהסיבות שנדונו לעיל.</w:t>
      </w:r>
      <w:r w:rsidR="002A3CE6">
        <w:rPr>
          <w:rStyle w:val="a5"/>
          <w:rtl/>
        </w:rPr>
        <w:footnoteReference w:id="14"/>
      </w:r>
      <w:r>
        <w:rPr>
          <w:rtl/>
        </w:rPr>
        <w:t xml:space="preserve"> </w:t>
      </w:r>
      <w:r w:rsidR="00CB5F10">
        <w:rPr>
          <w:rFonts w:hint="cs"/>
          <w:rtl/>
        </w:rPr>
        <w:t xml:space="preserve">בדבריו </w:t>
      </w:r>
      <w:r>
        <w:rPr>
          <w:rtl/>
        </w:rPr>
        <w:t xml:space="preserve">הוא מזכיר סיפור על הנדבן </w:t>
      </w:r>
      <w:r w:rsidR="00CB5F10">
        <w:rPr>
          <w:rFonts w:hint="cs"/>
          <w:rtl/>
        </w:rPr>
        <w:t xml:space="preserve">היהודי </w:t>
      </w:r>
      <w:r>
        <w:rPr>
          <w:rtl/>
        </w:rPr>
        <w:t>משה מונטיפיורי ש</w:t>
      </w:r>
      <w:r w:rsidR="00CB5F10">
        <w:rPr>
          <w:rFonts w:hint="cs"/>
          <w:rtl/>
        </w:rPr>
        <w:t xml:space="preserve">בעת </w:t>
      </w:r>
      <w:r>
        <w:rPr>
          <w:rtl/>
        </w:rPr>
        <w:t>ביקורו בישראל בשנת 1856</w:t>
      </w:r>
      <w:r w:rsidR="00CB5F10">
        <w:rPr>
          <w:rFonts w:hint="cs"/>
          <w:rtl/>
        </w:rPr>
        <w:t xml:space="preserve"> </w:t>
      </w:r>
      <w:r w:rsidR="00CB5F10">
        <w:rPr>
          <w:rtl/>
        </w:rPr>
        <w:t>עלה להר הבית</w:t>
      </w:r>
      <w:r w:rsidR="00CB5F10">
        <w:rPr>
          <w:rFonts w:hint="cs"/>
          <w:rtl/>
        </w:rPr>
        <w:t>,</w:t>
      </w:r>
      <w:r>
        <w:rPr>
          <w:rtl/>
        </w:rPr>
        <w:t xml:space="preserve"> </w:t>
      </w:r>
      <w:r w:rsidR="00CB5F10">
        <w:rPr>
          <w:rFonts w:hint="cs"/>
          <w:rtl/>
        </w:rPr>
        <w:t>וכתגובה</w:t>
      </w:r>
      <w:r>
        <w:rPr>
          <w:rtl/>
        </w:rPr>
        <w:t xml:space="preserve">, </w:t>
      </w:r>
      <w:r w:rsidR="00CB5F10">
        <w:rPr>
          <w:rFonts w:hint="cs"/>
          <w:rtl/>
        </w:rPr>
        <w:t xml:space="preserve">מספר </w:t>
      </w:r>
      <w:r>
        <w:rPr>
          <w:rtl/>
        </w:rPr>
        <w:t xml:space="preserve">רבנים הכריזו עליו חרם. החרם הוסר </w:t>
      </w:r>
      <w:r w:rsidR="00CB5F10">
        <w:rPr>
          <w:rFonts w:hint="cs"/>
          <w:rtl/>
        </w:rPr>
        <w:t xml:space="preserve">כעבור זמן, לאחר </w:t>
      </w:r>
      <w:r>
        <w:rPr>
          <w:rtl/>
        </w:rPr>
        <w:t>הודאתו של מונטיפיורי בטעותו</w:t>
      </w:r>
      <w:r w:rsidR="00CB5F10">
        <w:rPr>
          <w:rFonts w:hint="cs"/>
          <w:rtl/>
        </w:rPr>
        <w:t>.</w:t>
      </w:r>
      <w:r>
        <w:rPr>
          <w:rtl/>
        </w:rPr>
        <w:t xml:space="preserve"> מכ</w:t>
      </w:r>
      <w:r w:rsidR="00CB5F10">
        <w:rPr>
          <w:rFonts w:hint="cs"/>
          <w:rtl/>
        </w:rPr>
        <w:t>אן</w:t>
      </w:r>
      <w:r w:rsidR="005112C6">
        <w:rPr>
          <w:rFonts w:hint="cs"/>
          <w:rtl/>
        </w:rPr>
        <w:t>, ש</w:t>
      </w:r>
      <w:r w:rsidR="00CB5F10">
        <w:rPr>
          <w:rFonts w:hint="cs"/>
          <w:rtl/>
        </w:rPr>
        <w:t>סוגיי</w:t>
      </w:r>
      <w:r w:rsidR="005112C6">
        <w:rPr>
          <w:rFonts w:hint="cs"/>
          <w:rtl/>
        </w:rPr>
        <w:t xml:space="preserve">ת איסור העלייה להר </w:t>
      </w:r>
      <w:r w:rsidR="00CB5F10">
        <w:rPr>
          <w:rFonts w:hint="cs"/>
          <w:rtl/>
        </w:rPr>
        <w:t xml:space="preserve"> </w:t>
      </w:r>
      <w:r w:rsidR="005112C6">
        <w:rPr>
          <w:rFonts w:hint="cs"/>
          <w:rtl/>
        </w:rPr>
        <w:t xml:space="preserve">היתה </w:t>
      </w:r>
      <w:r>
        <w:rPr>
          <w:rtl/>
        </w:rPr>
        <w:t>רגיש</w:t>
      </w:r>
      <w:r w:rsidR="00CB5F10">
        <w:rPr>
          <w:rFonts w:hint="cs"/>
          <w:rtl/>
        </w:rPr>
        <w:t>ה</w:t>
      </w:r>
      <w:r>
        <w:rPr>
          <w:rtl/>
        </w:rPr>
        <w:t xml:space="preserve"> </w:t>
      </w:r>
      <w:r w:rsidR="00340617">
        <w:rPr>
          <w:rFonts w:hint="cs"/>
          <w:rtl/>
        </w:rPr>
        <w:t xml:space="preserve">ומורכבת </w:t>
      </w:r>
      <w:r>
        <w:rPr>
          <w:rtl/>
        </w:rPr>
        <w:t>בכל עת.</w:t>
      </w:r>
    </w:p>
    <w:p w14:paraId="23D5AAFD" w14:textId="77777777" w:rsidR="00575CD9" w:rsidRDefault="00575CD9" w:rsidP="00575CD9">
      <w:pPr>
        <w:pStyle w:val="2"/>
        <w:rPr>
          <w:rtl/>
        </w:rPr>
      </w:pPr>
    </w:p>
    <w:p w14:paraId="570D7A6F" w14:textId="7D1F0E68" w:rsidR="00575CD9" w:rsidRDefault="00E5209A" w:rsidP="00575CD9">
      <w:pPr>
        <w:pStyle w:val="2"/>
        <w:rPr>
          <w:rtl/>
        </w:rPr>
      </w:pPr>
      <w:r>
        <w:rPr>
          <w:rFonts w:hint="cs"/>
          <w:rtl/>
        </w:rPr>
        <w:t xml:space="preserve">אבטחת </w:t>
      </w:r>
      <w:r w:rsidR="00575CD9">
        <w:rPr>
          <w:rtl/>
        </w:rPr>
        <w:t>המקדש</w:t>
      </w:r>
    </w:p>
    <w:p w14:paraId="3B1EDBF3" w14:textId="6B3E8511" w:rsidR="00575CD9" w:rsidRDefault="00575CD9" w:rsidP="00575CD9">
      <w:pPr>
        <w:rPr>
          <w:rtl/>
        </w:rPr>
      </w:pPr>
      <w:r>
        <w:rPr>
          <w:rtl/>
        </w:rPr>
        <w:t>שאלה מעשית הקשורה לדיון שלנו</w:t>
      </w:r>
      <w:r w:rsidR="002A3AB8">
        <w:rPr>
          <w:rFonts w:hint="cs"/>
          <w:rtl/>
        </w:rPr>
        <w:t>, נובגעת להתייחסות ההלכתית ל</w:t>
      </w:r>
      <w:r>
        <w:rPr>
          <w:rtl/>
        </w:rPr>
        <w:t xml:space="preserve">חיילים </w:t>
      </w:r>
      <w:r w:rsidR="002A3AB8">
        <w:rPr>
          <w:rFonts w:hint="cs"/>
          <w:rtl/>
        </w:rPr>
        <w:t xml:space="preserve">יהודים </w:t>
      </w:r>
      <w:r>
        <w:rPr>
          <w:rtl/>
        </w:rPr>
        <w:t xml:space="preserve">השומרים על הר הבית. החיילים הדתיים שהוצבו בהר </w:t>
      </w:r>
      <w:r w:rsidR="002A3AB8">
        <w:rPr>
          <w:rFonts w:hint="cs"/>
          <w:rtl/>
        </w:rPr>
        <w:t xml:space="preserve">באותה העת, </w:t>
      </w:r>
      <w:r>
        <w:rPr>
          <w:rtl/>
        </w:rPr>
        <w:t xml:space="preserve">סירבו להיכנס להר </w:t>
      </w:r>
      <w:r w:rsidR="002A3AB8">
        <w:rPr>
          <w:rFonts w:hint="cs"/>
          <w:rtl/>
        </w:rPr>
        <w:t xml:space="preserve">בשל </w:t>
      </w:r>
      <w:r>
        <w:rPr>
          <w:rtl/>
        </w:rPr>
        <w:t>המגבלות ההלכתיות שהוזכרו קודם. החיילים</w:t>
      </w:r>
      <w:r w:rsidR="006F0D9A">
        <w:rPr>
          <w:rFonts w:hint="cs"/>
          <w:rtl/>
        </w:rPr>
        <w:t xml:space="preserve"> ביקשו שיציבו במקומם חיילים שאינם שומרי הלכה</w:t>
      </w:r>
      <w:r>
        <w:rPr>
          <w:rtl/>
        </w:rPr>
        <w:t xml:space="preserve">, </w:t>
      </w:r>
      <w:r w:rsidR="006F0D9A">
        <w:rPr>
          <w:rFonts w:hint="cs"/>
          <w:rtl/>
        </w:rPr>
        <w:t>וא</w:t>
      </w:r>
      <w:r w:rsidR="002A3AB8">
        <w:rPr>
          <w:rFonts w:hint="cs"/>
          <w:rtl/>
        </w:rPr>
        <w:t>ילו א</w:t>
      </w:r>
      <w:r w:rsidR="006F0D9A">
        <w:rPr>
          <w:rFonts w:hint="cs"/>
          <w:rtl/>
        </w:rPr>
        <w:t>ותם יציבו בפתח הכניסה</w:t>
      </w:r>
      <w:r>
        <w:rPr>
          <w:rtl/>
        </w:rPr>
        <w:t>.</w:t>
      </w:r>
    </w:p>
    <w:p w14:paraId="6EF6D469" w14:textId="17463CB6" w:rsidR="002A3AB8" w:rsidRDefault="00575CD9" w:rsidP="00575CD9">
      <w:pPr>
        <w:rPr>
          <w:rtl/>
        </w:rPr>
      </w:pPr>
      <w:r>
        <w:rPr>
          <w:rtl/>
        </w:rPr>
        <w:t xml:space="preserve">בראשית שנות ה-70 פנה מפקדם לרב אברהם שרמן, דיין ששירת בבתי הדין של הרבנות הישראלית, וביקש ממנו </w:t>
      </w:r>
      <w:r w:rsidR="002A3AB8">
        <w:rPr>
          <w:rFonts w:hint="cs"/>
          <w:rtl/>
        </w:rPr>
        <w:t>שיכריע בסוגיה</w:t>
      </w:r>
      <w:r>
        <w:rPr>
          <w:rtl/>
        </w:rPr>
        <w:t>. הרב שרמן העביר את השאלה לאחד הפוסקים הבולטים בדור, הרב יוסף שלום אלישיב.</w:t>
      </w:r>
      <w:r w:rsidR="002A3CE6">
        <w:rPr>
          <w:rStyle w:val="a5"/>
          <w:rtl/>
        </w:rPr>
        <w:footnoteReference w:id="15"/>
      </w:r>
      <w:r>
        <w:rPr>
          <w:rtl/>
        </w:rPr>
        <w:t xml:space="preserve"> </w:t>
      </w:r>
    </w:p>
    <w:p w14:paraId="29E8DB23" w14:textId="50339BAA" w:rsidR="00575CD9" w:rsidRDefault="00575CD9" w:rsidP="00575CD9">
      <w:pPr>
        <w:rPr>
          <w:rtl/>
        </w:rPr>
      </w:pPr>
      <w:r>
        <w:rPr>
          <w:rtl/>
        </w:rPr>
        <w:t xml:space="preserve">בשל ההבנה ששמירה על הר הבית היא פעולה של פיקוח נפש, הרב אלישיב התיר לחיילים ללכת על כל אזורי ההר. במקביל, כך טען, על החיילים והמשטרה לעלות להר רק לאחר טבילה במקווה. </w:t>
      </w:r>
      <w:r w:rsidR="002A3AB8">
        <w:rPr>
          <w:rFonts w:hint="cs"/>
          <w:rtl/>
        </w:rPr>
        <w:t xml:space="preserve">כמו כן, </w:t>
      </w:r>
      <w:r>
        <w:rPr>
          <w:rtl/>
        </w:rPr>
        <w:t xml:space="preserve">אסור להם להסתובב ללא סיבה, </w:t>
      </w:r>
      <w:r w:rsidR="002A3AB8">
        <w:rPr>
          <w:rFonts w:hint="cs"/>
          <w:rtl/>
        </w:rPr>
        <w:t xml:space="preserve">עליהם </w:t>
      </w:r>
      <w:r>
        <w:rPr>
          <w:rtl/>
        </w:rPr>
        <w:t>לנעול נעליים ללא עור</w:t>
      </w:r>
      <w:r w:rsidR="002A3AB8">
        <w:rPr>
          <w:rFonts w:hint="cs"/>
          <w:rtl/>
        </w:rPr>
        <w:t>,</w:t>
      </w:r>
      <w:r>
        <w:rPr>
          <w:rtl/>
        </w:rPr>
        <w:t xml:space="preserve"> </w:t>
      </w:r>
      <w:r w:rsidR="002A3AB8">
        <w:rPr>
          <w:rFonts w:hint="cs"/>
          <w:rtl/>
        </w:rPr>
        <w:t xml:space="preserve">ולנסות </w:t>
      </w:r>
      <w:r>
        <w:rPr>
          <w:rtl/>
        </w:rPr>
        <w:t xml:space="preserve">לזכור את מצוות מורא </w:t>
      </w:r>
      <w:r w:rsidR="002A3AB8">
        <w:rPr>
          <w:rFonts w:hint="cs"/>
          <w:rtl/>
        </w:rPr>
        <w:t>ה</w:t>
      </w:r>
      <w:r>
        <w:rPr>
          <w:rtl/>
        </w:rPr>
        <w:t xml:space="preserve">מקדש </w:t>
      </w:r>
      <w:r w:rsidR="002A3AB8">
        <w:rPr>
          <w:rFonts w:hint="cs"/>
          <w:rtl/>
        </w:rPr>
        <w:t>כ</w:t>
      </w:r>
      <w:r>
        <w:rPr>
          <w:rtl/>
        </w:rPr>
        <w:t>מיטב יכולתם.</w:t>
      </w:r>
    </w:p>
    <w:p w14:paraId="652B89BB" w14:textId="77777777" w:rsidR="00575CD9" w:rsidRDefault="00575CD9" w:rsidP="00575CD9">
      <w:pPr>
        <w:rPr>
          <w:rtl/>
        </w:rPr>
      </w:pPr>
      <w:r>
        <w:rPr>
          <w:rtl/>
        </w:rPr>
        <w:t>באופן מעניין, הרב אלישיב טוען כי עדיף שהחיילים הדתיים ישמרו על הר הבית עצמו, שכן הם היו נוקטים באמצעי זהירות לשמירה על הלכות מורא המקדש.</w:t>
      </w:r>
    </w:p>
    <w:p w14:paraId="524FB7BB" w14:textId="77777777" w:rsidR="00575CD9" w:rsidRDefault="00575CD9" w:rsidP="00575CD9">
      <w:pPr>
        <w:pStyle w:val="2"/>
        <w:rPr>
          <w:rtl/>
        </w:rPr>
      </w:pPr>
    </w:p>
    <w:p w14:paraId="574850E2" w14:textId="77777777" w:rsidR="00575CD9" w:rsidRDefault="00575CD9" w:rsidP="00575CD9">
      <w:pPr>
        <w:pStyle w:val="2"/>
        <w:rPr>
          <w:rtl/>
        </w:rPr>
      </w:pPr>
      <w:r>
        <w:rPr>
          <w:rtl/>
        </w:rPr>
        <w:t>טיעונים תיאולוגיים</w:t>
      </w:r>
    </w:p>
    <w:p w14:paraId="0C53C0AD" w14:textId="43387D6B" w:rsidR="00575CD9" w:rsidRDefault="00575CD9" w:rsidP="00575CD9">
      <w:pPr>
        <w:rPr>
          <w:rtl/>
        </w:rPr>
      </w:pPr>
      <w:r>
        <w:rPr>
          <w:rtl/>
        </w:rPr>
        <w:t xml:space="preserve">הרבנים שמתירים לעלות להר טוענים כי בנסיבות הפוליטיות של ימינו, נטישת ההר לוואקף ולעולם המוסלמי תהיה טעות איומה. </w:t>
      </w:r>
      <w:r w:rsidR="0024597A">
        <w:rPr>
          <w:rFonts w:hint="cs"/>
          <w:rtl/>
        </w:rPr>
        <w:t xml:space="preserve">המסר המועבר </w:t>
      </w:r>
      <w:r>
        <w:rPr>
          <w:rtl/>
        </w:rPr>
        <w:t>לעולם שאנחנו לא מעוניינים באתר קדוש זה ומסכימים שזה אתר מוסלמי.</w:t>
      </w:r>
    </w:p>
    <w:p w14:paraId="041366C5" w14:textId="77777777" w:rsidR="00575CD9" w:rsidRDefault="00575CD9" w:rsidP="00575CD9">
      <w:pPr>
        <w:rPr>
          <w:rtl/>
        </w:rPr>
      </w:pPr>
      <w:r>
        <w:rPr>
          <w:rtl/>
        </w:rPr>
        <w:t>יתר על כן, טוען הרב גורן, התפילה בכותל הוא מנהג חדש יחסית שהחל לפני 300 שנה. במכתב שכתב לראש הממשלה יצחק רבין הוא טוען:</w:t>
      </w:r>
    </w:p>
    <w:p w14:paraId="775A56B3" w14:textId="67C1F34A" w:rsidR="00575CD9" w:rsidRDefault="00575CD9" w:rsidP="00575CD9">
      <w:pPr>
        <w:ind w:left="720"/>
        <w:rPr>
          <w:rtl/>
        </w:rPr>
      </w:pPr>
      <w:r>
        <w:rPr>
          <w:rtl/>
        </w:rPr>
        <w:t>התפילות ליד הכותל מסמלות את הגלות של העם וגירושו מהר הבית, והתפילות שלנו על הר הבית מסמלות את שיבת העם לארצו ולמקום מקדשו.</w:t>
      </w:r>
      <w:r w:rsidR="002A3CE6">
        <w:rPr>
          <w:rStyle w:val="a5"/>
          <w:rtl/>
        </w:rPr>
        <w:footnoteReference w:id="16"/>
      </w:r>
    </w:p>
    <w:p w14:paraId="0FBA5632" w14:textId="4D438620" w:rsidR="00C07EF2" w:rsidRDefault="00553EEF" w:rsidP="00C07EF2">
      <w:pPr>
        <w:rPr>
          <w:rtl/>
        </w:rPr>
      </w:pPr>
      <w:r>
        <w:rPr>
          <w:rFonts w:hint="cs"/>
          <w:rtl/>
        </w:rPr>
        <w:t>לדבריו, דווקא בעת הזאת יש משנה חשיבות לתפילות על הר הבית, אף יותר משהיה במשך שנות הגלות הארוכות.</w:t>
      </w:r>
      <w:r w:rsidR="00487CF0">
        <w:rPr>
          <w:rFonts w:hint="cs"/>
          <w:rtl/>
        </w:rPr>
        <w:t xml:space="preserve"> תפילה במקום המקדש תסמל יותר מכל את שיבת העם היהודי לארצו.</w:t>
      </w:r>
    </w:p>
    <w:p w14:paraId="7A896D04" w14:textId="77777777" w:rsidR="00575CD9" w:rsidRDefault="00575CD9" w:rsidP="00C07EF2">
      <w:pPr>
        <w:rPr>
          <w:rtl/>
        </w:rPr>
      </w:pPr>
    </w:p>
    <w:p w14:paraId="05281CC8" w14:textId="77777777" w:rsidR="00575CD9" w:rsidRDefault="00575CD9" w:rsidP="00C07EF2">
      <w:pPr>
        <w:rPr>
          <w:rtl/>
        </w:rPr>
      </w:pPr>
    </w:p>
    <w:p w14:paraId="6EE4CE8A" w14:textId="77777777" w:rsidR="00575CD9" w:rsidRDefault="00575CD9" w:rsidP="00C07EF2">
      <w:pPr>
        <w:rPr>
          <w:rtl/>
        </w:rPr>
      </w:pPr>
    </w:p>
    <w:p w14:paraId="5AD47293" w14:textId="77777777" w:rsidR="00C07EF2" w:rsidRPr="00CB4529" w:rsidRDefault="00C07EF2" w:rsidP="00C07EF2"/>
    <w:p w14:paraId="233C67B7" w14:textId="77777777" w:rsidR="001E5152" w:rsidRPr="00FE2494"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4535E88" w14:textId="77777777" w:rsidTr="002C3C5F">
        <w:trPr>
          <w:cantSplit/>
        </w:trPr>
        <w:tc>
          <w:tcPr>
            <w:tcW w:w="283" w:type="dxa"/>
            <w:tcBorders>
              <w:top w:val="nil"/>
              <w:left w:val="nil"/>
              <w:bottom w:val="nil"/>
              <w:right w:val="nil"/>
            </w:tcBorders>
          </w:tcPr>
          <w:p w14:paraId="5F63AA0D" w14:textId="1B9B1C50" w:rsidR="002C3C5F" w:rsidRDefault="00BC6D91" w:rsidP="002C3C5F">
            <w:pPr>
              <w:pStyle w:val="ab"/>
              <w:contextualSpacing/>
            </w:pPr>
            <w:r>
              <w:rPr>
                <w:rFonts w:hint="cs"/>
                <w:rtl/>
              </w:rPr>
              <w:t>/</w:t>
            </w:r>
            <w:r w:rsidR="002C3C5F">
              <w:rPr>
                <w:rtl/>
              </w:rPr>
              <w:t>*</w:t>
            </w:r>
          </w:p>
        </w:tc>
        <w:tc>
          <w:tcPr>
            <w:tcW w:w="4111" w:type="dxa"/>
            <w:tcBorders>
              <w:top w:val="nil"/>
              <w:left w:val="nil"/>
              <w:bottom w:val="nil"/>
              <w:right w:val="nil"/>
            </w:tcBorders>
          </w:tcPr>
          <w:p w14:paraId="0D7F9502" w14:textId="77777777" w:rsidR="002C3C5F" w:rsidRDefault="002C3C5F" w:rsidP="002C3C5F">
            <w:pPr>
              <w:pStyle w:val="ab"/>
              <w:contextualSpacing/>
            </w:pPr>
            <w:r>
              <w:rPr>
                <w:rtl/>
              </w:rPr>
              <w:t>**********************************************************</w:t>
            </w:r>
          </w:p>
        </w:tc>
        <w:tc>
          <w:tcPr>
            <w:tcW w:w="284" w:type="dxa"/>
            <w:tcBorders>
              <w:top w:val="nil"/>
              <w:left w:val="nil"/>
              <w:bottom w:val="nil"/>
              <w:right w:val="nil"/>
            </w:tcBorders>
          </w:tcPr>
          <w:p w14:paraId="728430DC" w14:textId="77777777" w:rsidR="002C3C5F" w:rsidRDefault="002C3C5F" w:rsidP="002C3C5F">
            <w:pPr>
              <w:pStyle w:val="ab"/>
              <w:contextualSpacing/>
            </w:pPr>
            <w:r>
              <w:rPr>
                <w:rtl/>
              </w:rPr>
              <w:t>*</w:t>
            </w:r>
          </w:p>
        </w:tc>
      </w:tr>
      <w:tr w:rsidR="002C3C5F" w14:paraId="08728CA7" w14:textId="77777777" w:rsidTr="002C3C5F">
        <w:trPr>
          <w:cantSplit/>
        </w:trPr>
        <w:tc>
          <w:tcPr>
            <w:tcW w:w="283" w:type="dxa"/>
            <w:tcBorders>
              <w:top w:val="nil"/>
              <w:left w:val="nil"/>
              <w:bottom w:val="nil"/>
              <w:right w:val="nil"/>
            </w:tcBorders>
          </w:tcPr>
          <w:p w14:paraId="1D5E75E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4BDEDBDD" w14:textId="2072E60A" w:rsidR="002C3C5F" w:rsidRDefault="002C3C5F" w:rsidP="002C3C5F">
            <w:pPr>
              <w:pStyle w:val="ab"/>
              <w:contextualSpacing/>
              <w:rPr>
                <w:rtl/>
              </w:rPr>
            </w:pPr>
            <w:r>
              <w:rPr>
                <w:rtl/>
              </w:rPr>
              <w:t>כל הזכויות שמורות לישיבת הר עציון</w:t>
            </w:r>
            <w:r>
              <w:rPr>
                <w:rFonts w:hint="cs"/>
                <w:rtl/>
              </w:rPr>
              <w:t xml:space="preserve"> ו</w:t>
            </w:r>
            <w:r w:rsidR="00575CD9">
              <w:rPr>
                <w:rFonts w:hint="cs"/>
                <w:rtl/>
              </w:rPr>
              <w:t>ל</w:t>
            </w:r>
            <w:r w:rsidR="007B6B92">
              <w:rPr>
                <w:rFonts w:hint="cs"/>
                <w:rtl/>
              </w:rPr>
              <w:t>רב אביעד תבורי</w:t>
            </w:r>
          </w:p>
          <w:p w14:paraId="3FA59429" w14:textId="77777777" w:rsidR="007B6B92" w:rsidRDefault="007B6B92" w:rsidP="002C3C5F">
            <w:pPr>
              <w:pStyle w:val="ab"/>
              <w:contextualSpacing/>
              <w:rPr>
                <w:rtl/>
              </w:rPr>
            </w:pPr>
            <w:r>
              <w:rPr>
                <w:rFonts w:hint="cs"/>
                <w:rtl/>
              </w:rPr>
              <w:t>תרגום: אילן בוכריס</w:t>
            </w:r>
          </w:p>
          <w:p w14:paraId="4E31D1CB" w14:textId="72FB3EE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684A3DF9" w14:textId="77777777" w:rsidR="002C3C5F" w:rsidRDefault="002C3C5F" w:rsidP="002C3C5F">
            <w:pPr>
              <w:pStyle w:val="ab"/>
              <w:contextualSpacing/>
              <w:rPr>
                <w:rtl/>
              </w:rPr>
            </w:pPr>
            <w:r>
              <w:rPr>
                <w:rtl/>
              </w:rPr>
              <w:t>*******************************************************</w:t>
            </w:r>
          </w:p>
          <w:p w14:paraId="03386283" w14:textId="77777777" w:rsidR="002C3C5F" w:rsidRDefault="002C3C5F" w:rsidP="002C3C5F">
            <w:pPr>
              <w:pStyle w:val="ab"/>
              <w:contextualSpacing/>
              <w:rPr>
                <w:rtl/>
              </w:rPr>
            </w:pPr>
            <w:r>
              <w:rPr>
                <w:rtl/>
              </w:rPr>
              <w:t xml:space="preserve">בית המדרש הוירטואלי </w:t>
            </w:r>
          </w:p>
          <w:p w14:paraId="2527E208" w14:textId="77777777" w:rsidR="002C3C5F" w:rsidRPr="005734F1" w:rsidRDefault="002C3C5F" w:rsidP="002C3C5F">
            <w:pPr>
              <w:pStyle w:val="ab"/>
              <w:contextualSpacing/>
              <w:rPr>
                <w:rtl/>
              </w:rPr>
            </w:pPr>
            <w:r w:rsidRPr="005734F1">
              <w:rPr>
                <w:rtl/>
              </w:rPr>
              <w:t xml:space="preserve">מיסודו של </w:t>
            </w:r>
          </w:p>
          <w:p w14:paraId="0617075B" w14:textId="77777777" w:rsidR="002C3C5F" w:rsidRPr="005734F1" w:rsidRDefault="002C3C5F" w:rsidP="002C3C5F">
            <w:pPr>
              <w:pStyle w:val="ab"/>
              <w:contextualSpacing/>
              <w:rPr>
                <w:rtl/>
              </w:rPr>
            </w:pPr>
            <w:r w:rsidRPr="005734F1">
              <w:t>The Israel Koschitzky Virtual Beit Midrash</w:t>
            </w:r>
          </w:p>
          <w:p w14:paraId="3C81EC40"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F5123F2"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6DCECCE" w14:textId="77777777" w:rsidR="002C3C5F" w:rsidRDefault="002C3C5F" w:rsidP="002C3C5F">
            <w:pPr>
              <w:pStyle w:val="ab"/>
              <w:contextualSpacing/>
              <w:rPr>
                <w:rtl/>
              </w:rPr>
            </w:pPr>
          </w:p>
          <w:p w14:paraId="24757846" w14:textId="77777777" w:rsidR="002C3C5F" w:rsidRDefault="002C3C5F" w:rsidP="002C3C5F">
            <w:pPr>
              <w:pStyle w:val="ab"/>
              <w:contextualSpacing/>
              <w:rPr>
                <w:rtl/>
              </w:rPr>
            </w:pPr>
            <w:r>
              <w:rPr>
                <w:rtl/>
              </w:rPr>
              <w:t xml:space="preserve">משרדי בית המדרש הוירטואלי: 02-9937300 שלוחה 5 </w:t>
            </w:r>
          </w:p>
          <w:p w14:paraId="4993DC50"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7BC75" w14:textId="77777777" w:rsidR="002C3C5F" w:rsidRDefault="002C3C5F" w:rsidP="002C3C5F">
            <w:pPr>
              <w:pStyle w:val="ab"/>
              <w:contextualSpacing/>
            </w:pPr>
          </w:p>
        </w:tc>
        <w:tc>
          <w:tcPr>
            <w:tcW w:w="284" w:type="dxa"/>
            <w:tcBorders>
              <w:top w:val="nil"/>
              <w:left w:val="nil"/>
              <w:bottom w:val="nil"/>
              <w:right w:val="nil"/>
            </w:tcBorders>
          </w:tcPr>
          <w:p w14:paraId="3485B4B6" w14:textId="77777777" w:rsidR="002C3C5F" w:rsidRDefault="002C3C5F" w:rsidP="002C3C5F">
            <w:pPr>
              <w:pStyle w:val="ab"/>
              <w:contextualSpacing/>
              <w:rPr>
                <w:rtl/>
              </w:rPr>
            </w:pPr>
            <w:r>
              <w:rPr>
                <w:rtl/>
              </w:rPr>
              <w:t xml:space="preserve">* * * * * * * </w:t>
            </w:r>
          </w:p>
        </w:tc>
      </w:tr>
    </w:tbl>
    <w:p w14:paraId="2D8A90AD"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9B14" w14:textId="77777777" w:rsidR="00EF21FD" w:rsidRDefault="00EF21FD" w:rsidP="00405665">
      <w:r>
        <w:separator/>
      </w:r>
    </w:p>
  </w:endnote>
  <w:endnote w:type="continuationSeparator" w:id="0">
    <w:p w14:paraId="50585608" w14:textId="77777777" w:rsidR="00EF21FD" w:rsidRDefault="00EF21F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A056" w14:textId="77777777" w:rsidR="00EF21FD" w:rsidRDefault="00EF21FD" w:rsidP="00405665">
      <w:r>
        <w:separator/>
      </w:r>
    </w:p>
  </w:footnote>
  <w:footnote w:type="continuationSeparator" w:id="0">
    <w:p w14:paraId="24F266A4" w14:textId="77777777" w:rsidR="00EF21FD" w:rsidRDefault="00EF21FD" w:rsidP="00405665">
      <w:r>
        <w:continuationSeparator/>
      </w:r>
    </w:p>
  </w:footnote>
  <w:footnote w:id="1">
    <w:p w14:paraId="343ED59E" w14:textId="609A6AA3" w:rsidR="00BC6D91" w:rsidRDefault="00BC6D91" w:rsidP="00BC6D91">
      <w:pPr>
        <w:pStyle w:val="a3"/>
      </w:pPr>
      <w:r>
        <w:rPr>
          <w:rStyle w:val="a5"/>
          <w:rFonts w:eastAsia="Narkisim"/>
        </w:rPr>
        <w:footnoteRef/>
      </w:r>
      <w:r>
        <w:rPr>
          <w:rtl/>
        </w:rPr>
        <w:t xml:space="preserve"> </w:t>
      </w:r>
      <w:r w:rsidRPr="009161FE">
        <w:rPr>
          <w:rtl/>
        </w:rPr>
        <w:t xml:space="preserve">הלכות בית הבחירה </w:t>
      </w:r>
      <w:r w:rsidR="00EA1DC2">
        <w:rPr>
          <w:rFonts w:hint="cs"/>
          <w:rtl/>
        </w:rPr>
        <w:t>פ"</w:t>
      </w:r>
      <w:r>
        <w:rPr>
          <w:rFonts w:hint="cs"/>
          <w:rtl/>
        </w:rPr>
        <w:t xml:space="preserve">ו </w:t>
      </w:r>
      <w:r w:rsidR="00EA1DC2">
        <w:rPr>
          <w:rFonts w:hint="cs"/>
          <w:rtl/>
        </w:rPr>
        <w:t>ה</w:t>
      </w:r>
      <w:r>
        <w:rPr>
          <w:rFonts w:hint="cs"/>
          <w:rtl/>
        </w:rPr>
        <w:t>ט</w:t>
      </w:r>
      <w:r w:rsidR="001A5685">
        <w:rPr>
          <w:rFonts w:hint="cs"/>
          <w:rtl/>
        </w:rPr>
        <w:t>"</w:t>
      </w:r>
      <w:r>
        <w:rPr>
          <w:rFonts w:hint="cs"/>
          <w:rtl/>
        </w:rPr>
        <w:t>ז.</w:t>
      </w:r>
    </w:p>
  </w:footnote>
  <w:footnote w:id="2">
    <w:p w14:paraId="5F5DB287" w14:textId="0F576115" w:rsidR="00BC6D91" w:rsidRDefault="00BC6D91" w:rsidP="00BC6D91">
      <w:pPr>
        <w:pStyle w:val="a3"/>
      </w:pPr>
      <w:r>
        <w:rPr>
          <w:rStyle w:val="a5"/>
          <w:rFonts w:eastAsia="Narkisim"/>
        </w:rPr>
        <w:footnoteRef/>
      </w:r>
      <w:r>
        <w:rPr>
          <w:rtl/>
        </w:rPr>
        <w:t xml:space="preserve"> </w:t>
      </w:r>
      <w:r>
        <w:rPr>
          <w:rFonts w:hint="cs"/>
          <w:rtl/>
        </w:rPr>
        <w:t>ראו</w:t>
      </w:r>
      <w:r w:rsidR="00EA1DC2">
        <w:rPr>
          <w:rFonts w:hint="cs"/>
          <w:rtl/>
        </w:rPr>
        <w:t>:</w:t>
      </w:r>
      <w:r>
        <w:rPr>
          <w:rFonts w:hint="cs"/>
          <w:rtl/>
        </w:rPr>
        <w:t xml:space="preserve"> </w:t>
      </w:r>
      <w:r w:rsidRPr="00BB095A">
        <w:rPr>
          <w:rtl/>
        </w:rPr>
        <w:t xml:space="preserve">בית הבחירה </w:t>
      </w:r>
      <w:r w:rsidR="00EA1DC2">
        <w:rPr>
          <w:rFonts w:hint="cs"/>
          <w:rtl/>
        </w:rPr>
        <w:t xml:space="preserve">למאירי, </w:t>
      </w:r>
      <w:r w:rsidRPr="00BB095A">
        <w:rPr>
          <w:rtl/>
        </w:rPr>
        <w:t xml:space="preserve">שבועות טז </w:t>
      </w:r>
      <w:r>
        <w:rPr>
          <w:rFonts w:hint="cs"/>
          <w:rtl/>
        </w:rPr>
        <w:t>ע"</w:t>
      </w:r>
      <w:r w:rsidRPr="00BB095A">
        <w:rPr>
          <w:rtl/>
        </w:rPr>
        <w:t>א</w:t>
      </w:r>
      <w:r>
        <w:rPr>
          <w:rFonts w:hint="cs"/>
          <w:rtl/>
        </w:rPr>
        <w:t>.</w:t>
      </w:r>
    </w:p>
  </w:footnote>
  <w:footnote w:id="3">
    <w:p w14:paraId="08582577" w14:textId="26340AA4" w:rsidR="00BC6D91" w:rsidRDefault="00BC6D91" w:rsidP="00BC6D91">
      <w:pPr>
        <w:pStyle w:val="a3"/>
      </w:pPr>
      <w:r>
        <w:rPr>
          <w:rStyle w:val="a5"/>
          <w:rFonts w:eastAsia="Narkisim"/>
        </w:rPr>
        <w:footnoteRef/>
      </w:r>
      <w:r>
        <w:rPr>
          <w:rtl/>
        </w:rPr>
        <w:t xml:space="preserve"> </w:t>
      </w:r>
      <w:r w:rsidRPr="00BB095A">
        <w:rPr>
          <w:rtl/>
        </w:rPr>
        <w:t>שו"ת משפט כהן (ענייני ארץ ישראל) סימן צו</w:t>
      </w:r>
      <w:r>
        <w:rPr>
          <w:rFonts w:hint="cs"/>
          <w:rtl/>
        </w:rPr>
        <w:t xml:space="preserve">. </w:t>
      </w:r>
    </w:p>
  </w:footnote>
  <w:footnote w:id="4">
    <w:p w14:paraId="2B72CC88" w14:textId="4E437769" w:rsidR="002A3CE6" w:rsidRDefault="002A3CE6" w:rsidP="002A3CE6">
      <w:pPr>
        <w:pStyle w:val="a3"/>
      </w:pPr>
      <w:r>
        <w:rPr>
          <w:rStyle w:val="a5"/>
          <w:rFonts w:eastAsia="Narkisim"/>
        </w:rPr>
        <w:footnoteRef/>
      </w:r>
      <w:r>
        <w:rPr>
          <w:rtl/>
        </w:rPr>
        <w:t xml:space="preserve"> </w:t>
      </w:r>
      <w:r>
        <w:rPr>
          <w:rFonts w:hint="cs"/>
          <w:rtl/>
        </w:rPr>
        <w:t>ראו</w:t>
      </w:r>
      <w:r w:rsidR="00EA1DC2">
        <w:rPr>
          <w:rFonts w:hint="cs"/>
          <w:rtl/>
        </w:rPr>
        <w:t>:</w:t>
      </w:r>
      <w:r>
        <w:rPr>
          <w:rFonts w:hint="cs"/>
          <w:rtl/>
        </w:rPr>
        <w:t xml:space="preserve"> הרב </w:t>
      </w:r>
      <w:r w:rsidRPr="00074D5D">
        <w:rPr>
          <w:rtl/>
        </w:rPr>
        <w:t>אליעזר ולדנברג</w:t>
      </w:r>
      <w:r>
        <w:rPr>
          <w:rFonts w:hint="cs"/>
          <w:rtl/>
        </w:rPr>
        <w:t xml:space="preserve">, </w:t>
      </w:r>
      <w:r w:rsidRPr="00074D5D">
        <w:rPr>
          <w:rtl/>
        </w:rPr>
        <w:t>שו"ת ציץ אליעזר חלק י סימן א</w:t>
      </w:r>
      <w:r>
        <w:rPr>
          <w:rFonts w:hint="cs"/>
          <w:rtl/>
        </w:rPr>
        <w:t>.</w:t>
      </w:r>
    </w:p>
  </w:footnote>
  <w:footnote w:id="5">
    <w:p w14:paraId="550DC313" w14:textId="5792BDA1" w:rsidR="0082231A" w:rsidRDefault="0082231A">
      <w:pPr>
        <w:pStyle w:val="a3"/>
      </w:pPr>
      <w:r>
        <w:rPr>
          <w:rStyle w:val="a5"/>
          <w:rFonts w:eastAsia="Narkisim"/>
        </w:rPr>
        <w:footnoteRef/>
      </w:r>
      <w:r>
        <w:rPr>
          <w:rtl/>
        </w:rPr>
        <w:t xml:space="preserve"> </w:t>
      </w:r>
      <w:r w:rsidR="00EA1DC2">
        <w:rPr>
          <w:rFonts w:hint="cs"/>
          <w:rtl/>
        </w:rPr>
        <w:t xml:space="preserve">למען הסר ספק: </w:t>
      </w:r>
      <w:r w:rsidRPr="0082231A">
        <w:rPr>
          <w:rtl/>
        </w:rPr>
        <w:t>מקווה מטהר אדם רק מטומא היוצאת מגופו ולא מטומאה הנגרמת כתוצאה ממגע עם מת. טהרה מטומאת מת אפשרית רק באמצעות אפר של פרה אדומה, שאין לנו כיום.</w:t>
      </w:r>
    </w:p>
  </w:footnote>
  <w:footnote w:id="6">
    <w:p w14:paraId="279E2159" w14:textId="134E6672" w:rsidR="002A3CE6" w:rsidRPr="00904B5E" w:rsidRDefault="002A3CE6" w:rsidP="002A3CE6">
      <w:pPr>
        <w:pStyle w:val="a3"/>
      </w:pPr>
      <w:r>
        <w:rPr>
          <w:rStyle w:val="a5"/>
          <w:rFonts w:eastAsia="Narkisim"/>
        </w:rPr>
        <w:footnoteRef/>
      </w:r>
      <w:r>
        <w:rPr>
          <w:rtl/>
        </w:rPr>
        <w:t xml:space="preserve"> </w:t>
      </w:r>
      <w:r w:rsidRPr="00904B5E">
        <w:rPr>
          <w:rtl/>
        </w:rPr>
        <w:t>לסיכום מפורט של הדעות השונות,</w:t>
      </w:r>
      <w:r>
        <w:rPr>
          <w:rFonts w:hint="cs"/>
          <w:rtl/>
        </w:rPr>
        <w:t xml:space="preserve"> ראו הרב שמאול </w:t>
      </w:r>
      <w:r w:rsidRPr="00904B5E">
        <w:rPr>
          <w:rtl/>
        </w:rPr>
        <w:t>וינגרטן</w:t>
      </w:r>
      <w:r>
        <w:rPr>
          <w:rFonts w:hint="cs"/>
          <w:rtl/>
        </w:rPr>
        <w:t>, תורה שבעל פה (1969), עמודים 146-181.</w:t>
      </w:r>
    </w:p>
  </w:footnote>
  <w:footnote w:id="7">
    <w:p w14:paraId="634F0001" w14:textId="11028E83" w:rsidR="002A3CE6" w:rsidRDefault="002A3CE6" w:rsidP="002A3CE6">
      <w:pPr>
        <w:pStyle w:val="a3"/>
      </w:pPr>
      <w:r>
        <w:rPr>
          <w:rStyle w:val="a5"/>
          <w:rFonts w:eastAsia="Narkisim"/>
        </w:rPr>
        <w:footnoteRef/>
      </w:r>
      <w:r>
        <w:rPr>
          <w:rtl/>
        </w:rPr>
        <w:t xml:space="preserve"> </w:t>
      </w:r>
      <w:r w:rsidR="00CB5F10">
        <w:rPr>
          <w:rFonts w:hint="cs"/>
          <w:rtl/>
        </w:rPr>
        <w:t xml:space="preserve">ראו: </w:t>
      </w:r>
      <w:r>
        <w:rPr>
          <w:rFonts w:hint="cs"/>
          <w:rtl/>
        </w:rPr>
        <w:t xml:space="preserve">ויקרא יט, ג. </w:t>
      </w:r>
    </w:p>
  </w:footnote>
  <w:footnote w:id="8">
    <w:p w14:paraId="2F206D2C" w14:textId="77777777" w:rsidR="002A3CE6" w:rsidRDefault="002A3CE6" w:rsidP="002A3CE6">
      <w:pPr>
        <w:pStyle w:val="a3"/>
      </w:pPr>
      <w:r>
        <w:rPr>
          <w:rStyle w:val="a5"/>
          <w:rFonts w:eastAsia="Narkisim"/>
        </w:rPr>
        <w:footnoteRef/>
      </w:r>
      <w:r>
        <w:rPr>
          <w:rtl/>
        </w:rPr>
        <w:t xml:space="preserve"> </w:t>
      </w:r>
      <w:r>
        <w:rPr>
          <w:rFonts w:hint="cs"/>
          <w:rtl/>
        </w:rPr>
        <w:t>ברכות נד ע"א.</w:t>
      </w:r>
    </w:p>
  </w:footnote>
  <w:footnote w:id="9">
    <w:p w14:paraId="6B60F88F" w14:textId="661B8DCD" w:rsidR="002A3CE6" w:rsidRDefault="002A3CE6" w:rsidP="002A3CE6">
      <w:pPr>
        <w:pStyle w:val="a3"/>
      </w:pPr>
      <w:r>
        <w:rPr>
          <w:rStyle w:val="a5"/>
          <w:rFonts w:eastAsia="Narkisim"/>
        </w:rPr>
        <w:footnoteRef/>
      </w:r>
      <w:r>
        <w:rPr>
          <w:rtl/>
        </w:rPr>
        <w:t xml:space="preserve"> </w:t>
      </w:r>
      <w:r w:rsidRPr="009161FE">
        <w:rPr>
          <w:rtl/>
        </w:rPr>
        <w:t xml:space="preserve">הלכות בית הבחירה </w:t>
      </w:r>
      <w:r w:rsidR="00EA1DC2">
        <w:rPr>
          <w:rFonts w:hint="cs"/>
          <w:rtl/>
        </w:rPr>
        <w:t>פ"</w:t>
      </w:r>
      <w:r>
        <w:rPr>
          <w:rFonts w:hint="cs"/>
          <w:rtl/>
        </w:rPr>
        <w:t xml:space="preserve">ז </w:t>
      </w:r>
      <w:r w:rsidR="00EA1DC2">
        <w:rPr>
          <w:rFonts w:hint="cs"/>
          <w:rtl/>
        </w:rPr>
        <w:t>ה"</w:t>
      </w:r>
      <w:r>
        <w:rPr>
          <w:rFonts w:hint="cs"/>
          <w:rtl/>
        </w:rPr>
        <w:t>ב.</w:t>
      </w:r>
    </w:p>
  </w:footnote>
  <w:footnote w:id="10">
    <w:p w14:paraId="45D08429" w14:textId="77777777" w:rsidR="002A3CE6" w:rsidRDefault="002A3CE6" w:rsidP="002A3CE6">
      <w:pPr>
        <w:pStyle w:val="a3"/>
      </w:pPr>
      <w:r>
        <w:rPr>
          <w:rStyle w:val="a5"/>
          <w:rFonts w:eastAsia="Narkisim"/>
        </w:rPr>
        <w:footnoteRef/>
      </w:r>
      <w:r>
        <w:rPr>
          <w:rtl/>
        </w:rPr>
        <w:t xml:space="preserve"> </w:t>
      </w:r>
      <w:r>
        <w:rPr>
          <w:rFonts w:hint="cs"/>
          <w:rtl/>
        </w:rPr>
        <w:t>"</w:t>
      </w:r>
      <w:r w:rsidRPr="00F041B9">
        <w:rPr>
          <w:rtl/>
        </w:rPr>
        <w:t>עלייה להר הבית בימינו</w:t>
      </w:r>
      <w:r>
        <w:rPr>
          <w:rFonts w:hint="cs"/>
          <w:rtl/>
        </w:rPr>
        <w:t xml:space="preserve">", </w:t>
      </w:r>
      <w:hyperlink r:id="rId1" w:history="1">
        <w:r w:rsidRPr="00F041B9">
          <w:rPr>
            <w:rStyle w:val="Hyperlink"/>
          </w:rPr>
          <w:t>https://www.etzion.org.il/he/%D7%A2%D7%9C%D7%99%D7%99%D7%94-%D7%9C%D7%94%D7%A8-%D7%94%D7%91%D7%99%D7%AA-%D7%91%D7%99%D7%9E%D7%99%D7%A0%D7%95</w:t>
        </w:r>
      </w:hyperlink>
      <w:r>
        <w:rPr>
          <w:rFonts w:hint="cs"/>
          <w:rtl/>
        </w:rPr>
        <w:t xml:space="preserve"> .</w:t>
      </w:r>
    </w:p>
  </w:footnote>
  <w:footnote w:id="11">
    <w:p w14:paraId="4CDD9D1F" w14:textId="45B5F105" w:rsidR="002A3CE6" w:rsidRDefault="002A3CE6" w:rsidP="002A3CE6">
      <w:pPr>
        <w:pStyle w:val="a3"/>
      </w:pPr>
      <w:r>
        <w:rPr>
          <w:rStyle w:val="a5"/>
          <w:rFonts w:eastAsia="Narkisim"/>
        </w:rPr>
        <w:footnoteRef/>
      </w:r>
      <w:r>
        <w:rPr>
          <w:rtl/>
        </w:rPr>
        <w:t xml:space="preserve"> </w:t>
      </w:r>
      <w:r>
        <w:rPr>
          <w:rFonts w:hint="cs"/>
          <w:rtl/>
        </w:rPr>
        <w:t xml:space="preserve">לרשימה מפורטת של הלכות כהכנות לעלייה להר הבית, ראו מאמרו של הרב י"צ רימון:  </w:t>
      </w:r>
      <w:hyperlink r:id="rId2" w:history="1">
        <w:r w:rsidRPr="00C7651F">
          <w:rPr>
            <w:rStyle w:val="Hyperlink"/>
          </w:rPr>
          <w:t>https://www.etzion.org.il/he/%D7%94%D7%9C%D7%9B%D7%95%D7%AA-%D7%A2%D7%9C%D7%99%D7%99%D7%94-%D7%9C%D7%94%D7%A8-%D7%94%D7%91%D7%99%D7%AA</w:t>
        </w:r>
      </w:hyperlink>
      <w:r>
        <w:rPr>
          <w:rFonts w:hint="cs"/>
          <w:rtl/>
        </w:rPr>
        <w:t xml:space="preserve"> .</w:t>
      </w:r>
    </w:p>
  </w:footnote>
  <w:footnote w:id="12">
    <w:p w14:paraId="521D2737" w14:textId="52774C46" w:rsidR="002A3CE6" w:rsidRDefault="002A3CE6" w:rsidP="002A3CE6">
      <w:pPr>
        <w:pStyle w:val="a3"/>
      </w:pPr>
      <w:r>
        <w:rPr>
          <w:rStyle w:val="a5"/>
          <w:rFonts w:eastAsia="Narkisim"/>
        </w:rPr>
        <w:footnoteRef/>
      </w:r>
      <w:r>
        <w:rPr>
          <w:rtl/>
        </w:rPr>
        <w:t xml:space="preserve"> </w:t>
      </w:r>
      <w:r>
        <w:rPr>
          <w:rFonts w:hint="cs"/>
          <w:rtl/>
        </w:rPr>
        <w:t xml:space="preserve">הרב שלמה גורן, הר הבית, פרק כ"ו. </w:t>
      </w:r>
    </w:p>
  </w:footnote>
  <w:footnote w:id="13">
    <w:p w14:paraId="4368297F" w14:textId="77777777" w:rsidR="002A3CE6" w:rsidRDefault="002A3CE6" w:rsidP="002A3CE6">
      <w:pPr>
        <w:pStyle w:val="a3"/>
      </w:pPr>
      <w:r>
        <w:rPr>
          <w:rStyle w:val="a5"/>
          <w:rFonts w:eastAsia="Narkisim"/>
        </w:rPr>
        <w:footnoteRef/>
      </w:r>
      <w:r>
        <w:rPr>
          <w:rtl/>
        </w:rPr>
        <w:t xml:space="preserve"> </w:t>
      </w:r>
      <w:r>
        <w:rPr>
          <w:rFonts w:hint="cs"/>
          <w:rtl/>
        </w:rPr>
        <w:t>המכתב מופיע בספר חרדים, מצוות התשובה, פרק ג'.</w:t>
      </w:r>
      <w:r w:rsidRPr="00881F55">
        <w:rPr>
          <w:rtl/>
        </w:rPr>
        <w:t xml:space="preserve"> יש המפקפקים במכתב ומשמעותו.</w:t>
      </w:r>
      <w:r>
        <w:rPr>
          <w:rFonts w:hint="cs"/>
          <w:rtl/>
        </w:rPr>
        <w:t xml:space="preserve"> </w:t>
      </w:r>
      <w:r w:rsidRPr="00881F55">
        <w:rPr>
          <w:rtl/>
        </w:rPr>
        <w:t>להמשך הדיון</w:t>
      </w:r>
      <w:r>
        <w:rPr>
          <w:rFonts w:hint="cs"/>
          <w:rtl/>
        </w:rPr>
        <w:t xml:space="preserve"> ראו, </w:t>
      </w:r>
      <w:r w:rsidRPr="00881F55">
        <w:t>Gedalia Meyer and Henoch Messner, “Entering the Temple Mount in Halacha and Jewish History,” Hakirah 10 (2010), p. 63</w:t>
      </w:r>
      <w:r w:rsidRPr="00881F55">
        <w:rPr>
          <w:rtl/>
        </w:rPr>
        <w:t>.</w:t>
      </w:r>
    </w:p>
  </w:footnote>
  <w:footnote w:id="14">
    <w:p w14:paraId="50D10A2A" w14:textId="5860BA76" w:rsidR="002A3CE6" w:rsidRDefault="002A3CE6" w:rsidP="002A3CE6">
      <w:pPr>
        <w:pStyle w:val="a3"/>
      </w:pPr>
      <w:r>
        <w:rPr>
          <w:rStyle w:val="a5"/>
          <w:rFonts w:eastAsia="Narkisim"/>
        </w:rPr>
        <w:footnoteRef/>
      </w:r>
      <w:r>
        <w:rPr>
          <w:rtl/>
        </w:rPr>
        <w:t xml:space="preserve"> </w:t>
      </w:r>
      <w:r>
        <w:rPr>
          <w:rFonts w:hint="cs"/>
          <w:rtl/>
        </w:rPr>
        <w:t>שו"ת יביע אומר, כרך ה', יורה דעה סימן כו; קובץ תורה שבעל פה (2008), עמודים 14-22.</w:t>
      </w:r>
    </w:p>
  </w:footnote>
  <w:footnote w:id="15">
    <w:p w14:paraId="06DA94B5" w14:textId="6E762599" w:rsidR="002A3CE6" w:rsidRDefault="002A3CE6" w:rsidP="002A3CE6">
      <w:pPr>
        <w:pStyle w:val="a3"/>
      </w:pPr>
      <w:r>
        <w:rPr>
          <w:rStyle w:val="a5"/>
          <w:rFonts w:eastAsia="Narkisim"/>
        </w:rPr>
        <w:footnoteRef/>
      </w:r>
      <w:r>
        <w:rPr>
          <w:rtl/>
        </w:rPr>
        <w:t xml:space="preserve"> </w:t>
      </w:r>
      <w:r>
        <w:rPr>
          <w:rFonts w:hint="cs"/>
          <w:rtl/>
        </w:rPr>
        <w:t>קובץ תורה שבעל פה (2008), עמודים 116-118.</w:t>
      </w:r>
    </w:p>
  </w:footnote>
  <w:footnote w:id="16">
    <w:p w14:paraId="2FE9E24C" w14:textId="169F3D92" w:rsidR="002A3CE6" w:rsidRDefault="002A3CE6" w:rsidP="002A3CE6">
      <w:pPr>
        <w:pStyle w:val="a3"/>
      </w:pPr>
      <w:r>
        <w:rPr>
          <w:rStyle w:val="a5"/>
          <w:rFonts w:eastAsia="Narkisim"/>
        </w:rPr>
        <w:footnoteRef/>
      </w:r>
      <w:r>
        <w:rPr>
          <w:rtl/>
        </w:rPr>
        <w:t xml:space="preserve"> </w:t>
      </w:r>
      <w:r>
        <w:rPr>
          <w:rFonts w:hint="cs"/>
          <w:rtl/>
        </w:rPr>
        <w:t>המכתב המלא מופיע בספרו של הרב אליעזר מלמד, פניני הלכה: העם והארץ, עמודים 326-331.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D91B"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2D87DCD1"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0B1AD64" w14:textId="77777777" w:rsidTr="00FA1793">
      <w:tc>
        <w:tcPr>
          <w:tcW w:w="6506" w:type="dxa"/>
          <w:tcBorders>
            <w:bottom w:val="double" w:sz="4" w:space="0" w:color="auto"/>
          </w:tcBorders>
        </w:tcPr>
        <w:p w14:paraId="377C2539"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30ACD732" w14:textId="77777777" w:rsidR="002B0904" w:rsidRPr="006216C9" w:rsidRDefault="007777C2"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71C86AAF" w14:textId="77777777" w:rsidR="002B0904" w:rsidRPr="006216C9" w:rsidRDefault="002B0904" w:rsidP="006216C9">
          <w:pPr>
            <w:bidi w:val="0"/>
            <w:spacing w:after="0"/>
            <w:rPr>
              <w:sz w:val="22"/>
              <w:szCs w:val="22"/>
            </w:rPr>
          </w:pPr>
          <w:r w:rsidRPr="006216C9">
            <w:rPr>
              <w:sz w:val="22"/>
              <w:szCs w:val="22"/>
            </w:rPr>
            <w:t>etzion.org.il</w:t>
          </w:r>
        </w:p>
      </w:tc>
    </w:tr>
  </w:tbl>
  <w:p w14:paraId="2B55ABDF"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D9"/>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B2D"/>
    <w:rsid w:val="00043F83"/>
    <w:rsid w:val="00056413"/>
    <w:rsid w:val="00057741"/>
    <w:rsid w:val="0006006B"/>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7AA"/>
    <w:rsid w:val="000A1BE6"/>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0163"/>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CBE"/>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1FFB"/>
    <w:rsid w:val="001571DB"/>
    <w:rsid w:val="00160BB3"/>
    <w:rsid w:val="0016153A"/>
    <w:rsid w:val="001615CD"/>
    <w:rsid w:val="00163EE5"/>
    <w:rsid w:val="00164CE6"/>
    <w:rsid w:val="00165923"/>
    <w:rsid w:val="00171247"/>
    <w:rsid w:val="001729CA"/>
    <w:rsid w:val="00175D42"/>
    <w:rsid w:val="001771DB"/>
    <w:rsid w:val="001820F1"/>
    <w:rsid w:val="001852B1"/>
    <w:rsid w:val="0018776A"/>
    <w:rsid w:val="00190FEA"/>
    <w:rsid w:val="001935D9"/>
    <w:rsid w:val="001A160E"/>
    <w:rsid w:val="001A4B13"/>
    <w:rsid w:val="001A5685"/>
    <w:rsid w:val="001A5C79"/>
    <w:rsid w:val="001A6573"/>
    <w:rsid w:val="001B0107"/>
    <w:rsid w:val="001B7F24"/>
    <w:rsid w:val="001C1CAA"/>
    <w:rsid w:val="001C4940"/>
    <w:rsid w:val="001C4B5E"/>
    <w:rsid w:val="001C4E63"/>
    <w:rsid w:val="001C6C39"/>
    <w:rsid w:val="001E11C3"/>
    <w:rsid w:val="001E16EF"/>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4597A"/>
    <w:rsid w:val="00251114"/>
    <w:rsid w:val="0025188F"/>
    <w:rsid w:val="00252934"/>
    <w:rsid w:val="002548F1"/>
    <w:rsid w:val="00254CCB"/>
    <w:rsid w:val="0025569E"/>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94C50"/>
    <w:rsid w:val="002A26CA"/>
    <w:rsid w:val="002A2CB0"/>
    <w:rsid w:val="002A300A"/>
    <w:rsid w:val="002A3AB8"/>
    <w:rsid w:val="002A3CE6"/>
    <w:rsid w:val="002A7264"/>
    <w:rsid w:val="002B0904"/>
    <w:rsid w:val="002B33FB"/>
    <w:rsid w:val="002B3B0F"/>
    <w:rsid w:val="002B4D51"/>
    <w:rsid w:val="002B6CA6"/>
    <w:rsid w:val="002C12A6"/>
    <w:rsid w:val="002C33E6"/>
    <w:rsid w:val="002C3C5F"/>
    <w:rsid w:val="002C605B"/>
    <w:rsid w:val="002D22C4"/>
    <w:rsid w:val="002E055A"/>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3785A"/>
    <w:rsid w:val="003403F3"/>
    <w:rsid w:val="0034040A"/>
    <w:rsid w:val="00340617"/>
    <w:rsid w:val="00340D7F"/>
    <w:rsid w:val="00343750"/>
    <w:rsid w:val="0034550A"/>
    <w:rsid w:val="00346874"/>
    <w:rsid w:val="0035152D"/>
    <w:rsid w:val="00351974"/>
    <w:rsid w:val="00352903"/>
    <w:rsid w:val="003531FA"/>
    <w:rsid w:val="00356341"/>
    <w:rsid w:val="003571B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2A02"/>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B7E"/>
    <w:rsid w:val="003E7DF7"/>
    <w:rsid w:val="003F0F92"/>
    <w:rsid w:val="003F70BB"/>
    <w:rsid w:val="003F72ED"/>
    <w:rsid w:val="004007E7"/>
    <w:rsid w:val="004041BA"/>
    <w:rsid w:val="00405665"/>
    <w:rsid w:val="00413028"/>
    <w:rsid w:val="004148C3"/>
    <w:rsid w:val="00420307"/>
    <w:rsid w:val="00420F71"/>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3287"/>
    <w:rsid w:val="00464F58"/>
    <w:rsid w:val="0046609E"/>
    <w:rsid w:val="00471A39"/>
    <w:rsid w:val="00473D73"/>
    <w:rsid w:val="004752AE"/>
    <w:rsid w:val="00475741"/>
    <w:rsid w:val="00476985"/>
    <w:rsid w:val="00476D9D"/>
    <w:rsid w:val="00477C74"/>
    <w:rsid w:val="00481042"/>
    <w:rsid w:val="0048350A"/>
    <w:rsid w:val="00484DA1"/>
    <w:rsid w:val="004853A2"/>
    <w:rsid w:val="00486E88"/>
    <w:rsid w:val="00487CF0"/>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6818"/>
    <w:rsid w:val="004F7707"/>
    <w:rsid w:val="0050074F"/>
    <w:rsid w:val="00504931"/>
    <w:rsid w:val="00506D17"/>
    <w:rsid w:val="005112C6"/>
    <w:rsid w:val="005141A4"/>
    <w:rsid w:val="00514939"/>
    <w:rsid w:val="005160F8"/>
    <w:rsid w:val="00521C86"/>
    <w:rsid w:val="005221B7"/>
    <w:rsid w:val="00526F83"/>
    <w:rsid w:val="00527203"/>
    <w:rsid w:val="00533123"/>
    <w:rsid w:val="005342F8"/>
    <w:rsid w:val="00535EB4"/>
    <w:rsid w:val="00537C4E"/>
    <w:rsid w:val="005427CB"/>
    <w:rsid w:val="005515D3"/>
    <w:rsid w:val="00553EEF"/>
    <w:rsid w:val="005559A7"/>
    <w:rsid w:val="00556775"/>
    <w:rsid w:val="00557B56"/>
    <w:rsid w:val="00560304"/>
    <w:rsid w:val="005615C3"/>
    <w:rsid w:val="00563D4C"/>
    <w:rsid w:val="00570081"/>
    <w:rsid w:val="0057194E"/>
    <w:rsid w:val="00573B7B"/>
    <w:rsid w:val="00575C0F"/>
    <w:rsid w:val="00575CD9"/>
    <w:rsid w:val="00576198"/>
    <w:rsid w:val="00576A9E"/>
    <w:rsid w:val="00581F75"/>
    <w:rsid w:val="005840B3"/>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57DDD"/>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22A"/>
    <w:rsid w:val="00697343"/>
    <w:rsid w:val="006A086B"/>
    <w:rsid w:val="006A2698"/>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0D9A"/>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244"/>
    <w:rsid w:val="00754383"/>
    <w:rsid w:val="00755D64"/>
    <w:rsid w:val="00760C49"/>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10D7F"/>
    <w:rsid w:val="00811A01"/>
    <w:rsid w:val="00820E72"/>
    <w:rsid w:val="0082231A"/>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84A0F"/>
    <w:rsid w:val="00890769"/>
    <w:rsid w:val="0089145F"/>
    <w:rsid w:val="00893FE5"/>
    <w:rsid w:val="00895B8B"/>
    <w:rsid w:val="00896063"/>
    <w:rsid w:val="00897D94"/>
    <w:rsid w:val="008A0C18"/>
    <w:rsid w:val="008A1CA1"/>
    <w:rsid w:val="008A253C"/>
    <w:rsid w:val="008A37C4"/>
    <w:rsid w:val="008A3C03"/>
    <w:rsid w:val="008A5995"/>
    <w:rsid w:val="008A5B88"/>
    <w:rsid w:val="008A6431"/>
    <w:rsid w:val="008A7986"/>
    <w:rsid w:val="008A7B5C"/>
    <w:rsid w:val="008B4AD1"/>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48E7"/>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48FA"/>
    <w:rsid w:val="00926A5D"/>
    <w:rsid w:val="0093096E"/>
    <w:rsid w:val="00933CB5"/>
    <w:rsid w:val="00942486"/>
    <w:rsid w:val="00944737"/>
    <w:rsid w:val="0094617E"/>
    <w:rsid w:val="009464C8"/>
    <w:rsid w:val="00947D7E"/>
    <w:rsid w:val="00950244"/>
    <w:rsid w:val="00950804"/>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3A29"/>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02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75F"/>
    <w:rsid w:val="00AC641C"/>
    <w:rsid w:val="00AC7811"/>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79AC"/>
    <w:rsid w:val="00B948EF"/>
    <w:rsid w:val="00B94A1E"/>
    <w:rsid w:val="00B96F8B"/>
    <w:rsid w:val="00BA0A20"/>
    <w:rsid w:val="00BA30E2"/>
    <w:rsid w:val="00BA5C53"/>
    <w:rsid w:val="00BA5F4B"/>
    <w:rsid w:val="00BB1BB6"/>
    <w:rsid w:val="00BB2FA9"/>
    <w:rsid w:val="00BB34C2"/>
    <w:rsid w:val="00BB3B92"/>
    <w:rsid w:val="00BB52ED"/>
    <w:rsid w:val="00BC4702"/>
    <w:rsid w:val="00BC5418"/>
    <w:rsid w:val="00BC692F"/>
    <w:rsid w:val="00BC6D91"/>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39F"/>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44E"/>
    <w:rsid w:val="00C63A34"/>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B5F10"/>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1EEC"/>
    <w:rsid w:val="00D347EF"/>
    <w:rsid w:val="00D356BC"/>
    <w:rsid w:val="00D37FDA"/>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2CCA"/>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2648"/>
    <w:rsid w:val="00DF4FF7"/>
    <w:rsid w:val="00DF5A0E"/>
    <w:rsid w:val="00DF6A1E"/>
    <w:rsid w:val="00E00BC5"/>
    <w:rsid w:val="00E011B4"/>
    <w:rsid w:val="00E020D6"/>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09A"/>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52C"/>
    <w:rsid w:val="00E84C14"/>
    <w:rsid w:val="00E86713"/>
    <w:rsid w:val="00E86FBD"/>
    <w:rsid w:val="00E938A1"/>
    <w:rsid w:val="00E9649B"/>
    <w:rsid w:val="00EA0780"/>
    <w:rsid w:val="00EA129E"/>
    <w:rsid w:val="00EA1DC2"/>
    <w:rsid w:val="00EA4D37"/>
    <w:rsid w:val="00EB0485"/>
    <w:rsid w:val="00EB058B"/>
    <w:rsid w:val="00EB3912"/>
    <w:rsid w:val="00EB49E3"/>
    <w:rsid w:val="00EB5D69"/>
    <w:rsid w:val="00EB5DCB"/>
    <w:rsid w:val="00EB709F"/>
    <w:rsid w:val="00EB70DE"/>
    <w:rsid w:val="00EC4BD1"/>
    <w:rsid w:val="00EC4F4D"/>
    <w:rsid w:val="00EC5515"/>
    <w:rsid w:val="00ED1A0E"/>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1FD"/>
    <w:rsid w:val="00EF241B"/>
    <w:rsid w:val="00EF2B3D"/>
    <w:rsid w:val="00EF3ADE"/>
    <w:rsid w:val="00EF5DED"/>
    <w:rsid w:val="00EF6C74"/>
    <w:rsid w:val="00EF7E68"/>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23C"/>
    <w:rsid w:val="00F62AE0"/>
    <w:rsid w:val="00F62D6B"/>
    <w:rsid w:val="00F64205"/>
    <w:rsid w:val="00F64CEE"/>
    <w:rsid w:val="00F6712F"/>
    <w:rsid w:val="00F70F35"/>
    <w:rsid w:val="00F722D7"/>
    <w:rsid w:val="00F72855"/>
    <w:rsid w:val="00F73D29"/>
    <w:rsid w:val="00F749E4"/>
    <w:rsid w:val="00F7760C"/>
    <w:rsid w:val="00F77CC4"/>
    <w:rsid w:val="00F80869"/>
    <w:rsid w:val="00F831F1"/>
    <w:rsid w:val="00F84279"/>
    <w:rsid w:val="00F84729"/>
    <w:rsid w:val="00F8507B"/>
    <w:rsid w:val="00F8799C"/>
    <w:rsid w:val="00F90720"/>
    <w:rsid w:val="00F914F0"/>
    <w:rsid w:val="00F920C3"/>
    <w:rsid w:val="00F92C51"/>
    <w:rsid w:val="00F93ECE"/>
    <w:rsid w:val="00F97571"/>
    <w:rsid w:val="00FA1793"/>
    <w:rsid w:val="00FA628D"/>
    <w:rsid w:val="00FB354B"/>
    <w:rsid w:val="00FB661D"/>
    <w:rsid w:val="00FB6958"/>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494"/>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3976FF"/>
  <w15:docId w15:val="{415EF1BA-9A12-4D67-90ED-73BA2C5B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8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D7%94%D7%9C%D7%9B%D7%95%D7%AA-%D7%A2%D7%9C%D7%99%D7%99%D7%94-%D7%9C%D7%94%D7%A8-%D7%94%D7%91%D7%99%D7%AA" TargetMode="External"/><Relationship Id="rId1" Type="http://schemas.openxmlformats.org/officeDocument/2006/relationships/hyperlink" Target="https://www.etzion.org.il/he/%D7%A2%D7%9C%D7%99%D7%99%D7%94-%D7%9C%D7%94%D7%A8-%D7%94%D7%91%D7%99%D7%AA-%D7%91%D7%99%D7%9E%D7%99%D7%A0%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4E98-1E8C-42DD-AFE4-EBA1053D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210</TotalTime>
  <Pages>3</Pages>
  <Words>1345</Words>
  <Characters>6726</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8055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54</cp:revision>
  <cp:lastPrinted>2001-10-24T10:13:00Z</cp:lastPrinted>
  <dcterms:created xsi:type="dcterms:W3CDTF">2019-12-24T14:23:00Z</dcterms:created>
  <dcterms:modified xsi:type="dcterms:W3CDTF">2020-01-16T21:11:00Z</dcterms:modified>
</cp:coreProperties>
</file>