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4947" w14:textId="77777777" w:rsidR="00123E94" w:rsidRDefault="00123E94" w:rsidP="0013314E">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4ED224E0" w14:textId="77777777" w:rsidR="00123E94" w:rsidRDefault="00123E94" w:rsidP="0013314E">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6EDD776B" w14:textId="77777777" w:rsidR="00123E94" w:rsidRDefault="00123E94" w:rsidP="0013314E">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413B401A" w14:textId="77777777" w:rsidR="00123E94" w:rsidRDefault="00123E94" w:rsidP="0013314E">
      <w:pPr>
        <w:widowControl w:val="0"/>
        <w:shd w:val="clear" w:color="auto" w:fill="FFFFFF"/>
        <w:spacing w:line="240" w:lineRule="auto"/>
        <w:jc w:val="center"/>
        <w:rPr>
          <w:rFonts w:asciiTheme="minorBidi" w:hAnsiTheme="minorBidi"/>
          <w:sz w:val="24"/>
          <w:szCs w:val="24"/>
        </w:rPr>
      </w:pPr>
    </w:p>
    <w:p w14:paraId="19170595" w14:textId="77777777" w:rsidR="00123E94" w:rsidRDefault="00123E94" w:rsidP="0013314E">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233DDA55" w14:textId="77777777" w:rsidR="00123E94" w:rsidRDefault="00123E94" w:rsidP="0013314E">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16EDA102" w14:textId="77777777" w:rsidR="00123E94" w:rsidRDefault="00123E94" w:rsidP="0013314E">
      <w:pPr>
        <w:widowControl w:val="0"/>
        <w:shd w:val="clear" w:color="auto" w:fill="FFFFFF"/>
        <w:spacing w:line="240" w:lineRule="auto"/>
        <w:jc w:val="center"/>
        <w:rPr>
          <w:rFonts w:asciiTheme="minorBidi" w:hAnsiTheme="minorBidi"/>
          <w:b/>
          <w:bCs/>
          <w:sz w:val="24"/>
          <w:szCs w:val="24"/>
        </w:rPr>
      </w:pPr>
    </w:p>
    <w:p w14:paraId="0466E1B0" w14:textId="77777777" w:rsidR="00123E94" w:rsidRDefault="00123E94" w:rsidP="0013314E">
      <w:pPr>
        <w:spacing w:line="240" w:lineRule="auto"/>
        <w:jc w:val="center"/>
        <w:rPr>
          <w:b/>
          <w:bCs/>
          <w:sz w:val="24"/>
          <w:szCs w:val="24"/>
        </w:rPr>
      </w:pPr>
      <w:r w:rsidRPr="00A668A9">
        <w:rPr>
          <w:b/>
          <w:bCs/>
          <w:sz w:val="24"/>
          <w:szCs w:val="24"/>
        </w:rPr>
        <w:t>*********************************************************</w:t>
      </w:r>
    </w:p>
    <w:p w14:paraId="79ECD2A8" w14:textId="77777777" w:rsidR="00123E94" w:rsidRDefault="00123E94" w:rsidP="0013314E">
      <w:pPr>
        <w:spacing w:line="240" w:lineRule="auto"/>
        <w:jc w:val="center"/>
        <w:rPr>
          <w:rFonts w:asciiTheme="minorBidi" w:hAnsiTheme="minorBidi"/>
          <w:sz w:val="24"/>
          <w:szCs w:val="24"/>
        </w:rPr>
      </w:pPr>
      <w:r w:rsidRPr="00311CB0">
        <w:rPr>
          <w:rFonts w:asciiTheme="minorBidi" w:hAnsiTheme="minorBidi" w:cstheme="minorBidi"/>
          <w:sz w:val="24"/>
          <w:szCs w:val="24"/>
        </w:rPr>
        <w:t>In mem</w:t>
      </w:r>
      <w:r>
        <w:rPr>
          <w:rFonts w:asciiTheme="minorBidi" w:hAnsiTheme="minorBidi"/>
          <w:sz w:val="24"/>
          <w:szCs w:val="24"/>
        </w:rPr>
        <w:t>ory</w:t>
      </w:r>
      <w:r w:rsidRPr="00311CB0">
        <w:rPr>
          <w:rFonts w:asciiTheme="minorBidi" w:hAnsiTheme="minorBidi" w:cstheme="minorBidi"/>
          <w:sz w:val="24"/>
          <w:szCs w:val="24"/>
        </w:rPr>
        <w:t xml:space="preserve"> of Tzvi Alexander ben Reuven Bell z”l</w:t>
      </w:r>
    </w:p>
    <w:p w14:paraId="0D5A804E" w14:textId="77777777" w:rsidR="00123E94" w:rsidRPr="00311CB0" w:rsidRDefault="00123E94" w:rsidP="0013314E">
      <w:pPr>
        <w:spacing w:line="240" w:lineRule="auto"/>
        <w:jc w:val="center"/>
        <w:rPr>
          <w:rFonts w:asciiTheme="minorBidi" w:hAnsiTheme="minorBidi" w:cstheme="minorBidi"/>
          <w:sz w:val="24"/>
          <w:szCs w:val="24"/>
        </w:rPr>
      </w:pPr>
      <w:r w:rsidRPr="00A668A9">
        <w:rPr>
          <w:b/>
          <w:bCs/>
          <w:sz w:val="24"/>
          <w:szCs w:val="24"/>
        </w:rPr>
        <w:t>*********************************************************</w:t>
      </w:r>
    </w:p>
    <w:p w14:paraId="63F8DAD2" w14:textId="77777777" w:rsidR="00123E94" w:rsidRDefault="00123E94" w:rsidP="0013314E">
      <w:pPr>
        <w:spacing w:line="240" w:lineRule="auto"/>
        <w:jc w:val="center"/>
        <w:rPr>
          <w:b/>
          <w:sz w:val="24"/>
          <w:szCs w:val="24"/>
        </w:rPr>
      </w:pPr>
    </w:p>
    <w:p w14:paraId="28432331" w14:textId="77777777" w:rsidR="009B496A" w:rsidRDefault="009B496A" w:rsidP="0013314E">
      <w:pPr>
        <w:spacing w:line="240" w:lineRule="auto"/>
        <w:jc w:val="center"/>
        <w:rPr>
          <w:b/>
          <w:sz w:val="24"/>
          <w:szCs w:val="24"/>
        </w:rPr>
      </w:pPr>
    </w:p>
    <w:p w14:paraId="458DD27F" w14:textId="49759975" w:rsidR="00123E94" w:rsidRDefault="00123E94" w:rsidP="0013314E">
      <w:pPr>
        <w:spacing w:line="240" w:lineRule="auto"/>
        <w:jc w:val="center"/>
        <w:rPr>
          <w:b/>
          <w:sz w:val="24"/>
          <w:szCs w:val="24"/>
        </w:rPr>
      </w:pPr>
      <w:r>
        <w:rPr>
          <w:b/>
          <w:sz w:val="24"/>
          <w:szCs w:val="24"/>
        </w:rPr>
        <w:t>Shiur #05:</w:t>
      </w:r>
    </w:p>
    <w:p w14:paraId="00000001" w14:textId="08EFC801" w:rsidR="00407BF5" w:rsidRDefault="0008587E" w:rsidP="0013314E">
      <w:pPr>
        <w:spacing w:line="240" w:lineRule="auto"/>
        <w:jc w:val="center"/>
        <w:rPr>
          <w:sz w:val="24"/>
          <w:szCs w:val="24"/>
        </w:rPr>
      </w:pPr>
      <w:r w:rsidRPr="0008587E">
        <w:rPr>
          <w:b/>
          <w:i/>
          <w:iCs/>
          <w:sz w:val="24"/>
          <w:szCs w:val="24"/>
        </w:rPr>
        <w:t>Shir Ha-S</w:t>
      </w:r>
      <w:r w:rsidR="00A25422" w:rsidRPr="0008587E">
        <w:rPr>
          <w:b/>
          <w:i/>
          <w:iCs/>
          <w:sz w:val="24"/>
          <w:szCs w:val="24"/>
        </w:rPr>
        <w:t>hirim</w:t>
      </w:r>
      <w:r w:rsidR="00A25422">
        <w:rPr>
          <w:b/>
          <w:sz w:val="24"/>
          <w:szCs w:val="24"/>
        </w:rPr>
        <w:t xml:space="preserve"> as an Allegory for the Individual’s Relationship with God</w:t>
      </w:r>
    </w:p>
    <w:p w14:paraId="00000002" w14:textId="77777777" w:rsidR="00407BF5" w:rsidRDefault="00407BF5" w:rsidP="0013314E">
      <w:pPr>
        <w:spacing w:line="240" w:lineRule="auto"/>
        <w:jc w:val="center"/>
        <w:rPr>
          <w:sz w:val="24"/>
          <w:szCs w:val="24"/>
        </w:rPr>
      </w:pPr>
    </w:p>
    <w:p w14:paraId="3165726A" w14:textId="77777777" w:rsidR="00123E94" w:rsidRDefault="00123E94" w:rsidP="0013314E">
      <w:pPr>
        <w:spacing w:line="240" w:lineRule="auto"/>
        <w:jc w:val="both"/>
        <w:rPr>
          <w:sz w:val="24"/>
          <w:szCs w:val="24"/>
        </w:rPr>
      </w:pPr>
    </w:p>
    <w:p w14:paraId="00000003" w14:textId="29C737C7" w:rsidR="00407BF5" w:rsidRDefault="00A25422" w:rsidP="0013314E">
      <w:pPr>
        <w:spacing w:line="240" w:lineRule="auto"/>
        <w:jc w:val="both"/>
        <w:rPr>
          <w:sz w:val="24"/>
          <w:szCs w:val="24"/>
        </w:rPr>
      </w:pPr>
      <w:r>
        <w:rPr>
          <w:sz w:val="24"/>
          <w:szCs w:val="24"/>
        </w:rPr>
        <w:t xml:space="preserve">In the past two </w:t>
      </w:r>
      <w:r>
        <w:rPr>
          <w:i/>
          <w:sz w:val="24"/>
          <w:szCs w:val="24"/>
        </w:rPr>
        <w:t>shiurim</w:t>
      </w:r>
      <w:r>
        <w:rPr>
          <w:sz w:val="24"/>
          <w:szCs w:val="24"/>
        </w:rPr>
        <w:t xml:space="preserve">, we reviewed the better-known view that </w:t>
      </w:r>
      <w:r w:rsidR="0008587E">
        <w:rPr>
          <w:i/>
          <w:sz w:val="24"/>
          <w:szCs w:val="24"/>
        </w:rPr>
        <w:t>Shir Ha-S</w:t>
      </w:r>
      <w:r>
        <w:rPr>
          <w:i/>
          <w:sz w:val="24"/>
          <w:szCs w:val="24"/>
        </w:rPr>
        <w:t>hirim</w:t>
      </w:r>
      <w:r>
        <w:rPr>
          <w:sz w:val="24"/>
          <w:szCs w:val="24"/>
        </w:rPr>
        <w:t xml:space="preserve"> is a parable for the relationship between God and the Jewish nation. </w:t>
      </w:r>
      <w:r w:rsidR="0008587E">
        <w:rPr>
          <w:sz w:val="24"/>
          <w:szCs w:val="24"/>
        </w:rPr>
        <w:t>A</w:t>
      </w:r>
      <w:r>
        <w:rPr>
          <w:sz w:val="24"/>
          <w:szCs w:val="24"/>
        </w:rPr>
        <w:t xml:space="preserve"> prominent group of commentators offer an alternative</w:t>
      </w:r>
      <w:r w:rsidR="0008587E">
        <w:rPr>
          <w:sz w:val="24"/>
          <w:szCs w:val="24"/>
        </w:rPr>
        <w:t>, however</w:t>
      </w:r>
      <w:r>
        <w:rPr>
          <w:sz w:val="24"/>
          <w:szCs w:val="24"/>
        </w:rPr>
        <w:t xml:space="preserve">: </w:t>
      </w:r>
      <w:r>
        <w:rPr>
          <w:i/>
          <w:sz w:val="24"/>
          <w:szCs w:val="24"/>
        </w:rPr>
        <w:t>Shir Ha-</w:t>
      </w:r>
      <w:r w:rsidR="0008587E">
        <w:rPr>
          <w:i/>
          <w:sz w:val="24"/>
          <w:szCs w:val="24"/>
        </w:rPr>
        <w:t>S</w:t>
      </w:r>
      <w:r>
        <w:rPr>
          <w:i/>
          <w:sz w:val="24"/>
          <w:szCs w:val="24"/>
        </w:rPr>
        <w:t>hirim</w:t>
      </w:r>
      <w:r>
        <w:rPr>
          <w:sz w:val="24"/>
          <w:szCs w:val="24"/>
        </w:rPr>
        <w:t xml:space="preserve"> is a metaphor for the all-consuming relationship between the individual seeker and God. </w:t>
      </w:r>
    </w:p>
    <w:p w14:paraId="00000004" w14:textId="77777777" w:rsidR="00407BF5" w:rsidRDefault="00407BF5" w:rsidP="0013314E">
      <w:pPr>
        <w:spacing w:line="240" w:lineRule="auto"/>
        <w:jc w:val="both"/>
        <w:rPr>
          <w:sz w:val="24"/>
          <w:szCs w:val="24"/>
        </w:rPr>
      </w:pPr>
    </w:p>
    <w:p w14:paraId="00000005" w14:textId="515F0395" w:rsidR="00407BF5" w:rsidRDefault="00A25422" w:rsidP="0013314E">
      <w:pPr>
        <w:spacing w:line="240" w:lineRule="auto"/>
        <w:jc w:val="both"/>
        <w:rPr>
          <w:sz w:val="24"/>
          <w:szCs w:val="24"/>
        </w:rPr>
      </w:pPr>
      <w:r>
        <w:rPr>
          <w:sz w:val="24"/>
          <w:szCs w:val="24"/>
        </w:rPr>
        <w:t xml:space="preserve">This view, while not generally represented in the </w:t>
      </w:r>
      <w:r>
        <w:rPr>
          <w:i/>
          <w:sz w:val="24"/>
          <w:szCs w:val="24"/>
        </w:rPr>
        <w:t>midrashim</w:t>
      </w:r>
      <w:r>
        <w:rPr>
          <w:sz w:val="24"/>
          <w:szCs w:val="24"/>
        </w:rPr>
        <w:t xml:space="preserve">, does find some expression in midrashic texts. For instance, </w:t>
      </w:r>
      <w:r>
        <w:rPr>
          <w:i/>
          <w:sz w:val="24"/>
          <w:szCs w:val="24"/>
        </w:rPr>
        <w:t>Shir Ha-</w:t>
      </w:r>
      <w:r w:rsidR="0008587E">
        <w:rPr>
          <w:i/>
          <w:sz w:val="24"/>
          <w:szCs w:val="24"/>
        </w:rPr>
        <w:t>S</w:t>
      </w:r>
      <w:r>
        <w:rPr>
          <w:i/>
          <w:sz w:val="24"/>
          <w:szCs w:val="24"/>
        </w:rPr>
        <w:t>hirim Rabba</w:t>
      </w:r>
      <w:r>
        <w:rPr>
          <w:sz w:val="24"/>
          <w:szCs w:val="24"/>
        </w:rPr>
        <w:t xml:space="preserve"> (1:6) suggests that the phrase “He shall kiss me from the kisses of his mouth” refers to the death of righteous individuals by the “kiss” of God. </w:t>
      </w:r>
    </w:p>
    <w:p w14:paraId="00000006" w14:textId="77777777" w:rsidR="00407BF5" w:rsidRDefault="00407BF5" w:rsidP="0013314E">
      <w:pPr>
        <w:spacing w:line="240" w:lineRule="auto"/>
        <w:jc w:val="both"/>
        <w:rPr>
          <w:sz w:val="24"/>
          <w:szCs w:val="24"/>
        </w:rPr>
      </w:pPr>
    </w:p>
    <w:p w14:paraId="00000007" w14:textId="63C245B6" w:rsidR="00407BF5" w:rsidRDefault="00A25422" w:rsidP="0013314E">
      <w:pPr>
        <w:spacing w:line="240" w:lineRule="auto"/>
        <w:jc w:val="both"/>
        <w:rPr>
          <w:sz w:val="24"/>
          <w:szCs w:val="24"/>
        </w:rPr>
      </w:pPr>
      <w:r>
        <w:rPr>
          <w:sz w:val="24"/>
          <w:szCs w:val="24"/>
        </w:rPr>
        <w:t>But this view did not truly gain in popularity until the Middle Ages. Thus</w:t>
      </w:r>
      <w:r w:rsidR="0008587E">
        <w:rPr>
          <w:sz w:val="24"/>
          <w:szCs w:val="24"/>
        </w:rPr>
        <w:t>,</w:t>
      </w:r>
      <w:r>
        <w:rPr>
          <w:sz w:val="24"/>
          <w:szCs w:val="24"/>
        </w:rPr>
        <w:t xml:space="preserve"> Ibn Ezra saw the need to forcefully reject not only those who </w:t>
      </w:r>
      <w:r w:rsidR="0008587E">
        <w:rPr>
          <w:sz w:val="24"/>
          <w:szCs w:val="24"/>
        </w:rPr>
        <w:t>viewed</w:t>
      </w:r>
      <w:r>
        <w:rPr>
          <w:sz w:val="24"/>
          <w:szCs w:val="24"/>
        </w:rPr>
        <w:t xml:space="preserve"> the song as mere love poetry, but also those who saw it as an allegory for the soul: </w:t>
      </w:r>
    </w:p>
    <w:p w14:paraId="00000008" w14:textId="77777777" w:rsidR="00407BF5" w:rsidRDefault="00407BF5" w:rsidP="0013314E">
      <w:pPr>
        <w:spacing w:line="240" w:lineRule="auto"/>
        <w:jc w:val="both"/>
        <w:rPr>
          <w:sz w:val="24"/>
          <w:szCs w:val="24"/>
        </w:rPr>
      </w:pPr>
    </w:p>
    <w:p w14:paraId="00000009" w14:textId="49E89D24" w:rsidR="00407BF5" w:rsidRDefault="00A25422" w:rsidP="0013314E">
      <w:pPr>
        <w:spacing w:line="240" w:lineRule="auto"/>
        <w:ind w:left="720"/>
        <w:jc w:val="both"/>
        <w:rPr>
          <w:sz w:val="24"/>
          <w:szCs w:val="24"/>
        </w:rPr>
      </w:pPr>
      <w:r>
        <w:rPr>
          <w:sz w:val="24"/>
          <w:szCs w:val="24"/>
        </w:rPr>
        <w:t>These are the words of the author, Avraham son of R</w:t>
      </w:r>
      <w:r w:rsidR="0008587E">
        <w:rPr>
          <w:sz w:val="24"/>
          <w:szCs w:val="24"/>
        </w:rPr>
        <w:t>.</w:t>
      </w:r>
      <w:r>
        <w:rPr>
          <w:sz w:val="24"/>
          <w:szCs w:val="24"/>
        </w:rPr>
        <w:t xml:space="preserve"> Meir the Sephardi: The men of investigation sought to explain this book on the basis of the secret of the world, and the way in which the upper soul becomes bound up with the body, which is on the lower level… yet they all carry wind for they are empty, and the truth is only that which our predecessors recorded, namely that this is a book about the nation of Israel. </w:t>
      </w:r>
    </w:p>
    <w:p w14:paraId="0000000A" w14:textId="77777777" w:rsidR="00407BF5" w:rsidRDefault="00407BF5" w:rsidP="0013314E">
      <w:pPr>
        <w:spacing w:line="240" w:lineRule="auto"/>
        <w:jc w:val="both"/>
        <w:rPr>
          <w:sz w:val="24"/>
          <w:szCs w:val="24"/>
        </w:rPr>
      </w:pPr>
    </w:p>
    <w:p w14:paraId="0000000B" w14:textId="209C8ED4" w:rsidR="00407BF5" w:rsidRDefault="00A25422" w:rsidP="0013314E">
      <w:pPr>
        <w:spacing w:line="240" w:lineRule="auto"/>
        <w:jc w:val="both"/>
        <w:rPr>
          <w:sz w:val="24"/>
          <w:szCs w:val="24"/>
        </w:rPr>
      </w:pPr>
      <w:r>
        <w:rPr>
          <w:sz w:val="24"/>
          <w:szCs w:val="24"/>
        </w:rPr>
        <w:t>Ibn Ezra’s protest was not heeded by all medieval rabbis,</w:t>
      </w:r>
      <w:r w:rsidR="0008587E">
        <w:rPr>
          <w:sz w:val="24"/>
          <w:szCs w:val="24"/>
        </w:rPr>
        <w:t xml:space="preserve"> however,</w:t>
      </w:r>
      <w:r>
        <w:rPr>
          <w:sz w:val="24"/>
          <w:szCs w:val="24"/>
        </w:rPr>
        <w:t xml:space="preserve"> particularly those of a philo</w:t>
      </w:r>
      <w:r w:rsidR="0008587E">
        <w:rPr>
          <w:sz w:val="24"/>
          <w:szCs w:val="24"/>
        </w:rPr>
        <w:t>sophical or mystical bent. R.</w:t>
      </w:r>
      <w:r>
        <w:rPr>
          <w:sz w:val="24"/>
          <w:szCs w:val="24"/>
        </w:rPr>
        <w:t xml:space="preserve"> Shalom Carmy summarized the point well, offering some insight into why this second view is not as widely known:</w:t>
      </w:r>
    </w:p>
    <w:p w14:paraId="0000000C" w14:textId="77777777" w:rsidR="00407BF5" w:rsidRDefault="00407BF5" w:rsidP="0013314E">
      <w:pPr>
        <w:spacing w:line="240" w:lineRule="auto"/>
        <w:jc w:val="both"/>
        <w:rPr>
          <w:sz w:val="24"/>
          <w:szCs w:val="24"/>
        </w:rPr>
      </w:pPr>
    </w:p>
    <w:p w14:paraId="0000000D" w14:textId="77777777" w:rsidR="00407BF5" w:rsidRDefault="00A25422" w:rsidP="0013314E">
      <w:pPr>
        <w:spacing w:line="240" w:lineRule="auto"/>
        <w:ind w:left="720"/>
        <w:jc w:val="both"/>
        <w:rPr>
          <w:sz w:val="24"/>
          <w:szCs w:val="24"/>
        </w:rPr>
      </w:pPr>
      <w:r>
        <w:rPr>
          <w:sz w:val="24"/>
          <w:szCs w:val="24"/>
        </w:rPr>
        <w:t xml:space="preserve">The great medieval Jewish commentaries bequeathed to us two models for interpreting Song of Songs. The first is more familiar, partly because it is found in the easily accessible commentaries of Rashi and Ibn Ezra. This model reads the poem as a rendering of Jewish sacred history, from </w:t>
      </w:r>
      <w:r>
        <w:rPr>
          <w:sz w:val="24"/>
          <w:szCs w:val="24"/>
        </w:rPr>
        <w:lastRenderedPageBreak/>
        <w:t xml:space="preserve">Exodus through Exile. The male Lover is thus God, and the female beloved is Israel. </w:t>
      </w:r>
    </w:p>
    <w:p w14:paraId="0000000E" w14:textId="77777777" w:rsidR="00407BF5" w:rsidRDefault="00407BF5" w:rsidP="0013314E">
      <w:pPr>
        <w:spacing w:line="240" w:lineRule="auto"/>
        <w:ind w:left="720"/>
        <w:jc w:val="both"/>
        <w:rPr>
          <w:sz w:val="24"/>
          <w:szCs w:val="24"/>
        </w:rPr>
      </w:pPr>
    </w:p>
    <w:p w14:paraId="0000000F" w14:textId="77777777" w:rsidR="00407BF5" w:rsidRDefault="00A25422" w:rsidP="0013314E">
      <w:pPr>
        <w:spacing w:line="240" w:lineRule="auto"/>
        <w:ind w:left="720"/>
        <w:jc w:val="both"/>
        <w:rPr>
          <w:sz w:val="24"/>
          <w:szCs w:val="24"/>
        </w:rPr>
      </w:pPr>
      <w:r>
        <w:rPr>
          <w:sz w:val="24"/>
          <w:szCs w:val="24"/>
        </w:rPr>
        <w:t>The second model, championed by medieval and early modern philosophical and mystical writers, perceives in Song of Songs an allegory not for the people so much as for the individual on a spiritual journey. This approach is less popular, and its most influential exponent, Maimonides, presented his approach only in passing. His time-bound mix of Aristotelian philosophy and medieval mysticism, moreover, tends to obscure the existential dimensions of the interpretation and distance it from the common reader.</w:t>
      </w:r>
      <w:r>
        <w:rPr>
          <w:sz w:val="24"/>
          <w:szCs w:val="24"/>
          <w:vertAlign w:val="superscript"/>
        </w:rPr>
        <w:footnoteReference w:id="1"/>
      </w:r>
      <w:r>
        <w:rPr>
          <w:sz w:val="24"/>
          <w:szCs w:val="24"/>
        </w:rPr>
        <w:t xml:space="preserve"> </w:t>
      </w:r>
    </w:p>
    <w:p w14:paraId="00000010" w14:textId="77777777" w:rsidR="00407BF5" w:rsidRDefault="00407BF5" w:rsidP="0013314E">
      <w:pPr>
        <w:spacing w:line="240" w:lineRule="auto"/>
        <w:jc w:val="both"/>
        <w:rPr>
          <w:sz w:val="24"/>
          <w:szCs w:val="24"/>
        </w:rPr>
      </w:pPr>
    </w:p>
    <w:p w14:paraId="00000011" w14:textId="14CD2FD4" w:rsidR="00407BF5" w:rsidRDefault="00A25422" w:rsidP="0013314E">
      <w:pPr>
        <w:spacing w:line="240" w:lineRule="auto"/>
        <w:jc w:val="both"/>
        <w:rPr>
          <w:sz w:val="24"/>
          <w:szCs w:val="24"/>
        </w:rPr>
      </w:pPr>
      <w:r>
        <w:rPr>
          <w:sz w:val="24"/>
          <w:szCs w:val="24"/>
        </w:rPr>
        <w:t>One of the earliest medieval thinkers to have m</w:t>
      </w:r>
      <w:r w:rsidR="0008587E">
        <w:rPr>
          <w:sz w:val="24"/>
          <w:szCs w:val="24"/>
        </w:rPr>
        <w:t>ade this suggestion was the 10</w:t>
      </w:r>
      <w:r w:rsidR="0008587E" w:rsidRPr="0008587E">
        <w:rPr>
          <w:sz w:val="24"/>
          <w:szCs w:val="24"/>
          <w:vertAlign w:val="superscript"/>
        </w:rPr>
        <w:t>th</w:t>
      </w:r>
      <w:r w:rsidR="0008587E">
        <w:rPr>
          <w:sz w:val="24"/>
          <w:szCs w:val="24"/>
        </w:rPr>
        <w:t xml:space="preserve"> century pietist R. Bachya</w:t>
      </w:r>
      <w:r>
        <w:rPr>
          <w:sz w:val="24"/>
          <w:szCs w:val="24"/>
        </w:rPr>
        <w:t xml:space="preserve"> ibn Pakuda. While he did not compose a commentary to </w:t>
      </w:r>
      <w:r w:rsidR="0008587E">
        <w:rPr>
          <w:i/>
          <w:sz w:val="24"/>
          <w:szCs w:val="24"/>
        </w:rPr>
        <w:t>Shir Ha-S</w:t>
      </w:r>
      <w:r>
        <w:rPr>
          <w:i/>
          <w:sz w:val="24"/>
          <w:szCs w:val="24"/>
        </w:rPr>
        <w:t>hirim</w:t>
      </w:r>
      <w:r>
        <w:rPr>
          <w:sz w:val="24"/>
          <w:szCs w:val="24"/>
        </w:rPr>
        <w:t xml:space="preserve">, twice in his classic </w:t>
      </w:r>
      <w:r>
        <w:rPr>
          <w:i/>
          <w:sz w:val="24"/>
          <w:szCs w:val="24"/>
        </w:rPr>
        <w:t>Chovot Ha-</w:t>
      </w:r>
      <w:r w:rsidR="0008587E">
        <w:rPr>
          <w:i/>
          <w:sz w:val="24"/>
          <w:szCs w:val="24"/>
        </w:rPr>
        <w:t>L</w:t>
      </w:r>
      <w:r>
        <w:rPr>
          <w:i/>
          <w:sz w:val="24"/>
          <w:szCs w:val="24"/>
        </w:rPr>
        <w:t>evavot</w:t>
      </w:r>
      <w:r>
        <w:rPr>
          <w:sz w:val="24"/>
          <w:szCs w:val="24"/>
        </w:rPr>
        <w:t>, R. Bachy</w:t>
      </w:r>
      <w:r w:rsidR="0008587E">
        <w:rPr>
          <w:sz w:val="24"/>
          <w:szCs w:val="24"/>
        </w:rPr>
        <w:t>a</w:t>
      </w:r>
      <w:r>
        <w:rPr>
          <w:sz w:val="24"/>
          <w:szCs w:val="24"/>
        </w:rPr>
        <w:t xml:space="preserve"> seems to read the book as an allegory for the soul. </w:t>
      </w:r>
      <w:r w:rsidR="0008587E">
        <w:rPr>
          <w:sz w:val="24"/>
          <w:szCs w:val="24"/>
        </w:rPr>
        <w:t>A</w:t>
      </w:r>
      <w:r>
        <w:rPr>
          <w:sz w:val="24"/>
          <w:szCs w:val="24"/>
        </w:rPr>
        <w:t xml:space="preserve">t the beginning of </w:t>
      </w:r>
      <w:r w:rsidR="0008587E">
        <w:rPr>
          <w:i/>
          <w:sz w:val="24"/>
          <w:szCs w:val="24"/>
        </w:rPr>
        <w:t>Sha’ar Ha-Y</w:t>
      </w:r>
      <w:r>
        <w:rPr>
          <w:i/>
          <w:sz w:val="24"/>
          <w:szCs w:val="24"/>
        </w:rPr>
        <w:t>ichud</w:t>
      </w:r>
      <w:r>
        <w:rPr>
          <w:sz w:val="24"/>
          <w:szCs w:val="24"/>
        </w:rPr>
        <w:t xml:space="preserve">, the first section </w:t>
      </w:r>
      <w:r w:rsidR="0008587E">
        <w:rPr>
          <w:i/>
          <w:sz w:val="24"/>
          <w:szCs w:val="24"/>
        </w:rPr>
        <w:t>Chovot Ha-L</w:t>
      </w:r>
      <w:r>
        <w:rPr>
          <w:i/>
          <w:sz w:val="24"/>
          <w:szCs w:val="24"/>
        </w:rPr>
        <w:t>evavot</w:t>
      </w:r>
      <w:r>
        <w:rPr>
          <w:sz w:val="24"/>
          <w:szCs w:val="24"/>
        </w:rPr>
        <w:t xml:space="preserve">, R. Bachaye explains the Torah’s presentation of </w:t>
      </w:r>
      <w:r>
        <w:rPr>
          <w:i/>
          <w:sz w:val="24"/>
          <w:szCs w:val="24"/>
        </w:rPr>
        <w:t>mitzvot</w:t>
      </w:r>
      <w:r>
        <w:rPr>
          <w:sz w:val="24"/>
          <w:szCs w:val="24"/>
        </w:rPr>
        <w:t xml:space="preserve"> of the limbs that are intended to inspire internal emotional states: </w:t>
      </w:r>
    </w:p>
    <w:p w14:paraId="00000012" w14:textId="77777777" w:rsidR="00407BF5" w:rsidRDefault="00407BF5" w:rsidP="0013314E">
      <w:pPr>
        <w:spacing w:line="240" w:lineRule="auto"/>
        <w:jc w:val="both"/>
        <w:rPr>
          <w:sz w:val="24"/>
          <w:szCs w:val="24"/>
        </w:rPr>
      </w:pPr>
    </w:p>
    <w:p w14:paraId="00000013" w14:textId="55989390" w:rsidR="00407BF5" w:rsidRDefault="00A25422" w:rsidP="0013314E">
      <w:pPr>
        <w:spacing w:line="240" w:lineRule="auto"/>
        <w:ind w:left="720"/>
        <w:jc w:val="both"/>
        <w:rPr>
          <w:sz w:val="24"/>
          <w:szCs w:val="24"/>
        </w:rPr>
      </w:pPr>
      <w:r>
        <w:rPr>
          <w:sz w:val="24"/>
          <w:szCs w:val="24"/>
        </w:rPr>
        <w:t>He proceeded to the duties of the limbs</w:t>
      </w:r>
      <w:r w:rsidR="0008587E">
        <w:rPr>
          <w:sz w:val="24"/>
          <w:szCs w:val="24"/>
        </w:rPr>
        <w:t>,</w:t>
      </w:r>
      <w:r>
        <w:rPr>
          <w:sz w:val="24"/>
          <w:szCs w:val="24"/>
        </w:rPr>
        <w:t xml:space="preserve"> which consist of action only, and gave three examples, as He said: "And you shall bind them for a sign upon your hand; </w:t>
      </w:r>
      <w:r w:rsidR="0008587E">
        <w:rPr>
          <w:sz w:val="24"/>
          <w:szCs w:val="24"/>
        </w:rPr>
        <w:t>a</w:t>
      </w:r>
      <w:r>
        <w:rPr>
          <w:sz w:val="24"/>
          <w:szCs w:val="24"/>
        </w:rPr>
        <w:t xml:space="preserve">nd they shall be as </w:t>
      </w:r>
      <w:r w:rsidR="0008587E" w:rsidRPr="0008587E">
        <w:rPr>
          <w:i/>
          <w:iCs/>
          <w:sz w:val="24"/>
          <w:szCs w:val="24"/>
        </w:rPr>
        <w:t>t</w:t>
      </w:r>
      <w:r w:rsidRPr="0008587E">
        <w:rPr>
          <w:i/>
          <w:iCs/>
          <w:sz w:val="24"/>
          <w:szCs w:val="24"/>
        </w:rPr>
        <w:t>otafot</w:t>
      </w:r>
      <w:r>
        <w:rPr>
          <w:sz w:val="24"/>
          <w:szCs w:val="24"/>
        </w:rPr>
        <w:t xml:space="preserve"> between your eyes; </w:t>
      </w:r>
      <w:r w:rsidR="0008587E">
        <w:rPr>
          <w:sz w:val="24"/>
          <w:szCs w:val="24"/>
        </w:rPr>
        <w:t>a</w:t>
      </w:r>
      <w:r>
        <w:rPr>
          <w:sz w:val="24"/>
          <w:szCs w:val="24"/>
        </w:rPr>
        <w:t>nd you shall write them upon the doorposts of your house, and on your gates</w:t>
      </w:r>
      <w:r w:rsidR="0008587E">
        <w:rPr>
          <w:sz w:val="24"/>
          <w:szCs w:val="24"/>
        </w:rPr>
        <w:t>,</w:t>
      </w:r>
      <w:r>
        <w:rPr>
          <w:sz w:val="24"/>
          <w:szCs w:val="24"/>
        </w:rPr>
        <w:t>"</w:t>
      </w:r>
      <w:r w:rsidR="0008587E">
        <w:rPr>
          <w:sz w:val="24"/>
          <w:szCs w:val="24"/>
        </w:rPr>
        <w:t xml:space="preserve"> which refers to the </w:t>
      </w:r>
      <w:r w:rsidR="0008587E" w:rsidRPr="0008587E">
        <w:rPr>
          <w:i/>
          <w:iCs/>
          <w:sz w:val="24"/>
          <w:szCs w:val="24"/>
        </w:rPr>
        <w:t>t</w:t>
      </w:r>
      <w:r w:rsidRPr="0008587E">
        <w:rPr>
          <w:i/>
          <w:iCs/>
          <w:sz w:val="24"/>
          <w:szCs w:val="24"/>
        </w:rPr>
        <w:t>efillin</w:t>
      </w:r>
      <w:r>
        <w:rPr>
          <w:sz w:val="24"/>
          <w:szCs w:val="24"/>
        </w:rPr>
        <w:t xml:space="preserve"> of the hand and of the head, and the </w:t>
      </w:r>
      <w:r w:rsidR="0008587E">
        <w:rPr>
          <w:i/>
          <w:sz w:val="24"/>
          <w:szCs w:val="24"/>
        </w:rPr>
        <w:t>mezuza</w:t>
      </w:r>
      <w:r>
        <w:rPr>
          <w:sz w:val="24"/>
          <w:szCs w:val="24"/>
        </w:rPr>
        <w:t>, all of whom cause one to remember the Creator, and to wholeheartedly love Him, and yearn to Him, and as scripture says regarding how lovers keep their love in mind: "Set me as a seal upon your heart, as a seal upon your arm" (</w:t>
      </w:r>
      <w:hyperlink r:id="rId7">
        <w:r w:rsidR="0008587E">
          <w:rPr>
            <w:i/>
            <w:iCs/>
            <w:sz w:val="24"/>
            <w:szCs w:val="24"/>
          </w:rPr>
          <w:t>Shir Ha-Shirim</w:t>
        </w:r>
        <w:r>
          <w:rPr>
            <w:sz w:val="24"/>
            <w:szCs w:val="24"/>
          </w:rPr>
          <w:t xml:space="preserve"> 8:6</w:t>
        </w:r>
      </w:hyperlink>
      <w:r>
        <w:rPr>
          <w:sz w:val="24"/>
          <w:szCs w:val="24"/>
        </w:rPr>
        <w:t>)...</w:t>
      </w:r>
    </w:p>
    <w:p w14:paraId="00000014" w14:textId="77777777" w:rsidR="00407BF5" w:rsidRDefault="00407BF5" w:rsidP="0013314E">
      <w:pPr>
        <w:spacing w:line="240" w:lineRule="auto"/>
        <w:jc w:val="both"/>
        <w:rPr>
          <w:sz w:val="24"/>
          <w:szCs w:val="24"/>
        </w:rPr>
      </w:pPr>
    </w:p>
    <w:p w14:paraId="00000015" w14:textId="613AD8E7" w:rsidR="00407BF5" w:rsidRDefault="00A25422" w:rsidP="0013314E">
      <w:pPr>
        <w:spacing w:line="240" w:lineRule="auto"/>
        <w:jc w:val="both"/>
        <w:rPr>
          <w:sz w:val="24"/>
          <w:szCs w:val="24"/>
        </w:rPr>
      </w:pPr>
      <w:r>
        <w:rPr>
          <w:sz w:val="24"/>
          <w:szCs w:val="24"/>
        </w:rPr>
        <w:t>In this passage, R. Bachy</w:t>
      </w:r>
      <w:r w:rsidR="0008587E">
        <w:rPr>
          <w:sz w:val="24"/>
          <w:szCs w:val="24"/>
        </w:rPr>
        <w:t>a</w:t>
      </w:r>
      <w:r>
        <w:rPr>
          <w:sz w:val="24"/>
          <w:szCs w:val="24"/>
        </w:rPr>
        <w:t xml:space="preserve"> asserts that the purpose of these </w:t>
      </w:r>
      <w:r>
        <w:rPr>
          <w:i/>
          <w:sz w:val="24"/>
          <w:szCs w:val="24"/>
        </w:rPr>
        <w:t>mitzvot</w:t>
      </w:r>
      <w:r>
        <w:rPr>
          <w:sz w:val="24"/>
          <w:szCs w:val="24"/>
        </w:rPr>
        <w:t xml:space="preserve"> is to inspire one to love God. He then cites the verse, “Set me as a seal upon your heart, as a seal upon your arm” as a prooftext that at least the </w:t>
      </w:r>
      <w:r>
        <w:rPr>
          <w:i/>
          <w:sz w:val="24"/>
          <w:szCs w:val="24"/>
        </w:rPr>
        <w:t>tefillin shel yad</w:t>
      </w:r>
      <w:r>
        <w:rPr>
          <w:sz w:val="24"/>
          <w:szCs w:val="24"/>
        </w:rPr>
        <w:t xml:space="preserve"> and </w:t>
      </w:r>
      <w:r>
        <w:rPr>
          <w:i/>
          <w:sz w:val="24"/>
          <w:szCs w:val="24"/>
        </w:rPr>
        <w:t>tefillin shel rosh</w:t>
      </w:r>
      <w:r>
        <w:rPr>
          <w:sz w:val="24"/>
          <w:szCs w:val="24"/>
        </w:rPr>
        <w:t xml:space="preserve"> are intended to inspire the individual to love God. This only makes sense if we are to understand </w:t>
      </w:r>
      <w:r>
        <w:rPr>
          <w:i/>
          <w:sz w:val="24"/>
          <w:szCs w:val="24"/>
        </w:rPr>
        <w:t>Shir Ha-</w:t>
      </w:r>
      <w:r w:rsidR="0008587E">
        <w:rPr>
          <w:i/>
          <w:sz w:val="24"/>
          <w:szCs w:val="24"/>
        </w:rPr>
        <w:t>S</w:t>
      </w:r>
      <w:r>
        <w:rPr>
          <w:i/>
          <w:sz w:val="24"/>
          <w:szCs w:val="24"/>
        </w:rPr>
        <w:t>hirim</w:t>
      </w:r>
      <w:r>
        <w:rPr>
          <w:sz w:val="24"/>
          <w:szCs w:val="24"/>
        </w:rPr>
        <w:t xml:space="preserve"> as a description of the individual’s loving relationship with God. </w:t>
      </w:r>
    </w:p>
    <w:p w14:paraId="00000016" w14:textId="77777777" w:rsidR="00407BF5" w:rsidRDefault="00407BF5" w:rsidP="0013314E">
      <w:pPr>
        <w:spacing w:line="240" w:lineRule="auto"/>
        <w:jc w:val="both"/>
        <w:rPr>
          <w:sz w:val="24"/>
          <w:szCs w:val="24"/>
        </w:rPr>
      </w:pPr>
    </w:p>
    <w:p w14:paraId="00000017" w14:textId="7B754367" w:rsidR="00407BF5" w:rsidRDefault="00A25422" w:rsidP="0013314E">
      <w:pPr>
        <w:spacing w:line="240" w:lineRule="auto"/>
        <w:jc w:val="both"/>
        <w:rPr>
          <w:sz w:val="24"/>
          <w:szCs w:val="24"/>
        </w:rPr>
      </w:pPr>
      <w:r>
        <w:rPr>
          <w:sz w:val="24"/>
          <w:szCs w:val="24"/>
        </w:rPr>
        <w:t>Toward the end of the book, R. Bachy</w:t>
      </w:r>
      <w:r w:rsidR="0008587E">
        <w:rPr>
          <w:sz w:val="24"/>
          <w:szCs w:val="24"/>
        </w:rPr>
        <w:t>a</w:t>
      </w:r>
      <w:r>
        <w:rPr>
          <w:sz w:val="24"/>
          <w:szCs w:val="24"/>
        </w:rPr>
        <w:t xml:space="preserve">’s comments again carry the same implication. After describing the lengths </w:t>
      </w:r>
      <w:r w:rsidR="0008587E">
        <w:rPr>
          <w:sz w:val="24"/>
          <w:szCs w:val="24"/>
        </w:rPr>
        <w:t xml:space="preserve">to which </w:t>
      </w:r>
      <w:r>
        <w:rPr>
          <w:sz w:val="24"/>
          <w:szCs w:val="24"/>
        </w:rPr>
        <w:t xml:space="preserve">one ought to go in absolute devotion to God and </w:t>
      </w:r>
      <w:r w:rsidR="0008587E">
        <w:rPr>
          <w:sz w:val="24"/>
          <w:szCs w:val="24"/>
        </w:rPr>
        <w:t xml:space="preserve">in </w:t>
      </w:r>
      <w:r>
        <w:rPr>
          <w:sz w:val="24"/>
          <w:szCs w:val="24"/>
        </w:rPr>
        <w:t>ascrib</w:t>
      </w:r>
      <w:r w:rsidR="0008587E">
        <w:rPr>
          <w:sz w:val="24"/>
          <w:szCs w:val="24"/>
        </w:rPr>
        <w:t>ing</w:t>
      </w:r>
      <w:r>
        <w:rPr>
          <w:sz w:val="24"/>
          <w:szCs w:val="24"/>
        </w:rPr>
        <w:t xml:space="preserve"> individual sufferin</w:t>
      </w:r>
      <w:r w:rsidR="0008587E">
        <w:rPr>
          <w:sz w:val="24"/>
          <w:szCs w:val="24"/>
        </w:rPr>
        <w:t>g to the divine will, R. Bachya</w:t>
      </w:r>
      <w:r>
        <w:rPr>
          <w:sz w:val="24"/>
          <w:szCs w:val="24"/>
        </w:rPr>
        <w:t xml:space="preserve"> again offers a prooftext from </w:t>
      </w:r>
      <w:r w:rsidR="0008587E">
        <w:rPr>
          <w:i/>
          <w:sz w:val="24"/>
          <w:szCs w:val="24"/>
        </w:rPr>
        <w:t>Shir Ha-S</w:t>
      </w:r>
      <w:r>
        <w:rPr>
          <w:i/>
          <w:sz w:val="24"/>
          <w:szCs w:val="24"/>
        </w:rPr>
        <w:t>hirim</w:t>
      </w:r>
      <w:r>
        <w:rPr>
          <w:sz w:val="24"/>
          <w:szCs w:val="24"/>
        </w:rPr>
        <w:t xml:space="preserve">: </w:t>
      </w:r>
    </w:p>
    <w:p w14:paraId="00000018" w14:textId="77777777" w:rsidR="00407BF5" w:rsidRDefault="00407BF5" w:rsidP="0013314E">
      <w:pPr>
        <w:spacing w:line="240" w:lineRule="auto"/>
        <w:jc w:val="both"/>
        <w:rPr>
          <w:sz w:val="24"/>
          <w:szCs w:val="24"/>
        </w:rPr>
      </w:pPr>
    </w:p>
    <w:p w14:paraId="00000019" w14:textId="553DD582" w:rsidR="00407BF5" w:rsidRDefault="00A25422" w:rsidP="0013314E">
      <w:pPr>
        <w:spacing w:line="240" w:lineRule="auto"/>
        <w:ind w:left="720"/>
        <w:jc w:val="both"/>
        <w:rPr>
          <w:sz w:val="24"/>
          <w:szCs w:val="24"/>
        </w:rPr>
      </w:pPr>
      <w:r>
        <w:rPr>
          <w:sz w:val="24"/>
          <w:szCs w:val="24"/>
        </w:rPr>
        <w:t>On this matter th</w:t>
      </w:r>
      <w:r w:rsidR="0008587E">
        <w:rPr>
          <w:sz w:val="24"/>
          <w:szCs w:val="24"/>
        </w:rPr>
        <w:t>e wise man alluded to in saying:</w:t>
      </w:r>
      <w:r>
        <w:rPr>
          <w:sz w:val="24"/>
          <w:szCs w:val="24"/>
        </w:rPr>
        <w:t xml:space="preserve"> "</w:t>
      </w:r>
      <w:r w:rsidR="0008587E">
        <w:rPr>
          <w:sz w:val="24"/>
          <w:szCs w:val="24"/>
        </w:rPr>
        <w:t>A</w:t>
      </w:r>
      <w:r>
        <w:rPr>
          <w:sz w:val="24"/>
          <w:szCs w:val="24"/>
        </w:rPr>
        <w:t xml:space="preserve"> bundle of myrrh is my beloved unto me, between my breasts he shall rest" (</w:t>
      </w:r>
      <w:hyperlink r:id="rId8">
        <w:r>
          <w:rPr>
            <w:i/>
            <w:sz w:val="24"/>
            <w:szCs w:val="24"/>
          </w:rPr>
          <w:t>Shir Ha-</w:t>
        </w:r>
        <w:r w:rsidR="0008587E">
          <w:rPr>
            <w:i/>
            <w:sz w:val="24"/>
            <w:szCs w:val="24"/>
          </w:rPr>
          <w:t>S</w:t>
        </w:r>
        <w:r>
          <w:rPr>
            <w:i/>
            <w:sz w:val="24"/>
            <w:szCs w:val="24"/>
          </w:rPr>
          <w:t>hirim</w:t>
        </w:r>
      </w:hyperlink>
      <w:hyperlink r:id="rId9">
        <w:r>
          <w:rPr>
            <w:sz w:val="24"/>
            <w:szCs w:val="24"/>
          </w:rPr>
          <w:t xml:space="preserve"> 1:13</w:t>
        </w:r>
      </w:hyperlink>
      <w:r>
        <w:rPr>
          <w:sz w:val="24"/>
          <w:szCs w:val="24"/>
        </w:rPr>
        <w:t xml:space="preserve">), </w:t>
      </w:r>
      <w:r>
        <w:rPr>
          <w:sz w:val="24"/>
          <w:szCs w:val="24"/>
        </w:rPr>
        <w:lastRenderedPageBreak/>
        <w:t>which our sages expounded: "</w:t>
      </w:r>
      <w:r w:rsidR="0008587E">
        <w:rPr>
          <w:sz w:val="24"/>
          <w:szCs w:val="24"/>
        </w:rPr>
        <w:t>E</w:t>
      </w:r>
      <w:r>
        <w:rPr>
          <w:sz w:val="24"/>
          <w:szCs w:val="24"/>
        </w:rPr>
        <w:t>ven though my beloved is causing me pain and bitterness like myrrh, 'He rests between my breasts'" (</w:t>
      </w:r>
      <w:hyperlink r:id="rId10">
        <w:r>
          <w:rPr>
            <w:i/>
            <w:sz w:val="24"/>
            <w:szCs w:val="24"/>
          </w:rPr>
          <w:t>Shabbat</w:t>
        </w:r>
      </w:hyperlink>
      <w:hyperlink r:id="rId11">
        <w:r>
          <w:rPr>
            <w:sz w:val="24"/>
            <w:szCs w:val="24"/>
          </w:rPr>
          <w:t xml:space="preserve"> 88b</w:t>
        </w:r>
      </w:hyperlink>
      <w:r>
        <w:rPr>
          <w:sz w:val="24"/>
          <w:szCs w:val="24"/>
        </w:rPr>
        <w:t>). Similarly the prophet [Moshe] said: "And you shall love the Lord your God with all your heart, and with all your soul and with all your might" (</w:t>
      </w:r>
      <w:proofErr w:type="spellStart"/>
      <w:r w:rsidR="009B496A">
        <w:fldChar w:fldCharType="begin"/>
      </w:r>
      <w:r w:rsidR="009B496A">
        <w:instrText xml:space="preserve"> HYPERLINK "https://www.sefaria.org/Deuteronomy.6.5" \h </w:instrText>
      </w:r>
      <w:r w:rsidR="009B496A">
        <w:fldChar w:fldCharType="separate"/>
      </w:r>
      <w:proofErr w:type="spellEnd"/>
      <w:r>
        <w:rPr>
          <w:i/>
          <w:sz w:val="24"/>
          <w:szCs w:val="24"/>
        </w:rPr>
        <w:t>Devarim</w:t>
      </w:r>
      <w:r w:rsidR="009B496A">
        <w:rPr>
          <w:i/>
          <w:sz w:val="24"/>
          <w:szCs w:val="24"/>
        </w:rPr>
        <w:fldChar w:fldCharType="end"/>
      </w:r>
      <w:hyperlink r:id="rId12">
        <w:r>
          <w:rPr>
            <w:sz w:val="24"/>
            <w:szCs w:val="24"/>
          </w:rPr>
          <w:t xml:space="preserve"> 6:5</w:t>
        </w:r>
      </w:hyperlink>
      <w:r>
        <w:rPr>
          <w:sz w:val="24"/>
          <w:szCs w:val="24"/>
        </w:rPr>
        <w:t>).</w:t>
      </w:r>
    </w:p>
    <w:p w14:paraId="0000001A" w14:textId="77777777" w:rsidR="00407BF5" w:rsidRDefault="00407BF5" w:rsidP="0013314E">
      <w:pPr>
        <w:spacing w:line="240" w:lineRule="auto"/>
        <w:jc w:val="both"/>
        <w:rPr>
          <w:sz w:val="24"/>
          <w:szCs w:val="24"/>
        </w:rPr>
      </w:pPr>
    </w:p>
    <w:p w14:paraId="0000001B" w14:textId="083EAAFE" w:rsidR="00407BF5" w:rsidRDefault="00A25422" w:rsidP="0013314E">
      <w:pPr>
        <w:spacing w:line="240" w:lineRule="auto"/>
        <w:jc w:val="both"/>
        <w:rPr>
          <w:sz w:val="24"/>
          <w:szCs w:val="24"/>
        </w:rPr>
      </w:pPr>
      <w:r>
        <w:rPr>
          <w:sz w:val="24"/>
          <w:szCs w:val="24"/>
        </w:rPr>
        <w:t>Bas</w:t>
      </w:r>
      <w:r w:rsidR="0008587E">
        <w:rPr>
          <w:sz w:val="24"/>
          <w:szCs w:val="24"/>
        </w:rPr>
        <w:t xml:space="preserve">ed on his understanding of the </w:t>
      </w:r>
      <w:r w:rsidR="0008587E" w:rsidRPr="0008587E">
        <w:rPr>
          <w:i/>
          <w:iCs/>
          <w:sz w:val="24"/>
          <w:szCs w:val="24"/>
        </w:rPr>
        <w:t>g</w:t>
      </w:r>
      <w:r w:rsidRPr="0008587E">
        <w:rPr>
          <w:i/>
          <w:iCs/>
          <w:sz w:val="24"/>
          <w:szCs w:val="24"/>
        </w:rPr>
        <w:t>emara</w:t>
      </w:r>
      <w:r>
        <w:rPr>
          <w:sz w:val="24"/>
          <w:szCs w:val="24"/>
        </w:rPr>
        <w:t xml:space="preserve"> </w:t>
      </w:r>
      <w:r w:rsidR="0008587E">
        <w:rPr>
          <w:sz w:val="24"/>
          <w:szCs w:val="24"/>
        </w:rPr>
        <w:t xml:space="preserve">in </w:t>
      </w:r>
      <w:r>
        <w:rPr>
          <w:i/>
          <w:sz w:val="24"/>
          <w:szCs w:val="24"/>
        </w:rPr>
        <w:t>Shabbat</w:t>
      </w:r>
      <w:r>
        <w:rPr>
          <w:sz w:val="24"/>
          <w:szCs w:val="24"/>
        </w:rPr>
        <w:t xml:space="preserve"> 88b, R. Bachy</w:t>
      </w:r>
      <w:r w:rsidR="0008587E">
        <w:rPr>
          <w:sz w:val="24"/>
          <w:szCs w:val="24"/>
        </w:rPr>
        <w:t>a</w:t>
      </w:r>
      <w:r>
        <w:rPr>
          <w:sz w:val="24"/>
          <w:szCs w:val="24"/>
        </w:rPr>
        <w:t xml:space="preserve"> seems to have understood that this verse refers to individual suffering: </w:t>
      </w:r>
      <w:r w:rsidR="0008587E">
        <w:rPr>
          <w:sz w:val="24"/>
          <w:szCs w:val="24"/>
        </w:rPr>
        <w:t>O</w:t>
      </w:r>
      <w:r>
        <w:rPr>
          <w:sz w:val="24"/>
          <w:szCs w:val="24"/>
        </w:rPr>
        <w:t xml:space="preserve">ne must maintain </w:t>
      </w:r>
      <w:r w:rsidR="0008587E">
        <w:rPr>
          <w:sz w:val="24"/>
          <w:szCs w:val="24"/>
        </w:rPr>
        <w:t>hi</w:t>
      </w:r>
      <w:r>
        <w:rPr>
          <w:sz w:val="24"/>
          <w:szCs w:val="24"/>
        </w:rPr>
        <w:t>s love for God despite whatever i</w:t>
      </w:r>
      <w:r w:rsidR="0008587E">
        <w:rPr>
          <w:sz w:val="24"/>
          <w:szCs w:val="24"/>
        </w:rPr>
        <w:t>ndividual vicissitudes one may</w:t>
      </w:r>
      <w:r>
        <w:rPr>
          <w:sz w:val="24"/>
          <w:szCs w:val="24"/>
        </w:rPr>
        <w:t xml:space="preserve"> confront. </w:t>
      </w:r>
    </w:p>
    <w:p w14:paraId="0000001C" w14:textId="77777777" w:rsidR="00407BF5" w:rsidRDefault="00407BF5" w:rsidP="0013314E">
      <w:pPr>
        <w:spacing w:line="240" w:lineRule="auto"/>
        <w:jc w:val="both"/>
        <w:rPr>
          <w:sz w:val="24"/>
          <w:szCs w:val="24"/>
        </w:rPr>
      </w:pPr>
    </w:p>
    <w:p w14:paraId="0000001D" w14:textId="620FED17" w:rsidR="00407BF5" w:rsidRDefault="00A25422" w:rsidP="0013314E">
      <w:pPr>
        <w:spacing w:line="240" w:lineRule="auto"/>
        <w:jc w:val="both"/>
        <w:rPr>
          <w:sz w:val="24"/>
          <w:szCs w:val="24"/>
        </w:rPr>
      </w:pPr>
      <w:r>
        <w:rPr>
          <w:sz w:val="24"/>
          <w:szCs w:val="24"/>
        </w:rPr>
        <w:t>R. Bachy</w:t>
      </w:r>
      <w:r w:rsidR="0008587E">
        <w:rPr>
          <w:sz w:val="24"/>
          <w:szCs w:val="24"/>
        </w:rPr>
        <w:t>a</w:t>
      </w:r>
      <w:r>
        <w:rPr>
          <w:sz w:val="24"/>
          <w:szCs w:val="24"/>
        </w:rPr>
        <w:t xml:space="preserve">’s reading of the passage in </w:t>
      </w:r>
      <w:r>
        <w:rPr>
          <w:i/>
          <w:sz w:val="24"/>
          <w:szCs w:val="24"/>
        </w:rPr>
        <w:t>Shabbat</w:t>
      </w:r>
      <w:r>
        <w:rPr>
          <w:sz w:val="24"/>
          <w:szCs w:val="24"/>
        </w:rPr>
        <w:t xml:space="preserve"> is particularly notable, as other c</w:t>
      </w:r>
      <w:r w:rsidR="0008587E">
        <w:rPr>
          <w:sz w:val="24"/>
          <w:szCs w:val="24"/>
        </w:rPr>
        <w:t xml:space="preserve">ommentaries took the </w:t>
      </w:r>
      <w:r w:rsidR="0008587E" w:rsidRPr="0008587E">
        <w:rPr>
          <w:i/>
          <w:iCs/>
          <w:sz w:val="24"/>
          <w:szCs w:val="24"/>
        </w:rPr>
        <w:t>g</w:t>
      </w:r>
      <w:r w:rsidRPr="0008587E">
        <w:rPr>
          <w:i/>
          <w:iCs/>
          <w:sz w:val="24"/>
          <w:szCs w:val="24"/>
        </w:rPr>
        <w:t>emara</w:t>
      </w:r>
      <w:r>
        <w:rPr>
          <w:sz w:val="24"/>
          <w:szCs w:val="24"/>
        </w:rPr>
        <w:t xml:space="preserve"> in rather different directions. Maharsha (s.v. </w:t>
      </w:r>
      <w:r>
        <w:rPr>
          <w:i/>
          <w:sz w:val="24"/>
          <w:szCs w:val="24"/>
        </w:rPr>
        <w:t>af al pi</w:t>
      </w:r>
      <w:r>
        <w:rPr>
          <w:sz w:val="24"/>
          <w:szCs w:val="24"/>
        </w:rPr>
        <w:t xml:space="preserve">), for instance, suggests that the </w:t>
      </w:r>
      <w:r w:rsidR="0008587E" w:rsidRPr="0008587E">
        <w:rPr>
          <w:i/>
          <w:iCs/>
          <w:sz w:val="24"/>
          <w:szCs w:val="24"/>
        </w:rPr>
        <w:t>g</w:t>
      </w:r>
      <w:r w:rsidRPr="0008587E">
        <w:rPr>
          <w:i/>
          <w:iCs/>
          <w:sz w:val="24"/>
          <w:szCs w:val="24"/>
        </w:rPr>
        <w:t>emara</w:t>
      </w:r>
      <w:r>
        <w:rPr>
          <w:sz w:val="24"/>
          <w:szCs w:val="24"/>
        </w:rPr>
        <w:t xml:space="preserve"> understands the verse to mean that even when the Jews suffer in exile, God remains with them. Rashi (s.v. </w:t>
      </w:r>
      <w:r>
        <w:rPr>
          <w:i/>
          <w:sz w:val="24"/>
          <w:szCs w:val="24"/>
        </w:rPr>
        <w:t>af</w:t>
      </w:r>
      <w:r>
        <w:rPr>
          <w:sz w:val="24"/>
          <w:szCs w:val="24"/>
        </w:rPr>
        <w:t xml:space="preserve">, </w:t>
      </w:r>
      <w:r>
        <w:rPr>
          <w:i/>
          <w:sz w:val="24"/>
          <w:szCs w:val="24"/>
        </w:rPr>
        <w:t>bein</w:t>
      </w:r>
      <w:r>
        <w:rPr>
          <w:sz w:val="24"/>
          <w:szCs w:val="24"/>
        </w:rPr>
        <w:t xml:space="preserve">) understands the </w:t>
      </w:r>
      <w:r w:rsidR="0008587E" w:rsidRPr="0008587E">
        <w:rPr>
          <w:i/>
          <w:iCs/>
          <w:sz w:val="24"/>
          <w:szCs w:val="24"/>
        </w:rPr>
        <w:t>g</w:t>
      </w:r>
      <w:r w:rsidRPr="0008587E">
        <w:rPr>
          <w:i/>
          <w:iCs/>
          <w:sz w:val="24"/>
          <w:szCs w:val="24"/>
        </w:rPr>
        <w:t>emara</w:t>
      </w:r>
      <w:r>
        <w:rPr>
          <w:sz w:val="24"/>
          <w:szCs w:val="24"/>
        </w:rPr>
        <w:t xml:space="preserve"> to be saying that despite the sin of the Golden Calf, God </w:t>
      </w:r>
      <w:r w:rsidR="0008587E">
        <w:rPr>
          <w:sz w:val="24"/>
          <w:szCs w:val="24"/>
        </w:rPr>
        <w:t>nevertheless</w:t>
      </w:r>
      <w:r>
        <w:rPr>
          <w:sz w:val="24"/>
          <w:szCs w:val="24"/>
        </w:rPr>
        <w:t xml:space="preserve"> permitted the Jews to construct the Tabernacle. Not only is this consistent with Rashi’s interpretation of this verse in his commentary to </w:t>
      </w:r>
      <w:r>
        <w:rPr>
          <w:i/>
          <w:sz w:val="24"/>
          <w:szCs w:val="24"/>
        </w:rPr>
        <w:t>Shir Ha-</w:t>
      </w:r>
      <w:r w:rsidR="0008587E">
        <w:rPr>
          <w:i/>
          <w:sz w:val="24"/>
          <w:szCs w:val="24"/>
        </w:rPr>
        <w:t>S</w:t>
      </w:r>
      <w:r>
        <w:rPr>
          <w:i/>
          <w:sz w:val="24"/>
          <w:szCs w:val="24"/>
        </w:rPr>
        <w:t>hirim</w:t>
      </w:r>
      <w:r>
        <w:rPr>
          <w:sz w:val="24"/>
          <w:szCs w:val="24"/>
        </w:rPr>
        <w:t xml:space="preserve"> (1:12</w:t>
      </w:r>
      <w:r w:rsidR="0008587E">
        <w:rPr>
          <w:sz w:val="24"/>
          <w:szCs w:val="24"/>
        </w:rPr>
        <w:t>,</w:t>
      </w:r>
      <w:r>
        <w:rPr>
          <w:sz w:val="24"/>
          <w:szCs w:val="24"/>
        </w:rPr>
        <w:t xml:space="preserve"> s.v. </w:t>
      </w:r>
      <w:r>
        <w:rPr>
          <w:i/>
          <w:sz w:val="24"/>
          <w:szCs w:val="24"/>
        </w:rPr>
        <w:t>nirdi</w:t>
      </w:r>
      <w:r w:rsidR="0008587E">
        <w:rPr>
          <w:sz w:val="24"/>
          <w:szCs w:val="24"/>
        </w:rPr>
        <w:t>;</w:t>
      </w:r>
      <w:r>
        <w:rPr>
          <w:sz w:val="24"/>
          <w:szCs w:val="24"/>
        </w:rPr>
        <w:t xml:space="preserve"> 1:13</w:t>
      </w:r>
      <w:r w:rsidR="0008587E">
        <w:rPr>
          <w:sz w:val="24"/>
          <w:szCs w:val="24"/>
        </w:rPr>
        <w:t>,</w:t>
      </w:r>
      <w:r>
        <w:rPr>
          <w:sz w:val="24"/>
          <w:szCs w:val="24"/>
        </w:rPr>
        <w:t xml:space="preserve"> s.v. </w:t>
      </w:r>
      <w:r>
        <w:rPr>
          <w:i/>
          <w:sz w:val="24"/>
          <w:szCs w:val="24"/>
        </w:rPr>
        <w:t>tzeror</w:t>
      </w:r>
      <w:r>
        <w:rPr>
          <w:sz w:val="24"/>
          <w:szCs w:val="24"/>
        </w:rPr>
        <w:t xml:space="preserve">), but it fits with Rashi’s larger, national-historical interpretation of </w:t>
      </w:r>
      <w:r>
        <w:rPr>
          <w:i/>
          <w:sz w:val="24"/>
          <w:szCs w:val="24"/>
        </w:rPr>
        <w:t>Shir Ha-</w:t>
      </w:r>
      <w:r w:rsidR="0008587E">
        <w:rPr>
          <w:i/>
          <w:sz w:val="24"/>
          <w:szCs w:val="24"/>
        </w:rPr>
        <w:t>S</w:t>
      </w:r>
      <w:r>
        <w:rPr>
          <w:i/>
          <w:sz w:val="24"/>
          <w:szCs w:val="24"/>
        </w:rPr>
        <w:t>hirim</w:t>
      </w:r>
      <w:r>
        <w:rPr>
          <w:sz w:val="24"/>
          <w:szCs w:val="24"/>
        </w:rPr>
        <w:t xml:space="preserve">. Their different readings of the </w:t>
      </w:r>
      <w:r w:rsidR="0008587E">
        <w:rPr>
          <w:i/>
          <w:sz w:val="24"/>
          <w:szCs w:val="24"/>
        </w:rPr>
        <w:t>g</w:t>
      </w:r>
      <w:r>
        <w:rPr>
          <w:i/>
          <w:sz w:val="24"/>
          <w:szCs w:val="24"/>
        </w:rPr>
        <w:t xml:space="preserve">emara </w:t>
      </w:r>
      <w:r w:rsidR="0008587E">
        <w:rPr>
          <w:iCs/>
          <w:sz w:val="24"/>
          <w:szCs w:val="24"/>
        </w:rPr>
        <w:t xml:space="preserve">in </w:t>
      </w:r>
      <w:r>
        <w:rPr>
          <w:i/>
          <w:sz w:val="24"/>
          <w:szCs w:val="24"/>
        </w:rPr>
        <w:t xml:space="preserve">Shabbat </w:t>
      </w:r>
      <w:r>
        <w:rPr>
          <w:sz w:val="24"/>
          <w:szCs w:val="24"/>
        </w:rPr>
        <w:t>underscore the wide differe</w:t>
      </w:r>
      <w:r w:rsidR="0008587E">
        <w:rPr>
          <w:sz w:val="24"/>
          <w:szCs w:val="24"/>
        </w:rPr>
        <w:t>nce between Rashi and R. Bachya</w:t>
      </w:r>
      <w:r>
        <w:rPr>
          <w:sz w:val="24"/>
          <w:szCs w:val="24"/>
        </w:rPr>
        <w:t xml:space="preserve">’s respective readings of the allegory behind </w:t>
      </w:r>
      <w:r>
        <w:rPr>
          <w:i/>
          <w:sz w:val="24"/>
          <w:szCs w:val="24"/>
        </w:rPr>
        <w:t>Shi</w:t>
      </w:r>
      <w:r w:rsidR="0008587E">
        <w:rPr>
          <w:i/>
          <w:sz w:val="24"/>
          <w:szCs w:val="24"/>
        </w:rPr>
        <w:t>r Ha-S</w:t>
      </w:r>
      <w:r>
        <w:rPr>
          <w:i/>
          <w:sz w:val="24"/>
          <w:szCs w:val="24"/>
        </w:rPr>
        <w:t>hirim</w:t>
      </w:r>
      <w:r>
        <w:rPr>
          <w:sz w:val="24"/>
          <w:szCs w:val="24"/>
        </w:rPr>
        <w:t xml:space="preserve">. </w:t>
      </w:r>
    </w:p>
    <w:p w14:paraId="0000001E" w14:textId="77777777" w:rsidR="00407BF5" w:rsidRDefault="00407BF5" w:rsidP="0013314E">
      <w:pPr>
        <w:spacing w:line="240" w:lineRule="auto"/>
        <w:jc w:val="both"/>
        <w:rPr>
          <w:sz w:val="24"/>
          <w:szCs w:val="24"/>
        </w:rPr>
      </w:pPr>
    </w:p>
    <w:p w14:paraId="0000001F" w14:textId="79892E42" w:rsidR="00407BF5" w:rsidRDefault="00A25422" w:rsidP="0013314E">
      <w:pPr>
        <w:spacing w:line="240" w:lineRule="auto"/>
        <w:jc w:val="both"/>
        <w:rPr>
          <w:sz w:val="24"/>
          <w:szCs w:val="24"/>
        </w:rPr>
      </w:pPr>
      <w:r>
        <w:rPr>
          <w:sz w:val="24"/>
          <w:szCs w:val="24"/>
        </w:rPr>
        <w:t xml:space="preserve">As R. Carmy notes, most prominent among the medieval thinkers to read </w:t>
      </w:r>
      <w:r>
        <w:rPr>
          <w:i/>
          <w:sz w:val="24"/>
          <w:szCs w:val="24"/>
        </w:rPr>
        <w:t>Shir Ha-</w:t>
      </w:r>
      <w:r w:rsidR="0008587E">
        <w:rPr>
          <w:i/>
          <w:sz w:val="24"/>
          <w:szCs w:val="24"/>
        </w:rPr>
        <w:t>S</w:t>
      </w:r>
      <w:r>
        <w:rPr>
          <w:i/>
          <w:sz w:val="24"/>
          <w:szCs w:val="24"/>
        </w:rPr>
        <w:t>hirim</w:t>
      </w:r>
      <w:r>
        <w:rPr>
          <w:sz w:val="24"/>
          <w:szCs w:val="24"/>
        </w:rPr>
        <w:t xml:space="preserve"> as an individual allegory was Maimonides, who writes in his </w:t>
      </w:r>
      <w:r>
        <w:rPr>
          <w:i/>
          <w:sz w:val="24"/>
          <w:szCs w:val="24"/>
        </w:rPr>
        <w:t>Laws of Repentance</w:t>
      </w:r>
      <w:r w:rsidR="0008587E">
        <w:rPr>
          <w:iCs/>
          <w:sz w:val="24"/>
          <w:szCs w:val="24"/>
        </w:rPr>
        <w:t xml:space="preserve"> (10:3)</w:t>
      </w:r>
      <w:r>
        <w:rPr>
          <w:sz w:val="24"/>
          <w:szCs w:val="24"/>
        </w:rPr>
        <w:t>:</w:t>
      </w:r>
    </w:p>
    <w:p w14:paraId="00000020" w14:textId="77777777" w:rsidR="00407BF5" w:rsidRDefault="00407BF5" w:rsidP="0013314E">
      <w:pPr>
        <w:spacing w:line="240" w:lineRule="auto"/>
        <w:jc w:val="both"/>
        <w:rPr>
          <w:sz w:val="24"/>
          <w:szCs w:val="24"/>
        </w:rPr>
      </w:pPr>
    </w:p>
    <w:p w14:paraId="00000021" w14:textId="0CD277FF" w:rsidR="00407BF5" w:rsidRDefault="00A25422" w:rsidP="0013314E">
      <w:pPr>
        <w:spacing w:line="240" w:lineRule="auto"/>
        <w:ind w:left="720"/>
        <w:jc w:val="both"/>
        <w:rPr>
          <w:i/>
          <w:sz w:val="24"/>
          <w:szCs w:val="24"/>
        </w:rPr>
      </w:pPr>
      <w:r>
        <w:rPr>
          <w:sz w:val="24"/>
          <w:szCs w:val="24"/>
        </w:rPr>
        <w:t>And what is the proper love? He shall love the Lord with an exceeding great and very strong love</w:t>
      </w:r>
      <w:r w:rsidR="0008587E">
        <w:rPr>
          <w:sz w:val="24"/>
          <w:szCs w:val="24"/>
        </w:rPr>
        <w:t>,</w:t>
      </w:r>
      <w:r>
        <w:rPr>
          <w:sz w:val="24"/>
          <w:szCs w:val="24"/>
        </w:rPr>
        <w:t xml:space="preserve"> so that his soul be tied to the love of the Lord, finding himself in a constant tremor, as if he were suffering of lovesickness, when his mind is free because of love for that woman, being continuously agitated about her, whether he sitting down, or whether he is standing up, even when he is eating and drinking. More than this should the love for the Lord be in the heart of those who love him, meditating therein constantly, even as He commanded us: "With all </w:t>
      </w:r>
      <w:r w:rsidR="0008587E">
        <w:rPr>
          <w:sz w:val="24"/>
          <w:szCs w:val="24"/>
        </w:rPr>
        <w:t xml:space="preserve">your </w:t>
      </w:r>
      <w:r>
        <w:rPr>
          <w:sz w:val="24"/>
          <w:szCs w:val="24"/>
        </w:rPr>
        <w:t xml:space="preserve">heart and with all </w:t>
      </w:r>
      <w:r w:rsidR="0008587E">
        <w:rPr>
          <w:sz w:val="24"/>
          <w:szCs w:val="24"/>
        </w:rPr>
        <w:t>your</w:t>
      </w:r>
      <w:r>
        <w:rPr>
          <w:sz w:val="24"/>
          <w:szCs w:val="24"/>
        </w:rPr>
        <w:t xml:space="preserve"> soul</w:t>
      </w:r>
      <w:r w:rsidR="0008587E">
        <w:rPr>
          <w:sz w:val="24"/>
          <w:szCs w:val="24"/>
        </w:rPr>
        <w:t>.</w:t>
      </w:r>
      <w:r>
        <w:rPr>
          <w:sz w:val="24"/>
          <w:szCs w:val="24"/>
        </w:rPr>
        <w:t xml:space="preserve">" </w:t>
      </w:r>
      <w:r w:rsidRPr="0008587E">
        <w:rPr>
          <w:b/>
          <w:bCs/>
          <w:iCs/>
          <w:sz w:val="24"/>
          <w:szCs w:val="24"/>
        </w:rPr>
        <w:t>This is what Solomon allegorically said: "For I am love-sick" (</w:t>
      </w:r>
      <w:r w:rsidR="0008587E">
        <w:rPr>
          <w:b/>
          <w:bCs/>
          <w:i/>
          <w:sz w:val="24"/>
          <w:szCs w:val="24"/>
        </w:rPr>
        <w:t>Shir Ha-Shirim</w:t>
      </w:r>
      <w:r w:rsidRPr="0008587E">
        <w:rPr>
          <w:b/>
          <w:bCs/>
          <w:iCs/>
          <w:sz w:val="24"/>
          <w:szCs w:val="24"/>
        </w:rPr>
        <w:t xml:space="preserve"> 2.5). And the whole book, </w:t>
      </w:r>
      <w:r w:rsidR="0008587E">
        <w:rPr>
          <w:b/>
          <w:bCs/>
          <w:i/>
          <w:sz w:val="24"/>
          <w:szCs w:val="24"/>
        </w:rPr>
        <w:t>Shir Ha-Shirim</w:t>
      </w:r>
      <w:r w:rsidRPr="0008587E">
        <w:rPr>
          <w:b/>
          <w:bCs/>
          <w:iCs/>
          <w:sz w:val="24"/>
          <w:szCs w:val="24"/>
        </w:rPr>
        <w:t xml:space="preserve">, is an allegory on this subject.” </w:t>
      </w:r>
    </w:p>
    <w:p w14:paraId="00000022" w14:textId="77777777" w:rsidR="00407BF5" w:rsidRDefault="00407BF5" w:rsidP="0013314E">
      <w:pPr>
        <w:spacing w:line="240" w:lineRule="auto"/>
        <w:jc w:val="both"/>
        <w:rPr>
          <w:sz w:val="24"/>
          <w:szCs w:val="24"/>
        </w:rPr>
      </w:pPr>
    </w:p>
    <w:p w14:paraId="00000023" w14:textId="376DEB47" w:rsidR="00407BF5" w:rsidRDefault="00A25422" w:rsidP="0013314E">
      <w:pPr>
        <w:spacing w:line="240" w:lineRule="auto"/>
        <w:jc w:val="both"/>
        <w:rPr>
          <w:sz w:val="24"/>
          <w:szCs w:val="24"/>
        </w:rPr>
      </w:pPr>
      <w:r>
        <w:rPr>
          <w:sz w:val="24"/>
          <w:szCs w:val="24"/>
        </w:rPr>
        <w:t xml:space="preserve">Rambam could not be more clear: </w:t>
      </w:r>
      <w:r w:rsidR="0008587E">
        <w:rPr>
          <w:sz w:val="24"/>
          <w:szCs w:val="24"/>
        </w:rPr>
        <w:t>T</w:t>
      </w:r>
      <w:r>
        <w:rPr>
          <w:sz w:val="24"/>
          <w:szCs w:val="24"/>
        </w:rPr>
        <w:t xml:space="preserve">he whole of </w:t>
      </w:r>
      <w:r w:rsidR="0008587E">
        <w:rPr>
          <w:i/>
          <w:iCs/>
          <w:sz w:val="24"/>
          <w:szCs w:val="24"/>
        </w:rPr>
        <w:t>Shir Ha-S</w:t>
      </w:r>
      <w:r w:rsidRPr="0008587E">
        <w:rPr>
          <w:i/>
          <w:iCs/>
          <w:sz w:val="24"/>
          <w:szCs w:val="24"/>
        </w:rPr>
        <w:t>hirim</w:t>
      </w:r>
      <w:r>
        <w:rPr>
          <w:sz w:val="24"/>
          <w:szCs w:val="24"/>
        </w:rPr>
        <w:t xml:space="preserve"> is an allegory for the individual’s love relationship with God. </w:t>
      </w:r>
    </w:p>
    <w:p w14:paraId="00000024" w14:textId="77777777" w:rsidR="00407BF5" w:rsidRDefault="00407BF5" w:rsidP="0013314E">
      <w:pPr>
        <w:spacing w:line="240" w:lineRule="auto"/>
        <w:jc w:val="both"/>
        <w:rPr>
          <w:sz w:val="24"/>
          <w:szCs w:val="24"/>
        </w:rPr>
      </w:pPr>
    </w:p>
    <w:p w14:paraId="00000025" w14:textId="77777777" w:rsidR="00407BF5" w:rsidRDefault="00A25422" w:rsidP="0013314E">
      <w:pPr>
        <w:spacing w:line="240" w:lineRule="auto"/>
        <w:jc w:val="both"/>
        <w:rPr>
          <w:sz w:val="24"/>
          <w:szCs w:val="24"/>
        </w:rPr>
      </w:pPr>
      <w:r>
        <w:rPr>
          <w:sz w:val="24"/>
          <w:szCs w:val="24"/>
        </w:rPr>
        <w:t xml:space="preserve">Rambam offers an analogous presentation in </w:t>
      </w:r>
      <w:r>
        <w:rPr>
          <w:i/>
          <w:sz w:val="24"/>
          <w:szCs w:val="24"/>
        </w:rPr>
        <w:t>Guide</w:t>
      </w:r>
      <w:r>
        <w:rPr>
          <w:sz w:val="24"/>
          <w:szCs w:val="24"/>
        </w:rPr>
        <w:t xml:space="preserve"> 3:51, where he cites a different verse in depicting the highest level of love for God: </w:t>
      </w:r>
    </w:p>
    <w:p w14:paraId="00000026" w14:textId="77777777" w:rsidR="00407BF5" w:rsidRDefault="00407BF5" w:rsidP="0013314E">
      <w:pPr>
        <w:spacing w:line="240" w:lineRule="auto"/>
        <w:jc w:val="both"/>
        <w:rPr>
          <w:sz w:val="24"/>
          <w:szCs w:val="24"/>
        </w:rPr>
      </w:pPr>
    </w:p>
    <w:p w14:paraId="00000027" w14:textId="09AF4408" w:rsidR="00407BF5" w:rsidRDefault="00A25422" w:rsidP="0013314E">
      <w:pPr>
        <w:spacing w:line="240" w:lineRule="auto"/>
        <w:ind w:left="720"/>
        <w:jc w:val="both"/>
        <w:rPr>
          <w:sz w:val="24"/>
          <w:szCs w:val="24"/>
        </w:rPr>
      </w:pPr>
      <w:r>
        <w:rPr>
          <w:sz w:val="24"/>
          <w:szCs w:val="24"/>
        </w:rPr>
        <w:t xml:space="preserve">When we have acquired a true knowledge of God and rejoice in that knowledge in such a manner, that whilst speaking with others or attending </w:t>
      </w:r>
      <w:r>
        <w:rPr>
          <w:sz w:val="24"/>
          <w:szCs w:val="24"/>
        </w:rPr>
        <w:lastRenderedPageBreak/>
        <w:t xml:space="preserve">to our bodily wants, our mind is all that time with God; when we are with our heart constantly near God, even while our body is in the society of men; when we are in that state </w:t>
      </w:r>
      <w:r w:rsidR="0008587E">
        <w:rPr>
          <w:sz w:val="24"/>
          <w:szCs w:val="24"/>
        </w:rPr>
        <w:t>that</w:t>
      </w:r>
      <w:r>
        <w:rPr>
          <w:sz w:val="24"/>
          <w:szCs w:val="24"/>
        </w:rPr>
        <w:t xml:space="preserve"> the Song on the relation between God and man poetically describes in the following words: "I sleep, but my heart is awake: it is the voice of my beloved that knocks" (</w:t>
      </w:r>
      <w:hyperlink r:id="rId13">
        <w:r w:rsidR="0008587E" w:rsidRPr="0008587E">
          <w:rPr>
            <w:i/>
            <w:iCs/>
            <w:sz w:val="24"/>
            <w:szCs w:val="24"/>
          </w:rPr>
          <w:t>Shir</w:t>
        </w:r>
      </w:hyperlink>
      <w:r w:rsidR="0008587E" w:rsidRPr="0008587E">
        <w:rPr>
          <w:i/>
          <w:iCs/>
          <w:sz w:val="24"/>
          <w:szCs w:val="24"/>
        </w:rPr>
        <w:t xml:space="preserve"> Ha-Shirim </w:t>
      </w:r>
      <w:r w:rsidR="0008587E" w:rsidRPr="0008587E">
        <w:rPr>
          <w:sz w:val="24"/>
          <w:szCs w:val="24"/>
        </w:rPr>
        <w:t>5:2</w:t>
      </w:r>
      <w:r w:rsidR="0008587E">
        <w:rPr>
          <w:sz w:val="24"/>
          <w:szCs w:val="24"/>
        </w:rPr>
        <w:t>) –</w:t>
      </w:r>
      <w:r>
        <w:rPr>
          <w:sz w:val="24"/>
          <w:szCs w:val="24"/>
        </w:rPr>
        <w:t xml:space="preserve"> then we have attained not only the height of</w:t>
      </w:r>
      <w:r w:rsidR="0008587E">
        <w:rPr>
          <w:sz w:val="24"/>
          <w:szCs w:val="24"/>
        </w:rPr>
        <w:t xml:space="preserve"> ordinary prophets, but of Moshe</w:t>
      </w:r>
      <w:r>
        <w:rPr>
          <w:sz w:val="24"/>
          <w:szCs w:val="24"/>
        </w:rPr>
        <w:t>, our Teacher...</w:t>
      </w:r>
    </w:p>
    <w:p w14:paraId="00000028" w14:textId="77777777" w:rsidR="00407BF5" w:rsidRDefault="00407BF5" w:rsidP="0013314E">
      <w:pPr>
        <w:spacing w:line="240" w:lineRule="auto"/>
        <w:jc w:val="both"/>
        <w:rPr>
          <w:sz w:val="24"/>
          <w:szCs w:val="24"/>
        </w:rPr>
      </w:pPr>
    </w:p>
    <w:p w14:paraId="00000029" w14:textId="09A68937" w:rsidR="00407BF5" w:rsidRDefault="00A25422" w:rsidP="0013314E">
      <w:pPr>
        <w:spacing w:line="240" w:lineRule="auto"/>
        <w:jc w:val="both"/>
        <w:rPr>
          <w:sz w:val="24"/>
          <w:szCs w:val="24"/>
        </w:rPr>
      </w:pPr>
      <w:r>
        <w:rPr>
          <w:sz w:val="24"/>
          <w:szCs w:val="24"/>
        </w:rPr>
        <w:t xml:space="preserve">A strong devotee of Rambam’s rationalist-intellectual approach, R. Yosef ibn Kaspi, </w:t>
      </w:r>
      <w:r w:rsidR="0008587E">
        <w:rPr>
          <w:sz w:val="24"/>
          <w:szCs w:val="24"/>
        </w:rPr>
        <w:t xml:space="preserve">writes </w:t>
      </w:r>
      <w:r>
        <w:rPr>
          <w:sz w:val="24"/>
          <w:szCs w:val="24"/>
        </w:rPr>
        <w:t xml:space="preserve">in his Introduction to </w:t>
      </w:r>
      <w:r>
        <w:rPr>
          <w:i/>
          <w:sz w:val="24"/>
          <w:szCs w:val="24"/>
        </w:rPr>
        <w:t>Shir Ha-</w:t>
      </w:r>
      <w:r w:rsidR="0008587E">
        <w:rPr>
          <w:i/>
          <w:sz w:val="24"/>
          <w:szCs w:val="24"/>
        </w:rPr>
        <w:t>S</w:t>
      </w:r>
      <w:r>
        <w:rPr>
          <w:i/>
          <w:sz w:val="24"/>
          <w:szCs w:val="24"/>
        </w:rPr>
        <w:t>hirim</w:t>
      </w:r>
      <w:r>
        <w:rPr>
          <w:sz w:val="24"/>
          <w:szCs w:val="24"/>
        </w:rPr>
        <w:t xml:space="preserve"> that </w:t>
      </w:r>
      <w:r>
        <w:rPr>
          <w:i/>
          <w:sz w:val="24"/>
          <w:szCs w:val="24"/>
        </w:rPr>
        <w:t>Shir Ha-</w:t>
      </w:r>
      <w:r w:rsidR="0008587E">
        <w:rPr>
          <w:i/>
          <w:sz w:val="24"/>
          <w:szCs w:val="24"/>
        </w:rPr>
        <w:t>S</w:t>
      </w:r>
      <w:r>
        <w:rPr>
          <w:i/>
          <w:sz w:val="24"/>
          <w:szCs w:val="24"/>
        </w:rPr>
        <w:t>hirim</w:t>
      </w:r>
      <w:r>
        <w:rPr>
          <w:sz w:val="24"/>
          <w:szCs w:val="24"/>
        </w:rPr>
        <w:t xml:space="preserve"> is a parable for the various degrees to which the soul can attach itself to the active intellect, the source of God’s emanation on Earth. Unsurprisingly, Ibn Kaspi cites the aforementioned passage in the Guide. </w:t>
      </w:r>
    </w:p>
    <w:p w14:paraId="0000002A" w14:textId="77777777" w:rsidR="00407BF5" w:rsidRDefault="00407BF5" w:rsidP="0013314E">
      <w:pPr>
        <w:spacing w:line="240" w:lineRule="auto"/>
        <w:jc w:val="both"/>
        <w:rPr>
          <w:sz w:val="24"/>
          <w:szCs w:val="24"/>
        </w:rPr>
      </w:pPr>
    </w:p>
    <w:p w14:paraId="0000002B" w14:textId="305687CF" w:rsidR="00407BF5" w:rsidRDefault="00A25422" w:rsidP="0013314E">
      <w:pPr>
        <w:spacing w:line="240" w:lineRule="auto"/>
        <w:jc w:val="both"/>
        <w:rPr>
          <w:sz w:val="24"/>
          <w:szCs w:val="24"/>
        </w:rPr>
      </w:pPr>
      <w:r>
        <w:rPr>
          <w:sz w:val="24"/>
          <w:szCs w:val="24"/>
        </w:rPr>
        <w:t xml:space="preserve">R. Levi ben Gershom presents yet another variation on this medieval philosophical reading of </w:t>
      </w:r>
      <w:r w:rsidR="0008587E">
        <w:rPr>
          <w:i/>
          <w:sz w:val="24"/>
          <w:szCs w:val="24"/>
        </w:rPr>
        <w:t>Shir Ha-S</w:t>
      </w:r>
      <w:r>
        <w:rPr>
          <w:i/>
          <w:sz w:val="24"/>
          <w:szCs w:val="24"/>
        </w:rPr>
        <w:t>hirim</w:t>
      </w:r>
      <w:r w:rsidR="0008587E">
        <w:rPr>
          <w:sz w:val="24"/>
          <w:szCs w:val="24"/>
        </w:rPr>
        <w:t>.</w:t>
      </w:r>
      <w:r>
        <w:rPr>
          <w:sz w:val="24"/>
          <w:szCs w:val="24"/>
        </w:rPr>
        <w:t xml:space="preserve"> </w:t>
      </w:r>
      <w:r w:rsidR="0008587E">
        <w:rPr>
          <w:sz w:val="24"/>
          <w:szCs w:val="24"/>
        </w:rPr>
        <w:t>I</w:t>
      </w:r>
      <w:r>
        <w:rPr>
          <w:sz w:val="24"/>
          <w:szCs w:val="24"/>
        </w:rPr>
        <w:t xml:space="preserve">n an echo </w:t>
      </w:r>
      <w:r w:rsidR="0008587E">
        <w:rPr>
          <w:sz w:val="24"/>
          <w:szCs w:val="24"/>
        </w:rPr>
        <w:t xml:space="preserve">of </w:t>
      </w:r>
      <w:r>
        <w:rPr>
          <w:sz w:val="24"/>
          <w:szCs w:val="24"/>
        </w:rPr>
        <w:t xml:space="preserve">the passage in the </w:t>
      </w:r>
      <w:r>
        <w:rPr>
          <w:i/>
          <w:sz w:val="24"/>
          <w:szCs w:val="24"/>
        </w:rPr>
        <w:t>Guide</w:t>
      </w:r>
      <w:r>
        <w:rPr>
          <w:sz w:val="24"/>
          <w:szCs w:val="24"/>
        </w:rPr>
        <w:t xml:space="preserve">, Ralbag stresses that the entirety of </w:t>
      </w:r>
      <w:r w:rsidR="0008587E">
        <w:rPr>
          <w:i/>
          <w:sz w:val="24"/>
          <w:szCs w:val="24"/>
        </w:rPr>
        <w:t>Shir Ha-S</w:t>
      </w:r>
      <w:r>
        <w:rPr>
          <w:i/>
          <w:sz w:val="24"/>
          <w:szCs w:val="24"/>
        </w:rPr>
        <w:t xml:space="preserve">hirim </w:t>
      </w:r>
      <w:r>
        <w:rPr>
          <w:sz w:val="24"/>
          <w:szCs w:val="24"/>
        </w:rPr>
        <w:t xml:space="preserve">is aimed at the religious elite, who seek to achieve a higher level in their divine worship. </w:t>
      </w:r>
    </w:p>
    <w:p w14:paraId="0000002C" w14:textId="77777777" w:rsidR="00407BF5" w:rsidRDefault="00407BF5" w:rsidP="0013314E">
      <w:pPr>
        <w:spacing w:line="240" w:lineRule="auto"/>
        <w:jc w:val="both"/>
        <w:rPr>
          <w:sz w:val="24"/>
          <w:szCs w:val="24"/>
        </w:rPr>
      </w:pPr>
    </w:p>
    <w:p w14:paraId="0000002D" w14:textId="082F9BCA" w:rsidR="00407BF5" w:rsidRDefault="00A25422" w:rsidP="0013314E">
      <w:pPr>
        <w:spacing w:line="240" w:lineRule="auto"/>
        <w:jc w:val="both"/>
        <w:rPr>
          <w:sz w:val="24"/>
          <w:szCs w:val="24"/>
        </w:rPr>
      </w:pPr>
      <w:r>
        <w:rPr>
          <w:sz w:val="24"/>
          <w:szCs w:val="24"/>
        </w:rPr>
        <w:t xml:space="preserve">Alongside the medieval rationalist tradition championed by Rambam, the medieval Jewish mystics adopted their own approach to </w:t>
      </w:r>
      <w:r>
        <w:rPr>
          <w:i/>
          <w:sz w:val="24"/>
          <w:szCs w:val="24"/>
        </w:rPr>
        <w:t>Shir Ha-</w:t>
      </w:r>
      <w:r w:rsidR="0008587E">
        <w:rPr>
          <w:i/>
          <w:sz w:val="24"/>
          <w:szCs w:val="24"/>
        </w:rPr>
        <w:t>S</w:t>
      </w:r>
      <w:r>
        <w:rPr>
          <w:i/>
          <w:sz w:val="24"/>
          <w:szCs w:val="24"/>
        </w:rPr>
        <w:t>hirim</w:t>
      </w:r>
      <w:r>
        <w:rPr>
          <w:sz w:val="24"/>
          <w:szCs w:val="24"/>
        </w:rPr>
        <w:t xml:space="preserve"> as a metaphor for the individual relationship with God. As Arthur Green puts it in his explication of the Zoharic view: </w:t>
      </w:r>
    </w:p>
    <w:p w14:paraId="0000002E" w14:textId="77777777" w:rsidR="00407BF5" w:rsidRDefault="00407BF5" w:rsidP="0013314E">
      <w:pPr>
        <w:spacing w:line="240" w:lineRule="auto"/>
        <w:jc w:val="both"/>
        <w:rPr>
          <w:sz w:val="24"/>
          <w:szCs w:val="24"/>
        </w:rPr>
      </w:pPr>
    </w:p>
    <w:p w14:paraId="0000002F" w14:textId="77777777" w:rsidR="00407BF5" w:rsidRDefault="00A25422" w:rsidP="0013314E">
      <w:pPr>
        <w:spacing w:line="240" w:lineRule="auto"/>
        <w:ind w:left="719"/>
        <w:jc w:val="both"/>
        <w:rPr>
          <w:sz w:val="24"/>
          <w:szCs w:val="24"/>
        </w:rPr>
      </w:pPr>
      <w:r>
        <w:rPr>
          <w:sz w:val="24"/>
          <w:szCs w:val="24"/>
        </w:rPr>
        <w:t xml:space="preserve">In the twelfth and thirteenth centuries, there was a great shift in the reading of the Song of Songs from a collectivist to an individualist allegory. The Canticle now came to be seen as a song between God and the soul, a reflection of the new emphasis on individual quest and personal pilgrimage in the religious life of the era... </w:t>
      </w:r>
    </w:p>
    <w:p w14:paraId="00000030" w14:textId="77777777" w:rsidR="00407BF5" w:rsidRDefault="00407BF5" w:rsidP="0013314E">
      <w:pPr>
        <w:spacing w:line="240" w:lineRule="auto"/>
        <w:jc w:val="both"/>
        <w:rPr>
          <w:sz w:val="24"/>
          <w:szCs w:val="24"/>
        </w:rPr>
      </w:pPr>
    </w:p>
    <w:p w14:paraId="00000031" w14:textId="629A04D4" w:rsidR="00407BF5" w:rsidRDefault="00A25422" w:rsidP="0013314E">
      <w:pPr>
        <w:spacing w:line="240" w:lineRule="auto"/>
        <w:ind w:left="719"/>
        <w:jc w:val="both"/>
        <w:rPr>
          <w:sz w:val="24"/>
          <w:szCs w:val="24"/>
        </w:rPr>
      </w:pPr>
      <w:r>
        <w:rPr>
          <w:sz w:val="24"/>
          <w:szCs w:val="24"/>
        </w:rPr>
        <w:t>If the male Jewish reader could not wax passionate about the erotic relationship between himself and the essentially male figure of God, what was needed was a female presence, inserted between these two males, with whom both could have that passionate relationship. This is exactly what the Kabbalah did</w:t>
      </w:r>
      <w:r w:rsidR="00123E94">
        <w:rPr>
          <w:sz w:val="24"/>
          <w:szCs w:val="24"/>
        </w:rPr>
        <w:t xml:space="preserve"> in placing the female </w:t>
      </w:r>
      <w:r w:rsidR="00123E94" w:rsidRPr="00123E94">
        <w:rPr>
          <w:i/>
          <w:iCs/>
          <w:sz w:val="24"/>
          <w:szCs w:val="24"/>
        </w:rPr>
        <w:t>shekhina</w:t>
      </w:r>
      <w:r>
        <w:rPr>
          <w:sz w:val="24"/>
          <w:szCs w:val="24"/>
        </w:rPr>
        <w:t xml:space="preserve"> at the end of the sefirotic chart or as the gatekeeper between the upper and lower worlds…. Israel, too, as the devoted children, servant</w:t>
      </w:r>
      <w:bookmarkStart w:id="0" w:name="_GoBack"/>
      <w:bookmarkEnd w:id="0"/>
      <w:r>
        <w:rPr>
          <w:sz w:val="24"/>
          <w:szCs w:val="24"/>
        </w:rPr>
        <w:t xml:space="preserve">s, and bridal attendants of the </w:t>
      </w:r>
      <w:r w:rsidRPr="00123E94">
        <w:rPr>
          <w:i/>
          <w:iCs/>
          <w:sz w:val="24"/>
          <w:szCs w:val="24"/>
        </w:rPr>
        <w:t>shekhin</w:t>
      </w:r>
      <w:r w:rsidR="00123E94" w:rsidRPr="00123E94">
        <w:rPr>
          <w:i/>
          <w:iCs/>
          <w:sz w:val="24"/>
          <w:szCs w:val="24"/>
        </w:rPr>
        <w:t>a</w:t>
      </w:r>
      <w:r>
        <w:rPr>
          <w:sz w:val="24"/>
          <w:szCs w:val="24"/>
        </w:rPr>
        <w:t>, served as “awakeners of her desire to unite with the Holy King.” They did this by cultivating their own love for the divine bride in their devoted lives of Torah study and in performance of the commandments, including that of holy union with their own wives, an earthly representation of the union above.</w:t>
      </w:r>
      <w:r>
        <w:rPr>
          <w:sz w:val="24"/>
          <w:szCs w:val="24"/>
          <w:vertAlign w:val="superscript"/>
        </w:rPr>
        <w:footnoteReference w:id="2"/>
      </w:r>
    </w:p>
    <w:p w14:paraId="00000032" w14:textId="77777777" w:rsidR="00407BF5" w:rsidRDefault="00407BF5" w:rsidP="0013314E">
      <w:pPr>
        <w:spacing w:line="240" w:lineRule="auto"/>
        <w:jc w:val="both"/>
        <w:rPr>
          <w:sz w:val="24"/>
          <w:szCs w:val="24"/>
        </w:rPr>
      </w:pPr>
    </w:p>
    <w:p w14:paraId="00000033" w14:textId="0716355A" w:rsidR="00407BF5" w:rsidRDefault="00A25422" w:rsidP="0013314E">
      <w:pPr>
        <w:spacing w:line="240" w:lineRule="auto"/>
        <w:jc w:val="both"/>
        <w:rPr>
          <w:sz w:val="24"/>
          <w:szCs w:val="24"/>
        </w:rPr>
      </w:pPr>
      <w:r>
        <w:rPr>
          <w:sz w:val="24"/>
          <w:szCs w:val="24"/>
        </w:rPr>
        <w:t xml:space="preserve">This idea later came to be exemplified in the practice of reciting </w:t>
      </w:r>
      <w:r>
        <w:rPr>
          <w:i/>
          <w:sz w:val="24"/>
          <w:szCs w:val="24"/>
        </w:rPr>
        <w:t>Shir Ha-</w:t>
      </w:r>
      <w:r w:rsidR="00B82495">
        <w:rPr>
          <w:i/>
          <w:sz w:val="24"/>
          <w:szCs w:val="24"/>
        </w:rPr>
        <w:t>S</w:t>
      </w:r>
      <w:r>
        <w:rPr>
          <w:i/>
          <w:sz w:val="24"/>
          <w:szCs w:val="24"/>
        </w:rPr>
        <w:t>hirim</w:t>
      </w:r>
      <w:r>
        <w:rPr>
          <w:sz w:val="24"/>
          <w:szCs w:val="24"/>
        </w:rPr>
        <w:t xml:space="preserve"> on </w:t>
      </w:r>
      <w:r>
        <w:rPr>
          <w:i/>
          <w:sz w:val="24"/>
          <w:szCs w:val="24"/>
        </w:rPr>
        <w:t>erev Shabbat</w:t>
      </w:r>
      <w:r>
        <w:rPr>
          <w:sz w:val="24"/>
          <w:szCs w:val="24"/>
        </w:rPr>
        <w:t xml:space="preserve">, which originated in Tzefat. The </w:t>
      </w:r>
      <w:r>
        <w:rPr>
          <w:i/>
          <w:sz w:val="24"/>
          <w:szCs w:val="24"/>
        </w:rPr>
        <w:t>yehi ratzon</w:t>
      </w:r>
      <w:r>
        <w:rPr>
          <w:sz w:val="24"/>
          <w:szCs w:val="24"/>
        </w:rPr>
        <w:t xml:space="preserve"> that is sometimes recited following </w:t>
      </w:r>
      <w:r>
        <w:rPr>
          <w:i/>
          <w:sz w:val="24"/>
          <w:szCs w:val="24"/>
        </w:rPr>
        <w:t>Shir Ha-</w:t>
      </w:r>
      <w:r w:rsidR="00B82495">
        <w:rPr>
          <w:i/>
          <w:sz w:val="24"/>
          <w:szCs w:val="24"/>
        </w:rPr>
        <w:t>S</w:t>
      </w:r>
      <w:r>
        <w:rPr>
          <w:i/>
          <w:sz w:val="24"/>
          <w:szCs w:val="24"/>
        </w:rPr>
        <w:t>hirim</w:t>
      </w:r>
      <w:r>
        <w:rPr>
          <w:sz w:val="24"/>
          <w:szCs w:val="24"/>
        </w:rPr>
        <w:t xml:space="preserve"> typifies the sort of individual longing with which this recitation is associated: </w:t>
      </w:r>
    </w:p>
    <w:p w14:paraId="20E5BAD4" w14:textId="77777777" w:rsidR="00123E94" w:rsidRDefault="00123E94" w:rsidP="0013314E">
      <w:pPr>
        <w:spacing w:line="240" w:lineRule="auto"/>
        <w:jc w:val="both"/>
        <w:rPr>
          <w:sz w:val="24"/>
          <w:szCs w:val="24"/>
        </w:rPr>
      </w:pPr>
    </w:p>
    <w:p w14:paraId="00000034" w14:textId="2305402E" w:rsidR="00407BF5" w:rsidRDefault="00A25422" w:rsidP="0013314E">
      <w:pPr>
        <w:spacing w:line="240" w:lineRule="auto"/>
        <w:ind w:left="720"/>
        <w:jc w:val="both"/>
        <w:rPr>
          <w:sz w:val="24"/>
          <w:szCs w:val="24"/>
        </w:rPr>
      </w:pPr>
      <w:r>
        <w:rPr>
          <w:sz w:val="24"/>
          <w:szCs w:val="24"/>
        </w:rPr>
        <w:t xml:space="preserve">Master of the universe, may it be Your will, that in the merit of </w:t>
      </w:r>
      <w:r w:rsidRPr="00B82495">
        <w:rPr>
          <w:i/>
          <w:iCs/>
          <w:sz w:val="24"/>
          <w:szCs w:val="24"/>
        </w:rPr>
        <w:t>Shir Ha-</w:t>
      </w:r>
      <w:r w:rsidR="00B82495">
        <w:rPr>
          <w:i/>
          <w:iCs/>
          <w:sz w:val="24"/>
          <w:szCs w:val="24"/>
        </w:rPr>
        <w:t>S</w:t>
      </w:r>
      <w:r w:rsidRPr="00B82495">
        <w:rPr>
          <w:i/>
          <w:iCs/>
          <w:sz w:val="24"/>
          <w:szCs w:val="24"/>
        </w:rPr>
        <w:t>hirim</w:t>
      </w:r>
      <w:r>
        <w:rPr>
          <w:sz w:val="24"/>
          <w:szCs w:val="24"/>
        </w:rPr>
        <w:t xml:space="preserve"> that we read, which is holy of holies… we will merit to reach a place from which the souls are hewn, and may it be as </w:t>
      </w:r>
      <w:r w:rsidR="00B82495">
        <w:rPr>
          <w:sz w:val="24"/>
          <w:szCs w:val="24"/>
        </w:rPr>
        <w:t>if</w:t>
      </w:r>
      <w:r>
        <w:rPr>
          <w:sz w:val="24"/>
          <w:szCs w:val="24"/>
        </w:rPr>
        <w:t xml:space="preserve"> we have accomplished all that we sought to seek...</w:t>
      </w:r>
      <w:r>
        <w:rPr>
          <w:sz w:val="24"/>
          <w:szCs w:val="24"/>
          <w:vertAlign w:val="superscript"/>
        </w:rPr>
        <w:footnoteReference w:id="3"/>
      </w:r>
    </w:p>
    <w:p w14:paraId="00000035" w14:textId="77777777" w:rsidR="00407BF5" w:rsidRDefault="00407BF5" w:rsidP="0013314E">
      <w:pPr>
        <w:spacing w:line="240" w:lineRule="auto"/>
        <w:jc w:val="both"/>
        <w:rPr>
          <w:sz w:val="24"/>
          <w:szCs w:val="24"/>
        </w:rPr>
      </w:pPr>
    </w:p>
    <w:p w14:paraId="00000036" w14:textId="04C7009D" w:rsidR="00407BF5" w:rsidRDefault="00B82495" w:rsidP="0013314E">
      <w:pPr>
        <w:spacing w:line="240" w:lineRule="auto"/>
        <w:jc w:val="both"/>
        <w:rPr>
          <w:sz w:val="24"/>
          <w:szCs w:val="24"/>
        </w:rPr>
      </w:pPr>
      <w:r>
        <w:rPr>
          <w:sz w:val="24"/>
          <w:szCs w:val="24"/>
        </w:rPr>
        <w:t>T</w:t>
      </w:r>
      <w:r w:rsidR="00A25422">
        <w:rPr>
          <w:sz w:val="24"/>
          <w:szCs w:val="24"/>
        </w:rPr>
        <w:t>hese two readings</w:t>
      </w:r>
      <w:r>
        <w:rPr>
          <w:sz w:val="24"/>
          <w:szCs w:val="24"/>
        </w:rPr>
        <w:t xml:space="preserve"> –</w:t>
      </w:r>
      <w:r w:rsidR="00A25422">
        <w:rPr>
          <w:sz w:val="24"/>
          <w:szCs w:val="24"/>
        </w:rPr>
        <w:t xml:space="preserve"> </w:t>
      </w:r>
      <w:r w:rsidR="00A25422">
        <w:rPr>
          <w:i/>
          <w:sz w:val="24"/>
          <w:szCs w:val="24"/>
        </w:rPr>
        <w:t>Shir Ha-</w:t>
      </w:r>
      <w:r>
        <w:rPr>
          <w:i/>
          <w:sz w:val="24"/>
          <w:szCs w:val="24"/>
        </w:rPr>
        <w:t>S</w:t>
      </w:r>
      <w:r w:rsidR="00A25422">
        <w:rPr>
          <w:i/>
          <w:sz w:val="24"/>
          <w:szCs w:val="24"/>
        </w:rPr>
        <w:t>hirim</w:t>
      </w:r>
      <w:r w:rsidR="00A25422">
        <w:rPr>
          <w:sz w:val="24"/>
          <w:szCs w:val="24"/>
        </w:rPr>
        <w:t xml:space="preserve"> as an allegory for the nation and for the soul</w:t>
      </w:r>
      <w:r>
        <w:rPr>
          <w:sz w:val="24"/>
          <w:szCs w:val="24"/>
        </w:rPr>
        <w:t xml:space="preserve"> – </w:t>
      </w:r>
      <w:r w:rsidR="00A25422">
        <w:rPr>
          <w:sz w:val="24"/>
          <w:szCs w:val="24"/>
        </w:rPr>
        <w:t>are not mutually exclusive (especially in an allegorical work), and may in fact coalesce into a single perspective. This, at least, is R</w:t>
      </w:r>
      <w:r>
        <w:rPr>
          <w:sz w:val="24"/>
          <w:szCs w:val="24"/>
        </w:rPr>
        <w:t>.</w:t>
      </w:r>
      <w:r w:rsidR="00A25422">
        <w:rPr>
          <w:sz w:val="24"/>
          <w:szCs w:val="24"/>
        </w:rPr>
        <w:t xml:space="preserve"> Soloveitchik’s position in </w:t>
      </w:r>
      <w:r w:rsidR="00A25422">
        <w:rPr>
          <w:i/>
          <w:sz w:val="24"/>
          <w:szCs w:val="24"/>
        </w:rPr>
        <w:t>U-</w:t>
      </w:r>
      <w:r>
        <w:rPr>
          <w:i/>
          <w:sz w:val="24"/>
          <w:szCs w:val="24"/>
        </w:rPr>
        <w:t>V</w:t>
      </w:r>
      <w:r w:rsidR="00A25422">
        <w:rPr>
          <w:i/>
          <w:sz w:val="24"/>
          <w:szCs w:val="24"/>
        </w:rPr>
        <w:t>ikashtem Mi-</w:t>
      </w:r>
      <w:r>
        <w:rPr>
          <w:i/>
          <w:sz w:val="24"/>
          <w:szCs w:val="24"/>
        </w:rPr>
        <w:t>S</w:t>
      </w:r>
      <w:r w:rsidR="00A25422">
        <w:rPr>
          <w:i/>
          <w:sz w:val="24"/>
          <w:szCs w:val="24"/>
        </w:rPr>
        <w:t>ham</w:t>
      </w:r>
      <w:r w:rsidR="00A25422">
        <w:rPr>
          <w:sz w:val="24"/>
          <w:szCs w:val="24"/>
        </w:rPr>
        <w:t>, where the Rav insists that on a deeper level, these two readings are ultimately one and the same. Both are essentially about the breathless human quest for the divine, and thus are not mutually exclusive. Ultimately, Judaism understands life itself as a human-divine drama that acts itself out on the stage of the world and the stage of the soul.</w:t>
      </w:r>
      <w:r>
        <w:rPr>
          <w:rStyle w:val="FootnoteReference"/>
          <w:sz w:val="24"/>
          <w:szCs w:val="24"/>
        </w:rPr>
        <w:footnoteReference w:id="4"/>
      </w:r>
      <w:r w:rsidR="00A25422">
        <w:rPr>
          <w:sz w:val="24"/>
          <w:szCs w:val="24"/>
        </w:rPr>
        <w:t xml:space="preserve"> </w:t>
      </w:r>
    </w:p>
    <w:p w14:paraId="00000037" w14:textId="77777777" w:rsidR="00407BF5" w:rsidRDefault="00407BF5" w:rsidP="0013314E">
      <w:pPr>
        <w:spacing w:line="240" w:lineRule="auto"/>
        <w:jc w:val="both"/>
      </w:pPr>
    </w:p>
    <w:sectPr w:rsidR="00407BF5" w:rsidSect="00123E94">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BC04" w14:textId="77777777" w:rsidR="007E5AE2" w:rsidRDefault="00A25422">
      <w:pPr>
        <w:spacing w:line="240" w:lineRule="auto"/>
      </w:pPr>
      <w:r>
        <w:separator/>
      </w:r>
    </w:p>
  </w:endnote>
  <w:endnote w:type="continuationSeparator" w:id="0">
    <w:p w14:paraId="4B92D289" w14:textId="77777777" w:rsidR="007E5AE2" w:rsidRDefault="00A2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6DCA9" w14:textId="77777777" w:rsidR="007E5AE2" w:rsidRDefault="00A25422">
      <w:pPr>
        <w:spacing w:line="240" w:lineRule="auto"/>
      </w:pPr>
      <w:r>
        <w:separator/>
      </w:r>
    </w:p>
  </w:footnote>
  <w:footnote w:type="continuationSeparator" w:id="0">
    <w:p w14:paraId="5CCB3F5F" w14:textId="77777777" w:rsidR="007E5AE2" w:rsidRDefault="00A25422">
      <w:pPr>
        <w:spacing w:line="240" w:lineRule="auto"/>
      </w:pPr>
      <w:r>
        <w:continuationSeparator/>
      </w:r>
    </w:p>
  </w:footnote>
  <w:footnote w:id="1">
    <w:p w14:paraId="00000038" w14:textId="048C3E50" w:rsidR="00407BF5" w:rsidRPr="00123E94" w:rsidRDefault="00A25422" w:rsidP="0008587E">
      <w:pPr>
        <w:spacing w:line="240" w:lineRule="auto"/>
        <w:jc w:val="both"/>
        <w:rPr>
          <w:sz w:val="20"/>
          <w:szCs w:val="20"/>
        </w:rPr>
      </w:pPr>
      <w:r w:rsidRPr="00123E94">
        <w:rPr>
          <w:sz w:val="20"/>
          <w:szCs w:val="20"/>
          <w:vertAlign w:val="superscript"/>
        </w:rPr>
        <w:footnoteRef/>
      </w:r>
      <w:r w:rsidRPr="00123E94">
        <w:rPr>
          <w:sz w:val="20"/>
          <w:szCs w:val="20"/>
        </w:rPr>
        <w:t xml:space="preserve"> </w:t>
      </w:r>
      <w:r w:rsidR="0008587E">
        <w:rPr>
          <w:sz w:val="20"/>
          <w:szCs w:val="20"/>
        </w:rPr>
        <w:t xml:space="preserve">“Perfect Harmony,” </w:t>
      </w:r>
      <w:r w:rsidRPr="0008587E">
        <w:rPr>
          <w:i/>
          <w:iCs/>
          <w:sz w:val="20"/>
          <w:szCs w:val="20"/>
        </w:rPr>
        <w:t>First Things</w:t>
      </w:r>
      <w:r w:rsidRPr="00123E94">
        <w:rPr>
          <w:sz w:val="20"/>
          <w:szCs w:val="20"/>
        </w:rPr>
        <w:t>, Dec</w:t>
      </w:r>
      <w:r w:rsidR="00123E94" w:rsidRPr="00123E94">
        <w:rPr>
          <w:sz w:val="20"/>
          <w:szCs w:val="20"/>
        </w:rPr>
        <w:t xml:space="preserve">ember 2010, </w:t>
      </w:r>
      <w:r w:rsidRPr="00123E94">
        <w:rPr>
          <w:sz w:val="20"/>
          <w:szCs w:val="20"/>
        </w:rPr>
        <w:t xml:space="preserve">available at: </w:t>
      </w:r>
      <w:hyperlink r:id="rId1">
        <w:r w:rsidRPr="00123E94">
          <w:rPr>
            <w:color w:val="1155CC"/>
            <w:sz w:val="20"/>
            <w:szCs w:val="20"/>
            <w:u w:val="single"/>
          </w:rPr>
          <w:t>https://www.firstthings.com/article/2010/12/perfect-harmony</w:t>
        </w:r>
      </w:hyperlink>
      <w:r w:rsidRPr="00123E94">
        <w:rPr>
          <w:sz w:val="20"/>
          <w:szCs w:val="20"/>
        </w:rPr>
        <w:t xml:space="preserve">. </w:t>
      </w:r>
    </w:p>
  </w:footnote>
  <w:footnote w:id="2">
    <w:p w14:paraId="0000003A" w14:textId="55D40568" w:rsidR="00407BF5" w:rsidRPr="00123E94" w:rsidRDefault="00A25422" w:rsidP="00B82495">
      <w:pPr>
        <w:spacing w:line="240" w:lineRule="auto"/>
        <w:jc w:val="both"/>
        <w:rPr>
          <w:sz w:val="20"/>
          <w:szCs w:val="20"/>
        </w:rPr>
      </w:pPr>
      <w:r w:rsidRPr="00123E94">
        <w:rPr>
          <w:sz w:val="20"/>
          <w:szCs w:val="20"/>
          <w:vertAlign w:val="superscript"/>
        </w:rPr>
        <w:footnoteRef/>
      </w:r>
      <w:r w:rsidRPr="00123E94">
        <w:rPr>
          <w:sz w:val="20"/>
          <w:szCs w:val="20"/>
        </w:rPr>
        <w:t xml:space="preserve"> </w:t>
      </w:r>
      <w:r w:rsidRPr="00123E94">
        <w:rPr>
          <w:sz w:val="20"/>
          <w:szCs w:val="20"/>
          <w:highlight w:val="white"/>
        </w:rPr>
        <w:t>Arthur Green, “Intradivine Romance: The Song of Songs in the Zohar,” in Peter S. Hawkins</w:t>
      </w:r>
      <w:r w:rsidR="00B82495">
        <w:rPr>
          <w:sz w:val="20"/>
          <w:szCs w:val="20"/>
          <w:highlight w:val="white"/>
        </w:rPr>
        <w:t xml:space="preserve"> and Lesleigh Cushing Stahlberg</w:t>
      </w:r>
      <w:r w:rsidRPr="00123E94">
        <w:rPr>
          <w:sz w:val="20"/>
          <w:szCs w:val="20"/>
          <w:highlight w:val="white"/>
        </w:rPr>
        <w:t xml:space="preserve"> </w:t>
      </w:r>
      <w:r w:rsidR="00B82495">
        <w:rPr>
          <w:sz w:val="20"/>
          <w:szCs w:val="20"/>
          <w:highlight w:val="white"/>
        </w:rPr>
        <w:t>(</w:t>
      </w:r>
      <w:r w:rsidRPr="00123E94">
        <w:rPr>
          <w:sz w:val="20"/>
          <w:szCs w:val="20"/>
          <w:highlight w:val="white"/>
        </w:rPr>
        <w:t>eds.</w:t>
      </w:r>
      <w:r w:rsidR="00B82495">
        <w:rPr>
          <w:sz w:val="20"/>
          <w:szCs w:val="20"/>
          <w:highlight w:val="white"/>
        </w:rPr>
        <w:t>)</w:t>
      </w:r>
      <w:r w:rsidRPr="00123E94">
        <w:rPr>
          <w:sz w:val="20"/>
          <w:szCs w:val="20"/>
          <w:highlight w:val="white"/>
        </w:rPr>
        <w:t xml:space="preserve">, </w:t>
      </w:r>
      <w:r w:rsidRPr="00123E94">
        <w:rPr>
          <w:i/>
          <w:sz w:val="20"/>
          <w:szCs w:val="20"/>
          <w:highlight w:val="white"/>
        </w:rPr>
        <w:t>Scrolls of Love: Ruth and the Song of Songs</w:t>
      </w:r>
      <w:r w:rsidRPr="00123E94">
        <w:rPr>
          <w:sz w:val="20"/>
          <w:szCs w:val="20"/>
          <w:highlight w:val="white"/>
        </w:rPr>
        <w:t xml:space="preserve"> (New York: Fordham University Press, 2006), 214-227. </w:t>
      </w:r>
      <w:r w:rsidR="00B82495" w:rsidRPr="00123E94">
        <w:rPr>
          <w:sz w:val="20"/>
          <w:szCs w:val="20"/>
        </w:rPr>
        <w:t xml:space="preserve">Other thinkers who embraced this individualist reading of </w:t>
      </w:r>
      <w:r w:rsidR="00B82495" w:rsidRPr="00123E94">
        <w:rPr>
          <w:i/>
          <w:sz w:val="20"/>
          <w:szCs w:val="20"/>
        </w:rPr>
        <w:t>Shir Ha-</w:t>
      </w:r>
      <w:r w:rsidR="00B82495">
        <w:rPr>
          <w:i/>
          <w:sz w:val="20"/>
          <w:szCs w:val="20"/>
        </w:rPr>
        <w:t>S</w:t>
      </w:r>
      <w:r w:rsidR="00B82495" w:rsidRPr="00123E94">
        <w:rPr>
          <w:i/>
          <w:sz w:val="20"/>
          <w:szCs w:val="20"/>
        </w:rPr>
        <w:t>hirim</w:t>
      </w:r>
      <w:r w:rsidR="00B82495" w:rsidRPr="00123E94">
        <w:rPr>
          <w:sz w:val="20"/>
          <w:szCs w:val="20"/>
        </w:rPr>
        <w:t xml:space="preserve"> include R. Yosef ibn Aknin; an anonymous Yemenite medieval Jewish thinker (see</w:t>
      </w:r>
      <w:r w:rsidR="00B82495">
        <w:rPr>
          <w:sz w:val="20"/>
          <w:szCs w:val="20"/>
        </w:rPr>
        <w:t xml:space="preserve"> Y.Z Langermann, “Saving the Soul by Knowing the Soul: A Medieval Yemeni Interpretation of Song of Songs,”</w:t>
      </w:r>
      <w:r w:rsidR="00B82495" w:rsidRPr="00123E94">
        <w:rPr>
          <w:sz w:val="20"/>
          <w:szCs w:val="20"/>
        </w:rPr>
        <w:t xml:space="preserve"> </w:t>
      </w:r>
      <w:r w:rsidR="00B82495" w:rsidRPr="00123E94">
        <w:rPr>
          <w:i/>
          <w:sz w:val="20"/>
          <w:szCs w:val="20"/>
        </w:rPr>
        <w:t>The Journal of Jewish Thought and Philosophy</w:t>
      </w:r>
      <w:r w:rsidR="00B82495" w:rsidRPr="00123E94">
        <w:rPr>
          <w:sz w:val="20"/>
          <w:szCs w:val="20"/>
        </w:rPr>
        <w:t xml:space="preserve">, 12:2, pp. 147-166,); the mystics of Tzefat, including the Arizal; </w:t>
      </w:r>
      <w:hyperlink r:id="rId2">
        <w:r w:rsidR="00B82495" w:rsidRPr="00123E94">
          <w:rPr>
            <w:color w:val="1155CC"/>
            <w:sz w:val="20"/>
            <w:szCs w:val="20"/>
            <w:u w:val="single"/>
          </w:rPr>
          <w:t>R</w:t>
        </w:r>
        <w:r w:rsidR="00B82495">
          <w:rPr>
            <w:color w:val="1155CC"/>
            <w:sz w:val="20"/>
            <w:szCs w:val="20"/>
            <w:u w:val="single"/>
          </w:rPr>
          <w:t>.</w:t>
        </w:r>
        <w:r w:rsidR="00B82495" w:rsidRPr="00123E94">
          <w:rPr>
            <w:color w:val="1155CC"/>
            <w:sz w:val="20"/>
            <w:szCs w:val="20"/>
            <w:u w:val="single"/>
          </w:rPr>
          <w:t xml:space="preserve"> Kook</w:t>
        </w:r>
      </w:hyperlink>
      <w:r w:rsidR="00B82495" w:rsidRPr="00123E94">
        <w:rPr>
          <w:sz w:val="20"/>
          <w:szCs w:val="20"/>
        </w:rPr>
        <w:t>; and R</w:t>
      </w:r>
      <w:r w:rsidR="00B82495">
        <w:rPr>
          <w:sz w:val="20"/>
          <w:szCs w:val="20"/>
        </w:rPr>
        <w:t>.</w:t>
      </w:r>
      <w:r w:rsidR="00B82495" w:rsidRPr="00123E94">
        <w:rPr>
          <w:sz w:val="20"/>
          <w:szCs w:val="20"/>
        </w:rPr>
        <w:t xml:space="preserve"> Soloveitchik in </w:t>
      </w:r>
      <w:r w:rsidR="00B82495" w:rsidRPr="00123E94">
        <w:rPr>
          <w:i/>
          <w:sz w:val="20"/>
          <w:szCs w:val="20"/>
        </w:rPr>
        <w:t>U-</w:t>
      </w:r>
      <w:r w:rsidR="00B82495">
        <w:rPr>
          <w:i/>
          <w:sz w:val="20"/>
          <w:szCs w:val="20"/>
        </w:rPr>
        <w:t>Vikashtem Mi-S</w:t>
      </w:r>
      <w:r w:rsidR="00B82495" w:rsidRPr="00123E94">
        <w:rPr>
          <w:i/>
          <w:sz w:val="20"/>
          <w:szCs w:val="20"/>
        </w:rPr>
        <w:t>ham</w:t>
      </w:r>
      <w:r w:rsidR="00B82495" w:rsidRPr="00123E94">
        <w:rPr>
          <w:sz w:val="20"/>
          <w:szCs w:val="20"/>
        </w:rPr>
        <w:t>.</w:t>
      </w:r>
    </w:p>
  </w:footnote>
  <w:footnote w:id="3">
    <w:p w14:paraId="0000003D" w14:textId="0B2CC436" w:rsidR="00407BF5" w:rsidRPr="00123E94" w:rsidRDefault="00A25422" w:rsidP="00B82495">
      <w:pPr>
        <w:spacing w:line="240" w:lineRule="auto"/>
        <w:jc w:val="both"/>
        <w:rPr>
          <w:sz w:val="20"/>
          <w:szCs w:val="20"/>
        </w:rPr>
      </w:pPr>
      <w:r w:rsidRPr="00123E94">
        <w:rPr>
          <w:sz w:val="20"/>
          <w:szCs w:val="20"/>
          <w:vertAlign w:val="superscript"/>
        </w:rPr>
        <w:footnoteRef/>
      </w:r>
      <w:r w:rsidRPr="00123E94">
        <w:rPr>
          <w:sz w:val="20"/>
          <w:szCs w:val="20"/>
        </w:rPr>
        <w:t xml:space="preserve"> </w:t>
      </w:r>
      <w:hyperlink r:id="rId3" w:anchor="1,13,9127,11">
        <w:r w:rsidRPr="00123E94">
          <w:rPr>
            <w:sz w:val="20"/>
            <w:szCs w:val="20"/>
            <w:u w:val="single"/>
          </w:rPr>
          <w:t>https://web.nli.org.il/sites/nlis/he/Song/Pages/Song.aspx?SongID=5344#1,13,9127,11</w:t>
        </w:r>
      </w:hyperlink>
      <w:r w:rsidRPr="00123E94">
        <w:rPr>
          <w:sz w:val="20"/>
          <w:szCs w:val="20"/>
        </w:rPr>
        <w:t xml:space="preserve">. </w:t>
      </w:r>
    </w:p>
  </w:footnote>
  <w:footnote w:id="4">
    <w:p w14:paraId="616F497F" w14:textId="050425DA" w:rsidR="00B82495" w:rsidRPr="00B82495" w:rsidRDefault="00B82495" w:rsidP="00B82495">
      <w:pPr>
        <w:pStyle w:val="FootnoteText"/>
        <w:rPr>
          <w:lang w:val="en-US"/>
        </w:rPr>
      </w:pPr>
      <w:r>
        <w:rPr>
          <w:rStyle w:val="FootnoteReference"/>
        </w:rPr>
        <w:footnoteRef/>
      </w:r>
      <w:r>
        <w:t xml:space="preserve"> </w:t>
      </w:r>
      <w:r>
        <w:rPr>
          <w:i/>
          <w:iCs/>
          <w:lang w:val="en-US"/>
        </w:rPr>
        <w:t>U-Vikashtem Mi-Sham</w:t>
      </w:r>
      <w:r>
        <w:rPr>
          <w:lang w:val="en-US"/>
        </w:rPr>
        <w:t xml:space="preserve">, </w:t>
      </w:r>
      <w:r w:rsidRPr="00B82495">
        <w:t>pp</w:t>
      </w:r>
      <w:r>
        <w:t>. 119-120, footnote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7BF5"/>
    <w:rsid w:val="0008587E"/>
    <w:rsid w:val="00123E94"/>
    <w:rsid w:val="0013314E"/>
    <w:rsid w:val="00407BF5"/>
    <w:rsid w:val="00710F94"/>
    <w:rsid w:val="007731D8"/>
    <w:rsid w:val="007E5AE2"/>
    <w:rsid w:val="009B496A"/>
    <w:rsid w:val="00A25422"/>
    <w:rsid w:val="00B82495"/>
    <w:rsid w:val="00ED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B82495"/>
    <w:pPr>
      <w:spacing w:line="240" w:lineRule="auto"/>
    </w:pPr>
    <w:rPr>
      <w:sz w:val="20"/>
      <w:szCs w:val="20"/>
    </w:rPr>
  </w:style>
  <w:style w:type="character" w:customStyle="1" w:styleId="FootnoteTextChar">
    <w:name w:val="Footnote Text Char"/>
    <w:basedOn w:val="DefaultParagraphFont"/>
    <w:link w:val="FootnoteText"/>
    <w:uiPriority w:val="99"/>
    <w:semiHidden/>
    <w:rsid w:val="00B82495"/>
    <w:rPr>
      <w:sz w:val="20"/>
      <w:szCs w:val="20"/>
    </w:rPr>
  </w:style>
  <w:style w:type="character" w:styleId="FootnoteReference">
    <w:name w:val="footnote reference"/>
    <w:basedOn w:val="DefaultParagraphFont"/>
    <w:uiPriority w:val="99"/>
    <w:semiHidden/>
    <w:unhideWhenUsed/>
    <w:rsid w:val="00B824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B82495"/>
    <w:pPr>
      <w:spacing w:line="240" w:lineRule="auto"/>
    </w:pPr>
    <w:rPr>
      <w:sz w:val="20"/>
      <w:szCs w:val="20"/>
    </w:rPr>
  </w:style>
  <w:style w:type="character" w:customStyle="1" w:styleId="FootnoteTextChar">
    <w:name w:val="Footnote Text Char"/>
    <w:basedOn w:val="DefaultParagraphFont"/>
    <w:link w:val="FootnoteText"/>
    <w:uiPriority w:val="99"/>
    <w:semiHidden/>
    <w:rsid w:val="00B82495"/>
    <w:rPr>
      <w:sz w:val="20"/>
      <w:szCs w:val="20"/>
    </w:rPr>
  </w:style>
  <w:style w:type="character" w:styleId="FootnoteReference">
    <w:name w:val="footnote reference"/>
    <w:basedOn w:val="DefaultParagraphFont"/>
    <w:uiPriority w:val="99"/>
    <w:semiHidden/>
    <w:unhideWhenUsed/>
    <w:rsid w:val="00B82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efaria.org/Song_of_Songs.1.13" TargetMode="External"/><Relationship Id="rId13" Type="http://schemas.openxmlformats.org/officeDocument/2006/relationships/hyperlink" Target="https://www.sefaria.org.il/Song_of_Songs.5.2" TargetMode="External"/><Relationship Id="rId3" Type="http://schemas.openxmlformats.org/officeDocument/2006/relationships/settings" Target="settings.xml"/><Relationship Id="rId7" Type="http://schemas.openxmlformats.org/officeDocument/2006/relationships/hyperlink" Target="https://www.sefaria.org/Song_of_Songs.8.6" TargetMode="External"/><Relationship Id="rId12" Type="http://schemas.openxmlformats.org/officeDocument/2006/relationships/hyperlink" Target="https://www.sefaria.org/Deuteronomy.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efaria.org/Shabbat.88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faria.org/Shabbat.88b" TargetMode="External"/><Relationship Id="rId4" Type="http://schemas.openxmlformats.org/officeDocument/2006/relationships/webSettings" Target="webSettings.xml"/><Relationship Id="rId9" Type="http://schemas.openxmlformats.org/officeDocument/2006/relationships/hyperlink" Target="https://www.sefaria.org/Song_of_Songs.1.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nli.org.il/sites/nlis/he/Song/Pages/Song.aspx?SongID=5344" TargetMode="External"/><Relationship Id="rId2" Type="http://schemas.openxmlformats.org/officeDocument/2006/relationships/hyperlink" Target="https://www.sefaria.org/Olat_Reiyah,_Song_of_Songs?lang=bi" TargetMode="External"/><Relationship Id="rId1" Type="http://schemas.openxmlformats.org/officeDocument/2006/relationships/hyperlink" Target="https://www.firstthings.com/article/2010/12/perfect-har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אנדי ריפקין</dc:creator>
  <cp:keywords/>
  <dc:description/>
  <cp:lastModifiedBy>tmpUser</cp:lastModifiedBy>
  <cp:revision>1</cp:revision>
  <dcterms:created xsi:type="dcterms:W3CDTF">2019-11-17T08:33:00Z</dcterms:created>
  <dcterms:modified xsi:type="dcterms:W3CDTF">2019-11-24T07:56:00Z</dcterms:modified>
</cp:coreProperties>
</file>