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AE7" w:rsidRPr="008D2183" w:rsidRDefault="00E95570" w:rsidP="00247AE7">
      <w:pPr>
        <w:pStyle w:val="1"/>
        <w:rPr>
          <w:rtl/>
        </w:rPr>
      </w:pPr>
      <w:r>
        <w:rPr>
          <w:rFonts w:hint="cs"/>
          <w:rtl/>
        </w:rPr>
        <w:t xml:space="preserve">מרד </w:t>
      </w:r>
      <w:proofErr w:type="spellStart"/>
      <w:r>
        <w:rPr>
          <w:rFonts w:hint="cs"/>
          <w:rtl/>
        </w:rPr>
        <w:t>יהוא</w:t>
      </w:r>
      <w:proofErr w:type="spellEnd"/>
      <w:r>
        <w:rPr>
          <w:rFonts w:hint="cs"/>
          <w:rtl/>
        </w:rPr>
        <w:t xml:space="preserve"> (מל</w:t>
      </w:r>
      <w:r w:rsidR="00152E31">
        <w:rPr>
          <w:rFonts w:hint="cs"/>
          <w:rtl/>
        </w:rPr>
        <w:t>"ב ט',</w:t>
      </w:r>
      <w:r w:rsidR="00D53150">
        <w:rPr>
          <w:rFonts w:hint="cs"/>
          <w:rtl/>
        </w:rPr>
        <w:t xml:space="preserve"> </w:t>
      </w:r>
      <w:r w:rsidR="00152E31">
        <w:rPr>
          <w:rFonts w:hint="cs"/>
          <w:rtl/>
        </w:rPr>
        <w:t xml:space="preserve">א </w:t>
      </w:r>
      <w:r w:rsidR="00152E31">
        <w:rPr>
          <w:rtl/>
        </w:rPr>
        <w:t>–</w:t>
      </w:r>
      <w:r w:rsidR="00152E31">
        <w:rPr>
          <w:rFonts w:hint="cs"/>
          <w:rtl/>
        </w:rPr>
        <w:t xml:space="preserve"> י',</w:t>
      </w:r>
      <w:r w:rsidR="00D53150">
        <w:rPr>
          <w:rFonts w:hint="cs"/>
          <w:rtl/>
        </w:rPr>
        <w:t xml:space="preserve"> </w:t>
      </w:r>
      <w:r w:rsidR="00152E31">
        <w:rPr>
          <w:rFonts w:hint="cs"/>
          <w:rtl/>
        </w:rPr>
        <w:t>ל)</w:t>
      </w:r>
    </w:p>
    <w:p w:rsidR="00D53150" w:rsidRDefault="00E95570" w:rsidP="00C80A93">
      <w:pPr>
        <w:pStyle w:val="2"/>
        <w:spacing w:before="0" w:after="0"/>
        <w:rPr>
          <w:rtl/>
        </w:rPr>
      </w:pPr>
      <w:r>
        <w:rPr>
          <w:rFonts w:hint="cs"/>
          <w:rtl/>
        </w:rPr>
        <w:t>ב</w:t>
      </w:r>
      <w:r w:rsidR="008D2183" w:rsidRPr="008D2183">
        <w:rPr>
          <w:rFonts w:hint="cs"/>
          <w:rtl/>
        </w:rPr>
        <w:t xml:space="preserve">. </w:t>
      </w:r>
      <w:r w:rsidR="00152E31">
        <w:rPr>
          <w:rFonts w:hint="cs"/>
          <w:rtl/>
        </w:rPr>
        <w:t>מבוא</w:t>
      </w:r>
      <w:r w:rsidR="008D2183" w:rsidRPr="008D2183">
        <w:rPr>
          <w:rFonts w:hint="cs"/>
          <w:rtl/>
        </w:rPr>
        <w:t xml:space="preserve"> </w:t>
      </w:r>
      <w:r w:rsidR="008D2183" w:rsidRPr="008D2183">
        <w:rPr>
          <w:rtl/>
        </w:rPr>
        <w:t>–</w:t>
      </w:r>
      <w:r w:rsidR="008D2183" w:rsidRPr="008D2183">
        <w:rPr>
          <w:rFonts w:hint="cs"/>
          <w:rtl/>
        </w:rPr>
        <w:t xml:space="preserve"> </w:t>
      </w:r>
      <w:r>
        <w:rPr>
          <w:rFonts w:hint="cs"/>
          <w:rtl/>
        </w:rPr>
        <w:t>חלק שני</w:t>
      </w:r>
      <w:r w:rsidR="00152E31">
        <w:rPr>
          <w:rFonts w:hint="cs"/>
          <w:rtl/>
        </w:rPr>
        <w:t>:</w:t>
      </w:r>
      <w:r w:rsidR="00B46027">
        <w:rPr>
          <w:rFonts w:hint="cs"/>
          <w:rtl/>
        </w:rPr>
        <w:t xml:space="preserve"> </w:t>
      </w:r>
    </w:p>
    <w:p w:rsidR="008D2183" w:rsidRPr="008D2183" w:rsidRDefault="00E95570" w:rsidP="00B247FD">
      <w:pPr>
        <w:pStyle w:val="2"/>
        <w:spacing w:before="0"/>
        <w:rPr>
          <w:rtl/>
        </w:rPr>
      </w:pPr>
      <w:r>
        <w:rPr>
          <w:rFonts w:hint="cs"/>
          <w:rtl/>
        </w:rPr>
        <w:t>גבולות הסיפור</w:t>
      </w:r>
      <w:r w:rsidR="00B247FD">
        <w:rPr>
          <w:rFonts w:hint="cs"/>
          <w:rtl/>
        </w:rPr>
        <w:t>,</w:t>
      </w:r>
      <w:r>
        <w:rPr>
          <w:rFonts w:hint="cs"/>
          <w:rtl/>
        </w:rPr>
        <w:t xml:space="preserve"> </w:t>
      </w:r>
      <w:r w:rsidR="00B247FD">
        <w:rPr>
          <w:rFonts w:hint="cs"/>
          <w:rtl/>
        </w:rPr>
        <w:t>חלקיו</w:t>
      </w:r>
      <w:r>
        <w:rPr>
          <w:rFonts w:hint="cs"/>
          <w:rtl/>
        </w:rPr>
        <w:t xml:space="preserve"> והדמויות הפועלות בו</w:t>
      </w:r>
    </w:p>
    <w:p w:rsidR="00C04999" w:rsidRDefault="00C04999" w:rsidP="001E79CD">
      <w:pPr>
        <w:rPr>
          <w:rtl/>
        </w:rPr>
      </w:pPr>
      <w:bookmarkStart w:id="0" w:name="2"/>
      <w:bookmarkStart w:id="1" w:name="3"/>
      <w:bookmarkStart w:id="2" w:name="4"/>
      <w:bookmarkStart w:id="3" w:name="5"/>
      <w:bookmarkStart w:id="4" w:name="6"/>
      <w:bookmarkEnd w:id="0"/>
      <w:bookmarkEnd w:id="1"/>
      <w:bookmarkEnd w:id="2"/>
      <w:bookmarkEnd w:id="3"/>
      <w:bookmarkEnd w:id="4"/>
      <w:r>
        <w:rPr>
          <w:rFonts w:hint="cs"/>
          <w:rtl/>
        </w:rPr>
        <w:t>בעיון מבוא זה נעסוק בסיפור השלם: נגדיר את גבולותיו</w:t>
      </w:r>
      <w:r w:rsidR="005B7663">
        <w:rPr>
          <w:rFonts w:hint="cs"/>
          <w:rtl/>
        </w:rPr>
        <w:t>,</w:t>
      </w:r>
      <w:r>
        <w:rPr>
          <w:rFonts w:hint="cs"/>
          <w:rtl/>
        </w:rPr>
        <w:t xml:space="preserve"> נעמוד על הפסקאות המרכיבות אותו ונמיין את הדמויות הפועלות בו על פי חשיבותן בסיפור. פעולות אלו מקדימות בדרך כלל את הניסיון לחשוף את מבנה הסיפור, ברם בעיון זה לא נחתור למטרה זו. מבנה הסיפור יידון לקראת סיום סדרת עיונים זו, כסיכום לעיון השיטתי בסיפור. וכשנגיע לכך בע"ה נוכל להתבסס על העבודה שנעשתה בעיון מבוא זה.</w:t>
      </w:r>
    </w:p>
    <w:p w:rsidR="004F5853" w:rsidRDefault="004F5853" w:rsidP="001E79CD">
      <w:pPr>
        <w:pStyle w:val="3"/>
        <w:rPr>
          <w:rtl/>
        </w:rPr>
      </w:pPr>
      <w:r>
        <w:rPr>
          <w:rFonts w:hint="cs"/>
          <w:rtl/>
        </w:rPr>
        <w:t>1. גבולות הסיפור</w:t>
      </w:r>
    </w:p>
    <w:p w:rsidR="007753A2" w:rsidRPr="007753A2" w:rsidRDefault="007753A2" w:rsidP="00572EA7">
      <w:pPr>
        <w:pStyle w:val="4"/>
        <w:rPr>
          <w:rtl/>
        </w:rPr>
      </w:pPr>
      <w:r>
        <w:rPr>
          <w:rFonts w:hint="cs"/>
          <w:rtl/>
        </w:rPr>
        <w:t xml:space="preserve">א. </w:t>
      </w:r>
      <w:r w:rsidR="00572EA7">
        <w:rPr>
          <w:rFonts w:hint="cs"/>
          <w:rtl/>
        </w:rPr>
        <w:t>שני</w:t>
      </w:r>
      <w:r>
        <w:rPr>
          <w:rFonts w:hint="cs"/>
          <w:rtl/>
        </w:rPr>
        <w:t xml:space="preserve"> הפרקים</w:t>
      </w:r>
      <w:r w:rsidR="00572EA7">
        <w:rPr>
          <w:rFonts w:hint="cs"/>
          <w:rtl/>
        </w:rPr>
        <w:t xml:space="preserve"> שבהם כלול הסיפור </w:t>
      </w:r>
    </w:p>
    <w:p w:rsidR="00C250B6" w:rsidRPr="00C250B6" w:rsidRDefault="00C04999" w:rsidP="00572EA7">
      <w:pPr>
        <w:rPr>
          <w:rtl/>
        </w:rPr>
      </w:pPr>
      <w:r>
        <w:rPr>
          <w:rFonts w:hint="cs"/>
          <w:rtl/>
        </w:rPr>
        <w:t xml:space="preserve">לכאורה אין כל קושי בקביעת גבולות סיפור מרד </w:t>
      </w:r>
      <w:proofErr w:type="spellStart"/>
      <w:r>
        <w:rPr>
          <w:rFonts w:hint="cs"/>
          <w:rtl/>
        </w:rPr>
        <w:t>יהוא</w:t>
      </w:r>
      <w:proofErr w:type="spellEnd"/>
      <w:r>
        <w:rPr>
          <w:rFonts w:hint="cs"/>
          <w:rtl/>
        </w:rPr>
        <w:t>: המחלק לפרקים צדק בכך שקבע את פרקים ט'</w:t>
      </w:r>
      <w:r w:rsidR="001E79CD" w:rsidRPr="001E79CD">
        <w:rPr>
          <w:rtl/>
        </w:rPr>
        <w:t>–</w:t>
      </w:r>
      <w:r>
        <w:rPr>
          <w:rFonts w:hint="cs"/>
          <w:rtl/>
        </w:rPr>
        <w:t>י' כמסגרת הסיפור השלם. שני הפרקים הללו</w:t>
      </w:r>
      <w:r w:rsidR="001E79CD" w:rsidRPr="001E79CD">
        <w:rPr>
          <w:rFonts w:hint="cs"/>
          <w:rtl/>
        </w:rPr>
        <w:t xml:space="preserve"> </w:t>
      </w:r>
      <w:r w:rsidR="00B247FD">
        <w:rPr>
          <w:rFonts w:hint="cs"/>
          <w:rtl/>
        </w:rPr>
        <w:t xml:space="preserve">יחד </w:t>
      </w:r>
      <w:r w:rsidR="001E79CD">
        <w:rPr>
          <w:rFonts w:hint="cs"/>
          <w:rtl/>
        </w:rPr>
        <w:t xml:space="preserve">עוסקים בדמותו של </w:t>
      </w:r>
      <w:proofErr w:type="spellStart"/>
      <w:r w:rsidR="001E79CD">
        <w:rPr>
          <w:rFonts w:hint="cs"/>
          <w:rtl/>
        </w:rPr>
        <w:t>יהוא</w:t>
      </w:r>
      <w:proofErr w:type="spellEnd"/>
      <w:r w:rsidR="00572EA7" w:rsidRPr="00572EA7">
        <w:rPr>
          <w:rFonts w:hint="cs"/>
          <w:rtl/>
        </w:rPr>
        <w:t xml:space="preserve"> </w:t>
      </w:r>
      <w:r w:rsidR="00572EA7">
        <w:rPr>
          <w:rFonts w:hint="cs"/>
          <w:rtl/>
        </w:rPr>
        <w:t>ובמעשיו</w:t>
      </w:r>
      <w:r w:rsidR="001E79CD">
        <w:rPr>
          <w:rFonts w:hint="cs"/>
          <w:rtl/>
        </w:rPr>
        <w:t>:</w:t>
      </w:r>
      <w:r>
        <w:rPr>
          <w:rFonts w:hint="cs"/>
          <w:rtl/>
        </w:rPr>
        <w:t xml:space="preserve"> </w:t>
      </w:r>
      <w:r w:rsidR="001E79CD">
        <w:rPr>
          <w:rFonts w:hint="cs"/>
          <w:rtl/>
        </w:rPr>
        <w:t>ב</w:t>
      </w:r>
      <w:r>
        <w:rPr>
          <w:rFonts w:hint="cs"/>
          <w:rtl/>
        </w:rPr>
        <w:t>ראש פרק ט'</w:t>
      </w:r>
      <w:r w:rsidR="001E79CD">
        <w:rPr>
          <w:rFonts w:hint="cs"/>
          <w:rtl/>
        </w:rPr>
        <w:t xml:space="preserve"> מורה</w:t>
      </w:r>
      <w:r>
        <w:rPr>
          <w:rFonts w:hint="cs"/>
          <w:rtl/>
        </w:rPr>
        <w:t xml:space="preserve"> אלישע לתלמידו </w:t>
      </w:r>
      <w:r w:rsidR="00572EA7">
        <w:rPr>
          <w:rFonts w:hint="cs"/>
          <w:rtl/>
        </w:rPr>
        <w:t>למשוח</w:t>
      </w:r>
      <w:r w:rsidR="001E79CD">
        <w:rPr>
          <w:rFonts w:hint="cs"/>
          <w:rtl/>
        </w:rPr>
        <w:t xml:space="preserve"> את </w:t>
      </w:r>
      <w:proofErr w:type="spellStart"/>
      <w:r w:rsidR="001E79CD">
        <w:rPr>
          <w:rFonts w:hint="cs"/>
          <w:rtl/>
        </w:rPr>
        <w:t>יהוא</w:t>
      </w:r>
      <w:proofErr w:type="spellEnd"/>
      <w:r w:rsidR="00572EA7">
        <w:rPr>
          <w:rFonts w:hint="cs"/>
          <w:rtl/>
        </w:rPr>
        <w:t xml:space="preserve"> למלך</w:t>
      </w:r>
      <w:r w:rsidR="001E79CD">
        <w:rPr>
          <w:rFonts w:hint="cs"/>
          <w:rtl/>
        </w:rPr>
        <w:t>:</w:t>
      </w:r>
      <w:r>
        <w:rPr>
          <w:rFonts w:hint="cs"/>
          <w:rtl/>
        </w:rPr>
        <w:t xml:space="preserve"> "</w:t>
      </w:r>
      <w:r w:rsidR="00C250B6">
        <w:rPr>
          <w:rtl/>
        </w:rPr>
        <w:t xml:space="preserve">וּרְאֵה שָׁם </w:t>
      </w:r>
      <w:proofErr w:type="spellStart"/>
      <w:r w:rsidR="00C250B6">
        <w:rPr>
          <w:rtl/>
        </w:rPr>
        <w:t>יֵהוּא</w:t>
      </w:r>
      <w:proofErr w:type="spellEnd"/>
      <w:r w:rsidR="00C250B6">
        <w:rPr>
          <w:rtl/>
        </w:rPr>
        <w:t xml:space="preserve"> בֶן יְהוֹשָׁפָט בֶּן נִמְשִׁי</w:t>
      </w:r>
      <w:r>
        <w:rPr>
          <w:rFonts w:hint="cs"/>
          <w:rtl/>
        </w:rPr>
        <w:t>..."</w:t>
      </w:r>
      <w:r w:rsidR="001E79CD">
        <w:rPr>
          <w:rFonts w:hint="cs"/>
          <w:rtl/>
        </w:rPr>
        <w:t xml:space="preserve"> (ב</w:t>
      </w:r>
      <w:r>
        <w:rPr>
          <w:rFonts w:hint="cs"/>
          <w:rtl/>
        </w:rPr>
        <w:t>)</w:t>
      </w:r>
      <w:r w:rsidR="00572EA7">
        <w:rPr>
          <w:rFonts w:hint="cs"/>
          <w:rtl/>
        </w:rPr>
        <w:t>,</w:t>
      </w:r>
      <w:r w:rsidR="00C250B6">
        <w:rPr>
          <w:rFonts w:hint="cs"/>
          <w:rtl/>
        </w:rPr>
        <w:t xml:space="preserve"> ו</w:t>
      </w:r>
      <w:r w:rsidR="001E79CD">
        <w:rPr>
          <w:rFonts w:hint="cs"/>
          <w:rtl/>
        </w:rPr>
        <w:t>ב</w:t>
      </w:r>
      <w:r w:rsidR="00C250B6">
        <w:rPr>
          <w:rFonts w:hint="cs"/>
          <w:rtl/>
        </w:rPr>
        <w:t xml:space="preserve">חתימת פרק י' </w:t>
      </w:r>
      <w:r w:rsidR="001E79CD">
        <w:rPr>
          <w:rFonts w:hint="cs"/>
          <w:rtl/>
        </w:rPr>
        <w:t xml:space="preserve">מובא סיכום </w:t>
      </w:r>
      <w:r w:rsidR="00572EA7">
        <w:rPr>
          <w:rFonts w:hint="cs"/>
          <w:rtl/>
        </w:rPr>
        <w:t>שנות</w:t>
      </w:r>
      <w:r w:rsidR="001E79CD">
        <w:rPr>
          <w:rFonts w:hint="cs"/>
          <w:rtl/>
        </w:rPr>
        <w:t xml:space="preserve"> מלכות</w:t>
      </w:r>
      <w:r w:rsidR="00572EA7">
        <w:rPr>
          <w:rFonts w:hint="cs"/>
          <w:rtl/>
        </w:rPr>
        <w:t>ו של</w:t>
      </w:r>
      <w:r w:rsidR="001E79CD">
        <w:rPr>
          <w:rFonts w:hint="cs"/>
          <w:rtl/>
        </w:rPr>
        <w:t xml:space="preserve"> </w:t>
      </w:r>
      <w:proofErr w:type="spellStart"/>
      <w:r w:rsidR="001E79CD">
        <w:rPr>
          <w:rFonts w:hint="cs"/>
          <w:rtl/>
        </w:rPr>
        <w:t>יהוא</w:t>
      </w:r>
      <w:proofErr w:type="spellEnd"/>
      <w:r w:rsidR="001E79CD">
        <w:rPr>
          <w:rFonts w:hint="cs"/>
          <w:rtl/>
        </w:rPr>
        <w:t xml:space="preserve">: </w:t>
      </w:r>
      <w:r w:rsidR="00C250B6">
        <w:rPr>
          <w:rFonts w:hint="cs"/>
          <w:rtl/>
        </w:rPr>
        <w:t>"</w:t>
      </w:r>
      <w:r w:rsidR="00C250B6">
        <w:rPr>
          <w:rtl/>
        </w:rPr>
        <w:t xml:space="preserve">וְהַיָּמִים אֲשֶׁר מָלַךְ </w:t>
      </w:r>
      <w:proofErr w:type="spellStart"/>
      <w:r w:rsidR="00C250B6">
        <w:rPr>
          <w:rtl/>
        </w:rPr>
        <w:t>יֵהוּא</w:t>
      </w:r>
      <w:proofErr w:type="spellEnd"/>
      <w:r w:rsidR="00C250B6">
        <w:rPr>
          <w:rtl/>
        </w:rPr>
        <w:t xml:space="preserve"> עַל יִשְׂרָאֵל</w:t>
      </w:r>
      <w:r w:rsidR="00C250B6">
        <w:rPr>
          <w:rFonts w:hint="cs"/>
          <w:rtl/>
        </w:rPr>
        <w:t>..."</w:t>
      </w:r>
      <w:r w:rsidR="001E79CD">
        <w:rPr>
          <w:rFonts w:hint="cs"/>
          <w:rtl/>
        </w:rPr>
        <w:t xml:space="preserve"> (לו</w:t>
      </w:r>
      <w:r w:rsidR="00C250B6">
        <w:rPr>
          <w:rFonts w:hint="cs"/>
          <w:rtl/>
        </w:rPr>
        <w:t>)</w:t>
      </w:r>
      <w:r w:rsidR="001E79CD">
        <w:rPr>
          <w:rFonts w:hint="cs"/>
          <w:rtl/>
        </w:rPr>
        <w:t>.</w:t>
      </w:r>
      <w:r w:rsidR="00C250B6">
        <w:rPr>
          <w:rFonts w:hint="cs"/>
          <w:rtl/>
        </w:rPr>
        <w:t xml:space="preserve"> הפסוקים שלפני פרק ט' עוסקים במלכי יהודה</w:t>
      </w:r>
      <w:r w:rsidR="001E79CD">
        <w:rPr>
          <w:rFonts w:hint="cs"/>
          <w:rtl/>
        </w:rPr>
        <w:t xml:space="preserve"> </w:t>
      </w:r>
      <w:r w:rsidR="001E79CD" w:rsidRPr="001E79CD">
        <w:rPr>
          <w:rtl/>
        </w:rPr>
        <w:t>–</w:t>
      </w:r>
      <w:r w:rsidR="00C250B6">
        <w:rPr>
          <w:rFonts w:hint="cs"/>
          <w:rtl/>
        </w:rPr>
        <w:t xml:space="preserve"> יורם בן יהושפט ואחזיהו בנו</w:t>
      </w:r>
      <w:r w:rsidR="00572EA7">
        <w:rPr>
          <w:rFonts w:hint="cs"/>
          <w:rtl/>
        </w:rPr>
        <w:t>,</w:t>
      </w:r>
      <w:r w:rsidR="00C250B6">
        <w:rPr>
          <w:rStyle w:val="a9"/>
          <w:rtl/>
        </w:rPr>
        <w:footnoteReference w:id="1"/>
      </w:r>
      <w:r w:rsidR="00C250B6">
        <w:rPr>
          <w:rFonts w:hint="cs"/>
          <w:rtl/>
        </w:rPr>
        <w:t xml:space="preserve"> ו</w:t>
      </w:r>
      <w:r w:rsidR="00B247FD">
        <w:rPr>
          <w:rFonts w:hint="cs"/>
          <w:rtl/>
        </w:rPr>
        <w:t>אף</w:t>
      </w:r>
      <w:r w:rsidR="00C250B6">
        <w:rPr>
          <w:rFonts w:hint="cs"/>
          <w:rtl/>
        </w:rPr>
        <w:t xml:space="preserve"> הפסוקים שאחרי פרק י' עוסקים בממלכת יהודה </w:t>
      </w:r>
      <w:r w:rsidR="00C250B6">
        <w:rPr>
          <w:rtl/>
        </w:rPr>
        <w:t>–</w:t>
      </w:r>
      <w:r w:rsidR="00C250B6">
        <w:rPr>
          <w:rFonts w:hint="cs"/>
          <w:rtl/>
        </w:rPr>
        <w:t xml:space="preserve"> </w:t>
      </w:r>
      <w:proofErr w:type="spellStart"/>
      <w:r w:rsidR="00C250B6">
        <w:rPr>
          <w:rFonts w:hint="cs"/>
          <w:rtl/>
        </w:rPr>
        <w:t>בהתמלכותה</w:t>
      </w:r>
      <w:proofErr w:type="spellEnd"/>
      <w:r w:rsidR="00C250B6">
        <w:rPr>
          <w:rFonts w:hint="cs"/>
          <w:rtl/>
        </w:rPr>
        <w:t xml:space="preserve"> של עתליה בירושלים.</w:t>
      </w:r>
      <w:r w:rsidR="00054ECC">
        <w:rPr>
          <w:rStyle w:val="a9"/>
          <w:rtl/>
        </w:rPr>
        <w:footnoteReference w:id="2"/>
      </w:r>
      <w:r w:rsidR="00C250B6">
        <w:rPr>
          <w:rFonts w:hint="cs"/>
          <w:rtl/>
        </w:rPr>
        <w:t xml:space="preserve"> אריכותו של סיפור מרד </w:t>
      </w:r>
      <w:proofErr w:type="spellStart"/>
      <w:r w:rsidR="00C250B6">
        <w:rPr>
          <w:rFonts w:hint="cs"/>
          <w:rtl/>
        </w:rPr>
        <w:t>יהוא</w:t>
      </w:r>
      <w:proofErr w:type="spellEnd"/>
      <w:r w:rsidR="00C250B6">
        <w:rPr>
          <w:rFonts w:hint="cs"/>
          <w:rtl/>
        </w:rPr>
        <w:t>, גרמה לו למחלק הפרקים לחלק את הסיפור לשני פרקים, שאף הם ארוכים מן הממוצע, פרק ט' בן 37 פסוקים ופרק י' בן 36 פסוקים, ואולי נרמזת בחלוקה זו חלוקת הסיפור לשתי מחציות שוות.</w:t>
      </w:r>
      <w:r w:rsidR="00C250B6">
        <w:rPr>
          <w:rStyle w:val="a9"/>
          <w:rtl/>
        </w:rPr>
        <w:footnoteReference w:id="3"/>
      </w:r>
      <w:r w:rsidR="001E79CD">
        <w:rPr>
          <w:rFonts w:hint="cs"/>
          <w:rtl/>
        </w:rPr>
        <w:t xml:space="preserve"> </w:t>
      </w:r>
    </w:p>
    <w:p w:rsidR="00C04999" w:rsidRDefault="00C250B6" w:rsidP="00054ECC">
      <w:pPr>
        <w:rPr>
          <w:rtl/>
        </w:rPr>
      </w:pPr>
      <w:r>
        <w:rPr>
          <w:rFonts w:hint="cs"/>
          <w:rtl/>
        </w:rPr>
        <w:t xml:space="preserve">ובכן, במה שנוגע לפתיחת סיפור מרד </w:t>
      </w:r>
      <w:proofErr w:type="spellStart"/>
      <w:r>
        <w:rPr>
          <w:rFonts w:hint="cs"/>
          <w:rtl/>
        </w:rPr>
        <w:t>יהוא</w:t>
      </w:r>
      <w:proofErr w:type="spellEnd"/>
      <w:r w:rsidR="00054ECC">
        <w:rPr>
          <w:rFonts w:hint="cs"/>
          <w:rtl/>
        </w:rPr>
        <w:t>,</w:t>
      </w:r>
      <w:r>
        <w:rPr>
          <w:rFonts w:hint="cs"/>
          <w:rtl/>
        </w:rPr>
        <w:t xml:space="preserve"> אין כל ספק</w:t>
      </w:r>
      <w:r w:rsidR="00054ECC">
        <w:rPr>
          <w:rFonts w:hint="cs"/>
          <w:rtl/>
        </w:rPr>
        <w:t xml:space="preserve"> כי</w:t>
      </w:r>
      <w:r>
        <w:rPr>
          <w:rFonts w:hint="cs"/>
          <w:rtl/>
        </w:rPr>
        <w:t xml:space="preserve"> אכן בראש פרק ט' נפתח הסיפור:</w:t>
      </w:r>
    </w:p>
    <w:p w:rsidR="00C250B6" w:rsidRDefault="00C250B6" w:rsidP="00086EAE">
      <w:pPr>
        <w:pStyle w:val="aa"/>
        <w:rPr>
          <w:rtl/>
        </w:rPr>
      </w:pPr>
      <w:r>
        <w:rPr>
          <w:rFonts w:hint="cs"/>
          <w:rtl/>
        </w:rPr>
        <w:t xml:space="preserve">ט', א </w:t>
      </w:r>
      <w:r w:rsidR="00011F16">
        <w:rPr>
          <w:rtl/>
        </w:rPr>
        <w:t xml:space="preserve"> וֶאֱלִישָׁע הַנָּבִיא קָרָא לְאַחַד מִבְּנֵי הַנְּבִיאִים וַיֹּאמֶר לוֹ</w:t>
      </w:r>
      <w:r w:rsidR="00054ECC">
        <w:rPr>
          <w:rFonts w:hint="cs"/>
          <w:rtl/>
        </w:rPr>
        <w:t xml:space="preserve"> חֲגֹר מָתְנֶיךָ</w:t>
      </w:r>
      <w:r w:rsidR="00011F16">
        <w:rPr>
          <w:rFonts w:hint="cs"/>
          <w:rtl/>
        </w:rPr>
        <w:t>...</w:t>
      </w:r>
    </w:p>
    <w:p w:rsidR="007753A2" w:rsidRDefault="00011F16" w:rsidP="001A029D">
      <w:pPr>
        <w:rPr>
          <w:rtl/>
        </w:rPr>
      </w:pPr>
      <w:r>
        <w:rPr>
          <w:rFonts w:hint="cs"/>
          <w:rtl/>
        </w:rPr>
        <w:t>מעשה</w:t>
      </w:r>
      <w:r w:rsidR="00054ECC">
        <w:rPr>
          <w:rFonts w:hint="cs"/>
          <w:rtl/>
        </w:rPr>
        <w:t xml:space="preserve"> זה</w:t>
      </w:r>
      <w:r>
        <w:rPr>
          <w:rFonts w:hint="cs"/>
          <w:rtl/>
        </w:rPr>
        <w:t xml:space="preserve"> של אלישע </w:t>
      </w:r>
      <w:r>
        <w:rPr>
          <w:rtl/>
        </w:rPr>
        <w:t>–</w:t>
      </w:r>
      <w:r>
        <w:rPr>
          <w:rFonts w:hint="cs"/>
          <w:rtl/>
        </w:rPr>
        <w:t xml:space="preserve"> השליחות שהוא מטיל על אחד מבני הנביאים, הוא הניצוץ שמבעיר את המרד המתואר להלן על</w:t>
      </w:r>
      <w:r w:rsidR="002618A6">
        <w:rPr>
          <w:rFonts w:hint="cs"/>
          <w:rtl/>
        </w:rPr>
        <w:t xml:space="preserve"> פני </w:t>
      </w:r>
      <w:r w:rsidR="001A029D">
        <w:rPr>
          <w:rFonts w:hint="cs"/>
          <w:rtl/>
        </w:rPr>
        <w:t>כ</w:t>
      </w:r>
      <w:r w:rsidR="002618A6">
        <w:rPr>
          <w:rFonts w:hint="cs"/>
          <w:rtl/>
        </w:rPr>
        <w:t xml:space="preserve">שבעים פסוקים. ממעשה זה משתלשלת העלילה </w:t>
      </w:r>
      <w:r w:rsidR="00B247FD">
        <w:rPr>
          <w:rFonts w:hint="cs"/>
          <w:rtl/>
        </w:rPr>
        <w:t>לאורך הסיפור</w:t>
      </w:r>
      <w:r w:rsidR="002618A6">
        <w:rPr>
          <w:rFonts w:hint="cs"/>
          <w:rtl/>
        </w:rPr>
        <w:t xml:space="preserve"> במהירות מפתיעה</w:t>
      </w:r>
      <w:r w:rsidR="00054ECC">
        <w:rPr>
          <w:rFonts w:hint="cs"/>
          <w:rtl/>
        </w:rPr>
        <w:t>.</w:t>
      </w:r>
      <w:r w:rsidR="007753A2" w:rsidRPr="007753A2">
        <w:rPr>
          <w:rFonts w:hint="cs"/>
          <w:rtl/>
        </w:rPr>
        <w:t xml:space="preserve"> </w:t>
      </w:r>
    </w:p>
    <w:p w:rsidR="002618A6" w:rsidRDefault="007753A2" w:rsidP="007753A2">
      <w:pPr>
        <w:rPr>
          <w:rtl/>
        </w:rPr>
      </w:pPr>
      <w:r>
        <w:rPr>
          <w:rFonts w:hint="cs"/>
          <w:rtl/>
        </w:rPr>
        <w:t xml:space="preserve">השאלה שיש להסתפק בה היא היכן מסתיים הסיפור. </w:t>
      </w:r>
    </w:p>
    <w:p w:rsidR="007753A2" w:rsidRDefault="007753A2" w:rsidP="00572EA7">
      <w:pPr>
        <w:pStyle w:val="4"/>
        <w:rPr>
          <w:rtl/>
        </w:rPr>
      </w:pPr>
      <w:r>
        <w:rPr>
          <w:rFonts w:hint="cs"/>
          <w:rtl/>
        </w:rPr>
        <w:t xml:space="preserve">ב. איתור רכיבי 'הפסקה הקבועה' </w:t>
      </w:r>
      <w:r w:rsidR="00572EA7">
        <w:rPr>
          <w:rFonts w:hint="cs"/>
          <w:rtl/>
        </w:rPr>
        <w:t xml:space="preserve">המוקדשת </w:t>
      </w:r>
      <w:proofErr w:type="spellStart"/>
      <w:r w:rsidR="00572EA7">
        <w:rPr>
          <w:rFonts w:hint="cs"/>
          <w:rtl/>
        </w:rPr>
        <w:t>ליהוא</w:t>
      </w:r>
      <w:proofErr w:type="spellEnd"/>
      <w:r>
        <w:rPr>
          <w:rFonts w:hint="cs"/>
          <w:rtl/>
        </w:rPr>
        <w:t xml:space="preserve"> </w:t>
      </w:r>
    </w:p>
    <w:p w:rsidR="00086EAE" w:rsidRPr="00086EAE" w:rsidRDefault="002618A6" w:rsidP="005B7663">
      <w:pPr>
        <w:rPr>
          <w:rtl/>
        </w:rPr>
      </w:pPr>
      <w:r>
        <w:rPr>
          <w:rFonts w:hint="cs"/>
          <w:rtl/>
        </w:rPr>
        <w:t>ב'מבוא לסיפורי הנביאים בספר מלכים'</w:t>
      </w:r>
      <w:r w:rsidR="00054ECC">
        <w:rPr>
          <w:rFonts w:hint="cs"/>
          <w:rtl/>
        </w:rPr>
        <w:t xml:space="preserve"> (בסעיפים ב</w:t>
      </w:r>
      <w:r w:rsidR="00054ECC" w:rsidRPr="00054ECC">
        <w:rPr>
          <w:rtl/>
        </w:rPr>
        <w:t>–</w:t>
      </w:r>
      <w:r w:rsidR="00054ECC">
        <w:rPr>
          <w:rFonts w:hint="cs"/>
          <w:rtl/>
        </w:rPr>
        <w:t xml:space="preserve">ג) </w:t>
      </w:r>
      <w:r>
        <w:rPr>
          <w:rFonts w:hint="cs"/>
          <w:rtl/>
        </w:rPr>
        <w:t>עמדנו על כך שלכל מלך בספר מלכים מוקדשת 'פסקה קבועה'</w:t>
      </w:r>
      <w:r w:rsidR="00BF7C90">
        <w:rPr>
          <w:rFonts w:hint="cs"/>
          <w:rtl/>
        </w:rPr>
        <w:t xml:space="preserve">, המסכמת את תקופת מלכותו בקיצור </w:t>
      </w:r>
      <w:r w:rsidR="00B247FD">
        <w:rPr>
          <w:rFonts w:hint="cs"/>
          <w:rtl/>
        </w:rPr>
        <w:t xml:space="preserve">על פי </w:t>
      </w:r>
      <w:r w:rsidR="00054ECC">
        <w:rPr>
          <w:rFonts w:hint="cs"/>
          <w:rtl/>
        </w:rPr>
        <w:t>תבנית</w:t>
      </w:r>
      <w:r w:rsidR="00BF7C90">
        <w:rPr>
          <w:rFonts w:hint="cs"/>
          <w:rtl/>
        </w:rPr>
        <w:t xml:space="preserve"> קבועה</w:t>
      </w:r>
      <w:r w:rsidR="00054ECC">
        <w:rPr>
          <w:rFonts w:hint="cs"/>
          <w:rtl/>
        </w:rPr>
        <w:t xml:space="preserve"> שיש בה ארבעה רכיבים</w:t>
      </w:r>
      <w:r w:rsidR="00572EA7">
        <w:rPr>
          <w:rFonts w:hint="cs"/>
          <w:rtl/>
        </w:rPr>
        <w:t xml:space="preserve">, </w:t>
      </w:r>
      <w:r w:rsidR="00086EAE" w:rsidRPr="00086EAE">
        <w:rPr>
          <w:rFonts w:hint="cs"/>
          <w:rtl/>
        </w:rPr>
        <w:t>ואלו הם (הנוסח המופיע כאן הוא ביחס למלכי ישראל</w:t>
      </w:r>
      <w:r w:rsidR="00086EAE">
        <w:rPr>
          <w:rFonts w:hint="cs"/>
          <w:rtl/>
        </w:rPr>
        <w:t>,</w:t>
      </w:r>
      <w:r w:rsidR="00086EAE" w:rsidRPr="00086EAE">
        <w:rPr>
          <w:rFonts w:hint="cs"/>
          <w:rtl/>
        </w:rPr>
        <w:t xml:space="preserve"> </w:t>
      </w:r>
      <w:r w:rsidR="00086EAE">
        <w:rPr>
          <w:rFonts w:hint="cs"/>
          <w:rtl/>
        </w:rPr>
        <w:t>ו</w:t>
      </w:r>
      <w:r w:rsidR="00086EAE" w:rsidRPr="00086EAE">
        <w:rPr>
          <w:rFonts w:hint="cs"/>
          <w:rtl/>
        </w:rPr>
        <w:t>כמובן ש</w:t>
      </w:r>
      <w:r w:rsidR="00086EAE">
        <w:rPr>
          <w:rFonts w:hint="cs"/>
          <w:rtl/>
        </w:rPr>
        <w:t>ישנם גיו</w:t>
      </w:r>
      <w:r w:rsidR="00086EAE" w:rsidRPr="00086EAE">
        <w:rPr>
          <w:rFonts w:hint="cs"/>
          <w:rtl/>
        </w:rPr>
        <w:t>ונים קלים בכל הופעה של הפסקה הקבועה):</w:t>
      </w:r>
    </w:p>
    <w:p w:rsidR="00086EAE" w:rsidRPr="00086EAE" w:rsidRDefault="00572EA7" w:rsidP="00086EAE">
      <w:pPr>
        <w:numPr>
          <w:ilvl w:val="0"/>
          <w:numId w:val="8"/>
        </w:numPr>
      </w:pPr>
      <w:r>
        <w:rPr>
          <w:rFonts w:hint="cs"/>
          <w:b/>
          <w:bCs/>
          <w:rtl/>
        </w:rPr>
        <w:t>סיכום כרונולוגי</w:t>
      </w:r>
      <w:r w:rsidR="00D527AB" w:rsidRPr="00D527AB">
        <w:rPr>
          <w:rFonts w:hint="cs"/>
          <w:b/>
          <w:bCs/>
          <w:rtl/>
        </w:rPr>
        <w:t>:</w:t>
      </w:r>
      <w:r w:rsidR="00D527AB">
        <w:rPr>
          <w:rFonts w:hint="cs"/>
          <w:rtl/>
        </w:rPr>
        <w:t xml:space="preserve"> </w:t>
      </w:r>
      <w:r w:rsidR="00086EAE" w:rsidRPr="00086EAE">
        <w:rPr>
          <w:rFonts w:hint="cs"/>
          <w:rtl/>
        </w:rPr>
        <w:t>בשנת (כך וכך) ל(פלוני) מ</w:t>
      </w:r>
      <w:r w:rsidR="00B247FD">
        <w:rPr>
          <w:rFonts w:hint="cs"/>
          <w:rtl/>
        </w:rPr>
        <w:t>ֶ</w:t>
      </w:r>
      <w:r w:rsidR="00086EAE" w:rsidRPr="00086EAE">
        <w:rPr>
          <w:rFonts w:hint="cs"/>
          <w:rtl/>
        </w:rPr>
        <w:t>לך יהודה, מ</w:t>
      </w:r>
      <w:r w:rsidR="00B247FD">
        <w:rPr>
          <w:rFonts w:hint="cs"/>
          <w:rtl/>
        </w:rPr>
        <w:t>ָ</w:t>
      </w:r>
      <w:r w:rsidR="00086EAE" w:rsidRPr="00086EAE">
        <w:rPr>
          <w:rFonts w:hint="cs"/>
          <w:rtl/>
        </w:rPr>
        <w:t>לך (פלוני בן פלוני) על ישראל בשומרון (כך וכך) שנים.</w:t>
      </w:r>
    </w:p>
    <w:p w:rsidR="00086EAE" w:rsidRPr="00086EAE" w:rsidRDefault="00D527AB" w:rsidP="00086EAE">
      <w:pPr>
        <w:numPr>
          <w:ilvl w:val="0"/>
          <w:numId w:val="8"/>
        </w:numPr>
      </w:pPr>
      <w:r w:rsidRPr="00D527AB">
        <w:rPr>
          <w:rFonts w:hint="cs"/>
          <w:b/>
          <w:bCs/>
          <w:rtl/>
        </w:rPr>
        <w:t>הערכה דתית:</w:t>
      </w:r>
      <w:r>
        <w:rPr>
          <w:rFonts w:hint="cs"/>
          <w:rtl/>
        </w:rPr>
        <w:t xml:space="preserve"> </w:t>
      </w:r>
      <w:r w:rsidR="00086EAE" w:rsidRPr="00086EAE">
        <w:rPr>
          <w:rFonts w:hint="cs"/>
          <w:rtl/>
        </w:rPr>
        <w:t>ויעש הרע בעיני ה' וילך בחטאות ירבעם בן נבט אשר החטיא את ישראל.</w:t>
      </w:r>
    </w:p>
    <w:p w:rsidR="00086EAE" w:rsidRPr="00086EAE" w:rsidRDefault="00086EAE" w:rsidP="00086EAE">
      <w:pPr>
        <w:rPr>
          <w:rtl/>
        </w:rPr>
      </w:pPr>
      <w:r w:rsidRPr="00086EAE">
        <w:rPr>
          <w:rFonts w:hint="cs"/>
          <w:rtl/>
        </w:rPr>
        <w:lastRenderedPageBreak/>
        <w:t xml:space="preserve">עתה באים לעתים בקיצור נמרץ מאורעות עיקריים הקשורים לתקופת מלכותו של המלך הנידון בפסקה. לעתים מובאת כאן יחידה סיפורית </w:t>
      </w:r>
      <w:r>
        <w:rPr>
          <w:rFonts w:hint="cs"/>
          <w:rtl/>
        </w:rPr>
        <w:t>שלמה</w:t>
      </w:r>
      <w:r w:rsidRPr="00086EAE">
        <w:rPr>
          <w:rFonts w:hint="cs"/>
          <w:rtl/>
        </w:rPr>
        <w:t xml:space="preserve"> או כמה יחידות כאלה.</w:t>
      </w:r>
      <w:r>
        <w:rPr>
          <w:rStyle w:val="a9"/>
          <w:rtl/>
        </w:rPr>
        <w:footnoteReference w:id="4"/>
      </w:r>
      <w:r w:rsidRPr="00086EAE">
        <w:rPr>
          <w:rFonts w:hint="cs"/>
          <w:rtl/>
        </w:rPr>
        <w:t xml:space="preserve"> לבסוף באים שני רכיביה האחרונים של הפסקה הקבועה:</w:t>
      </w:r>
    </w:p>
    <w:p w:rsidR="00086EAE" w:rsidRPr="00086EAE" w:rsidRDefault="00572EA7" w:rsidP="00D527AB">
      <w:pPr>
        <w:numPr>
          <w:ilvl w:val="0"/>
          <w:numId w:val="8"/>
        </w:numPr>
      </w:pPr>
      <w:r>
        <w:rPr>
          <w:rFonts w:hint="cs"/>
          <w:b/>
          <w:bCs/>
          <w:rtl/>
        </w:rPr>
        <w:t>הפניה לפירוט המעשים</w:t>
      </w:r>
      <w:r w:rsidR="00D527AB" w:rsidRPr="00D527AB">
        <w:rPr>
          <w:rFonts w:hint="cs"/>
          <w:b/>
          <w:bCs/>
          <w:rtl/>
        </w:rPr>
        <w:t>:</w:t>
      </w:r>
      <w:r w:rsidR="00D527AB">
        <w:rPr>
          <w:rFonts w:hint="cs"/>
          <w:rtl/>
        </w:rPr>
        <w:t xml:space="preserve"> </w:t>
      </w:r>
      <w:r w:rsidR="00086EAE" w:rsidRPr="00086EAE">
        <w:rPr>
          <w:rFonts w:hint="cs"/>
          <w:rtl/>
        </w:rPr>
        <w:t>ויתר דברי (פלוני) וכל אשר עשה (לעתים בא כאן פירוט קצר של מעשיו) הלא הם כתובים על ספר דברי הימים למלכי ישראל.</w:t>
      </w:r>
    </w:p>
    <w:p w:rsidR="00086EAE" w:rsidRPr="00086EAE" w:rsidRDefault="00B247FD" w:rsidP="00B247FD">
      <w:pPr>
        <w:numPr>
          <w:ilvl w:val="0"/>
          <w:numId w:val="8"/>
        </w:numPr>
      </w:pPr>
      <w:r>
        <w:rPr>
          <w:rFonts w:hint="cs"/>
          <w:b/>
          <w:bCs/>
          <w:rtl/>
        </w:rPr>
        <w:t>קבורה ויורש</w:t>
      </w:r>
      <w:r w:rsidR="00D527AB" w:rsidRPr="00D527AB">
        <w:rPr>
          <w:rFonts w:hint="cs"/>
          <w:b/>
          <w:bCs/>
          <w:rtl/>
        </w:rPr>
        <w:t>:</w:t>
      </w:r>
      <w:r w:rsidR="00D527AB">
        <w:rPr>
          <w:rFonts w:hint="cs"/>
          <w:rtl/>
        </w:rPr>
        <w:t xml:space="preserve"> </w:t>
      </w:r>
      <w:r w:rsidR="00086EAE" w:rsidRPr="00086EAE">
        <w:rPr>
          <w:rFonts w:hint="cs"/>
          <w:rtl/>
        </w:rPr>
        <w:t xml:space="preserve">וישכב (פלוני) עם אבותיו </w:t>
      </w:r>
      <w:r>
        <w:rPr>
          <w:rFonts w:hint="cs"/>
          <w:rtl/>
        </w:rPr>
        <w:t xml:space="preserve">ויקברוהו בשומרון וימלוך (פלוני) </w:t>
      </w:r>
      <w:r w:rsidR="00086EAE" w:rsidRPr="00086EAE">
        <w:rPr>
          <w:rFonts w:hint="cs"/>
          <w:rtl/>
        </w:rPr>
        <w:t>בנו תחתיו.</w:t>
      </w:r>
    </w:p>
    <w:p w:rsidR="00011F16" w:rsidRDefault="00BF7C90" w:rsidP="0022242B">
      <w:pPr>
        <w:rPr>
          <w:rtl/>
        </w:rPr>
      </w:pPr>
      <w:r>
        <w:rPr>
          <w:rFonts w:hint="cs"/>
          <w:rtl/>
        </w:rPr>
        <w:t>'הפסקה הקבועה' לעולם אינה חלק מן הסיפור</w:t>
      </w:r>
      <w:r w:rsidR="00086EAE">
        <w:rPr>
          <w:rFonts w:hint="cs"/>
          <w:rtl/>
        </w:rPr>
        <w:t xml:space="preserve"> המובא בתוכה</w:t>
      </w:r>
      <w:r>
        <w:rPr>
          <w:rFonts w:hint="cs"/>
          <w:rtl/>
        </w:rPr>
        <w:t xml:space="preserve">, אלא משמשת לו אך מסגרת </w:t>
      </w:r>
      <w:proofErr w:type="spellStart"/>
      <w:r>
        <w:rPr>
          <w:rFonts w:hint="cs"/>
          <w:rtl/>
        </w:rPr>
        <w:t>עריכתית</w:t>
      </w:r>
      <w:proofErr w:type="spellEnd"/>
      <w:r>
        <w:rPr>
          <w:rFonts w:hint="cs"/>
          <w:rtl/>
        </w:rPr>
        <w:t xml:space="preserve">, ועל כן בשעה שניגשים לקבוע את גבולות הסיפור ולעסוק במבנהו, אין </w:t>
      </w:r>
      <w:r w:rsidR="0022242B">
        <w:rPr>
          <w:rFonts w:hint="cs"/>
          <w:rtl/>
        </w:rPr>
        <w:t>להכליל אותה בתוך גבולות הסיפור</w:t>
      </w:r>
      <w:r>
        <w:rPr>
          <w:rFonts w:hint="cs"/>
          <w:rtl/>
        </w:rPr>
        <w:t>.</w:t>
      </w:r>
    </w:p>
    <w:p w:rsidR="00BF7C90" w:rsidRDefault="00BF7C90" w:rsidP="00011F16">
      <w:pPr>
        <w:rPr>
          <w:rtl/>
        </w:rPr>
      </w:pPr>
      <w:r>
        <w:rPr>
          <w:rFonts w:hint="cs"/>
          <w:rtl/>
        </w:rPr>
        <w:t xml:space="preserve">היכן נמצאת 'הפסקה הקבועה' ביחס </w:t>
      </w:r>
      <w:proofErr w:type="spellStart"/>
      <w:r>
        <w:rPr>
          <w:rFonts w:hint="cs"/>
          <w:rtl/>
        </w:rPr>
        <w:t>ליהוא</w:t>
      </w:r>
      <w:proofErr w:type="spellEnd"/>
      <w:r>
        <w:rPr>
          <w:rFonts w:hint="cs"/>
          <w:rtl/>
        </w:rPr>
        <w:t>?</w:t>
      </w:r>
    </w:p>
    <w:p w:rsidR="00BF7C90" w:rsidRDefault="00BF7C90" w:rsidP="0092318D">
      <w:pPr>
        <w:rPr>
          <w:rtl/>
        </w:rPr>
      </w:pPr>
      <w:r>
        <w:rPr>
          <w:rFonts w:hint="cs"/>
          <w:rtl/>
        </w:rPr>
        <w:t xml:space="preserve">לשווא נחפש בראש הסיפור את </w:t>
      </w:r>
      <w:r w:rsidR="0022242B">
        <w:rPr>
          <w:rFonts w:hint="cs"/>
          <w:rtl/>
        </w:rPr>
        <w:t>רכיביה הראשונים</w:t>
      </w:r>
      <w:r>
        <w:rPr>
          <w:rFonts w:hint="cs"/>
          <w:rtl/>
        </w:rPr>
        <w:t xml:space="preserve"> של הפסקה הזאת. ובאמת, אין זה סביר </w:t>
      </w:r>
      <w:r w:rsidR="0092318D">
        <w:rPr>
          <w:rFonts w:hint="cs"/>
          <w:rtl/>
        </w:rPr>
        <w:t>לסכם את מלכותו של</w:t>
      </w:r>
      <w:r w:rsidR="0022242B">
        <w:rPr>
          <w:rFonts w:hint="cs"/>
          <w:rtl/>
        </w:rPr>
        <w:t xml:space="preserve"> מי </w:t>
      </w:r>
      <w:r>
        <w:rPr>
          <w:rFonts w:hint="cs"/>
          <w:rtl/>
        </w:rPr>
        <w:t>ש</w:t>
      </w:r>
      <w:r w:rsidR="0022242B">
        <w:rPr>
          <w:rFonts w:hint="cs"/>
          <w:rtl/>
        </w:rPr>
        <w:t xml:space="preserve">בסיפור </w:t>
      </w:r>
      <w:r w:rsidR="00B247FD">
        <w:rPr>
          <w:rFonts w:hint="cs"/>
          <w:rtl/>
        </w:rPr>
        <w:t>המובא בהמשך</w:t>
      </w:r>
      <w:r w:rsidR="0022242B">
        <w:rPr>
          <w:rFonts w:hint="cs"/>
          <w:rtl/>
        </w:rPr>
        <w:t xml:space="preserve"> עוסק ב</w:t>
      </w:r>
      <w:r w:rsidR="005603FC">
        <w:rPr>
          <w:rFonts w:hint="cs"/>
          <w:rtl/>
        </w:rPr>
        <w:t>ניסיון</w:t>
      </w:r>
      <w:r w:rsidR="00086EAE">
        <w:rPr>
          <w:rFonts w:hint="cs"/>
          <w:rtl/>
        </w:rPr>
        <w:t xml:space="preserve"> ל</w:t>
      </w:r>
      <w:r w:rsidR="0022242B">
        <w:rPr>
          <w:rFonts w:hint="cs"/>
          <w:rtl/>
        </w:rPr>
        <w:t>תפ</w:t>
      </w:r>
      <w:r w:rsidR="00086EAE">
        <w:rPr>
          <w:rFonts w:hint="cs"/>
          <w:rtl/>
        </w:rPr>
        <w:t>ו</w:t>
      </w:r>
      <w:r w:rsidR="0022242B">
        <w:rPr>
          <w:rFonts w:hint="cs"/>
          <w:rtl/>
        </w:rPr>
        <w:t xml:space="preserve">ס </w:t>
      </w:r>
      <w:r w:rsidR="00086EAE">
        <w:rPr>
          <w:rFonts w:hint="cs"/>
          <w:rtl/>
        </w:rPr>
        <w:t xml:space="preserve">את </w:t>
      </w:r>
      <w:r>
        <w:rPr>
          <w:rFonts w:hint="cs"/>
          <w:rtl/>
        </w:rPr>
        <w:t>המלוכה בתהליך ארוך ומורכב</w:t>
      </w:r>
      <w:r w:rsidR="00421AF8">
        <w:rPr>
          <w:rStyle w:val="a9"/>
          <w:rtl/>
        </w:rPr>
        <w:footnoteReference w:id="5"/>
      </w:r>
      <w:r>
        <w:rPr>
          <w:rFonts w:hint="cs"/>
          <w:rtl/>
        </w:rPr>
        <w:t xml:space="preserve">. </w:t>
      </w:r>
      <w:r w:rsidR="0022242B">
        <w:rPr>
          <w:rFonts w:hint="cs"/>
          <w:rtl/>
        </w:rPr>
        <w:t xml:space="preserve">אין מקום </w:t>
      </w:r>
      <w:r w:rsidR="005603FC">
        <w:rPr>
          <w:rFonts w:hint="cs"/>
          <w:rtl/>
        </w:rPr>
        <w:t>להקדים לסיפור כזה</w:t>
      </w:r>
      <w:r w:rsidR="0022242B">
        <w:rPr>
          <w:rFonts w:hint="cs"/>
          <w:rtl/>
        </w:rPr>
        <w:t xml:space="preserve"> את מספר שנות מלכותו ולסכם את תקופת כהונתו מבחינה דתית. </w:t>
      </w:r>
      <w:r>
        <w:rPr>
          <w:rFonts w:hint="cs"/>
          <w:rtl/>
        </w:rPr>
        <w:t xml:space="preserve">האם לא היה זה מבלבל את הקורא להקדים לתיאור משיחת </w:t>
      </w:r>
      <w:proofErr w:type="spellStart"/>
      <w:r>
        <w:rPr>
          <w:rFonts w:hint="cs"/>
          <w:rtl/>
        </w:rPr>
        <w:t>יהוא</w:t>
      </w:r>
      <w:proofErr w:type="spellEnd"/>
      <w:r>
        <w:rPr>
          <w:rFonts w:hint="cs"/>
          <w:rtl/>
        </w:rPr>
        <w:t xml:space="preserve"> ברמות גלעד את המשפטים:</w:t>
      </w:r>
    </w:p>
    <w:p w:rsidR="00BF7C90" w:rsidRPr="00F16F75" w:rsidRDefault="00BF7C90" w:rsidP="0022242B">
      <w:pPr>
        <w:pStyle w:val="aa"/>
        <w:rPr>
          <w:rtl/>
        </w:rPr>
      </w:pPr>
      <w:proofErr w:type="spellStart"/>
      <w:r>
        <w:rPr>
          <w:rFonts w:hint="cs"/>
          <w:rtl/>
        </w:rPr>
        <w:t>יהוא</w:t>
      </w:r>
      <w:proofErr w:type="spellEnd"/>
      <w:r>
        <w:rPr>
          <w:rFonts w:hint="cs"/>
          <w:rtl/>
        </w:rPr>
        <w:t xml:space="preserve"> בן נמשי מ</w:t>
      </w:r>
      <w:r w:rsidR="00B247FD">
        <w:rPr>
          <w:rFonts w:hint="cs"/>
          <w:rtl/>
        </w:rPr>
        <w:t>ָ</w:t>
      </w:r>
      <w:r>
        <w:rPr>
          <w:rFonts w:hint="cs"/>
          <w:rtl/>
        </w:rPr>
        <w:t>לך על ישראל בשומרון עשרים ושמונה שנה</w:t>
      </w:r>
    </w:p>
    <w:p w:rsidR="00C04999" w:rsidRDefault="0022242B" w:rsidP="001E79CD">
      <w:pPr>
        <w:pStyle w:val="aa"/>
        <w:rPr>
          <w:rtl/>
        </w:rPr>
      </w:pPr>
      <w:r>
        <w:rPr>
          <w:rFonts w:hint="cs"/>
          <w:rtl/>
        </w:rPr>
        <w:t>ויעש</w:t>
      </w:r>
      <w:r w:rsidR="00BF7C90">
        <w:rPr>
          <w:rtl/>
        </w:rPr>
        <w:t xml:space="preserve"> </w:t>
      </w:r>
      <w:r>
        <w:rPr>
          <w:rFonts w:hint="cs"/>
          <w:rtl/>
        </w:rPr>
        <w:t>הרע</w:t>
      </w:r>
      <w:r w:rsidR="00BF7C90">
        <w:rPr>
          <w:rtl/>
        </w:rPr>
        <w:t xml:space="preserve"> </w:t>
      </w:r>
      <w:r>
        <w:rPr>
          <w:rFonts w:hint="cs"/>
          <w:rtl/>
        </w:rPr>
        <w:t>בעיני</w:t>
      </w:r>
      <w:r w:rsidR="00BF7C90">
        <w:rPr>
          <w:rtl/>
        </w:rPr>
        <w:t xml:space="preserve"> </w:t>
      </w:r>
      <w:r>
        <w:rPr>
          <w:rFonts w:hint="cs"/>
          <w:rtl/>
        </w:rPr>
        <w:t>ה</w:t>
      </w:r>
      <w:r>
        <w:rPr>
          <w:rtl/>
        </w:rPr>
        <w:t>'</w:t>
      </w:r>
      <w:r w:rsidR="00BF7C90">
        <w:rPr>
          <w:rtl/>
        </w:rPr>
        <w:t xml:space="preserve"> </w:t>
      </w:r>
      <w:r>
        <w:rPr>
          <w:rFonts w:hint="cs"/>
          <w:rtl/>
        </w:rPr>
        <w:t>לא</w:t>
      </w:r>
      <w:r w:rsidR="00BF7C90">
        <w:rPr>
          <w:rtl/>
        </w:rPr>
        <w:t xml:space="preserve"> </w:t>
      </w:r>
      <w:r>
        <w:rPr>
          <w:rFonts w:hint="cs"/>
          <w:rtl/>
        </w:rPr>
        <w:t>סר</w:t>
      </w:r>
      <w:r w:rsidR="00BF7C90">
        <w:rPr>
          <w:rtl/>
        </w:rPr>
        <w:t xml:space="preserve"> </w:t>
      </w:r>
      <w:r>
        <w:rPr>
          <w:rFonts w:hint="cs"/>
          <w:rtl/>
        </w:rPr>
        <w:t>מכל</w:t>
      </w:r>
      <w:r w:rsidR="00BF7C90">
        <w:rPr>
          <w:rtl/>
        </w:rPr>
        <w:t xml:space="preserve"> </w:t>
      </w:r>
      <w:r>
        <w:rPr>
          <w:rFonts w:hint="cs"/>
          <w:rtl/>
        </w:rPr>
        <w:t>חטאות</w:t>
      </w:r>
      <w:r w:rsidR="00BF7C90">
        <w:rPr>
          <w:rtl/>
        </w:rPr>
        <w:t xml:space="preserve"> </w:t>
      </w:r>
      <w:r>
        <w:rPr>
          <w:rFonts w:hint="cs"/>
          <w:rtl/>
        </w:rPr>
        <w:t>ירבעם</w:t>
      </w:r>
      <w:r w:rsidR="00BF7C90">
        <w:rPr>
          <w:rFonts w:hint="cs"/>
          <w:rtl/>
        </w:rPr>
        <w:t>...</w:t>
      </w:r>
    </w:p>
    <w:p w:rsidR="00F16F75" w:rsidRDefault="00F16F75" w:rsidP="0022242B">
      <w:pPr>
        <w:rPr>
          <w:rtl/>
        </w:rPr>
      </w:pPr>
      <w:r>
        <w:rPr>
          <w:rFonts w:hint="cs"/>
          <w:rtl/>
        </w:rPr>
        <w:t xml:space="preserve">הרי </w:t>
      </w:r>
      <w:proofErr w:type="spellStart"/>
      <w:r>
        <w:rPr>
          <w:rFonts w:hint="cs"/>
          <w:rtl/>
        </w:rPr>
        <w:t>יהוא</w:t>
      </w:r>
      <w:proofErr w:type="spellEnd"/>
      <w:r>
        <w:rPr>
          <w:rFonts w:hint="cs"/>
          <w:rtl/>
        </w:rPr>
        <w:t xml:space="preserve"> עדיין לא 'מ</w:t>
      </w:r>
      <w:r w:rsidR="00B247FD">
        <w:rPr>
          <w:rFonts w:hint="cs"/>
          <w:rtl/>
        </w:rPr>
        <w:t>ָ</w:t>
      </w:r>
      <w:r>
        <w:rPr>
          <w:rFonts w:hint="cs"/>
          <w:rtl/>
        </w:rPr>
        <w:t xml:space="preserve">לך על ישראל', ורק הסיפור העומד לפנינו הוא שאמור לקבוע </w:t>
      </w:r>
      <w:proofErr w:type="spellStart"/>
      <w:r>
        <w:rPr>
          <w:rFonts w:hint="cs"/>
          <w:rtl/>
        </w:rPr>
        <w:t>שיהוא</w:t>
      </w:r>
      <w:proofErr w:type="spellEnd"/>
      <w:r>
        <w:rPr>
          <w:rFonts w:hint="cs"/>
          <w:rtl/>
        </w:rPr>
        <w:t xml:space="preserve"> אכן מלך על ישראל!</w:t>
      </w:r>
      <w:r w:rsidR="0022242B">
        <w:rPr>
          <w:rStyle w:val="a9"/>
          <w:rtl/>
        </w:rPr>
        <w:footnoteReference w:id="6"/>
      </w:r>
      <w:r w:rsidR="0022242B">
        <w:rPr>
          <w:rFonts w:hint="cs"/>
          <w:rtl/>
        </w:rPr>
        <w:t xml:space="preserve"> </w:t>
      </w:r>
    </w:p>
    <w:p w:rsidR="00E4658B" w:rsidRDefault="00E4658B" w:rsidP="001E79CD">
      <w:pPr>
        <w:rPr>
          <w:rtl/>
        </w:rPr>
      </w:pPr>
    </w:p>
    <w:p w:rsidR="00C04999" w:rsidRDefault="00E4658B" w:rsidP="005B7663">
      <w:pPr>
        <w:rPr>
          <w:rtl/>
        </w:rPr>
      </w:pPr>
      <w:r>
        <w:rPr>
          <w:rFonts w:hint="cs"/>
          <w:rtl/>
        </w:rPr>
        <w:t xml:space="preserve">האם </w:t>
      </w:r>
      <w:r w:rsidR="005B7663">
        <w:rPr>
          <w:rFonts w:hint="cs"/>
          <w:rtl/>
        </w:rPr>
        <w:t xml:space="preserve">לאחר </w:t>
      </w:r>
      <w:r w:rsidR="00C132D8">
        <w:rPr>
          <w:rFonts w:hint="cs"/>
          <w:rtl/>
        </w:rPr>
        <w:t>סיום</w:t>
      </w:r>
      <w:r w:rsidR="00086EAE">
        <w:rPr>
          <w:rFonts w:hint="cs"/>
          <w:rtl/>
        </w:rPr>
        <w:t xml:space="preserve"> סיפור מרד </w:t>
      </w:r>
      <w:proofErr w:type="spellStart"/>
      <w:r w:rsidR="00086EAE">
        <w:rPr>
          <w:rFonts w:hint="cs"/>
          <w:rtl/>
        </w:rPr>
        <w:t>יהוא</w:t>
      </w:r>
      <w:proofErr w:type="spellEnd"/>
      <w:r w:rsidR="00086EAE">
        <w:rPr>
          <w:rFonts w:hint="cs"/>
          <w:rtl/>
        </w:rPr>
        <w:t xml:space="preserve"> </w:t>
      </w:r>
      <w:r>
        <w:rPr>
          <w:rFonts w:hint="cs"/>
          <w:rtl/>
        </w:rPr>
        <w:t xml:space="preserve">נוכל למצוא את רכיביה של הפסקה הקבועה ביחס </w:t>
      </w:r>
      <w:proofErr w:type="spellStart"/>
      <w:r>
        <w:rPr>
          <w:rFonts w:hint="cs"/>
          <w:rtl/>
        </w:rPr>
        <w:t>ליהוא</w:t>
      </w:r>
      <w:proofErr w:type="spellEnd"/>
      <w:r w:rsidR="00C132D8">
        <w:rPr>
          <w:rFonts w:hint="cs"/>
          <w:rtl/>
        </w:rPr>
        <w:t xml:space="preserve"> או חלק מהם</w:t>
      </w:r>
      <w:r>
        <w:rPr>
          <w:rFonts w:hint="cs"/>
          <w:rtl/>
        </w:rPr>
        <w:t xml:space="preserve">? </w:t>
      </w:r>
      <w:r w:rsidR="00C132D8">
        <w:rPr>
          <w:rFonts w:hint="cs"/>
          <w:rtl/>
        </w:rPr>
        <w:t>לשם בחינת דבר</w:t>
      </w:r>
      <w:r w:rsidR="00D412D8">
        <w:rPr>
          <w:rFonts w:hint="cs"/>
          <w:rtl/>
        </w:rPr>
        <w:t xml:space="preserve"> זה </w:t>
      </w:r>
      <w:r w:rsidR="00EE5657">
        <w:rPr>
          <w:rFonts w:hint="cs"/>
          <w:rtl/>
        </w:rPr>
        <w:t>הבה נציג את תשעת הפסוקים החותמים את פרק י':</w:t>
      </w:r>
    </w:p>
    <w:p w:rsidR="00EE5657" w:rsidRDefault="00EE5657" w:rsidP="009B0868">
      <w:pPr>
        <w:pStyle w:val="aa"/>
        <w:spacing w:after="0"/>
        <w:rPr>
          <w:rtl/>
        </w:rPr>
      </w:pPr>
      <w:r>
        <w:rPr>
          <w:rFonts w:hint="cs"/>
          <w:rtl/>
        </w:rPr>
        <w:t xml:space="preserve">כח </w:t>
      </w:r>
      <w:r>
        <w:rPr>
          <w:rtl/>
        </w:rPr>
        <w:tab/>
        <w:t xml:space="preserve">וַיַּשְׁמֵד </w:t>
      </w:r>
      <w:proofErr w:type="spellStart"/>
      <w:r>
        <w:rPr>
          <w:rtl/>
        </w:rPr>
        <w:t>יֵהוּא</w:t>
      </w:r>
      <w:proofErr w:type="spellEnd"/>
      <w:r>
        <w:rPr>
          <w:rtl/>
        </w:rPr>
        <w:t xml:space="preserve"> אֶת הַבַּעַל מִיִּשְׂרָאֵל</w:t>
      </w:r>
      <w:r>
        <w:rPr>
          <w:rFonts w:hint="cs"/>
          <w:rtl/>
        </w:rPr>
        <w:t>.</w:t>
      </w:r>
    </w:p>
    <w:p w:rsidR="00C132D8" w:rsidRDefault="00EE5657" w:rsidP="00C132D8">
      <w:pPr>
        <w:pStyle w:val="aa"/>
        <w:spacing w:after="0"/>
        <w:rPr>
          <w:rtl/>
        </w:rPr>
      </w:pPr>
      <w:proofErr w:type="spellStart"/>
      <w:r>
        <w:rPr>
          <w:rtl/>
        </w:rPr>
        <w:t>כט</w:t>
      </w:r>
      <w:proofErr w:type="spellEnd"/>
      <w:r>
        <w:rPr>
          <w:rtl/>
        </w:rPr>
        <w:t xml:space="preserve"> </w:t>
      </w:r>
      <w:r>
        <w:rPr>
          <w:rtl/>
        </w:rPr>
        <w:tab/>
        <w:t xml:space="preserve">רַק חֲטָאֵי יָרָבְעָם בֶּן נְבָט אֲשֶׁר הֶחֱטִיא אֶת יִשְׂרָאֵל לֹא סָר </w:t>
      </w:r>
      <w:proofErr w:type="spellStart"/>
      <w:r>
        <w:rPr>
          <w:rtl/>
        </w:rPr>
        <w:t>יֵהוּא</w:t>
      </w:r>
      <w:proofErr w:type="spellEnd"/>
      <w:r>
        <w:rPr>
          <w:rtl/>
        </w:rPr>
        <w:t xml:space="preserve"> </w:t>
      </w:r>
      <w:proofErr w:type="spellStart"/>
      <w:r>
        <w:rPr>
          <w:rtl/>
        </w:rPr>
        <w:t>מֵאַחֲרֵיהֶם</w:t>
      </w:r>
      <w:proofErr w:type="spellEnd"/>
      <w:r>
        <w:rPr>
          <w:rtl/>
        </w:rPr>
        <w:t xml:space="preserve"> </w:t>
      </w:r>
    </w:p>
    <w:p w:rsidR="00EE5657" w:rsidRDefault="00EE5657" w:rsidP="00C132D8">
      <w:pPr>
        <w:pStyle w:val="aa"/>
        <w:spacing w:after="0"/>
        <w:ind w:firstLine="720"/>
        <w:rPr>
          <w:rtl/>
        </w:rPr>
      </w:pPr>
      <w:r>
        <w:rPr>
          <w:rtl/>
        </w:rPr>
        <w:t>עֶגְלֵי הַזָּהָב אֲשֶׁר בֵּית אֵל וַאֲשֶׁר בְּדָן</w:t>
      </w:r>
      <w:r>
        <w:rPr>
          <w:rFonts w:hint="cs"/>
          <w:rtl/>
        </w:rPr>
        <w:t>.</w:t>
      </w:r>
    </w:p>
    <w:p w:rsidR="00086EAE" w:rsidRDefault="00EE5657" w:rsidP="009B0868">
      <w:pPr>
        <w:spacing w:after="0"/>
        <w:ind w:left="720"/>
        <w:rPr>
          <w:rtl/>
        </w:rPr>
      </w:pPr>
      <w:r>
        <w:rPr>
          <w:rtl/>
        </w:rPr>
        <w:t xml:space="preserve">ל </w:t>
      </w:r>
      <w:r>
        <w:rPr>
          <w:rtl/>
        </w:rPr>
        <w:tab/>
        <w:t xml:space="preserve">וַיֹּאמֶר ה' אֶל </w:t>
      </w:r>
      <w:proofErr w:type="spellStart"/>
      <w:r>
        <w:rPr>
          <w:rtl/>
        </w:rPr>
        <w:t>יֵהוּא</w:t>
      </w:r>
      <w:proofErr w:type="spellEnd"/>
      <w:r>
        <w:rPr>
          <w:rtl/>
        </w:rPr>
        <w:t xml:space="preserve"> יַעַן אֲשֶׁר </w:t>
      </w:r>
      <w:proofErr w:type="spellStart"/>
      <w:r>
        <w:rPr>
          <w:rtl/>
        </w:rPr>
        <w:t>הֱטִיבֹת</w:t>
      </w:r>
      <w:proofErr w:type="spellEnd"/>
      <w:r>
        <w:rPr>
          <w:rtl/>
        </w:rPr>
        <w:t xml:space="preserve">ָ לַעֲשׂוֹת הַיָּשָׁר בְּעֵינַי </w:t>
      </w:r>
    </w:p>
    <w:p w:rsidR="00086EAE" w:rsidRDefault="00EE5657" w:rsidP="00086EAE">
      <w:pPr>
        <w:spacing w:after="0"/>
        <w:ind w:left="720" w:firstLine="720"/>
        <w:rPr>
          <w:rtl/>
        </w:rPr>
      </w:pPr>
      <w:r>
        <w:rPr>
          <w:rtl/>
        </w:rPr>
        <w:t xml:space="preserve">כְּכֹל אֲשֶׁר בִּלְבָבִי עָשִׂיתָ לְבֵית אַחְאָב </w:t>
      </w:r>
    </w:p>
    <w:p w:rsidR="00EE5657" w:rsidRDefault="00EE5657" w:rsidP="00086EAE">
      <w:pPr>
        <w:spacing w:after="0"/>
        <w:ind w:left="720" w:firstLine="720"/>
        <w:rPr>
          <w:rtl/>
        </w:rPr>
      </w:pPr>
      <w:r>
        <w:rPr>
          <w:rtl/>
        </w:rPr>
        <w:t>בְּנֵי רְבִעִים יֵשְׁבוּ</w:t>
      </w:r>
      <w:r>
        <w:rPr>
          <w:rFonts w:hint="cs"/>
          <w:rtl/>
        </w:rPr>
        <w:t xml:space="preserve"> </w:t>
      </w:r>
      <w:r>
        <w:rPr>
          <w:rtl/>
        </w:rPr>
        <w:t>לְךָ עַל כִּסֵּא יִשְׂרָאֵל</w:t>
      </w:r>
      <w:r>
        <w:rPr>
          <w:rFonts w:hint="cs"/>
          <w:rtl/>
        </w:rPr>
        <w:t>.</w:t>
      </w:r>
    </w:p>
    <w:p w:rsidR="00086EAE" w:rsidRDefault="00EE5657" w:rsidP="009B0868">
      <w:pPr>
        <w:pStyle w:val="aa"/>
        <w:spacing w:after="0"/>
        <w:rPr>
          <w:rtl/>
        </w:rPr>
      </w:pPr>
      <w:r>
        <w:rPr>
          <w:rtl/>
        </w:rPr>
        <w:t xml:space="preserve">לא </w:t>
      </w:r>
      <w:r>
        <w:rPr>
          <w:rtl/>
        </w:rPr>
        <w:tab/>
      </w:r>
      <w:proofErr w:type="spellStart"/>
      <w:r>
        <w:rPr>
          <w:rtl/>
        </w:rPr>
        <w:t>וְיֵהוּא</w:t>
      </w:r>
      <w:proofErr w:type="spellEnd"/>
      <w:r>
        <w:rPr>
          <w:rtl/>
        </w:rPr>
        <w:t xml:space="preserve"> לֹא שָׁמַר לָלֶכֶת בְּתוֹרַת ה' אֱלֹהֵי יִשְׂרָאֵל בְּכָל לְבָבוֹ </w:t>
      </w:r>
    </w:p>
    <w:p w:rsidR="00EE5657" w:rsidRDefault="00EE5657" w:rsidP="00086EAE">
      <w:pPr>
        <w:pStyle w:val="aa"/>
        <w:spacing w:after="0"/>
        <w:ind w:firstLine="720"/>
        <w:rPr>
          <w:rtl/>
        </w:rPr>
      </w:pPr>
      <w:r>
        <w:rPr>
          <w:rtl/>
        </w:rPr>
        <w:t>לֹא סָר מֵעַל חַטֹּאות יָרָבְעָם אֲשֶׁר הֶחֱטִיא אֶת יִשְׂרָאֵל</w:t>
      </w:r>
      <w:r>
        <w:rPr>
          <w:rFonts w:hint="cs"/>
          <w:rtl/>
        </w:rPr>
        <w:t>.</w:t>
      </w:r>
    </w:p>
    <w:p w:rsidR="00EE5657" w:rsidRDefault="00EE5657" w:rsidP="009B0868">
      <w:pPr>
        <w:pStyle w:val="aa"/>
        <w:spacing w:after="0"/>
        <w:rPr>
          <w:rtl/>
        </w:rPr>
      </w:pPr>
      <w:r>
        <w:rPr>
          <w:rtl/>
        </w:rPr>
        <w:t xml:space="preserve">לב </w:t>
      </w:r>
      <w:r>
        <w:rPr>
          <w:rtl/>
        </w:rPr>
        <w:tab/>
        <w:t xml:space="preserve">בַּיָּמִים הָהֵם הֵחֵל ה' לְקַצּוֹת בְּיִשְׂרָאֵל וַיַּכֵּם </w:t>
      </w:r>
      <w:proofErr w:type="spellStart"/>
      <w:r>
        <w:rPr>
          <w:rtl/>
        </w:rPr>
        <w:t>חֲזָאֵל</w:t>
      </w:r>
      <w:proofErr w:type="spellEnd"/>
      <w:r>
        <w:rPr>
          <w:rtl/>
        </w:rPr>
        <w:t xml:space="preserve"> בְּכָל גְּבוּל יִשְׂרָאֵל</w:t>
      </w:r>
      <w:r>
        <w:rPr>
          <w:rFonts w:hint="cs"/>
          <w:rtl/>
        </w:rPr>
        <w:t>.</w:t>
      </w:r>
    </w:p>
    <w:p w:rsidR="00086EAE" w:rsidRDefault="00EE5657" w:rsidP="00EE5657">
      <w:pPr>
        <w:pStyle w:val="aa"/>
        <w:rPr>
          <w:rtl/>
        </w:rPr>
      </w:pPr>
      <w:r>
        <w:rPr>
          <w:rtl/>
        </w:rPr>
        <w:t xml:space="preserve">לג </w:t>
      </w:r>
      <w:r>
        <w:rPr>
          <w:rtl/>
        </w:rPr>
        <w:tab/>
        <w:t xml:space="preserve">מִן הַיַּרְדֵּן מִזְרַח הַשֶּׁמֶשׁ אֵת כָּל אֶרֶץ הַגִּלְעָד הַגָּדִי </w:t>
      </w:r>
      <w:proofErr w:type="spellStart"/>
      <w:r>
        <w:rPr>
          <w:rtl/>
        </w:rPr>
        <w:t>וְהָראוּבֵנִי</w:t>
      </w:r>
      <w:proofErr w:type="spellEnd"/>
      <w:r>
        <w:rPr>
          <w:rtl/>
        </w:rPr>
        <w:t xml:space="preserve"> </w:t>
      </w:r>
      <w:proofErr w:type="spellStart"/>
      <w:r>
        <w:rPr>
          <w:rtl/>
        </w:rPr>
        <w:t>וְהַמְנַשִּׁי</w:t>
      </w:r>
      <w:proofErr w:type="spellEnd"/>
      <w:r>
        <w:rPr>
          <w:rtl/>
        </w:rPr>
        <w:t xml:space="preserve"> </w:t>
      </w:r>
    </w:p>
    <w:p w:rsidR="00EE5657" w:rsidRDefault="00EE5657" w:rsidP="00086EAE">
      <w:pPr>
        <w:pStyle w:val="aa"/>
        <w:ind w:firstLine="720"/>
        <w:rPr>
          <w:rtl/>
        </w:rPr>
      </w:pPr>
      <w:r>
        <w:rPr>
          <w:rtl/>
        </w:rPr>
        <w:lastRenderedPageBreak/>
        <w:t>מֵעֲרֹעֵר אֲשֶׁר עַל נַחַל אַרְנֹן וְהַגִּלְעָד וְהַבָּשָׁן</w:t>
      </w:r>
      <w:r>
        <w:rPr>
          <w:rFonts w:hint="cs"/>
          <w:rtl/>
        </w:rPr>
        <w:t>.</w:t>
      </w:r>
    </w:p>
    <w:p w:rsidR="00086EAE" w:rsidRDefault="00EE5657" w:rsidP="00EE5657">
      <w:pPr>
        <w:pStyle w:val="aa"/>
        <w:rPr>
          <w:rtl/>
        </w:rPr>
      </w:pPr>
      <w:r>
        <w:rPr>
          <w:rtl/>
        </w:rPr>
        <w:t xml:space="preserve">לד </w:t>
      </w:r>
      <w:r>
        <w:rPr>
          <w:rtl/>
        </w:rPr>
        <w:tab/>
        <w:t xml:space="preserve">וְיֶתֶר דִּבְרֵי </w:t>
      </w:r>
      <w:proofErr w:type="spellStart"/>
      <w:r>
        <w:rPr>
          <w:rtl/>
        </w:rPr>
        <w:t>יֵהוּא</w:t>
      </w:r>
      <w:proofErr w:type="spellEnd"/>
      <w:r>
        <w:rPr>
          <w:rtl/>
        </w:rPr>
        <w:t xml:space="preserve"> וְכָל אֲשֶׁר עָשָׂה וְכָל גְּבוּרָתוֹ </w:t>
      </w:r>
    </w:p>
    <w:p w:rsidR="00EE5657" w:rsidRDefault="00EE5657" w:rsidP="00086EAE">
      <w:pPr>
        <w:pStyle w:val="aa"/>
        <w:ind w:firstLine="720"/>
        <w:rPr>
          <w:rtl/>
        </w:rPr>
      </w:pPr>
      <w:r>
        <w:rPr>
          <w:rtl/>
        </w:rPr>
        <w:t>הֲלוֹא הֵם כְּתוּבִים עַל סֵפֶר דִּבְרֵי הַיָּמִים לְמַלְכֵי יִשְׂרָאֵל</w:t>
      </w:r>
      <w:r>
        <w:rPr>
          <w:rFonts w:hint="cs"/>
          <w:rtl/>
        </w:rPr>
        <w:t>.</w:t>
      </w:r>
    </w:p>
    <w:p w:rsidR="005603FC" w:rsidRDefault="00EE5657" w:rsidP="00EE5657">
      <w:pPr>
        <w:pStyle w:val="aa"/>
        <w:rPr>
          <w:rtl/>
        </w:rPr>
      </w:pPr>
      <w:r>
        <w:rPr>
          <w:rtl/>
        </w:rPr>
        <w:t xml:space="preserve">לה </w:t>
      </w:r>
      <w:r>
        <w:rPr>
          <w:rtl/>
        </w:rPr>
        <w:tab/>
        <w:t xml:space="preserve">וַיִּשְׁכַּב </w:t>
      </w:r>
      <w:proofErr w:type="spellStart"/>
      <w:r>
        <w:rPr>
          <w:rtl/>
        </w:rPr>
        <w:t>יֵהוּא</w:t>
      </w:r>
      <w:proofErr w:type="spellEnd"/>
      <w:r>
        <w:rPr>
          <w:rtl/>
        </w:rPr>
        <w:t xml:space="preserve"> עִם </w:t>
      </w:r>
      <w:proofErr w:type="spellStart"/>
      <w:r>
        <w:rPr>
          <w:rtl/>
        </w:rPr>
        <w:t>אֲבֹתָיו</w:t>
      </w:r>
      <w:proofErr w:type="spellEnd"/>
      <w:r>
        <w:rPr>
          <w:rtl/>
        </w:rPr>
        <w:t xml:space="preserve"> וַיִּקְבְּרוּ אֹתוֹ </w:t>
      </w:r>
      <w:proofErr w:type="spellStart"/>
      <w:r>
        <w:rPr>
          <w:rtl/>
        </w:rPr>
        <w:t>בְּשֹׁמְרוֹן</w:t>
      </w:r>
      <w:proofErr w:type="spellEnd"/>
      <w:r>
        <w:rPr>
          <w:rtl/>
        </w:rPr>
        <w:t xml:space="preserve"> </w:t>
      </w:r>
    </w:p>
    <w:p w:rsidR="00EE5657" w:rsidRDefault="00EE5657" w:rsidP="005603FC">
      <w:pPr>
        <w:pStyle w:val="aa"/>
        <w:ind w:firstLine="720"/>
        <w:rPr>
          <w:rtl/>
        </w:rPr>
      </w:pPr>
      <w:r>
        <w:rPr>
          <w:rtl/>
        </w:rPr>
        <w:t>וַיִּמְלֹךְ יְהוֹאָחָז בְּנוֹ תַּחְתָּיו</w:t>
      </w:r>
      <w:r>
        <w:rPr>
          <w:rFonts w:hint="cs"/>
          <w:rtl/>
        </w:rPr>
        <w:t>.</w:t>
      </w:r>
    </w:p>
    <w:p w:rsidR="005603FC" w:rsidRDefault="00EE5657" w:rsidP="00EE5657">
      <w:pPr>
        <w:pStyle w:val="aa"/>
        <w:rPr>
          <w:rtl/>
        </w:rPr>
      </w:pPr>
      <w:r>
        <w:rPr>
          <w:rtl/>
        </w:rPr>
        <w:t xml:space="preserve">לו </w:t>
      </w:r>
      <w:r>
        <w:rPr>
          <w:rtl/>
        </w:rPr>
        <w:tab/>
        <w:t xml:space="preserve">וְהַיָּמִים אֲשֶׁר מָלַךְ </w:t>
      </w:r>
      <w:proofErr w:type="spellStart"/>
      <w:r>
        <w:rPr>
          <w:rtl/>
        </w:rPr>
        <w:t>יֵהוּא</w:t>
      </w:r>
      <w:proofErr w:type="spellEnd"/>
      <w:r>
        <w:rPr>
          <w:rtl/>
        </w:rPr>
        <w:t xml:space="preserve"> עַל יִשְׂרָאֵל </w:t>
      </w:r>
    </w:p>
    <w:p w:rsidR="00EE5657" w:rsidRDefault="00EE5657" w:rsidP="005603FC">
      <w:pPr>
        <w:pStyle w:val="aa"/>
        <w:ind w:firstLine="720"/>
        <w:rPr>
          <w:rtl/>
        </w:rPr>
      </w:pPr>
      <w:r>
        <w:rPr>
          <w:rtl/>
        </w:rPr>
        <w:t xml:space="preserve">עֶשְׂרִים וּשְׁמֹנֶה שָׁנָה </w:t>
      </w:r>
      <w:proofErr w:type="spellStart"/>
      <w:r>
        <w:rPr>
          <w:rtl/>
        </w:rPr>
        <w:t>בְּשֹׁמְרוֹן</w:t>
      </w:r>
      <w:proofErr w:type="spellEnd"/>
      <w:r>
        <w:rPr>
          <w:rFonts w:hint="cs"/>
          <w:rtl/>
        </w:rPr>
        <w:t>.</w:t>
      </w:r>
    </w:p>
    <w:p w:rsidR="00C04999" w:rsidRDefault="00EE5657" w:rsidP="00D412D8">
      <w:pPr>
        <w:rPr>
          <w:rtl/>
        </w:rPr>
      </w:pPr>
      <w:r>
        <w:rPr>
          <w:rFonts w:hint="cs"/>
          <w:rtl/>
        </w:rPr>
        <w:t>אין כל פקפוק בכך שפסוקים לד</w:t>
      </w:r>
      <w:r w:rsidR="00086EAE" w:rsidRPr="00086EAE">
        <w:rPr>
          <w:rtl/>
        </w:rPr>
        <w:t>–</w:t>
      </w:r>
      <w:r>
        <w:rPr>
          <w:rFonts w:hint="cs"/>
          <w:rtl/>
        </w:rPr>
        <w:t xml:space="preserve">לה הם </w:t>
      </w:r>
      <w:r w:rsidR="00086EAE">
        <w:rPr>
          <w:rFonts w:hint="cs"/>
          <w:rtl/>
        </w:rPr>
        <w:t>שני רכיביה האחרונים של</w:t>
      </w:r>
      <w:r>
        <w:rPr>
          <w:rFonts w:hint="cs"/>
          <w:rtl/>
        </w:rPr>
        <w:t xml:space="preserve"> הפסקה הקבועה, </w:t>
      </w:r>
      <w:r w:rsidR="00D412D8">
        <w:rPr>
          <w:rFonts w:hint="cs"/>
          <w:rtl/>
        </w:rPr>
        <w:t>רכיבים 3</w:t>
      </w:r>
      <w:r w:rsidR="00D412D8">
        <w:rPr>
          <w:rtl/>
        </w:rPr>
        <w:t>–</w:t>
      </w:r>
      <w:r w:rsidR="00D412D8">
        <w:rPr>
          <w:rFonts w:hint="cs"/>
          <w:rtl/>
        </w:rPr>
        <w:t>4</w:t>
      </w:r>
      <w:r w:rsidR="00C132D8">
        <w:rPr>
          <w:rFonts w:hint="cs"/>
          <w:rtl/>
        </w:rPr>
        <w:t>,</w:t>
      </w:r>
      <w:r w:rsidR="00D412D8">
        <w:rPr>
          <w:rFonts w:hint="cs"/>
          <w:rtl/>
        </w:rPr>
        <w:t xml:space="preserve"> הבאים</w:t>
      </w:r>
      <w:r>
        <w:rPr>
          <w:rFonts w:hint="cs"/>
          <w:rtl/>
        </w:rPr>
        <w:t xml:space="preserve"> בסיום קורו</w:t>
      </w:r>
      <w:r w:rsidR="00CE153E">
        <w:rPr>
          <w:rFonts w:hint="cs"/>
          <w:rtl/>
        </w:rPr>
        <w:t>תיו של כל מלך שסופר עליו בספרנו.</w:t>
      </w:r>
    </w:p>
    <w:p w:rsidR="00BA0387" w:rsidRDefault="00BA0387" w:rsidP="00CE153E">
      <w:pPr>
        <w:rPr>
          <w:rtl/>
        </w:rPr>
      </w:pPr>
      <w:r>
        <w:rPr>
          <w:rFonts w:hint="cs"/>
          <w:rtl/>
        </w:rPr>
        <w:t>אף הפסוק הבא</w:t>
      </w:r>
      <w:r w:rsidR="00CE153E">
        <w:rPr>
          <w:rFonts w:hint="cs"/>
          <w:rtl/>
        </w:rPr>
        <w:t xml:space="preserve">, פסוק לו, המציין את מספר שנות מלכותו של </w:t>
      </w:r>
      <w:proofErr w:type="spellStart"/>
      <w:r w:rsidR="00CE153E">
        <w:rPr>
          <w:rFonts w:hint="cs"/>
          <w:rtl/>
        </w:rPr>
        <w:t>יהוא</w:t>
      </w:r>
      <w:proofErr w:type="spellEnd"/>
      <w:r w:rsidR="00CE153E">
        <w:rPr>
          <w:rFonts w:hint="cs"/>
          <w:rtl/>
        </w:rPr>
        <w:t>,</w:t>
      </w:r>
      <w:r>
        <w:rPr>
          <w:rFonts w:hint="cs"/>
          <w:rtl/>
        </w:rPr>
        <w:t xml:space="preserve"> שייך לפסקה הקבועה, ל</w:t>
      </w:r>
      <w:r w:rsidR="005603FC">
        <w:rPr>
          <w:rFonts w:hint="cs"/>
          <w:rtl/>
        </w:rPr>
        <w:t>רכיב</w:t>
      </w:r>
      <w:r w:rsidR="00C132D8">
        <w:rPr>
          <w:rFonts w:hint="cs"/>
          <w:rtl/>
        </w:rPr>
        <w:t xml:space="preserve"> מספר</w:t>
      </w:r>
      <w:r>
        <w:rPr>
          <w:rFonts w:hint="cs"/>
          <w:rtl/>
        </w:rPr>
        <w:t xml:space="preserve"> </w:t>
      </w:r>
      <w:r w:rsidR="00C132D8">
        <w:rPr>
          <w:rFonts w:hint="cs"/>
          <w:rtl/>
        </w:rPr>
        <w:t>1</w:t>
      </w:r>
      <w:r w:rsidR="005603FC">
        <w:rPr>
          <w:rFonts w:hint="cs"/>
          <w:rtl/>
        </w:rPr>
        <w:t xml:space="preserve"> שבה</w:t>
      </w:r>
      <w:r>
        <w:rPr>
          <w:rFonts w:hint="cs"/>
          <w:rtl/>
        </w:rPr>
        <w:t xml:space="preserve">, שמפני שלא הובא </w:t>
      </w:r>
      <w:r w:rsidR="00CE153E">
        <w:rPr>
          <w:rFonts w:hint="cs"/>
          <w:rtl/>
        </w:rPr>
        <w:t>לפני</w:t>
      </w:r>
      <w:r>
        <w:rPr>
          <w:rFonts w:hint="cs"/>
          <w:rtl/>
        </w:rPr>
        <w:t xml:space="preserve"> סיפורנו, הושל</w:t>
      </w:r>
      <w:r w:rsidR="005603FC">
        <w:rPr>
          <w:rFonts w:hint="cs"/>
          <w:rtl/>
        </w:rPr>
        <w:t>ם</w:t>
      </w:r>
      <w:r>
        <w:rPr>
          <w:rFonts w:hint="cs"/>
          <w:rtl/>
        </w:rPr>
        <w:t xml:space="preserve"> במקום זה</w:t>
      </w:r>
      <w:r w:rsidR="00CE153E">
        <w:rPr>
          <w:rFonts w:hint="cs"/>
          <w:rtl/>
        </w:rPr>
        <w:t>.</w:t>
      </w:r>
    </w:p>
    <w:p w:rsidR="00C04999" w:rsidRDefault="00BA0387" w:rsidP="00CE153E">
      <w:pPr>
        <w:rPr>
          <w:rtl/>
        </w:rPr>
      </w:pPr>
      <w:r>
        <w:rPr>
          <w:rFonts w:hint="cs"/>
          <w:rtl/>
        </w:rPr>
        <w:t xml:space="preserve">ובכן ברור ששלושת הפסוקים </w:t>
      </w:r>
      <w:r w:rsidR="00CE153E">
        <w:rPr>
          <w:rFonts w:hint="cs"/>
          <w:rtl/>
        </w:rPr>
        <w:t>החותמים את פרק י'</w:t>
      </w:r>
      <w:r>
        <w:rPr>
          <w:rFonts w:hint="cs"/>
          <w:rtl/>
        </w:rPr>
        <w:t xml:space="preserve"> אינם חלק מסיפור מרד </w:t>
      </w:r>
      <w:proofErr w:type="spellStart"/>
      <w:r>
        <w:rPr>
          <w:rFonts w:hint="cs"/>
          <w:rtl/>
        </w:rPr>
        <w:t>יהוא</w:t>
      </w:r>
      <w:proofErr w:type="spellEnd"/>
      <w:r>
        <w:rPr>
          <w:rFonts w:hint="cs"/>
          <w:rtl/>
        </w:rPr>
        <w:t>. שמא ישנם פסוקים נוספים בחתימת פרק י' השייכים לפסקה הקבועה?</w:t>
      </w:r>
    </w:p>
    <w:p w:rsidR="00BA0387" w:rsidRDefault="00BA0387" w:rsidP="007753A2">
      <w:pPr>
        <w:rPr>
          <w:rtl/>
        </w:rPr>
      </w:pPr>
      <w:r>
        <w:rPr>
          <w:rFonts w:hint="cs"/>
          <w:rtl/>
        </w:rPr>
        <w:t>נראה כי גם פסוק ל</w:t>
      </w:r>
      <w:r w:rsidR="00CE153E">
        <w:rPr>
          <w:rFonts w:hint="cs"/>
          <w:rtl/>
        </w:rPr>
        <w:t>"</w:t>
      </w:r>
      <w:r>
        <w:rPr>
          <w:rFonts w:hint="cs"/>
          <w:rtl/>
        </w:rPr>
        <w:t>א שייך לפסקה זו:</w:t>
      </w:r>
    </w:p>
    <w:p w:rsidR="00BA0387" w:rsidRDefault="00BA0387" w:rsidP="00BA0387">
      <w:pPr>
        <w:pStyle w:val="aa"/>
        <w:rPr>
          <w:rtl/>
        </w:rPr>
      </w:pPr>
      <w:r>
        <w:rPr>
          <w:rtl/>
        </w:rPr>
        <w:t xml:space="preserve">לא </w:t>
      </w:r>
      <w:r>
        <w:rPr>
          <w:rtl/>
        </w:rPr>
        <w:tab/>
      </w:r>
      <w:proofErr w:type="spellStart"/>
      <w:r>
        <w:rPr>
          <w:rtl/>
        </w:rPr>
        <w:t>וְיֵהוּא</w:t>
      </w:r>
      <w:proofErr w:type="spellEnd"/>
      <w:r>
        <w:rPr>
          <w:rtl/>
        </w:rPr>
        <w:t xml:space="preserve"> לֹא שָׁמַר לָלֶכֶת בְּתוֹרַת ה' אֱלֹהֵי יִשְׂרָאֵל בְּכָל לְבָבוֹ </w:t>
      </w:r>
    </w:p>
    <w:p w:rsidR="00BA0387" w:rsidRDefault="00BA0387" w:rsidP="00BA0387">
      <w:pPr>
        <w:pStyle w:val="aa"/>
        <w:ind w:firstLine="720"/>
        <w:rPr>
          <w:rtl/>
        </w:rPr>
      </w:pPr>
      <w:r>
        <w:rPr>
          <w:rtl/>
        </w:rPr>
        <w:t>לֹא סָר מֵעַל חַטֹּאות יָרָבְעָם אֲשֶׁר הֶחֱטִיא אֶת יִשְׂרָאֵל</w:t>
      </w:r>
      <w:r>
        <w:rPr>
          <w:rFonts w:hint="cs"/>
          <w:rtl/>
        </w:rPr>
        <w:t>.</w:t>
      </w:r>
    </w:p>
    <w:p w:rsidR="00BA0387" w:rsidRDefault="00BA0387" w:rsidP="00CE153E">
      <w:pPr>
        <w:rPr>
          <w:rtl/>
        </w:rPr>
      </w:pPr>
      <w:r>
        <w:rPr>
          <w:rFonts w:hint="cs"/>
          <w:rtl/>
        </w:rPr>
        <w:t xml:space="preserve">זהו רכיב </w:t>
      </w:r>
      <w:r w:rsidR="00CE153E">
        <w:rPr>
          <w:rFonts w:hint="cs"/>
          <w:rtl/>
        </w:rPr>
        <w:t>מספר 2</w:t>
      </w:r>
      <w:r>
        <w:rPr>
          <w:rFonts w:hint="cs"/>
          <w:rtl/>
        </w:rPr>
        <w:t xml:space="preserve"> בפסקה הקבועה, ובו </w:t>
      </w:r>
      <w:r w:rsidR="007753A2">
        <w:rPr>
          <w:rFonts w:hint="cs"/>
          <w:rtl/>
        </w:rPr>
        <w:t>ההערכה</w:t>
      </w:r>
      <w:r>
        <w:rPr>
          <w:rFonts w:hint="cs"/>
          <w:rtl/>
        </w:rPr>
        <w:t xml:space="preserve"> הדתי</w:t>
      </w:r>
      <w:r w:rsidR="007753A2">
        <w:rPr>
          <w:rFonts w:hint="cs"/>
          <w:rtl/>
        </w:rPr>
        <w:t>ת</w:t>
      </w:r>
      <w:r>
        <w:rPr>
          <w:rFonts w:hint="cs"/>
          <w:rtl/>
        </w:rPr>
        <w:t xml:space="preserve"> של המלך. הדבר ניכר </w:t>
      </w:r>
      <w:r w:rsidR="005603FC">
        <w:rPr>
          <w:rFonts w:hint="cs"/>
          <w:rtl/>
        </w:rPr>
        <w:t xml:space="preserve">בבירור </w:t>
      </w:r>
      <w:r>
        <w:rPr>
          <w:rFonts w:hint="cs"/>
          <w:rtl/>
        </w:rPr>
        <w:t>מחציו השני של פסוק ל</w:t>
      </w:r>
      <w:r w:rsidR="005B7663">
        <w:rPr>
          <w:rFonts w:hint="cs"/>
          <w:rtl/>
        </w:rPr>
        <w:t>"</w:t>
      </w:r>
      <w:r>
        <w:rPr>
          <w:rFonts w:hint="cs"/>
          <w:rtl/>
        </w:rPr>
        <w:t xml:space="preserve">א, שמופיע </w:t>
      </w:r>
      <w:r w:rsidR="005603FC">
        <w:rPr>
          <w:rFonts w:hint="cs"/>
          <w:rtl/>
        </w:rPr>
        <w:t xml:space="preserve">בסגנון דומה </w:t>
      </w:r>
      <w:r>
        <w:rPr>
          <w:rFonts w:hint="cs"/>
          <w:rtl/>
        </w:rPr>
        <w:t xml:space="preserve">בפסקה הקבועה </w:t>
      </w:r>
      <w:r w:rsidR="005603FC">
        <w:rPr>
          <w:rFonts w:hint="cs"/>
          <w:rtl/>
        </w:rPr>
        <w:t xml:space="preserve">של </w:t>
      </w:r>
      <w:r>
        <w:rPr>
          <w:rFonts w:hint="cs"/>
          <w:rtl/>
        </w:rPr>
        <w:t>כל מלכי ישראל, ויש שהוא מופיע ממש במילים אלו.</w:t>
      </w:r>
      <w:r>
        <w:rPr>
          <w:rStyle w:val="a9"/>
          <w:rtl/>
        </w:rPr>
        <w:footnoteReference w:id="7"/>
      </w:r>
      <w:r w:rsidR="005603FC">
        <w:rPr>
          <w:rFonts w:hint="cs"/>
          <w:rtl/>
        </w:rPr>
        <w:t xml:space="preserve"> החצי הראשון של פסוק ל</w:t>
      </w:r>
      <w:r w:rsidR="005B7663">
        <w:rPr>
          <w:rFonts w:hint="cs"/>
          <w:rtl/>
        </w:rPr>
        <w:t>"</w:t>
      </w:r>
      <w:r>
        <w:rPr>
          <w:rFonts w:hint="cs"/>
          <w:rtl/>
        </w:rPr>
        <w:t xml:space="preserve">א </w:t>
      </w:r>
      <w:r w:rsidR="005603FC">
        <w:rPr>
          <w:rFonts w:hint="cs"/>
          <w:rtl/>
        </w:rPr>
        <w:t>מ</w:t>
      </w:r>
      <w:r>
        <w:rPr>
          <w:rFonts w:hint="cs"/>
          <w:rtl/>
        </w:rPr>
        <w:t>חליף</w:t>
      </w:r>
      <w:r w:rsidR="00F40D67">
        <w:rPr>
          <w:rFonts w:hint="cs"/>
          <w:rtl/>
        </w:rPr>
        <w:t xml:space="preserve"> </w:t>
      </w:r>
      <w:r w:rsidR="005603FC">
        <w:rPr>
          <w:rFonts w:hint="cs"/>
          <w:rtl/>
        </w:rPr>
        <w:t>את</w:t>
      </w:r>
      <w:r w:rsidR="008352B2">
        <w:rPr>
          <w:rFonts w:hint="cs"/>
          <w:rtl/>
        </w:rPr>
        <w:t xml:space="preserve"> המילים </w:t>
      </w:r>
      <w:r w:rsidR="00D412D8">
        <w:rPr>
          <w:rFonts w:hint="cs"/>
          <w:rtl/>
        </w:rPr>
        <w:t>המופיעות בדרך כלל</w:t>
      </w:r>
      <w:r w:rsidR="008352B2">
        <w:rPr>
          <w:rFonts w:hint="cs"/>
          <w:rtl/>
        </w:rPr>
        <w:t xml:space="preserve"> ביחס למלכי ישראל ברכיב זה "</w:t>
      </w:r>
      <w:r w:rsidR="00D412D8" w:rsidRPr="00D412D8">
        <w:rPr>
          <w:rtl/>
        </w:rPr>
        <w:t xml:space="preserve">וַיַּעַשׂ </w:t>
      </w:r>
      <w:r w:rsidR="00D412D8">
        <w:rPr>
          <w:rFonts w:hint="cs"/>
          <w:rtl/>
        </w:rPr>
        <w:t xml:space="preserve">(פלוני) </w:t>
      </w:r>
      <w:r w:rsidR="00D412D8" w:rsidRPr="00D412D8">
        <w:rPr>
          <w:rtl/>
        </w:rPr>
        <w:t>הָרַע בְּעֵינֵי</w:t>
      </w:r>
      <w:r w:rsidR="008352B2">
        <w:rPr>
          <w:rFonts w:hint="cs"/>
          <w:rtl/>
        </w:rPr>
        <w:t xml:space="preserve"> ה'</w:t>
      </w:r>
      <w:r w:rsidR="008352B2" w:rsidRPr="00D412D8">
        <w:rPr>
          <w:rFonts w:hint="cs"/>
          <w:spacing w:val="20"/>
          <w:rtl/>
        </w:rPr>
        <w:t>"</w:t>
      </w:r>
      <w:r w:rsidR="008352B2">
        <w:rPr>
          <w:rFonts w:hint="cs"/>
          <w:rtl/>
        </w:rPr>
        <w:t xml:space="preserve">. נראה כי מילים אלו אינן יכולות להיאמר על </w:t>
      </w:r>
      <w:proofErr w:type="spellStart"/>
      <w:r w:rsidR="008352B2">
        <w:rPr>
          <w:rFonts w:hint="cs"/>
          <w:rtl/>
        </w:rPr>
        <w:t>יהוא</w:t>
      </w:r>
      <w:proofErr w:type="spellEnd"/>
      <w:r w:rsidR="008352B2">
        <w:rPr>
          <w:rFonts w:hint="cs"/>
          <w:rtl/>
        </w:rPr>
        <w:t xml:space="preserve">, שפסוקים אחדים לפני כן נאמר לו (פס' ל) "... </w:t>
      </w:r>
      <w:proofErr w:type="spellStart"/>
      <w:r w:rsidR="008352B2" w:rsidRPr="00CE153E">
        <w:rPr>
          <w:b/>
          <w:bCs/>
          <w:rtl/>
        </w:rPr>
        <w:t>הֱטִיבֹת</w:t>
      </w:r>
      <w:proofErr w:type="spellEnd"/>
      <w:r w:rsidR="008352B2" w:rsidRPr="00CE153E">
        <w:rPr>
          <w:b/>
          <w:bCs/>
          <w:rtl/>
        </w:rPr>
        <w:t>ָ לַעֲשׂוֹת הַיָּשָׁר בְּעֵינַי</w:t>
      </w:r>
      <w:r w:rsidR="008352B2" w:rsidRPr="00D412D8">
        <w:rPr>
          <w:rFonts w:hint="cs"/>
          <w:rtl/>
        </w:rPr>
        <w:t>"</w:t>
      </w:r>
      <w:r w:rsidR="008352B2">
        <w:rPr>
          <w:rFonts w:hint="cs"/>
          <w:rtl/>
        </w:rPr>
        <w:t xml:space="preserve">. לפיכך באה הביקורת על </w:t>
      </w:r>
      <w:proofErr w:type="spellStart"/>
      <w:r w:rsidR="008352B2">
        <w:rPr>
          <w:rFonts w:hint="cs"/>
          <w:rtl/>
        </w:rPr>
        <w:t>יהוא</w:t>
      </w:r>
      <w:proofErr w:type="spellEnd"/>
      <w:r w:rsidR="008352B2">
        <w:rPr>
          <w:rFonts w:hint="cs"/>
          <w:rtl/>
        </w:rPr>
        <w:t xml:space="preserve"> בנוסח מתון יותר.</w:t>
      </w:r>
    </w:p>
    <w:p w:rsidR="008A68A2" w:rsidRDefault="008A68A2" w:rsidP="00D412D8">
      <w:pPr>
        <w:rPr>
          <w:rtl/>
        </w:rPr>
      </w:pPr>
      <w:r>
        <w:rPr>
          <w:rFonts w:hint="cs"/>
          <w:rtl/>
        </w:rPr>
        <w:t>אם פסוק ל</w:t>
      </w:r>
      <w:r w:rsidR="00CE153E">
        <w:rPr>
          <w:rFonts w:hint="cs"/>
          <w:rtl/>
        </w:rPr>
        <w:t>"</w:t>
      </w:r>
      <w:r>
        <w:rPr>
          <w:rFonts w:hint="cs"/>
          <w:rtl/>
        </w:rPr>
        <w:t xml:space="preserve">א שייך לפסקה הקבועה, ולא לסיפור מרד </w:t>
      </w:r>
      <w:proofErr w:type="spellStart"/>
      <w:r>
        <w:rPr>
          <w:rFonts w:hint="cs"/>
          <w:rtl/>
        </w:rPr>
        <w:t>יהוא</w:t>
      </w:r>
      <w:proofErr w:type="spellEnd"/>
      <w:r>
        <w:rPr>
          <w:rFonts w:hint="cs"/>
          <w:rtl/>
        </w:rPr>
        <w:t xml:space="preserve"> עצמו, מתעוררת השאלה, מהו מעמדם של שני הפסוקים הבאים אחריו לב</w:t>
      </w:r>
      <w:r w:rsidR="00D412D8">
        <w:rPr>
          <w:rtl/>
        </w:rPr>
        <w:t>–</w:t>
      </w:r>
      <w:r>
        <w:rPr>
          <w:rFonts w:hint="cs"/>
          <w:rtl/>
        </w:rPr>
        <w:t>לג?</w:t>
      </w:r>
    </w:p>
    <w:p w:rsidR="008A68A2" w:rsidRDefault="008A68A2" w:rsidP="008A68A2">
      <w:pPr>
        <w:pStyle w:val="aa"/>
        <w:rPr>
          <w:rtl/>
        </w:rPr>
      </w:pPr>
      <w:r>
        <w:rPr>
          <w:rtl/>
        </w:rPr>
        <w:t xml:space="preserve">לב </w:t>
      </w:r>
      <w:r>
        <w:rPr>
          <w:rtl/>
        </w:rPr>
        <w:tab/>
        <w:t>בַּיָּמִים הָהֵם הֵחֵל ה' לְקַצּוֹת בְּיִשְׂרָאֵל</w:t>
      </w:r>
      <w:r>
        <w:rPr>
          <w:rFonts w:hint="cs"/>
          <w:rtl/>
        </w:rPr>
        <w:t>,</w:t>
      </w:r>
      <w:r>
        <w:rPr>
          <w:rtl/>
        </w:rPr>
        <w:t xml:space="preserve"> וַיַּכֵּם </w:t>
      </w:r>
      <w:proofErr w:type="spellStart"/>
      <w:r>
        <w:rPr>
          <w:rtl/>
        </w:rPr>
        <w:t>חֲזָאֵל</w:t>
      </w:r>
      <w:proofErr w:type="spellEnd"/>
      <w:r>
        <w:rPr>
          <w:rtl/>
        </w:rPr>
        <w:t xml:space="preserve"> בְּכָל גְּבוּל יִשְׂרָאֵל</w:t>
      </w:r>
      <w:r>
        <w:rPr>
          <w:rFonts w:hint="cs"/>
          <w:rtl/>
        </w:rPr>
        <w:t>.</w:t>
      </w:r>
    </w:p>
    <w:p w:rsidR="00BA0387" w:rsidRDefault="008A68A2" w:rsidP="008A68A2">
      <w:pPr>
        <w:pStyle w:val="aa"/>
        <w:rPr>
          <w:rtl/>
        </w:rPr>
      </w:pPr>
      <w:r>
        <w:rPr>
          <w:rtl/>
        </w:rPr>
        <w:t xml:space="preserve">לג </w:t>
      </w:r>
      <w:r>
        <w:rPr>
          <w:rtl/>
        </w:rPr>
        <w:tab/>
        <w:t>מִן הַיַּרְדֵּן מִזְרַח הַשֶּׁמֶשׁ</w:t>
      </w:r>
      <w:r>
        <w:rPr>
          <w:rFonts w:hint="cs"/>
          <w:rtl/>
        </w:rPr>
        <w:t>...</w:t>
      </w:r>
    </w:p>
    <w:p w:rsidR="009B0868" w:rsidRDefault="008A68A2" w:rsidP="00CE153E">
      <w:pPr>
        <w:rPr>
          <w:rtl/>
        </w:rPr>
      </w:pPr>
      <w:r>
        <w:rPr>
          <w:rFonts w:hint="cs"/>
          <w:rtl/>
        </w:rPr>
        <w:t xml:space="preserve">ובכן, מסתבר שגם פסוקים אלו </w:t>
      </w:r>
      <w:r w:rsidR="009B0868">
        <w:rPr>
          <w:rFonts w:hint="cs"/>
          <w:rtl/>
        </w:rPr>
        <w:t xml:space="preserve">שייכים </w:t>
      </w:r>
      <w:r>
        <w:rPr>
          <w:rFonts w:hint="cs"/>
          <w:rtl/>
        </w:rPr>
        <w:t>לפסקה הקבועה</w:t>
      </w:r>
      <w:r w:rsidR="009B0868">
        <w:rPr>
          <w:rFonts w:hint="cs"/>
          <w:rtl/>
        </w:rPr>
        <w:t>. זהו</w:t>
      </w:r>
      <w:r>
        <w:rPr>
          <w:rFonts w:hint="cs"/>
          <w:rtl/>
        </w:rPr>
        <w:t xml:space="preserve"> תיאור קצר של אירועים שאירעו בימיו של </w:t>
      </w:r>
      <w:proofErr w:type="spellStart"/>
      <w:r w:rsidR="009B0868">
        <w:rPr>
          <w:rFonts w:hint="cs"/>
          <w:rtl/>
        </w:rPr>
        <w:t>יהוא</w:t>
      </w:r>
      <w:proofErr w:type="spellEnd"/>
      <w:r w:rsidR="009B0868">
        <w:rPr>
          <w:rFonts w:hint="cs"/>
          <w:rtl/>
        </w:rPr>
        <w:t xml:space="preserve">, </w:t>
      </w:r>
      <w:r w:rsidR="00CE153E">
        <w:rPr>
          <w:rFonts w:hint="cs"/>
          <w:rtl/>
        </w:rPr>
        <w:t>וכמקובל בפסקה הקבועה</w:t>
      </w:r>
      <w:r w:rsidR="009B0868">
        <w:rPr>
          <w:rFonts w:hint="cs"/>
          <w:rtl/>
        </w:rPr>
        <w:t xml:space="preserve"> הם משולבים בתוך רכיביה</w:t>
      </w:r>
      <w:r>
        <w:rPr>
          <w:rFonts w:hint="cs"/>
          <w:rtl/>
        </w:rPr>
        <w:t>. תיאור</w:t>
      </w:r>
      <w:r w:rsidR="009B0868">
        <w:rPr>
          <w:rFonts w:hint="cs"/>
          <w:rtl/>
        </w:rPr>
        <w:t>ים מעין אלה</w:t>
      </w:r>
      <w:r>
        <w:rPr>
          <w:rFonts w:hint="cs"/>
          <w:rtl/>
        </w:rPr>
        <w:t xml:space="preserve"> פותח</w:t>
      </w:r>
      <w:r w:rsidR="009B0868">
        <w:rPr>
          <w:rFonts w:hint="cs"/>
          <w:rtl/>
        </w:rPr>
        <w:t>ים לעתים</w:t>
      </w:r>
      <w:r>
        <w:rPr>
          <w:rFonts w:hint="cs"/>
          <w:rtl/>
        </w:rPr>
        <w:t xml:space="preserve"> במילה </w:t>
      </w:r>
      <w:r w:rsidR="00D412D8">
        <w:rPr>
          <w:rFonts w:hint="cs"/>
          <w:rtl/>
        </w:rPr>
        <w:t>'</w:t>
      </w:r>
      <w:r>
        <w:rPr>
          <w:rFonts w:hint="cs"/>
          <w:rtl/>
        </w:rPr>
        <w:t>בימיו</w:t>
      </w:r>
      <w:r w:rsidR="00D412D8">
        <w:rPr>
          <w:rFonts w:hint="cs"/>
          <w:rtl/>
        </w:rPr>
        <w:t>'</w:t>
      </w:r>
      <w:r>
        <w:rPr>
          <w:rFonts w:hint="cs"/>
          <w:rtl/>
        </w:rPr>
        <w:t xml:space="preserve"> או 'בימי פלוני'.</w:t>
      </w:r>
      <w:r>
        <w:rPr>
          <w:rStyle w:val="a9"/>
          <w:rtl/>
        </w:rPr>
        <w:footnoteReference w:id="8"/>
      </w:r>
      <w:r>
        <w:rPr>
          <w:rFonts w:hint="cs"/>
          <w:rtl/>
        </w:rPr>
        <w:t xml:space="preserve"> והפתיחה במקומנו דומה </w:t>
      </w:r>
      <w:proofErr w:type="spellStart"/>
      <w:r>
        <w:rPr>
          <w:rFonts w:hint="cs"/>
          <w:rtl/>
        </w:rPr>
        <w:t>לכך:"</w:t>
      </w:r>
      <w:r w:rsidR="00D412D8" w:rsidRPr="00D412D8">
        <w:rPr>
          <w:rtl/>
        </w:rPr>
        <w:t>בַּיָּמִים</w:t>
      </w:r>
      <w:proofErr w:type="spellEnd"/>
      <w:r w:rsidR="00D412D8" w:rsidRPr="00D412D8">
        <w:rPr>
          <w:rtl/>
        </w:rPr>
        <w:t xml:space="preserve"> הָהֵם</w:t>
      </w:r>
      <w:r>
        <w:rPr>
          <w:rFonts w:hint="cs"/>
          <w:rtl/>
        </w:rPr>
        <w:t>".</w:t>
      </w:r>
      <w:r w:rsidR="00CE153E">
        <w:rPr>
          <w:rStyle w:val="a9"/>
          <w:rtl/>
        </w:rPr>
        <w:footnoteReference w:id="9"/>
      </w:r>
      <w:r w:rsidR="009B0868">
        <w:rPr>
          <w:rFonts w:hint="cs"/>
          <w:rtl/>
        </w:rPr>
        <w:t xml:space="preserve"> </w:t>
      </w:r>
    </w:p>
    <w:p w:rsidR="009B0868" w:rsidRDefault="00AF4841" w:rsidP="00AF4841">
      <w:pPr>
        <w:rPr>
          <w:rtl/>
        </w:rPr>
      </w:pPr>
      <w:r>
        <w:rPr>
          <w:rFonts w:hint="cs"/>
          <w:rtl/>
        </w:rPr>
        <w:t xml:space="preserve">נמצא כי בששת הפסוקים החותמים את פרק י' מופיעים כל </w:t>
      </w:r>
      <w:r w:rsidR="009B0868">
        <w:rPr>
          <w:rFonts w:hint="cs"/>
          <w:rtl/>
        </w:rPr>
        <w:t xml:space="preserve">רכיבי הפסקה הקבועה ביחס לדברי ימי </w:t>
      </w:r>
      <w:proofErr w:type="spellStart"/>
      <w:r w:rsidR="009B0868">
        <w:rPr>
          <w:rFonts w:hint="cs"/>
          <w:rtl/>
        </w:rPr>
        <w:t>יהוא</w:t>
      </w:r>
      <w:proofErr w:type="spellEnd"/>
      <w:r w:rsidR="005B7663">
        <w:rPr>
          <w:rFonts w:hint="cs"/>
          <w:rtl/>
        </w:rPr>
        <w:t>, אך הם אינם באים בסדר הקבוע</w:t>
      </w:r>
      <w:r w:rsidR="0092729B">
        <w:rPr>
          <w:rFonts w:hint="cs"/>
          <w:rtl/>
        </w:rPr>
        <w:t>:</w:t>
      </w:r>
      <w:r w:rsidR="009B0868">
        <w:rPr>
          <w:rFonts w:hint="cs"/>
          <w:rtl/>
        </w:rPr>
        <w:t xml:space="preserve"> </w:t>
      </w:r>
    </w:p>
    <w:tbl>
      <w:tblPr>
        <w:tblStyle w:val="af1"/>
        <w:bidiVisual/>
        <w:tblW w:w="0" w:type="auto"/>
        <w:tblInd w:w="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2"/>
        <w:gridCol w:w="3118"/>
        <w:gridCol w:w="1943"/>
      </w:tblGrid>
      <w:tr w:rsidR="00A06C71" w:rsidTr="00CE153E">
        <w:tc>
          <w:tcPr>
            <w:tcW w:w="1532" w:type="dxa"/>
          </w:tcPr>
          <w:p w:rsidR="00A06C71" w:rsidRDefault="00A06C71" w:rsidP="0092729B">
            <w:pPr>
              <w:spacing w:after="0"/>
              <w:ind w:firstLine="0"/>
              <w:rPr>
                <w:rtl/>
              </w:rPr>
            </w:pPr>
            <w:r>
              <w:rPr>
                <w:rFonts w:hint="cs"/>
                <w:rtl/>
              </w:rPr>
              <w:t>פסוק לא</w:t>
            </w:r>
          </w:p>
        </w:tc>
        <w:tc>
          <w:tcPr>
            <w:tcW w:w="3118" w:type="dxa"/>
          </w:tcPr>
          <w:p w:rsidR="00A06C71" w:rsidRDefault="00A06C71" w:rsidP="0092729B">
            <w:pPr>
              <w:spacing w:after="0"/>
              <w:ind w:firstLine="0"/>
              <w:rPr>
                <w:rtl/>
              </w:rPr>
            </w:pPr>
            <w:r>
              <w:rPr>
                <w:rFonts w:hint="cs"/>
                <w:rtl/>
              </w:rPr>
              <w:t>הערכה דתית</w:t>
            </w:r>
          </w:p>
        </w:tc>
        <w:tc>
          <w:tcPr>
            <w:tcW w:w="1943" w:type="dxa"/>
          </w:tcPr>
          <w:p w:rsidR="00A06C71" w:rsidRDefault="00A06C71" w:rsidP="0092729B">
            <w:pPr>
              <w:spacing w:after="0"/>
              <w:ind w:firstLine="0"/>
              <w:rPr>
                <w:rtl/>
              </w:rPr>
            </w:pPr>
            <w:r>
              <w:rPr>
                <w:rFonts w:hint="cs"/>
                <w:rtl/>
              </w:rPr>
              <w:t>רכיב 2</w:t>
            </w:r>
          </w:p>
        </w:tc>
      </w:tr>
      <w:tr w:rsidR="00A06C71" w:rsidTr="00CE153E">
        <w:tc>
          <w:tcPr>
            <w:tcW w:w="1532" w:type="dxa"/>
          </w:tcPr>
          <w:p w:rsidR="00A06C71" w:rsidRDefault="00A06C71" w:rsidP="0092729B">
            <w:pPr>
              <w:spacing w:after="0"/>
              <w:ind w:firstLine="0"/>
              <w:rPr>
                <w:rtl/>
              </w:rPr>
            </w:pPr>
            <w:r>
              <w:rPr>
                <w:rFonts w:hint="cs"/>
                <w:rtl/>
              </w:rPr>
              <w:t>פסוקים לב</w:t>
            </w:r>
            <w:r>
              <w:rPr>
                <w:rtl/>
              </w:rPr>
              <w:t>–</w:t>
            </w:r>
            <w:r>
              <w:rPr>
                <w:rFonts w:hint="cs"/>
                <w:rtl/>
              </w:rPr>
              <w:t>לג</w:t>
            </w:r>
          </w:p>
        </w:tc>
        <w:tc>
          <w:tcPr>
            <w:tcW w:w="3118" w:type="dxa"/>
          </w:tcPr>
          <w:p w:rsidR="00A06C71" w:rsidRDefault="00CE153E" w:rsidP="0092729B">
            <w:pPr>
              <w:spacing w:after="0"/>
              <w:ind w:firstLine="0"/>
              <w:rPr>
                <w:rtl/>
              </w:rPr>
            </w:pPr>
            <w:r>
              <w:rPr>
                <w:rFonts w:hint="cs"/>
                <w:rtl/>
              </w:rPr>
              <w:t>תיאור</w:t>
            </w:r>
            <w:r w:rsidR="00A06C71">
              <w:rPr>
                <w:rFonts w:hint="cs"/>
                <w:rtl/>
              </w:rPr>
              <w:t xml:space="preserve"> אירועים מימי </w:t>
            </w:r>
            <w:proofErr w:type="spellStart"/>
            <w:r w:rsidR="00A06C71">
              <w:rPr>
                <w:rFonts w:hint="cs"/>
                <w:rtl/>
              </w:rPr>
              <w:t>יהוא</w:t>
            </w:r>
            <w:proofErr w:type="spellEnd"/>
            <w:r>
              <w:rPr>
                <w:rFonts w:hint="cs"/>
                <w:rtl/>
              </w:rPr>
              <w:t xml:space="preserve"> בקצרה</w:t>
            </w:r>
          </w:p>
        </w:tc>
        <w:tc>
          <w:tcPr>
            <w:tcW w:w="1943" w:type="dxa"/>
          </w:tcPr>
          <w:p w:rsidR="00A06C71" w:rsidRDefault="00A06C71" w:rsidP="00A06C71">
            <w:pPr>
              <w:spacing w:after="0"/>
              <w:ind w:firstLine="0"/>
              <w:rPr>
                <w:rtl/>
              </w:rPr>
            </w:pPr>
            <w:r>
              <w:rPr>
                <w:rFonts w:hint="cs"/>
                <w:rtl/>
              </w:rPr>
              <w:t>תוספת בין הרכיבים</w:t>
            </w:r>
          </w:p>
        </w:tc>
      </w:tr>
      <w:tr w:rsidR="00A06C71" w:rsidTr="00CE153E">
        <w:tc>
          <w:tcPr>
            <w:tcW w:w="1532" w:type="dxa"/>
          </w:tcPr>
          <w:p w:rsidR="00A06C71" w:rsidRDefault="00A06C71" w:rsidP="0092729B">
            <w:pPr>
              <w:spacing w:after="0"/>
              <w:ind w:firstLine="0"/>
              <w:rPr>
                <w:rtl/>
              </w:rPr>
            </w:pPr>
            <w:r>
              <w:rPr>
                <w:rFonts w:hint="cs"/>
                <w:rtl/>
              </w:rPr>
              <w:t>פסוק לד</w:t>
            </w:r>
          </w:p>
        </w:tc>
        <w:tc>
          <w:tcPr>
            <w:tcW w:w="3118" w:type="dxa"/>
          </w:tcPr>
          <w:p w:rsidR="00A06C71" w:rsidRDefault="00CE153E" w:rsidP="0092729B">
            <w:pPr>
              <w:spacing w:after="0"/>
              <w:ind w:firstLine="0"/>
              <w:rPr>
                <w:rtl/>
              </w:rPr>
            </w:pPr>
            <w:r>
              <w:rPr>
                <w:rFonts w:hint="cs"/>
                <w:rtl/>
              </w:rPr>
              <w:t>הפניה לפירוט המעשים</w:t>
            </w:r>
          </w:p>
        </w:tc>
        <w:tc>
          <w:tcPr>
            <w:tcW w:w="1943" w:type="dxa"/>
          </w:tcPr>
          <w:p w:rsidR="00A06C71" w:rsidRDefault="00A06C71" w:rsidP="0092729B">
            <w:pPr>
              <w:spacing w:after="0"/>
              <w:ind w:firstLine="0"/>
              <w:rPr>
                <w:rtl/>
              </w:rPr>
            </w:pPr>
            <w:r>
              <w:rPr>
                <w:rFonts w:hint="cs"/>
                <w:rtl/>
              </w:rPr>
              <w:t>רכיב 3</w:t>
            </w:r>
          </w:p>
        </w:tc>
      </w:tr>
      <w:tr w:rsidR="00A06C71" w:rsidTr="00CE153E">
        <w:tc>
          <w:tcPr>
            <w:tcW w:w="1532" w:type="dxa"/>
          </w:tcPr>
          <w:p w:rsidR="00A06C71" w:rsidRDefault="00A06C71" w:rsidP="0092729B">
            <w:pPr>
              <w:spacing w:after="0"/>
              <w:ind w:firstLine="0"/>
              <w:rPr>
                <w:rtl/>
              </w:rPr>
            </w:pPr>
            <w:r>
              <w:rPr>
                <w:rFonts w:hint="cs"/>
                <w:rtl/>
              </w:rPr>
              <w:t>פסוק לה</w:t>
            </w:r>
          </w:p>
        </w:tc>
        <w:tc>
          <w:tcPr>
            <w:tcW w:w="3118" w:type="dxa"/>
          </w:tcPr>
          <w:p w:rsidR="00A06C71" w:rsidRDefault="00A06C71" w:rsidP="0092729B">
            <w:pPr>
              <w:spacing w:after="0"/>
              <w:ind w:firstLine="0"/>
              <w:rPr>
                <w:rtl/>
              </w:rPr>
            </w:pPr>
            <w:r>
              <w:rPr>
                <w:rFonts w:hint="cs"/>
                <w:rtl/>
              </w:rPr>
              <w:t>קבורה</w:t>
            </w:r>
            <w:r w:rsidR="00AF4841">
              <w:rPr>
                <w:rFonts w:hint="cs"/>
                <w:rtl/>
              </w:rPr>
              <w:t xml:space="preserve"> ויורש</w:t>
            </w:r>
          </w:p>
        </w:tc>
        <w:tc>
          <w:tcPr>
            <w:tcW w:w="1943" w:type="dxa"/>
          </w:tcPr>
          <w:p w:rsidR="00A06C71" w:rsidRDefault="00A06C71" w:rsidP="0092729B">
            <w:pPr>
              <w:spacing w:after="0"/>
              <w:ind w:firstLine="0"/>
              <w:rPr>
                <w:rtl/>
              </w:rPr>
            </w:pPr>
            <w:r>
              <w:rPr>
                <w:rFonts w:hint="cs"/>
                <w:rtl/>
              </w:rPr>
              <w:t>רכיב 4</w:t>
            </w:r>
          </w:p>
        </w:tc>
      </w:tr>
      <w:tr w:rsidR="00A06C71" w:rsidTr="00CE153E">
        <w:tc>
          <w:tcPr>
            <w:tcW w:w="1532" w:type="dxa"/>
          </w:tcPr>
          <w:p w:rsidR="00A06C71" w:rsidRDefault="00A06C71" w:rsidP="0092729B">
            <w:pPr>
              <w:spacing w:after="0"/>
              <w:ind w:firstLine="0"/>
              <w:rPr>
                <w:rtl/>
              </w:rPr>
            </w:pPr>
            <w:r>
              <w:rPr>
                <w:rFonts w:hint="cs"/>
                <w:rtl/>
              </w:rPr>
              <w:t>פסוק לו</w:t>
            </w:r>
            <w:r>
              <w:rPr>
                <w:rStyle w:val="a9"/>
                <w:rtl/>
              </w:rPr>
              <w:footnoteReference w:id="10"/>
            </w:r>
          </w:p>
        </w:tc>
        <w:tc>
          <w:tcPr>
            <w:tcW w:w="3118" w:type="dxa"/>
          </w:tcPr>
          <w:p w:rsidR="00A06C71" w:rsidRDefault="00CE153E" w:rsidP="0092729B">
            <w:pPr>
              <w:spacing w:after="0"/>
              <w:ind w:firstLine="0"/>
              <w:rPr>
                <w:rtl/>
              </w:rPr>
            </w:pPr>
            <w:r>
              <w:rPr>
                <w:rFonts w:hint="cs"/>
                <w:rtl/>
              </w:rPr>
              <w:t>סיכום כרונולוגי</w:t>
            </w:r>
          </w:p>
        </w:tc>
        <w:tc>
          <w:tcPr>
            <w:tcW w:w="1943" w:type="dxa"/>
          </w:tcPr>
          <w:p w:rsidR="00A06C71" w:rsidRDefault="00A06C71" w:rsidP="00A06C71">
            <w:pPr>
              <w:spacing w:after="0"/>
              <w:ind w:firstLine="0"/>
              <w:rPr>
                <w:rtl/>
              </w:rPr>
            </w:pPr>
            <w:r>
              <w:rPr>
                <w:rFonts w:hint="cs"/>
                <w:rtl/>
              </w:rPr>
              <w:t>רכיב 1</w:t>
            </w:r>
          </w:p>
        </w:tc>
      </w:tr>
    </w:tbl>
    <w:p w:rsidR="00AC5715" w:rsidRDefault="007753A2" w:rsidP="00EC0AF5">
      <w:pPr>
        <w:pStyle w:val="4"/>
        <w:rPr>
          <w:rtl/>
        </w:rPr>
      </w:pPr>
      <w:r>
        <w:rPr>
          <w:rFonts w:hint="cs"/>
          <w:rtl/>
        </w:rPr>
        <w:lastRenderedPageBreak/>
        <w:t xml:space="preserve">ג. </w:t>
      </w:r>
      <w:r w:rsidR="00AC5715">
        <w:rPr>
          <w:rFonts w:hint="cs"/>
          <w:rtl/>
        </w:rPr>
        <w:t>שייכות</w:t>
      </w:r>
      <w:r w:rsidR="00EC0AF5">
        <w:rPr>
          <w:rFonts w:hint="cs"/>
          <w:rtl/>
        </w:rPr>
        <w:t>ם</w:t>
      </w:r>
      <w:r w:rsidR="00AC5715">
        <w:rPr>
          <w:rFonts w:hint="cs"/>
          <w:rtl/>
        </w:rPr>
        <w:t xml:space="preserve"> של פסוק</w:t>
      </w:r>
      <w:r w:rsidR="00EC0AF5">
        <w:rPr>
          <w:rFonts w:hint="cs"/>
          <w:rtl/>
        </w:rPr>
        <w:t>ים</w:t>
      </w:r>
      <w:r w:rsidR="00AC5715">
        <w:rPr>
          <w:rFonts w:hint="cs"/>
          <w:rtl/>
        </w:rPr>
        <w:t xml:space="preserve"> </w:t>
      </w:r>
      <w:proofErr w:type="spellStart"/>
      <w:r w:rsidR="00EC0AF5">
        <w:rPr>
          <w:rFonts w:hint="cs"/>
          <w:rtl/>
        </w:rPr>
        <w:t>כט</w:t>
      </w:r>
      <w:proofErr w:type="spellEnd"/>
      <w:r w:rsidR="00EC0AF5">
        <w:rPr>
          <w:rtl/>
        </w:rPr>
        <w:t>–</w:t>
      </w:r>
      <w:r w:rsidR="00AC5715">
        <w:rPr>
          <w:rFonts w:hint="cs"/>
          <w:rtl/>
        </w:rPr>
        <w:t>ל לסיפורנו</w:t>
      </w:r>
    </w:p>
    <w:p w:rsidR="00EC0AF5" w:rsidRPr="007753A2" w:rsidRDefault="00EC0AF5" w:rsidP="00EC0AF5">
      <w:pPr>
        <w:rPr>
          <w:rtl/>
        </w:rPr>
      </w:pPr>
      <w:r>
        <w:rPr>
          <w:rFonts w:hint="cs"/>
          <w:rtl/>
        </w:rPr>
        <w:t xml:space="preserve">מה באשר לפסוק </w:t>
      </w:r>
      <w:proofErr w:type="spellStart"/>
      <w:r>
        <w:rPr>
          <w:rFonts w:hint="cs"/>
          <w:rtl/>
        </w:rPr>
        <w:t>כט</w:t>
      </w:r>
      <w:proofErr w:type="spellEnd"/>
      <w:r>
        <w:rPr>
          <w:rFonts w:hint="cs"/>
          <w:rtl/>
        </w:rPr>
        <w:t xml:space="preserve">, שהוא </w:t>
      </w:r>
      <w:r w:rsidRPr="007753A2">
        <w:rPr>
          <w:rFonts w:hint="cs"/>
          <w:rtl/>
        </w:rPr>
        <w:t xml:space="preserve">דומה </w:t>
      </w:r>
      <w:r>
        <w:rPr>
          <w:rFonts w:hint="cs"/>
          <w:rtl/>
        </w:rPr>
        <w:t xml:space="preserve">מאוד </w:t>
      </w:r>
      <w:r w:rsidRPr="007753A2">
        <w:rPr>
          <w:rFonts w:hint="cs"/>
          <w:rtl/>
        </w:rPr>
        <w:t>לפסוק ל</w:t>
      </w:r>
      <w:r w:rsidR="002F06E9">
        <w:rPr>
          <w:rFonts w:hint="cs"/>
          <w:rtl/>
        </w:rPr>
        <w:t>"</w:t>
      </w:r>
      <w:r w:rsidRPr="007753A2">
        <w:rPr>
          <w:rFonts w:hint="cs"/>
          <w:rtl/>
        </w:rPr>
        <w:t>א</w:t>
      </w:r>
      <w:r>
        <w:rPr>
          <w:rFonts w:hint="cs"/>
          <w:rtl/>
        </w:rPr>
        <w:t xml:space="preserve">? האם נוכל </w:t>
      </w:r>
      <w:r w:rsidRPr="007753A2">
        <w:rPr>
          <w:rFonts w:hint="cs"/>
          <w:rtl/>
        </w:rPr>
        <w:t>לשייך אף א</w:t>
      </w:r>
      <w:r>
        <w:rPr>
          <w:rFonts w:hint="cs"/>
          <w:rtl/>
        </w:rPr>
        <w:t>ו</w:t>
      </w:r>
      <w:r w:rsidRPr="007753A2">
        <w:rPr>
          <w:rFonts w:hint="cs"/>
          <w:rtl/>
        </w:rPr>
        <w:t>ת</w:t>
      </w:r>
      <w:r>
        <w:rPr>
          <w:rFonts w:hint="cs"/>
          <w:rtl/>
        </w:rPr>
        <w:t>ו</w:t>
      </w:r>
      <w:r w:rsidRPr="007753A2">
        <w:rPr>
          <w:rFonts w:hint="cs"/>
          <w:rtl/>
        </w:rPr>
        <w:t xml:space="preserve"> לפסקה הקבועה?</w:t>
      </w:r>
    </w:p>
    <w:p w:rsidR="005B7663" w:rsidRDefault="00EC0AF5" w:rsidP="005B7663">
      <w:pPr>
        <w:spacing w:after="0"/>
        <w:ind w:firstLine="720"/>
        <w:rPr>
          <w:rFonts w:hint="cs"/>
          <w:rtl/>
        </w:rPr>
      </w:pPr>
      <w:proofErr w:type="spellStart"/>
      <w:r w:rsidRPr="007753A2">
        <w:rPr>
          <w:rtl/>
        </w:rPr>
        <w:t>כט</w:t>
      </w:r>
      <w:proofErr w:type="spellEnd"/>
      <w:r w:rsidRPr="007753A2">
        <w:rPr>
          <w:rtl/>
        </w:rPr>
        <w:t xml:space="preserve"> </w:t>
      </w:r>
      <w:r w:rsidRPr="007753A2">
        <w:rPr>
          <w:rtl/>
        </w:rPr>
        <w:tab/>
        <w:t xml:space="preserve">רַק חֲטָאֵי יָרָבְעָם בֶּן נְבָט אֲשֶׁר הֶחֱטִיא אֶת יִשְׂרָאֵל </w:t>
      </w:r>
    </w:p>
    <w:p w:rsidR="005B7663" w:rsidRDefault="00EC0AF5" w:rsidP="005B7663">
      <w:pPr>
        <w:spacing w:after="0"/>
        <w:ind w:left="717" w:firstLine="720"/>
        <w:rPr>
          <w:rFonts w:hint="cs"/>
          <w:rtl/>
        </w:rPr>
      </w:pPr>
      <w:r w:rsidRPr="007753A2">
        <w:rPr>
          <w:rtl/>
        </w:rPr>
        <w:t xml:space="preserve">לֹא סָר </w:t>
      </w:r>
      <w:proofErr w:type="spellStart"/>
      <w:r w:rsidRPr="007753A2">
        <w:rPr>
          <w:rtl/>
        </w:rPr>
        <w:t>יֵהוּא</w:t>
      </w:r>
      <w:proofErr w:type="spellEnd"/>
      <w:r w:rsidRPr="007753A2">
        <w:rPr>
          <w:rtl/>
        </w:rPr>
        <w:t xml:space="preserve"> </w:t>
      </w:r>
      <w:proofErr w:type="spellStart"/>
      <w:r w:rsidRPr="007753A2">
        <w:rPr>
          <w:rtl/>
        </w:rPr>
        <w:t>מֵאַחֲרֵיהֶם</w:t>
      </w:r>
      <w:proofErr w:type="spellEnd"/>
      <w:r w:rsidRPr="007753A2">
        <w:rPr>
          <w:rtl/>
        </w:rPr>
        <w:t xml:space="preserve"> </w:t>
      </w:r>
    </w:p>
    <w:p w:rsidR="00EC0AF5" w:rsidRPr="007753A2" w:rsidRDefault="00EC0AF5" w:rsidP="005B7663">
      <w:pPr>
        <w:ind w:left="1437" w:firstLine="0"/>
        <w:rPr>
          <w:rtl/>
        </w:rPr>
      </w:pPr>
      <w:r w:rsidRPr="007753A2">
        <w:rPr>
          <w:rtl/>
        </w:rPr>
        <w:t>עֶגְלֵי הַזָּהָב אֲשֶׁר בֵּית אֵל וַאֲשֶׁר בְּדָן</w:t>
      </w:r>
      <w:r w:rsidRPr="007753A2">
        <w:rPr>
          <w:rFonts w:hint="cs"/>
          <w:rtl/>
        </w:rPr>
        <w:t>.</w:t>
      </w:r>
    </w:p>
    <w:p w:rsidR="00AF4841" w:rsidRDefault="00EC0AF5" w:rsidP="00AF4841">
      <w:pPr>
        <w:rPr>
          <w:rtl/>
        </w:rPr>
      </w:pPr>
      <w:r w:rsidRPr="007753A2">
        <w:rPr>
          <w:rFonts w:hint="cs"/>
          <w:rtl/>
        </w:rPr>
        <w:t>בין כך ובין כך יש לשאול</w:t>
      </w:r>
      <w:r w:rsidR="00AF4841">
        <w:rPr>
          <w:rFonts w:hint="cs"/>
          <w:rtl/>
        </w:rPr>
        <w:t>:</w:t>
      </w:r>
      <w:r w:rsidRPr="007753A2">
        <w:rPr>
          <w:rFonts w:hint="cs"/>
          <w:rtl/>
        </w:rPr>
        <w:t xml:space="preserve"> מה פשר הכפילות בהערכה הדתית של </w:t>
      </w:r>
      <w:proofErr w:type="spellStart"/>
      <w:r w:rsidRPr="007753A2">
        <w:rPr>
          <w:rFonts w:hint="cs"/>
          <w:rtl/>
        </w:rPr>
        <w:t>יהוא</w:t>
      </w:r>
      <w:proofErr w:type="spellEnd"/>
      <w:r w:rsidR="00AF4841">
        <w:rPr>
          <w:rFonts w:hint="cs"/>
          <w:rtl/>
        </w:rPr>
        <w:t>?</w:t>
      </w:r>
    </w:p>
    <w:p w:rsidR="00EC0AF5" w:rsidRPr="007753A2" w:rsidRDefault="002F06E9" w:rsidP="002F06E9">
      <w:pPr>
        <w:rPr>
          <w:rtl/>
        </w:rPr>
      </w:pPr>
      <w:r>
        <w:rPr>
          <w:rFonts w:hint="cs"/>
          <w:rtl/>
        </w:rPr>
        <w:t xml:space="preserve">נראה כי </w:t>
      </w:r>
      <w:r w:rsidR="00AF4841">
        <w:rPr>
          <w:rFonts w:hint="cs"/>
          <w:rtl/>
        </w:rPr>
        <w:t xml:space="preserve">פסוק </w:t>
      </w:r>
      <w:proofErr w:type="spellStart"/>
      <w:r w:rsidR="00AF4841">
        <w:rPr>
          <w:rFonts w:hint="cs"/>
          <w:rtl/>
        </w:rPr>
        <w:t>כט</w:t>
      </w:r>
      <w:proofErr w:type="spellEnd"/>
      <w:r w:rsidR="00AF4841">
        <w:rPr>
          <w:rFonts w:hint="cs"/>
          <w:rtl/>
        </w:rPr>
        <w:t xml:space="preserve"> הוא חלק מסיפור מרד</w:t>
      </w:r>
      <w:r w:rsidR="00EC0AF5" w:rsidRPr="007753A2">
        <w:rPr>
          <w:rFonts w:hint="cs"/>
          <w:rtl/>
        </w:rPr>
        <w:t xml:space="preserve"> </w:t>
      </w:r>
      <w:proofErr w:type="spellStart"/>
      <w:r w:rsidR="00EC0AF5" w:rsidRPr="007753A2">
        <w:rPr>
          <w:rFonts w:hint="cs"/>
          <w:rtl/>
        </w:rPr>
        <w:t>יהוא</w:t>
      </w:r>
      <w:proofErr w:type="spellEnd"/>
      <w:r w:rsidR="00AF4841">
        <w:rPr>
          <w:rFonts w:hint="cs"/>
          <w:rtl/>
        </w:rPr>
        <w:t xml:space="preserve"> שלפניו</w:t>
      </w:r>
      <w:r w:rsidR="00EC0AF5" w:rsidRPr="007753A2">
        <w:rPr>
          <w:rFonts w:hint="cs"/>
          <w:rtl/>
        </w:rPr>
        <w:t xml:space="preserve">, ואינו שייך לפסקה הקבועה </w:t>
      </w:r>
      <w:r w:rsidR="00AF4841">
        <w:rPr>
          <w:rFonts w:hint="cs"/>
          <w:rtl/>
        </w:rPr>
        <w:t>המוסרת</w:t>
      </w:r>
      <w:r w:rsidR="00EC0AF5" w:rsidRPr="007753A2">
        <w:rPr>
          <w:rFonts w:hint="cs"/>
          <w:rtl/>
        </w:rPr>
        <w:t xml:space="preserve"> הערכה דתית מסכמת למלכות </w:t>
      </w:r>
      <w:proofErr w:type="spellStart"/>
      <w:r w:rsidR="00EC0AF5" w:rsidRPr="007753A2">
        <w:rPr>
          <w:rFonts w:hint="cs"/>
          <w:rtl/>
        </w:rPr>
        <w:t>יהוא</w:t>
      </w:r>
      <w:proofErr w:type="spellEnd"/>
      <w:r w:rsidR="00EC0AF5" w:rsidRPr="007753A2">
        <w:rPr>
          <w:rFonts w:hint="cs"/>
          <w:rtl/>
        </w:rPr>
        <w:t xml:space="preserve">. תפקידו של פסוק </w:t>
      </w:r>
      <w:proofErr w:type="spellStart"/>
      <w:r w:rsidR="00EC0AF5" w:rsidRPr="007753A2">
        <w:rPr>
          <w:rFonts w:hint="cs"/>
          <w:rtl/>
        </w:rPr>
        <w:t>כט</w:t>
      </w:r>
      <w:proofErr w:type="spellEnd"/>
      <w:r w:rsidR="00EC0AF5" w:rsidRPr="007753A2">
        <w:rPr>
          <w:rFonts w:hint="cs"/>
          <w:rtl/>
        </w:rPr>
        <w:t xml:space="preserve"> מתברר </w:t>
      </w:r>
      <w:r w:rsidR="00AF4841">
        <w:rPr>
          <w:rFonts w:hint="cs"/>
          <w:rtl/>
        </w:rPr>
        <w:t xml:space="preserve">מהפסוק הקודם לו, </w:t>
      </w:r>
      <w:r w:rsidR="00EC0AF5" w:rsidRPr="007753A2">
        <w:rPr>
          <w:rFonts w:hint="cs"/>
          <w:rtl/>
        </w:rPr>
        <w:t xml:space="preserve">פסוק כח, ונראה </w:t>
      </w:r>
      <w:r w:rsidR="00EC0AF5">
        <w:rPr>
          <w:rFonts w:hint="cs"/>
          <w:rtl/>
        </w:rPr>
        <w:t>שהוא</w:t>
      </w:r>
      <w:r w:rsidR="00EC0AF5" w:rsidRPr="007753A2">
        <w:rPr>
          <w:rFonts w:hint="cs"/>
          <w:rtl/>
        </w:rPr>
        <w:t xml:space="preserve"> בא לאזן אותו:</w:t>
      </w:r>
    </w:p>
    <w:p w:rsidR="00EC0AF5" w:rsidRPr="007753A2" w:rsidRDefault="00EC0AF5" w:rsidP="00EC0AF5">
      <w:pPr>
        <w:ind w:firstLine="720"/>
        <w:rPr>
          <w:rtl/>
        </w:rPr>
      </w:pPr>
      <w:r w:rsidRPr="007753A2">
        <w:rPr>
          <w:rFonts w:hint="cs"/>
          <w:rtl/>
        </w:rPr>
        <w:t xml:space="preserve">כח </w:t>
      </w:r>
      <w:r w:rsidRPr="007753A2">
        <w:rPr>
          <w:rtl/>
        </w:rPr>
        <w:tab/>
        <w:t xml:space="preserve">וַיַּשְׁמֵד </w:t>
      </w:r>
      <w:proofErr w:type="spellStart"/>
      <w:r w:rsidRPr="007753A2">
        <w:rPr>
          <w:rtl/>
        </w:rPr>
        <w:t>יֵהוּא</w:t>
      </w:r>
      <w:proofErr w:type="spellEnd"/>
      <w:r w:rsidRPr="007753A2">
        <w:rPr>
          <w:rtl/>
        </w:rPr>
        <w:t xml:space="preserve"> אֶת הַבַּעַל מִיִּשְׂרָאֵל</w:t>
      </w:r>
      <w:r w:rsidRPr="007753A2">
        <w:rPr>
          <w:rFonts w:hint="cs"/>
          <w:rtl/>
        </w:rPr>
        <w:t>.</w:t>
      </w:r>
    </w:p>
    <w:p w:rsidR="00EC0AF5" w:rsidRPr="007753A2" w:rsidRDefault="00EC0AF5" w:rsidP="00AF4841">
      <w:pPr>
        <w:rPr>
          <w:rtl/>
        </w:rPr>
      </w:pPr>
      <w:r w:rsidRPr="007753A2">
        <w:rPr>
          <w:rFonts w:hint="cs"/>
          <w:rtl/>
        </w:rPr>
        <w:t xml:space="preserve">פסוק </w:t>
      </w:r>
      <w:r w:rsidR="00AF4841">
        <w:rPr>
          <w:rFonts w:hint="cs"/>
          <w:rtl/>
        </w:rPr>
        <w:t>כח</w:t>
      </w:r>
      <w:r w:rsidRPr="007753A2">
        <w:rPr>
          <w:rFonts w:hint="cs"/>
          <w:rtl/>
        </w:rPr>
        <w:t xml:space="preserve"> חותם את תיאור מעשיו של </w:t>
      </w:r>
      <w:proofErr w:type="spellStart"/>
      <w:r w:rsidRPr="007753A2">
        <w:rPr>
          <w:rFonts w:hint="cs"/>
          <w:rtl/>
        </w:rPr>
        <w:t>יהוא</w:t>
      </w:r>
      <w:proofErr w:type="spellEnd"/>
      <w:r w:rsidRPr="007753A2">
        <w:rPr>
          <w:rFonts w:hint="cs"/>
          <w:rtl/>
        </w:rPr>
        <w:t xml:space="preserve"> לביעור עבודת הבעל מישראל בפסוקים </w:t>
      </w:r>
      <w:proofErr w:type="spellStart"/>
      <w:r w:rsidRPr="007753A2">
        <w:rPr>
          <w:rFonts w:hint="cs"/>
          <w:rtl/>
        </w:rPr>
        <w:t>יח</w:t>
      </w:r>
      <w:proofErr w:type="spellEnd"/>
      <w:r w:rsidRPr="007753A2">
        <w:rPr>
          <w:rtl/>
        </w:rPr>
        <w:t>–</w:t>
      </w:r>
      <w:proofErr w:type="spellStart"/>
      <w:r w:rsidRPr="007753A2">
        <w:rPr>
          <w:rFonts w:hint="cs"/>
          <w:rtl/>
        </w:rPr>
        <w:t>כז</w:t>
      </w:r>
      <w:proofErr w:type="spellEnd"/>
      <w:r w:rsidRPr="007753A2">
        <w:rPr>
          <w:rFonts w:hint="cs"/>
          <w:rtl/>
        </w:rPr>
        <w:t xml:space="preserve">. הקורא מתרשם מפסקה זו ומפסוק החתימה שלה </w:t>
      </w:r>
      <w:proofErr w:type="spellStart"/>
      <w:r w:rsidRPr="007753A2">
        <w:rPr>
          <w:rFonts w:hint="cs"/>
          <w:rtl/>
        </w:rPr>
        <w:t>שלה</w:t>
      </w:r>
      <w:proofErr w:type="spellEnd"/>
      <w:r w:rsidRPr="007753A2">
        <w:rPr>
          <w:rFonts w:hint="cs"/>
          <w:rtl/>
        </w:rPr>
        <w:t xml:space="preserve"> כי </w:t>
      </w:r>
      <w:proofErr w:type="spellStart"/>
      <w:r w:rsidRPr="007753A2">
        <w:rPr>
          <w:rFonts w:hint="cs"/>
          <w:rtl/>
        </w:rPr>
        <w:t>יהוא</w:t>
      </w:r>
      <w:proofErr w:type="spellEnd"/>
      <w:r w:rsidRPr="007753A2">
        <w:rPr>
          <w:rFonts w:hint="cs"/>
          <w:rtl/>
        </w:rPr>
        <w:t xml:space="preserve"> היה צדיק גמור, וכי לא היה כל פגם בסגנון עבודת ה' שלו. על כן מוסיף סיפורנו את פסוק </w:t>
      </w:r>
      <w:proofErr w:type="spellStart"/>
      <w:r w:rsidRPr="007753A2">
        <w:rPr>
          <w:rFonts w:hint="cs"/>
          <w:rtl/>
        </w:rPr>
        <w:t>כט</w:t>
      </w:r>
      <w:proofErr w:type="spellEnd"/>
      <w:r w:rsidRPr="007753A2">
        <w:rPr>
          <w:rFonts w:hint="cs"/>
          <w:rtl/>
        </w:rPr>
        <w:t xml:space="preserve"> כדי למנוע מעמנו טעות זו.</w:t>
      </w:r>
      <w:r w:rsidRPr="007753A2">
        <w:rPr>
          <w:vertAlign w:val="superscript"/>
          <w:rtl/>
        </w:rPr>
        <w:footnoteReference w:id="11"/>
      </w:r>
    </w:p>
    <w:p w:rsidR="002F06E9" w:rsidRDefault="00EC0AF5" w:rsidP="00EC0AF5">
      <w:pPr>
        <w:rPr>
          <w:rtl/>
        </w:rPr>
      </w:pPr>
      <w:r>
        <w:rPr>
          <w:rFonts w:hint="cs"/>
          <w:rtl/>
        </w:rPr>
        <w:t>ו</w:t>
      </w:r>
      <w:r w:rsidR="002F06E9">
        <w:rPr>
          <w:rFonts w:hint="cs"/>
          <w:rtl/>
        </w:rPr>
        <w:t>מה באשר לפסוק ל?</w:t>
      </w:r>
    </w:p>
    <w:p w:rsidR="000564CC" w:rsidRDefault="000564CC" w:rsidP="00D527AB">
      <w:pPr>
        <w:spacing w:after="0"/>
        <w:ind w:left="1435" w:hanging="490"/>
        <w:rPr>
          <w:rtl/>
        </w:rPr>
      </w:pPr>
      <w:r>
        <w:rPr>
          <w:rtl/>
        </w:rPr>
        <w:t xml:space="preserve">ל </w:t>
      </w:r>
      <w:r>
        <w:rPr>
          <w:rtl/>
        </w:rPr>
        <w:tab/>
        <w:t xml:space="preserve">וַיֹּאמֶר ה' אֶל </w:t>
      </w:r>
      <w:proofErr w:type="spellStart"/>
      <w:r>
        <w:rPr>
          <w:rtl/>
        </w:rPr>
        <w:t>יֵהוּא</w:t>
      </w:r>
      <w:proofErr w:type="spellEnd"/>
      <w:r>
        <w:rPr>
          <w:rFonts w:hint="cs"/>
          <w:rtl/>
        </w:rPr>
        <w:t>:</w:t>
      </w:r>
    </w:p>
    <w:p w:rsidR="000564CC" w:rsidRDefault="000564CC" w:rsidP="00D527AB">
      <w:pPr>
        <w:spacing w:after="0"/>
        <w:ind w:left="1435" w:firstLine="0"/>
        <w:rPr>
          <w:rtl/>
        </w:rPr>
      </w:pPr>
      <w:r>
        <w:rPr>
          <w:rtl/>
        </w:rPr>
        <w:t xml:space="preserve">יַעַן אֲשֶׁר </w:t>
      </w:r>
      <w:proofErr w:type="spellStart"/>
      <w:r>
        <w:rPr>
          <w:rtl/>
        </w:rPr>
        <w:t>הֱטִיבֹת</w:t>
      </w:r>
      <w:proofErr w:type="spellEnd"/>
      <w:r>
        <w:rPr>
          <w:rtl/>
        </w:rPr>
        <w:t xml:space="preserve">ָ לַעֲשׂוֹת הַיָּשָׁר בְּעֵינַי </w:t>
      </w:r>
    </w:p>
    <w:p w:rsidR="000564CC" w:rsidRDefault="000564CC" w:rsidP="00D527AB">
      <w:pPr>
        <w:spacing w:after="0"/>
        <w:ind w:left="1435" w:firstLine="0"/>
        <w:rPr>
          <w:rtl/>
        </w:rPr>
      </w:pPr>
      <w:r>
        <w:rPr>
          <w:rtl/>
        </w:rPr>
        <w:t xml:space="preserve">כְּכֹל אֲשֶׁר בִּלְבָבִי עָשִׂיתָ לְבֵית אַחְאָב </w:t>
      </w:r>
    </w:p>
    <w:p w:rsidR="000564CC" w:rsidRDefault="000564CC" w:rsidP="000564CC">
      <w:pPr>
        <w:ind w:left="1437" w:firstLine="0"/>
        <w:rPr>
          <w:rtl/>
        </w:rPr>
      </w:pPr>
      <w:r>
        <w:rPr>
          <w:rtl/>
        </w:rPr>
        <w:t>בְּנֵי רְבִעִים יֵשְׁבוּ</w:t>
      </w:r>
      <w:r>
        <w:rPr>
          <w:rFonts w:hint="cs"/>
          <w:rtl/>
        </w:rPr>
        <w:t xml:space="preserve"> </w:t>
      </w:r>
      <w:r>
        <w:rPr>
          <w:rtl/>
        </w:rPr>
        <w:t>לְךָ עַל כִּסֵּא יִשְׂרָאֵל</w:t>
      </w:r>
      <w:r>
        <w:rPr>
          <w:rFonts w:hint="cs"/>
          <w:rtl/>
        </w:rPr>
        <w:t>.</w:t>
      </w:r>
    </w:p>
    <w:p w:rsidR="002F06E9" w:rsidRDefault="002F06E9" w:rsidP="002F06E9">
      <w:pPr>
        <w:rPr>
          <w:rtl/>
        </w:rPr>
      </w:pPr>
      <w:r>
        <w:rPr>
          <w:rFonts w:hint="cs"/>
          <w:rtl/>
        </w:rPr>
        <w:t>שמא יש לשייך את פסוק ל לפסקה הקבועה, לרכיב ההערכה הדתית של המלך, הנמשך גם לפסוק הבא?</w:t>
      </w:r>
    </w:p>
    <w:p w:rsidR="002F06E9" w:rsidRDefault="002F06E9" w:rsidP="00AF4841">
      <w:pPr>
        <w:rPr>
          <w:rtl/>
        </w:rPr>
      </w:pPr>
    </w:p>
    <w:p w:rsidR="000564CC" w:rsidRDefault="00AF4841" w:rsidP="00AF4841">
      <w:pPr>
        <w:rPr>
          <w:rtl/>
        </w:rPr>
      </w:pPr>
      <w:r>
        <w:rPr>
          <w:rFonts w:hint="cs"/>
          <w:rtl/>
        </w:rPr>
        <w:t>שאלת שייכותו</w:t>
      </w:r>
      <w:r w:rsidR="000564CC">
        <w:rPr>
          <w:rFonts w:hint="cs"/>
          <w:rtl/>
        </w:rPr>
        <w:t xml:space="preserve"> </w:t>
      </w:r>
      <w:r>
        <w:rPr>
          <w:rFonts w:hint="cs"/>
          <w:rtl/>
        </w:rPr>
        <w:t>של פסוק ל</w:t>
      </w:r>
      <w:r w:rsidR="000564CC">
        <w:rPr>
          <w:rFonts w:hint="cs"/>
          <w:rtl/>
        </w:rPr>
        <w:t xml:space="preserve"> חשובה מא</w:t>
      </w:r>
      <w:r w:rsidR="00A06C71">
        <w:rPr>
          <w:rFonts w:hint="cs"/>
          <w:rtl/>
        </w:rPr>
        <w:t>ו</w:t>
      </w:r>
      <w:r w:rsidR="000564CC">
        <w:rPr>
          <w:rFonts w:hint="cs"/>
          <w:rtl/>
        </w:rPr>
        <w:t xml:space="preserve">ד: כאשר נגיע בסיום סדרת עיונים זו לדון בהערכת דמותו של </w:t>
      </w:r>
      <w:proofErr w:type="spellStart"/>
      <w:r w:rsidR="000564CC">
        <w:rPr>
          <w:rFonts w:hint="cs"/>
          <w:rtl/>
        </w:rPr>
        <w:t>יהוא</w:t>
      </w:r>
      <w:proofErr w:type="spellEnd"/>
      <w:r w:rsidR="000005B6">
        <w:rPr>
          <w:rFonts w:hint="cs"/>
          <w:rtl/>
        </w:rPr>
        <w:t xml:space="preserve"> על פי סיפורנו</w:t>
      </w:r>
      <w:r w:rsidR="000564CC">
        <w:rPr>
          <w:rFonts w:hint="cs"/>
          <w:rtl/>
        </w:rPr>
        <w:t>, נביא את דבריו של חוקר מקרא בן ימינו</w:t>
      </w:r>
      <w:r w:rsidR="000564CC">
        <w:rPr>
          <w:rStyle w:val="a9"/>
          <w:rtl/>
        </w:rPr>
        <w:footnoteReference w:id="12"/>
      </w:r>
      <w:r w:rsidR="00496CBB">
        <w:rPr>
          <w:rFonts w:hint="cs"/>
          <w:rtl/>
        </w:rPr>
        <w:t xml:space="preserve">, הטוען שסיפורנו מגנה את מעשיו של </w:t>
      </w:r>
      <w:proofErr w:type="spellStart"/>
      <w:r w:rsidR="00496CBB">
        <w:rPr>
          <w:rFonts w:hint="cs"/>
          <w:rtl/>
        </w:rPr>
        <w:t>יהוא</w:t>
      </w:r>
      <w:proofErr w:type="spellEnd"/>
      <w:r w:rsidR="00496CBB">
        <w:rPr>
          <w:rFonts w:hint="cs"/>
          <w:rtl/>
        </w:rPr>
        <w:t xml:space="preserve"> בהשמדת בית אחאב. והרי פסוק ל עומד כנגד דעתו בצורה הבהירה ביותר!</w:t>
      </w:r>
    </w:p>
    <w:p w:rsidR="00496CBB" w:rsidRDefault="002F06E9" w:rsidP="002F06E9">
      <w:pPr>
        <w:rPr>
          <w:rtl/>
        </w:rPr>
      </w:pPr>
      <w:r>
        <w:rPr>
          <w:rFonts w:hint="cs"/>
          <w:rtl/>
        </w:rPr>
        <w:t xml:space="preserve">כדי לענות על כך הוא מקדים </w:t>
      </w:r>
      <w:r w:rsidR="00496CBB">
        <w:rPr>
          <w:rFonts w:hint="cs"/>
          <w:rtl/>
        </w:rPr>
        <w:t>בראש מאמרו דיון בתחומי הסיפור:</w:t>
      </w:r>
    </w:p>
    <w:p w:rsidR="00496CBB" w:rsidRPr="00216769" w:rsidRDefault="00496CBB" w:rsidP="002F06E9">
      <w:pPr>
        <w:pStyle w:val="ab"/>
        <w:spacing w:after="60"/>
        <w:rPr>
          <w:rtl/>
        </w:rPr>
      </w:pPr>
      <w:r w:rsidRPr="002F06E9">
        <w:rPr>
          <w:rFonts w:hint="cs"/>
          <w:rtl/>
        </w:rPr>
        <w:t>מהו</w:t>
      </w:r>
      <w:r w:rsidRPr="002F06E9">
        <w:rPr>
          <w:rtl/>
        </w:rPr>
        <w:t xml:space="preserve"> </w:t>
      </w:r>
      <w:r w:rsidRPr="002F06E9">
        <w:rPr>
          <w:rFonts w:hint="cs"/>
          <w:rtl/>
        </w:rPr>
        <w:t>היקף</w:t>
      </w:r>
      <w:r w:rsidRPr="002F06E9">
        <w:rPr>
          <w:rtl/>
        </w:rPr>
        <w:t xml:space="preserve"> </w:t>
      </w:r>
      <w:r w:rsidRPr="002F06E9">
        <w:rPr>
          <w:rFonts w:hint="cs"/>
          <w:rtl/>
        </w:rPr>
        <w:t>הסיפור</w:t>
      </w:r>
      <w:r w:rsidRPr="002F06E9">
        <w:rPr>
          <w:rtl/>
        </w:rPr>
        <w:t xml:space="preserve">? </w:t>
      </w:r>
      <w:r w:rsidRPr="002F06E9">
        <w:rPr>
          <w:rFonts w:hint="cs"/>
          <w:rtl/>
        </w:rPr>
        <w:t>דומה</w:t>
      </w:r>
      <w:r w:rsidRPr="002F06E9">
        <w:rPr>
          <w:rtl/>
        </w:rPr>
        <w:t xml:space="preserve"> </w:t>
      </w:r>
      <w:r w:rsidRPr="002F06E9">
        <w:rPr>
          <w:rFonts w:hint="cs"/>
          <w:rtl/>
        </w:rPr>
        <w:t>שהוא</w:t>
      </w:r>
      <w:r w:rsidRPr="002F06E9">
        <w:rPr>
          <w:rtl/>
        </w:rPr>
        <w:t xml:space="preserve"> </w:t>
      </w:r>
      <w:r w:rsidRPr="002F06E9">
        <w:rPr>
          <w:rFonts w:hint="cs"/>
          <w:rtl/>
        </w:rPr>
        <w:t>משתרע</w:t>
      </w:r>
      <w:r w:rsidRPr="002F06E9">
        <w:rPr>
          <w:rtl/>
        </w:rPr>
        <w:t xml:space="preserve"> </w:t>
      </w:r>
      <w:r w:rsidRPr="002F06E9">
        <w:rPr>
          <w:rFonts w:hint="cs"/>
          <w:rtl/>
        </w:rPr>
        <w:t>מפרק</w:t>
      </w:r>
      <w:r w:rsidRPr="002F06E9">
        <w:rPr>
          <w:rtl/>
        </w:rPr>
        <w:t xml:space="preserve"> </w:t>
      </w:r>
      <w:r w:rsidRPr="002F06E9">
        <w:rPr>
          <w:rFonts w:hint="cs"/>
          <w:rtl/>
        </w:rPr>
        <w:t>ט</w:t>
      </w:r>
      <w:r w:rsidRPr="002F06E9">
        <w:rPr>
          <w:rtl/>
        </w:rPr>
        <w:t xml:space="preserve">', </w:t>
      </w:r>
      <w:r w:rsidRPr="002F06E9">
        <w:rPr>
          <w:rFonts w:hint="cs"/>
          <w:rtl/>
        </w:rPr>
        <w:t>א</w:t>
      </w:r>
      <w:r w:rsidRPr="002F06E9">
        <w:rPr>
          <w:rtl/>
        </w:rPr>
        <w:t xml:space="preserve"> </w:t>
      </w:r>
      <w:r w:rsidRPr="002F06E9">
        <w:rPr>
          <w:rFonts w:hint="cs"/>
          <w:rtl/>
        </w:rPr>
        <w:t>עד</w:t>
      </w:r>
      <w:r w:rsidRPr="002F06E9">
        <w:rPr>
          <w:rtl/>
        </w:rPr>
        <w:t xml:space="preserve"> </w:t>
      </w:r>
      <w:r w:rsidRPr="002F06E9">
        <w:rPr>
          <w:rFonts w:hint="cs"/>
          <w:rtl/>
        </w:rPr>
        <w:t>י</w:t>
      </w:r>
      <w:r w:rsidRPr="002F06E9">
        <w:rPr>
          <w:rtl/>
        </w:rPr>
        <w:t>',</w:t>
      </w:r>
      <w:r w:rsidR="000005B6" w:rsidRPr="002F06E9">
        <w:rPr>
          <w:rFonts w:hint="cs"/>
          <w:rtl/>
        </w:rPr>
        <w:t xml:space="preserve"> </w:t>
      </w:r>
      <w:r w:rsidRPr="002F06E9">
        <w:rPr>
          <w:rFonts w:hint="cs"/>
          <w:rtl/>
        </w:rPr>
        <w:t>כח</w:t>
      </w:r>
      <w:r w:rsidRPr="002F06E9">
        <w:rPr>
          <w:rtl/>
        </w:rPr>
        <w:t xml:space="preserve">. </w:t>
      </w:r>
      <w:r w:rsidRPr="002F06E9">
        <w:rPr>
          <w:rFonts w:hint="cs"/>
          <w:rtl/>
        </w:rPr>
        <w:t>הפסוקים</w:t>
      </w:r>
      <w:r w:rsidRPr="002F06E9">
        <w:rPr>
          <w:rtl/>
        </w:rPr>
        <w:t xml:space="preserve"> </w:t>
      </w:r>
      <w:proofErr w:type="spellStart"/>
      <w:r w:rsidRPr="002F06E9">
        <w:rPr>
          <w:rFonts w:hint="cs"/>
          <w:rtl/>
        </w:rPr>
        <w:t>כט</w:t>
      </w:r>
      <w:proofErr w:type="spellEnd"/>
      <w:r w:rsidR="000005B6" w:rsidRPr="002F06E9">
        <w:rPr>
          <w:rtl/>
        </w:rPr>
        <w:t>–</w:t>
      </w:r>
      <w:r w:rsidRPr="002F06E9">
        <w:rPr>
          <w:rFonts w:hint="cs"/>
          <w:rtl/>
        </w:rPr>
        <w:t>לא</w:t>
      </w:r>
      <w:r w:rsidRPr="002F06E9">
        <w:rPr>
          <w:rtl/>
        </w:rPr>
        <w:t xml:space="preserve"> </w:t>
      </w:r>
      <w:r w:rsidRPr="002F06E9">
        <w:rPr>
          <w:rFonts w:hint="cs"/>
          <w:rtl/>
        </w:rPr>
        <w:t>הם</w:t>
      </w:r>
      <w:r w:rsidRPr="002F06E9">
        <w:rPr>
          <w:rtl/>
        </w:rPr>
        <w:t xml:space="preserve"> </w:t>
      </w:r>
      <w:r w:rsidRPr="002F06E9">
        <w:rPr>
          <w:rFonts w:hint="cs"/>
          <w:rtl/>
        </w:rPr>
        <w:t>מידי</w:t>
      </w:r>
      <w:r w:rsidRPr="002F06E9">
        <w:rPr>
          <w:rtl/>
        </w:rPr>
        <w:t xml:space="preserve"> </w:t>
      </w:r>
      <w:r w:rsidRPr="002F06E9">
        <w:rPr>
          <w:rFonts w:hint="cs"/>
          <w:rtl/>
        </w:rPr>
        <w:t>עורך</w:t>
      </w:r>
      <w:r w:rsidRPr="002F06E9">
        <w:rPr>
          <w:rtl/>
        </w:rPr>
        <w:t xml:space="preserve"> </w:t>
      </w:r>
      <w:r w:rsidRPr="002F06E9">
        <w:rPr>
          <w:rFonts w:hint="cs"/>
          <w:rtl/>
        </w:rPr>
        <w:t>ספר</w:t>
      </w:r>
      <w:r w:rsidRPr="002F06E9">
        <w:rPr>
          <w:rtl/>
        </w:rPr>
        <w:t xml:space="preserve"> </w:t>
      </w:r>
      <w:r w:rsidRPr="002F06E9">
        <w:rPr>
          <w:rFonts w:hint="cs"/>
          <w:rtl/>
        </w:rPr>
        <w:t>מלכים</w:t>
      </w:r>
      <w:r w:rsidRPr="002F06E9">
        <w:rPr>
          <w:rtl/>
        </w:rPr>
        <w:t xml:space="preserve">, </w:t>
      </w:r>
      <w:r w:rsidRPr="002F06E9">
        <w:rPr>
          <w:rFonts w:hint="cs"/>
          <w:rtl/>
        </w:rPr>
        <w:t>כפי</w:t>
      </w:r>
      <w:r w:rsidRPr="002F06E9">
        <w:rPr>
          <w:rtl/>
        </w:rPr>
        <w:t xml:space="preserve"> </w:t>
      </w:r>
      <w:r w:rsidRPr="002F06E9">
        <w:rPr>
          <w:rFonts w:hint="cs"/>
          <w:rtl/>
        </w:rPr>
        <w:t>שאפשר</w:t>
      </w:r>
      <w:r w:rsidRPr="002F06E9">
        <w:rPr>
          <w:rtl/>
        </w:rPr>
        <w:t xml:space="preserve"> </w:t>
      </w:r>
      <w:r w:rsidRPr="002F06E9">
        <w:rPr>
          <w:rFonts w:hint="cs"/>
          <w:rtl/>
        </w:rPr>
        <w:t>ללמוד</w:t>
      </w:r>
      <w:r w:rsidRPr="002F06E9">
        <w:rPr>
          <w:rtl/>
        </w:rPr>
        <w:t xml:space="preserve"> </w:t>
      </w:r>
      <w:r w:rsidRPr="002F06E9">
        <w:rPr>
          <w:rFonts w:hint="cs"/>
          <w:rtl/>
        </w:rPr>
        <w:t>מן</w:t>
      </w:r>
      <w:r w:rsidRPr="002F06E9">
        <w:rPr>
          <w:rtl/>
        </w:rPr>
        <w:t xml:space="preserve"> </w:t>
      </w:r>
      <w:r w:rsidRPr="002F06E9">
        <w:rPr>
          <w:rFonts w:hint="cs"/>
          <w:rtl/>
        </w:rPr>
        <w:t>ההערכה</w:t>
      </w:r>
      <w:r w:rsidRPr="002F06E9">
        <w:rPr>
          <w:rtl/>
        </w:rPr>
        <w:t xml:space="preserve"> </w:t>
      </w:r>
      <w:proofErr w:type="spellStart"/>
      <w:r w:rsidRPr="002F06E9">
        <w:rPr>
          <w:rFonts w:hint="cs"/>
          <w:rtl/>
        </w:rPr>
        <w:t>הסכמטית</w:t>
      </w:r>
      <w:proofErr w:type="spellEnd"/>
      <w:r w:rsidRPr="002F06E9">
        <w:rPr>
          <w:rtl/>
        </w:rPr>
        <w:t xml:space="preserve"> </w:t>
      </w:r>
      <w:r w:rsidRPr="002F06E9">
        <w:rPr>
          <w:rFonts w:hint="cs"/>
          <w:rtl/>
        </w:rPr>
        <w:t>של</w:t>
      </w:r>
      <w:r w:rsidRPr="002F06E9">
        <w:rPr>
          <w:rtl/>
        </w:rPr>
        <w:t xml:space="preserve"> </w:t>
      </w:r>
      <w:r w:rsidRPr="002F06E9">
        <w:rPr>
          <w:rFonts w:hint="cs"/>
          <w:rtl/>
        </w:rPr>
        <w:t>מעשי</w:t>
      </w:r>
      <w:r w:rsidRPr="002F06E9">
        <w:rPr>
          <w:rtl/>
        </w:rPr>
        <w:t xml:space="preserve"> </w:t>
      </w:r>
      <w:proofErr w:type="spellStart"/>
      <w:r w:rsidRPr="002F06E9">
        <w:rPr>
          <w:rFonts w:hint="cs"/>
          <w:rtl/>
        </w:rPr>
        <w:t>יהוא</w:t>
      </w:r>
      <w:proofErr w:type="spellEnd"/>
      <w:r w:rsidRPr="002F06E9">
        <w:rPr>
          <w:rtl/>
        </w:rPr>
        <w:t xml:space="preserve"> </w:t>
      </w:r>
      <w:r w:rsidRPr="002F06E9">
        <w:rPr>
          <w:rFonts w:hint="cs"/>
          <w:rtl/>
        </w:rPr>
        <w:t>בפסוקים</w:t>
      </w:r>
      <w:r w:rsidRPr="002F06E9">
        <w:rPr>
          <w:rtl/>
        </w:rPr>
        <w:t xml:space="preserve"> </w:t>
      </w:r>
      <w:proofErr w:type="spellStart"/>
      <w:r w:rsidRPr="002F06E9">
        <w:rPr>
          <w:rFonts w:hint="cs"/>
          <w:rtl/>
        </w:rPr>
        <w:t>כט</w:t>
      </w:r>
      <w:proofErr w:type="spellEnd"/>
      <w:r w:rsidRPr="002F06E9">
        <w:rPr>
          <w:rtl/>
        </w:rPr>
        <w:t xml:space="preserve"> </w:t>
      </w:r>
      <w:r w:rsidRPr="002F06E9">
        <w:rPr>
          <w:rFonts w:hint="cs"/>
          <w:rtl/>
        </w:rPr>
        <w:t>ו</w:t>
      </w:r>
      <w:r w:rsidRPr="002F06E9">
        <w:rPr>
          <w:rtl/>
        </w:rPr>
        <w:t>-</w:t>
      </w:r>
      <w:r w:rsidRPr="002F06E9">
        <w:rPr>
          <w:rFonts w:hint="cs"/>
          <w:rtl/>
        </w:rPr>
        <w:t>לא</w:t>
      </w:r>
      <w:r w:rsidR="00B0633A" w:rsidRPr="002F06E9">
        <w:rPr>
          <w:rFonts w:hint="cs"/>
          <w:rtl/>
        </w:rPr>
        <w:t>.</w:t>
      </w:r>
      <w:r w:rsidRPr="002F06E9">
        <w:rPr>
          <w:rtl/>
        </w:rPr>
        <w:t xml:space="preserve"> </w:t>
      </w:r>
      <w:r w:rsidRPr="002F06E9">
        <w:rPr>
          <w:rFonts w:hint="cs"/>
          <w:rtl/>
        </w:rPr>
        <w:t>מתוך</w:t>
      </w:r>
      <w:r w:rsidRPr="002F06E9">
        <w:rPr>
          <w:rtl/>
        </w:rPr>
        <w:t xml:space="preserve"> </w:t>
      </w:r>
      <w:r w:rsidRPr="002F06E9">
        <w:rPr>
          <w:rFonts w:hint="cs"/>
          <w:rtl/>
        </w:rPr>
        <w:t>פסוק</w:t>
      </w:r>
      <w:r w:rsidRPr="002F06E9">
        <w:rPr>
          <w:rtl/>
        </w:rPr>
        <w:t xml:space="preserve"> </w:t>
      </w:r>
      <w:r w:rsidRPr="002F06E9">
        <w:rPr>
          <w:rFonts w:hint="cs"/>
          <w:rtl/>
        </w:rPr>
        <w:t>ל</w:t>
      </w:r>
      <w:r w:rsidRPr="002F06E9">
        <w:rPr>
          <w:rtl/>
        </w:rPr>
        <w:t xml:space="preserve"> </w:t>
      </w:r>
      <w:r w:rsidRPr="002F06E9">
        <w:rPr>
          <w:rFonts w:hint="cs"/>
          <w:rtl/>
        </w:rPr>
        <w:t>מסתבר</w:t>
      </w:r>
      <w:r w:rsidRPr="002F06E9">
        <w:rPr>
          <w:rtl/>
        </w:rPr>
        <w:t xml:space="preserve"> </w:t>
      </w:r>
      <w:r w:rsidRPr="002F06E9">
        <w:rPr>
          <w:rFonts w:hint="cs"/>
          <w:rtl/>
        </w:rPr>
        <w:t>שעורך</w:t>
      </w:r>
      <w:r w:rsidRPr="002F06E9">
        <w:rPr>
          <w:rtl/>
        </w:rPr>
        <w:t xml:space="preserve"> </w:t>
      </w:r>
      <w:r w:rsidRPr="002F06E9">
        <w:rPr>
          <w:rFonts w:hint="cs"/>
          <w:rtl/>
        </w:rPr>
        <w:t>ספר</w:t>
      </w:r>
      <w:r w:rsidRPr="002F06E9">
        <w:rPr>
          <w:rtl/>
        </w:rPr>
        <w:t xml:space="preserve"> </w:t>
      </w:r>
      <w:r w:rsidRPr="002F06E9">
        <w:rPr>
          <w:rFonts w:hint="cs"/>
          <w:rtl/>
        </w:rPr>
        <w:t>מלכים</w:t>
      </w:r>
      <w:r w:rsidRPr="002F06E9">
        <w:rPr>
          <w:rtl/>
        </w:rPr>
        <w:t xml:space="preserve"> </w:t>
      </w:r>
      <w:r w:rsidRPr="002F06E9">
        <w:rPr>
          <w:rFonts w:hint="cs"/>
          <w:rtl/>
        </w:rPr>
        <w:t>לא</w:t>
      </w:r>
      <w:r w:rsidRPr="002F06E9">
        <w:rPr>
          <w:rtl/>
        </w:rPr>
        <w:t xml:space="preserve"> </w:t>
      </w:r>
      <w:r w:rsidRPr="002F06E9">
        <w:rPr>
          <w:rFonts w:hint="cs"/>
          <w:rtl/>
        </w:rPr>
        <w:t>היה</w:t>
      </w:r>
      <w:r w:rsidRPr="002F06E9">
        <w:rPr>
          <w:rtl/>
        </w:rPr>
        <w:t xml:space="preserve"> </w:t>
      </w:r>
      <w:r w:rsidRPr="002F06E9">
        <w:rPr>
          <w:rFonts w:hint="cs"/>
          <w:rtl/>
        </w:rPr>
        <w:t>בודד</w:t>
      </w:r>
      <w:r w:rsidRPr="002F06E9">
        <w:rPr>
          <w:rtl/>
        </w:rPr>
        <w:t xml:space="preserve"> </w:t>
      </w:r>
      <w:r w:rsidRPr="002F06E9">
        <w:rPr>
          <w:rFonts w:hint="cs"/>
          <w:rtl/>
        </w:rPr>
        <w:t>בהערכתו</w:t>
      </w:r>
      <w:r w:rsidRPr="002F06E9">
        <w:rPr>
          <w:rtl/>
        </w:rPr>
        <w:t xml:space="preserve"> </w:t>
      </w:r>
      <w:r w:rsidRPr="002F06E9">
        <w:rPr>
          <w:rFonts w:hint="cs"/>
          <w:rtl/>
        </w:rPr>
        <w:t>החיובית</w:t>
      </w:r>
      <w:r w:rsidRPr="002F06E9">
        <w:rPr>
          <w:rtl/>
        </w:rPr>
        <w:t xml:space="preserve"> </w:t>
      </w:r>
      <w:r w:rsidRPr="002F06E9">
        <w:rPr>
          <w:rFonts w:hint="cs"/>
          <w:rtl/>
        </w:rPr>
        <w:t>את</w:t>
      </w:r>
      <w:r w:rsidRPr="002F06E9">
        <w:rPr>
          <w:rtl/>
        </w:rPr>
        <w:t xml:space="preserve"> </w:t>
      </w:r>
      <w:r w:rsidRPr="002F06E9">
        <w:rPr>
          <w:rFonts w:hint="cs"/>
          <w:rtl/>
        </w:rPr>
        <w:t>מעשי</w:t>
      </w:r>
      <w:r w:rsidRPr="002F06E9">
        <w:rPr>
          <w:rtl/>
        </w:rPr>
        <w:t xml:space="preserve"> </w:t>
      </w:r>
      <w:proofErr w:type="spellStart"/>
      <w:r w:rsidRPr="002F06E9">
        <w:rPr>
          <w:rFonts w:hint="cs"/>
          <w:rtl/>
        </w:rPr>
        <w:t>יהוא</w:t>
      </w:r>
      <w:proofErr w:type="spellEnd"/>
      <w:r w:rsidR="002F06E9" w:rsidRPr="002F06E9">
        <w:rPr>
          <w:rFonts w:hint="cs"/>
          <w:rtl/>
        </w:rPr>
        <w:t>...</w:t>
      </w:r>
      <w:r w:rsidR="000005B6" w:rsidRPr="002F06E9">
        <w:rPr>
          <w:rStyle w:val="a9"/>
          <w:rtl/>
        </w:rPr>
        <w:footnoteReference w:id="13"/>
      </w:r>
      <w:r w:rsidRPr="002F06E9">
        <w:rPr>
          <w:rtl/>
        </w:rPr>
        <w:t xml:space="preserve"> </w:t>
      </w:r>
      <w:r w:rsidRPr="002F06E9">
        <w:rPr>
          <w:rFonts w:hint="cs"/>
          <w:rtl/>
        </w:rPr>
        <w:t>מסתבר</w:t>
      </w:r>
      <w:r w:rsidRPr="002F06E9">
        <w:rPr>
          <w:rtl/>
        </w:rPr>
        <w:t xml:space="preserve"> </w:t>
      </w:r>
      <w:r w:rsidRPr="002F06E9">
        <w:rPr>
          <w:rFonts w:hint="cs"/>
          <w:rtl/>
        </w:rPr>
        <w:t>אפוא</w:t>
      </w:r>
      <w:r w:rsidRPr="002F06E9">
        <w:rPr>
          <w:rtl/>
        </w:rPr>
        <w:t xml:space="preserve"> </w:t>
      </w:r>
      <w:r w:rsidRPr="002F06E9">
        <w:rPr>
          <w:rFonts w:hint="cs"/>
          <w:rtl/>
        </w:rPr>
        <w:t>שדעתו</w:t>
      </w:r>
      <w:r w:rsidRPr="002F06E9">
        <w:rPr>
          <w:rtl/>
        </w:rPr>
        <w:t xml:space="preserve"> </w:t>
      </w:r>
      <w:r w:rsidRPr="002F06E9">
        <w:rPr>
          <w:rFonts w:hint="cs"/>
          <w:rtl/>
        </w:rPr>
        <w:t>והערכתו</w:t>
      </w:r>
      <w:r w:rsidRPr="002F06E9">
        <w:rPr>
          <w:rtl/>
        </w:rPr>
        <w:t xml:space="preserve"> </w:t>
      </w:r>
      <w:r w:rsidRPr="002F06E9">
        <w:rPr>
          <w:rFonts w:hint="cs"/>
          <w:rtl/>
        </w:rPr>
        <w:t>של</w:t>
      </w:r>
      <w:r w:rsidRPr="002F06E9">
        <w:rPr>
          <w:rtl/>
        </w:rPr>
        <w:t xml:space="preserve"> </w:t>
      </w:r>
      <w:r w:rsidRPr="002F06E9">
        <w:rPr>
          <w:rFonts w:hint="cs"/>
          <w:rtl/>
        </w:rPr>
        <w:t>עורך</w:t>
      </w:r>
      <w:r w:rsidRPr="002F06E9">
        <w:rPr>
          <w:rtl/>
        </w:rPr>
        <w:t xml:space="preserve"> </w:t>
      </w:r>
      <w:r w:rsidRPr="002F06E9">
        <w:rPr>
          <w:rFonts w:hint="cs"/>
          <w:rtl/>
        </w:rPr>
        <w:t>הספר</w:t>
      </w:r>
      <w:r w:rsidRPr="002F06E9">
        <w:rPr>
          <w:rtl/>
        </w:rPr>
        <w:t xml:space="preserve"> </w:t>
      </w:r>
      <w:r w:rsidRPr="002F06E9">
        <w:rPr>
          <w:rFonts w:hint="cs"/>
          <w:rtl/>
        </w:rPr>
        <w:t>משוקעת</w:t>
      </w:r>
      <w:r w:rsidRPr="002F06E9">
        <w:rPr>
          <w:rtl/>
        </w:rPr>
        <w:t xml:space="preserve"> </w:t>
      </w:r>
      <w:r w:rsidRPr="002F06E9">
        <w:rPr>
          <w:rFonts w:hint="cs"/>
          <w:rtl/>
        </w:rPr>
        <w:t>בפסוקים</w:t>
      </w:r>
      <w:r w:rsidRPr="002F06E9">
        <w:rPr>
          <w:rtl/>
        </w:rPr>
        <w:t xml:space="preserve"> </w:t>
      </w:r>
      <w:r w:rsidRPr="002F06E9">
        <w:rPr>
          <w:rFonts w:hint="cs"/>
          <w:rtl/>
        </w:rPr>
        <w:t>שהוא</w:t>
      </w:r>
      <w:r w:rsidRPr="002F06E9">
        <w:rPr>
          <w:rtl/>
        </w:rPr>
        <w:t xml:space="preserve"> </w:t>
      </w:r>
      <w:r w:rsidRPr="002F06E9">
        <w:rPr>
          <w:rFonts w:hint="cs"/>
          <w:rtl/>
        </w:rPr>
        <w:t>הוסיף</w:t>
      </w:r>
      <w:r w:rsidRPr="002F06E9">
        <w:rPr>
          <w:rtl/>
        </w:rPr>
        <w:t xml:space="preserve"> </w:t>
      </w:r>
      <w:r w:rsidRPr="002F06E9">
        <w:rPr>
          <w:rFonts w:hint="cs"/>
          <w:rtl/>
        </w:rPr>
        <w:t>בסוף</w:t>
      </w:r>
      <w:r w:rsidRPr="002F06E9">
        <w:rPr>
          <w:rtl/>
        </w:rPr>
        <w:t xml:space="preserve"> </w:t>
      </w:r>
      <w:r w:rsidRPr="002F06E9">
        <w:rPr>
          <w:rFonts w:hint="cs"/>
          <w:rtl/>
        </w:rPr>
        <w:t>פרק</w:t>
      </w:r>
      <w:r w:rsidRPr="002F06E9">
        <w:rPr>
          <w:rtl/>
        </w:rPr>
        <w:t xml:space="preserve"> </w:t>
      </w:r>
      <w:r w:rsidRPr="002F06E9">
        <w:rPr>
          <w:rFonts w:hint="cs"/>
          <w:rtl/>
        </w:rPr>
        <w:t>י</w:t>
      </w:r>
      <w:r w:rsidRPr="002F06E9">
        <w:rPr>
          <w:rtl/>
        </w:rPr>
        <w:t xml:space="preserve">', </w:t>
      </w:r>
      <w:r w:rsidRPr="002F06E9">
        <w:rPr>
          <w:rFonts w:hint="cs"/>
          <w:rtl/>
        </w:rPr>
        <w:t>ואילו</w:t>
      </w:r>
      <w:r w:rsidRPr="002F06E9">
        <w:rPr>
          <w:rtl/>
        </w:rPr>
        <w:t xml:space="preserve"> </w:t>
      </w:r>
      <w:r w:rsidRPr="002F06E9">
        <w:rPr>
          <w:rFonts w:hint="cs"/>
          <w:rtl/>
        </w:rPr>
        <w:t>בגוף</w:t>
      </w:r>
      <w:r w:rsidRPr="002F06E9">
        <w:rPr>
          <w:rtl/>
        </w:rPr>
        <w:t xml:space="preserve"> </w:t>
      </w:r>
      <w:r w:rsidRPr="002F06E9">
        <w:rPr>
          <w:rFonts w:hint="cs"/>
          <w:rtl/>
        </w:rPr>
        <w:t>הסיפור</w:t>
      </w:r>
      <w:r w:rsidRPr="002F06E9">
        <w:rPr>
          <w:rtl/>
        </w:rPr>
        <w:t xml:space="preserve"> </w:t>
      </w:r>
      <w:r w:rsidRPr="002F06E9">
        <w:rPr>
          <w:rFonts w:hint="cs"/>
          <w:rtl/>
        </w:rPr>
        <w:t>הוא</w:t>
      </w:r>
      <w:r w:rsidRPr="002F06E9">
        <w:rPr>
          <w:rtl/>
        </w:rPr>
        <w:t xml:space="preserve"> </w:t>
      </w:r>
      <w:r w:rsidRPr="002F06E9">
        <w:rPr>
          <w:rFonts w:hint="cs"/>
          <w:rtl/>
        </w:rPr>
        <w:t>לא</w:t>
      </w:r>
      <w:r w:rsidRPr="002F06E9">
        <w:rPr>
          <w:rtl/>
        </w:rPr>
        <w:t xml:space="preserve"> </w:t>
      </w:r>
      <w:r w:rsidRPr="002F06E9">
        <w:rPr>
          <w:rFonts w:hint="cs"/>
          <w:rtl/>
        </w:rPr>
        <w:t>שינה</w:t>
      </w:r>
      <w:r w:rsidRPr="002F06E9">
        <w:rPr>
          <w:rtl/>
        </w:rPr>
        <w:t xml:space="preserve"> </w:t>
      </w:r>
      <w:r w:rsidRPr="002F06E9">
        <w:rPr>
          <w:rFonts w:hint="cs"/>
          <w:rtl/>
        </w:rPr>
        <w:t>דבר</w:t>
      </w:r>
      <w:r w:rsidRPr="002F06E9">
        <w:rPr>
          <w:rtl/>
        </w:rPr>
        <w:t>.</w:t>
      </w:r>
    </w:p>
    <w:p w:rsidR="00496CBB" w:rsidRDefault="00496CBB" w:rsidP="002F06E9">
      <w:pPr>
        <w:rPr>
          <w:rtl/>
        </w:rPr>
      </w:pPr>
      <w:r>
        <w:rPr>
          <w:rFonts w:hint="cs"/>
          <w:rtl/>
        </w:rPr>
        <w:t>תיחום זה מאפשר לאותו חוקר לנתח את מג</w:t>
      </w:r>
      <w:r w:rsidR="00EC0AF5">
        <w:rPr>
          <w:rFonts w:hint="cs"/>
          <w:rtl/>
        </w:rPr>
        <w:t xml:space="preserve">מת הסיפור באופן בלתי תלוי בפסוקים </w:t>
      </w:r>
      <w:proofErr w:type="spellStart"/>
      <w:r w:rsidR="00EC0AF5">
        <w:rPr>
          <w:rFonts w:hint="cs"/>
          <w:rtl/>
        </w:rPr>
        <w:t>כט</w:t>
      </w:r>
      <w:proofErr w:type="spellEnd"/>
      <w:r w:rsidR="00EC0AF5">
        <w:rPr>
          <w:rtl/>
        </w:rPr>
        <w:t>–</w:t>
      </w:r>
      <w:r>
        <w:rPr>
          <w:rFonts w:hint="cs"/>
          <w:rtl/>
        </w:rPr>
        <w:t>ל (שה</w:t>
      </w:r>
      <w:r w:rsidR="00EC0AF5">
        <w:rPr>
          <w:rFonts w:hint="cs"/>
          <w:rtl/>
        </w:rPr>
        <w:t xml:space="preserve">ם </w:t>
      </w:r>
      <w:r>
        <w:rPr>
          <w:rFonts w:hint="cs"/>
          <w:rtl/>
        </w:rPr>
        <w:t xml:space="preserve">"מידי עורך ספר מלכים"), </w:t>
      </w:r>
      <w:r w:rsidR="000005B6">
        <w:rPr>
          <w:rFonts w:hint="cs"/>
          <w:rtl/>
        </w:rPr>
        <w:t>ולטעון שקיימת</w:t>
      </w:r>
      <w:r>
        <w:rPr>
          <w:rFonts w:hint="cs"/>
          <w:rtl/>
        </w:rPr>
        <w:t xml:space="preserve"> מחלוקת קיצונית בין הסיפור המקורי לבי</w:t>
      </w:r>
      <w:r w:rsidR="000005B6">
        <w:rPr>
          <w:rFonts w:hint="cs"/>
          <w:rtl/>
        </w:rPr>
        <w:t xml:space="preserve">ן 'תוספת העורך', הבאה </w:t>
      </w:r>
      <w:r w:rsidR="002F06E9">
        <w:rPr>
          <w:rFonts w:hint="cs"/>
          <w:rtl/>
        </w:rPr>
        <w:t>'בהערכה</w:t>
      </w:r>
      <w:r w:rsidR="000005B6">
        <w:rPr>
          <w:rFonts w:hint="cs"/>
          <w:rtl/>
        </w:rPr>
        <w:t xml:space="preserve"> </w:t>
      </w:r>
      <w:proofErr w:type="spellStart"/>
      <w:r w:rsidR="000005B6">
        <w:rPr>
          <w:rFonts w:hint="cs"/>
          <w:rtl/>
        </w:rPr>
        <w:t>הסכ</w:t>
      </w:r>
      <w:r>
        <w:rPr>
          <w:rFonts w:hint="cs"/>
          <w:rtl/>
        </w:rPr>
        <w:t>מטית</w:t>
      </w:r>
      <w:proofErr w:type="spellEnd"/>
      <w:r w:rsidR="002F06E9">
        <w:rPr>
          <w:rFonts w:hint="cs"/>
          <w:rtl/>
        </w:rPr>
        <w:t>'</w:t>
      </w:r>
      <w:r>
        <w:rPr>
          <w:rFonts w:hint="cs"/>
          <w:rtl/>
        </w:rPr>
        <w:t xml:space="preserve"> שאנו מכנים אותה 'הפסקה הקבועה'.</w:t>
      </w:r>
    </w:p>
    <w:p w:rsidR="00496CBB" w:rsidRDefault="00496CBB" w:rsidP="000005B6">
      <w:pPr>
        <w:rPr>
          <w:rtl/>
        </w:rPr>
      </w:pPr>
      <w:r>
        <w:rPr>
          <w:rFonts w:hint="cs"/>
          <w:rtl/>
        </w:rPr>
        <w:t xml:space="preserve">לפנינו דוגמה מובהקת לחשיבות תיחומו של הסיפור במקרא: לעתים ההכרעה על שיוכו של פסוק בודד לסיפור עשויה </w:t>
      </w:r>
      <w:r w:rsidR="000005B6">
        <w:rPr>
          <w:rFonts w:hint="cs"/>
          <w:rtl/>
        </w:rPr>
        <w:t>לקבוע</w:t>
      </w:r>
      <w:r>
        <w:rPr>
          <w:rFonts w:hint="cs"/>
          <w:rtl/>
        </w:rPr>
        <w:t xml:space="preserve"> את ד</w:t>
      </w:r>
      <w:r w:rsidR="000005B6">
        <w:rPr>
          <w:rFonts w:hint="cs"/>
          <w:rtl/>
        </w:rPr>
        <w:t>רך הניתוח וההבנה של הסיפור כולו!</w:t>
      </w:r>
    </w:p>
    <w:p w:rsidR="00496CBB" w:rsidRDefault="00496CBB" w:rsidP="00496CBB">
      <w:pPr>
        <w:rPr>
          <w:rtl/>
        </w:rPr>
      </w:pPr>
    </w:p>
    <w:p w:rsidR="00496CBB" w:rsidRDefault="00496CBB" w:rsidP="000005B6">
      <w:pPr>
        <w:rPr>
          <w:rtl/>
        </w:rPr>
      </w:pPr>
      <w:r>
        <w:rPr>
          <w:rFonts w:hint="cs"/>
          <w:rtl/>
        </w:rPr>
        <w:t>ובכן הבה נשוב לשאלתנו: הייתכן שגם פסוק ל הוא חלק מן 'הפסקה הקבועה', ובו מתחיל רכיב ההערכה הדתית של המלך בפסקה הקבועה</w:t>
      </w:r>
      <w:r w:rsidR="000005B6">
        <w:rPr>
          <w:rFonts w:hint="cs"/>
          <w:rtl/>
        </w:rPr>
        <w:t xml:space="preserve"> (או כפי שטען אותו חוקר, כבר בפסוק </w:t>
      </w:r>
      <w:proofErr w:type="spellStart"/>
      <w:r w:rsidR="000005B6">
        <w:rPr>
          <w:rFonts w:hint="cs"/>
          <w:rtl/>
        </w:rPr>
        <w:t>כט</w:t>
      </w:r>
      <w:proofErr w:type="spellEnd"/>
      <w:r w:rsidR="000005B6">
        <w:rPr>
          <w:rFonts w:hint="cs"/>
          <w:rtl/>
        </w:rPr>
        <w:t xml:space="preserve"> שקדם לו)</w:t>
      </w:r>
      <w:r>
        <w:rPr>
          <w:rFonts w:hint="cs"/>
          <w:rtl/>
        </w:rPr>
        <w:t>?</w:t>
      </w:r>
    </w:p>
    <w:p w:rsidR="00496CBB" w:rsidRPr="00D02D3E" w:rsidRDefault="00D02D3E" w:rsidP="001A029D">
      <w:pPr>
        <w:rPr>
          <w:rtl/>
        </w:rPr>
      </w:pPr>
      <w:r>
        <w:rPr>
          <w:rFonts w:hint="cs"/>
          <w:rtl/>
        </w:rPr>
        <w:lastRenderedPageBreak/>
        <w:t xml:space="preserve">התשובה לשאלה זו לדעתנו היא חד-משמעית: אופייה </w:t>
      </w:r>
      <w:proofErr w:type="spellStart"/>
      <w:r>
        <w:rPr>
          <w:rFonts w:hint="cs"/>
          <w:rtl/>
        </w:rPr>
        <w:t>הסכמטי</w:t>
      </w:r>
      <w:proofErr w:type="spellEnd"/>
      <w:r>
        <w:rPr>
          <w:rFonts w:hint="cs"/>
          <w:rtl/>
        </w:rPr>
        <w:t xml:space="preserve"> המוכר של הפסקה הקבועה אינו מאפשר לשייך את פסוק ל אליה. פסוק זה </w:t>
      </w:r>
      <w:r w:rsidR="000005B6">
        <w:rPr>
          <w:rFonts w:hint="cs"/>
          <w:rtl/>
        </w:rPr>
        <w:t xml:space="preserve">אינו כתוב בסגנון </w:t>
      </w:r>
      <w:r w:rsidR="002F06E9">
        <w:rPr>
          <w:rFonts w:hint="cs"/>
          <w:rtl/>
        </w:rPr>
        <w:t>של סיכום</w:t>
      </w:r>
      <w:r w:rsidR="000005B6">
        <w:rPr>
          <w:rFonts w:hint="cs"/>
          <w:rtl/>
        </w:rPr>
        <w:t xml:space="preserve">, אלא </w:t>
      </w:r>
      <w:r w:rsidR="00B0633A">
        <w:rPr>
          <w:rFonts w:hint="cs"/>
          <w:rtl/>
        </w:rPr>
        <w:t>כ</w:t>
      </w:r>
      <w:r w:rsidRPr="00AC5715">
        <w:rPr>
          <w:rFonts w:hint="cs"/>
          <w:rtl/>
        </w:rPr>
        <w:t>סיפור דברים:</w:t>
      </w:r>
      <w:r>
        <w:rPr>
          <w:rFonts w:hint="cs"/>
          <w:rtl/>
        </w:rPr>
        <w:t xml:space="preserve"> נביא </w:t>
      </w:r>
      <w:r w:rsidR="00B0633A">
        <w:rPr>
          <w:rFonts w:hint="cs"/>
          <w:rtl/>
        </w:rPr>
        <w:t>מ</w:t>
      </w:r>
      <w:r>
        <w:rPr>
          <w:rFonts w:hint="cs"/>
          <w:rtl/>
        </w:rPr>
        <w:t xml:space="preserve">תייצב לפני </w:t>
      </w:r>
      <w:proofErr w:type="spellStart"/>
      <w:r>
        <w:rPr>
          <w:rFonts w:hint="cs"/>
          <w:rtl/>
        </w:rPr>
        <w:t>יהוא</w:t>
      </w:r>
      <w:proofErr w:type="spellEnd"/>
      <w:r>
        <w:rPr>
          <w:rFonts w:hint="cs"/>
          <w:rtl/>
        </w:rPr>
        <w:t xml:space="preserve">, </w:t>
      </w:r>
      <w:r w:rsidR="000005B6">
        <w:rPr>
          <w:rFonts w:hint="cs"/>
          <w:rtl/>
        </w:rPr>
        <w:t xml:space="preserve">ומצטט את דבר ה' אליו בציטוט ישיר מפי ה', </w:t>
      </w:r>
      <w:r w:rsidR="002F06E9">
        <w:rPr>
          <w:rFonts w:hint="cs"/>
          <w:rtl/>
        </w:rPr>
        <w:t xml:space="preserve">ודבר ה' </w:t>
      </w:r>
      <w:r w:rsidR="000005B6">
        <w:rPr>
          <w:rFonts w:hint="cs"/>
          <w:rtl/>
        </w:rPr>
        <w:t>ה</w:t>
      </w:r>
      <w:r w:rsidR="002F06E9">
        <w:rPr>
          <w:rFonts w:hint="cs"/>
          <w:rtl/>
        </w:rPr>
        <w:t xml:space="preserve">זה </w:t>
      </w:r>
      <w:r w:rsidR="000005B6">
        <w:rPr>
          <w:rFonts w:hint="cs"/>
          <w:rtl/>
        </w:rPr>
        <w:t>מ</w:t>
      </w:r>
      <w:r>
        <w:rPr>
          <w:rFonts w:hint="cs"/>
          <w:rtl/>
        </w:rPr>
        <w:t xml:space="preserve">בטיח </w:t>
      </w:r>
      <w:proofErr w:type="spellStart"/>
      <w:r>
        <w:rPr>
          <w:rFonts w:hint="cs"/>
          <w:rtl/>
        </w:rPr>
        <w:t>ל</w:t>
      </w:r>
      <w:r w:rsidR="000005B6">
        <w:rPr>
          <w:rFonts w:hint="cs"/>
          <w:rtl/>
        </w:rPr>
        <w:t>יהוא</w:t>
      </w:r>
      <w:proofErr w:type="spellEnd"/>
      <w:r>
        <w:rPr>
          <w:rFonts w:hint="cs"/>
          <w:rtl/>
        </w:rPr>
        <w:t xml:space="preserve"> שכר על מעשיו שעשה לבית אחאב על פי רצו</w:t>
      </w:r>
      <w:r w:rsidR="002F06E9">
        <w:rPr>
          <w:rFonts w:hint="cs"/>
          <w:rtl/>
        </w:rPr>
        <w:t>ן ה'.</w:t>
      </w:r>
      <w:r>
        <w:rPr>
          <w:rFonts w:hint="cs"/>
          <w:rtl/>
        </w:rPr>
        <w:t xml:space="preserve"> לא נוכל למצוא </w:t>
      </w:r>
      <w:r w:rsidR="000005B6">
        <w:rPr>
          <w:rFonts w:hint="cs"/>
          <w:rtl/>
        </w:rPr>
        <w:t>סגנון כזה בשום רכיב מקביל</w:t>
      </w:r>
      <w:r>
        <w:rPr>
          <w:rFonts w:hint="cs"/>
          <w:rtl/>
        </w:rPr>
        <w:t xml:space="preserve"> של הערכה דתית למלך ממלכי ישראל. אופייה של הפסקה הקבועה ברכיב זה </w:t>
      </w:r>
      <w:r w:rsidRPr="000005B6">
        <w:rPr>
          <w:rFonts w:hint="cs"/>
          <w:rtl/>
        </w:rPr>
        <w:t xml:space="preserve">הוא </w:t>
      </w:r>
      <w:r w:rsidR="000005B6" w:rsidRPr="000005B6">
        <w:rPr>
          <w:rFonts w:hint="cs"/>
          <w:rtl/>
        </w:rPr>
        <w:t xml:space="preserve">תמיד </w:t>
      </w:r>
      <w:r w:rsidR="000005B6">
        <w:rPr>
          <w:rFonts w:hint="cs"/>
          <w:rtl/>
        </w:rPr>
        <w:t>סיכומי</w:t>
      </w:r>
      <w:r w:rsidRPr="000005B6">
        <w:rPr>
          <w:rFonts w:hint="cs"/>
          <w:rtl/>
        </w:rPr>
        <w:t xml:space="preserve"> ולא</w:t>
      </w:r>
      <w:r w:rsidR="00AC5715">
        <w:rPr>
          <w:rFonts w:hint="cs"/>
          <w:rtl/>
        </w:rPr>
        <w:t xml:space="preserve"> סיפורי</w:t>
      </w:r>
      <w:r>
        <w:rPr>
          <w:rFonts w:hint="cs"/>
          <w:rtl/>
        </w:rPr>
        <w:t>.</w:t>
      </w:r>
      <w:r>
        <w:rPr>
          <w:rStyle w:val="a9"/>
          <w:rtl/>
        </w:rPr>
        <w:footnoteReference w:id="14"/>
      </w:r>
    </w:p>
    <w:p w:rsidR="00BA0387" w:rsidRDefault="00D02D3E" w:rsidP="005B7663">
      <w:pPr>
        <w:rPr>
          <w:rtl/>
        </w:rPr>
      </w:pPr>
      <w:r>
        <w:rPr>
          <w:rFonts w:hint="cs"/>
          <w:rtl/>
        </w:rPr>
        <w:t xml:space="preserve">שייכותו של פסוק ל לסיפור </w:t>
      </w:r>
      <w:r w:rsidR="00B0633A">
        <w:rPr>
          <w:rFonts w:hint="cs"/>
          <w:rtl/>
        </w:rPr>
        <w:t xml:space="preserve">מרד </w:t>
      </w:r>
      <w:proofErr w:type="spellStart"/>
      <w:r w:rsidR="00B0633A">
        <w:rPr>
          <w:rFonts w:hint="cs"/>
          <w:rtl/>
        </w:rPr>
        <w:t>יהוא</w:t>
      </w:r>
      <w:proofErr w:type="spellEnd"/>
      <w:r>
        <w:rPr>
          <w:rFonts w:hint="cs"/>
          <w:rtl/>
        </w:rPr>
        <w:t xml:space="preserve"> מתחייבת משיקול נוסף: דברי הנבואה הבאים בפסוק זה מתייחסים אל מעשיו של </w:t>
      </w:r>
      <w:proofErr w:type="spellStart"/>
      <w:r>
        <w:rPr>
          <w:rFonts w:hint="cs"/>
          <w:rtl/>
        </w:rPr>
        <w:t>יהוא</w:t>
      </w:r>
      <w:proofErr w:type="spellEnd"/>
      <w:r>
        <w:rPr>
          <w:rFonts w:hint="cs"/>
          <w:rtl/>
        </w:rPr>
        <w:t xml:space="preserve"> </w:t>
      </w:r>
      <w:r w:rsidR="00AC5715">
        <w:rPr>
          <w:rFonts w:hint="cs"/>
          <w:rtl/>
        </w:rPr>
        <w:t xml:space="preserve">שתוארו </w:t>
      </w:r>
      <w:r>
        <w:rPr>
          <w:rFonts w:hint="cs"/>
          <w:rtl/>
        </w:rPr>
        <w:t>בסיפור</w:t>
      </w:r>
      <w:r w:rsidR="00AC5715">
        <w:rPr>
          <w:rFonts w:hint="cs"/>
          <w:rtl/>
        </w:rPr>
        <w:t xml:space="preserve"> שלפני</w:t>
      </w:r>
      <w:r w:rsidR="00B0633A">
        <w:rPr>
          <w:rFonts w:hint="cs"/>
          <w:rtl/>
        </w:rPr>
        <w:t xml:space="preserve"> כן</w:t>
      </w:r>
      <w:r>
        <w:rPr>
          <w:rFonts w:hint="cs"/>
          <w:rtl/>
        </w:rPr>
        <w:t xml:space="preserve">, </w:t>
      </w:r>
      <w:r w:rsidR="001A029D">
        <w:rPr>
          <w:rFonts w:hint="cs"/>
          <w:rtl/>
        </w:rPr>
        <w:t>ו</w:t>
      </w:r>
      <w:r w:rsidR="00AC5715">
        <w:rPr>
          <w:rFonts w:hint="cs"/>
          <w:rtl/>
        </w:rPr>
        <w:t xml:space="preserve">הם </w:t>
      </w:r>
      <w:r w:rsidR="00B0633A">
        <w:rPr>
          <w:rFonts w:hint="cs"/>
          <w:rtl/>
        </w:rPr>
        <w:t>נועדו</w:t>
      </w:r>
      <w:r w:rsidR="00AC5715">
        <w:rPr>
          <w:rFonts w:hint="cs"/>
          <w:rtl/>
        </w:rPr>
        <w:t xml:space="preserve"> לסכם את </w:t>
      </w:r>
      <w:r w:rsidR="00B0633A">
        <w:rPr>
          <w:rFonts w:hint="cs"/>
          <w:rtl/>
        </w:rPr>
        <w:t>ה</w:t>
      </w:r>
      <w:r w:rsidR="00AC5715">
        <w:rPr>
          <w:rFonts w:hint="cs"/>
          <w:rtl/>
        </w:rPr>
        <w:t>מעשי</w:t>
      </w:r>
      <w:r w:rsidR="00B0633A">
        <w:rPr>
          <w:rFonts w:hint="cs"/>
          <w:rtl/>
        </w:rPr>
        <w:t>ם הללו</w:t>
      </w:r>
      <w:r w:rsidR="00AC5715">
        <w:rPr>
          <w:rFonts w:hint="cs"/>
          <w:rtl/>
        </w:rPr>
        <w:t xml:space="preserve">, </w:t>
      </w:r>
      <w:r w:rsidR="001A029D">
        <w:rPr>
          <w:rFonts w:hint="cs"/>
          <w:rtl/>
        </w:rPr>
        <w:t>ובעצם את הסיפור כולו</w:t>
      </w:r>
      <w:r>
        <w:rPr>
          <w:rFonts w:hint="cs"/>
          <w:rtl/>
        </w:rPr>
        <w:t xml:space="preserve">. </w:t>
      </w:r>
      <w:r w:rsidR="00EC0AF5">
        <w:rPr>
          <w:rFonts w:hint="cs"/>
          <w:rtl/>
        </w:rPr>
        <w:t xml:space="preserve">ואילו </w:t>
      </w:r>
      <w:proofErr w:type="spellStart"/>
      <w:r>
        <w:rPr>
          <w:rFonts w:hint="cs"/>
          <w:rtl/>
        </w:rPr>
        <w:t>אופיה</w:t>
      </w:r>
      <w:proofErr w:type="spellEnd"/>
      <w:r>
        <w:rPr>
          <w:rFonts w:hint="cs"/>
          <w:rtl/>
        </w:rPr>
        <w:t xml:space="preserve"> של הפסקה הקבועה הוא כללי, ובמקרים רבים (ובהם גם במקרה שלנו) </w:t>
      </w:r>
      <w:r w:rsidR="00EC0AF5">
        <w:rPr>
          <w:rFonts w:hint="cs"/>
          <w:rtl/>
        </w:rPr>
        <w:t>אין קשר בין המתואר ב</w:t>
      </w:r>
      <w:r>
        <w:rPr>
          <w:rFonts w:hint="cs"/>
          <w:rtl/>
        </w:rPr>
        <w:t xml:space="preserve">פסקה זו </w:t>
      </w:r>
      <w:r w:rsidR="00EC0AF5">
        <w:rPr>
          <w:rFonts w:hint="cs"/>
          <w:rtl/>
        </w:rPr>
        <w:t>ל</w:t>
      </w:r>
      <w:r>
        <w:rPr>
          <w:rFonts w:hint="cs"/>
          <w:rtl/>
        </w:rPr>
        <w:t>מסופר לפניה.</w:t>
      </w:r>
    </w:p>
    <w:p w:rsidR="00D02D3E" w:rsidRDefault="00D02D3E" w:rsidP="00AC5715">
      <w:pPr>
        <w:rPr>
          <w:rtl/>
        </w:rPr>
      </w:pPr>
      <w:r>
        <w:rPr>
          <w:rFonts w:hint="cs"/>
          <w:rtl/>
        </w:rPr>
        <w:t>ו</w:t>
      </w:r>
      <w:r w:rsidR="00AC5715">
        <w:rPr>
          <w:rFonts w:hint="cs"/>
          <w:rtl/>
        </w:rPr>
        <w:t xml:space="preserve">נוסיף עוד שיקול </w:t>
      </w:r>
      <w:r>
        <w:rPr>
          <w:rFonts w:hint="cs"/>
          <w:rtl/>
        </w:rPr>
        <w:t xml:space="preserve">אחרון, </w:t>
      </w:r>
      <w:r w:rsidR="00AC5715">
        <w:rPr>
          <w:rFonts w:hint="cs"/>
          <w:rtl/>
        </w:rPr>
        <w:t xml:space="preserve">והוא שיקול </w:t>
      </w:r>
      <w:r>
        <w:rPr>
          <w:rFonts w:hint="cs"/>
          <w:rtl/>
        </w:rPr>
        <w:t xml:space="preserve">ספרותי: סיפור מרד </w:t>
      </w:r>
      <w:proofErr w:type="spellStart"/>
      <w:r>
        <w:rPr>
          <w:rFonts w:hint="cs"/>
          <w:rtl/>
        </w:rPr>
        <w:t>יהוא</w:t>
      </w:r>
      <w:proofErr w:type="spellEnd"/>
      <w:r>
        <w:rPr>
          <w:rFonts w:hint="cs"/>
          <w:rtl/>
        </w:rPr>
        <w:t xml:space="preserve"> נפתח בהופעת נביא לפני </w:t>
      </w:r>
      <w:proofErr w:type="spellStart"/>
      <w:r>
        <w:rPr>
          <w:rFonts w:hint="cs"/>
          <w:rtl/>
        </w:rPr>
        <w:t>יהוא</w:t>
      </w:r>
      <w:proofErr w:type="spellEnd"/>
      <w:r>
        <w:rPr>
          <w:rFonts w:hint="cs"/>
          <w:rtl/>
        </w:rPr>
        <w:t>, ובציווי הנביא ע</w:t>
      </w:r>
      <w:r w:rsidR="00AC5715">
        <w:rPr>
          <w:rFonts w:hint="cs"/>
          <w:rtl/>
        </w:rPr>
        <w:t xml:space="preserve">ל </w:t>
      </w:r>
      <w:proofErr w:type="spellStart"/>
      <w:r w:rsidR="00AC5715">
        <w:rPr>
          <w:rFonts w:hint="cs"/>
          <w:rtl/>
        </w:rPr>
        <w:t>יהוא</w:t>
      </w:r>
      <w:proofErr w:type="spellEnd"/>
      <w:r w:rsidR="00AC5715">
        <w:rPr>
          <w:rFonts w:hint="cs"/>
          <w:rtl/>
        </w:rPr>
        <w:t xml:space="preserve"> להכות את בית אחאב (ט', ו</w:t>
      </w:r>
      <w:r w:rsidR="00AC5715">
        <w:rPr>
          <w:rtl/>
        </w:rPr>
        <w:t>–</w:t>
      </w:r>
      <w:r>
        <w:rPr>
          <w:rFonts w:hint="cs"/>
          <w:rtl/>
        </w:rPr>
        <w:t xml:space="preserve">י). סיומו של הסיפור הוא בהופעה נוספת של נביא לפני </w:t>
      </w:r>
      <w:proofErr w:type="spellStart"/>
      <w:r>
        <w:rPr>
          <w:rFonts w:hint="cs"/>
          <w:rtl/>
        </w:rPr>
        <w:t>יהוא</w:t>
      </w:r>
      <w:proofErr w:type="spellEnd"/>
      <w:r>
        <w:rPr>
          <w:rFonts w:hint="cs"/>
          <w:rtl/>
        </w:rPr>
        <w:t xml:space="preserve">, ובאישור מעשיו, </w:t>
      </w:r>
      <w:proofErr w:type="spellStart"/>
      <w:r>
        <w:rPr>
          <w:rFonts w:hint="cs"/>
          <w:rtl/>
        </w:rPr>
        <w:t>שעשאם</w:t>
      </w:r>
      <w:proofErr w:type="spellEnd"/>
      <w:r>
        <w:rPr>
          <w:rFonts w:hint="cs"/>
          <w:rtl/>
        </w:rPr>
        <w:t xml:space="preserve"> כפי שנצטווה.</w:t>
      </w:r>
      <w:r>
        <w:rPr>
          <w:rStyle w:val="a9"/>
          <w:rtl/>
        </w:rPr>
        <w:footnoteReference w:id="15"/>
      </w:r>
      <w:r>
        <w:rPr>
          <w:rFonts w:hint="cs"/>
          <w:rtl/>
        </w:rPr>
        <w:t xml:space="preserve"> סיום מעין הפתיחה רווח מאוד בסיפור המקראי, והוא משמש כאחד האמצעים המובהקים לסימון גבולותיו.</w:t>
      </w:r>
      <w:r>
        <w:rPr>
          <w:rStyle w:val="a9"/>
          <w:rtl/>
        </w:rPr>
        <w:footnoteReference w:id="16"/>
      </w:r>
    </w:p>
    <w:p w:rsidR="00AC5715" w:rsidRDefault="00AC5715" w:rsidP="00D02D3E">
      <w:pPr>
        <w:rPr>
          <w:rtl/>
        </w:rPr>
      </w:pPr>
    </w:p>
    <w:p w:rsidR="00D02D3E" w:rsidRDefault="00D02D3E" w:rsidP="00B0633A">
      <w:pPr>
        <w:rPr>
          <w:rtl/>
        </w:rPr>
      </w:pPr>
      <w:r>
        <w:rPr>
          <w:rFonts w:hint="cs"/>
          <w:rtl/>
        </w:rPr>
        <w:t xml:space="preserve">נוכל </w:t>
      </w:r>
      <w:r w:rsidR="00AC5715">
        <w:rPr>
          <w:rFonts w:hint="cs"/>
          <w:rtl/>
        </w:rPr>
        <w:t xml:space="preserve">אם כן </w:t>
      </w:r>
      <w:r>
        <w:rPr>
          <w:rFonts w:hint="cs"/>
          <w:rtl/>
        </w:rPr>
        <w:t xml:space="preserve">לסכם ולומר, שסיפור מרד </w:t>
      </w:r>
      <w:proofErr w:type="spellStart"/>
      <w:r>
        <w:rPr>
          <w:rFonts w:hint="cs"/>
          <w:rtl/>
        </w:rPr>
        <w:t>יהוא</w:t>
      </w:r>
      <w:proofErr w:type="spellEnd"/>
      <w:r>
        <w:rPr>
          <w:rFonts w:hint="cs"/>
          <w:rtl/>
        </w:rPr>
        <w:t xml:space="preserve"> נפתח בפרק ט'</w:t>
      </w:r>
      <w:r w:rsidR="00B0633A">
        <w:rPr>
          <w:rFonts w:hint="cs"/>
          <w:rtl/>
        </w:rPr>
        <w:t xml:space="preserve"> פסוק</w:t>
      </w:r>
      <w:r>
        <w:rPr>
          <w:rFonts w:hint="cs"/>
          <w:rtl/>
        </w:rPr>
        <w:t xml:space="preserve"> א ומסתיים בפרק י'</w:t>
      </w:r>
      <w:r w:rsidR="00B0633A">
        <w:rPr>
          <w:rFonts w:hint="cs"/>
          <w:rtl/>
        </w:rPr>
        <w:t xml:space="preserve"> פסוק</w:t>
      </w:r>
      <w:r>
        <w:rPr>
          <w:rFonts w:hint="cs"/>
          <w:rtl/>
        </w:rPr>
        <w:t xml:space="preserve"> ל, והוא בן 67 פסוקים.</w:t>
      </w:r>
    </w:p>
    <w:p w:rsidR="001A029D" w:rsidRDefault="001A029D" w:rsidP="00B0633A">
      <w:pPr>
        <w:rPr>
          <w:rtl/>
        </w:rPr>
      </w:pPr>
    </w:p>
    <w:p w:rsidR="00C52BF5" w:rsidRDefault="00C52BF5" w:rsidP="00C52BF5">
      <w:pPr>
        <w:ind w:firstLine="0"/>
        <w:jc w:val="right"/>
        <w:rPr>
          <w:b/>
          <w:bCs/>
          <w:rtl/>
        </w:rPr>
      </w:pPr>
      <w:r w:rsidRPr="00C52BF5">
        <w:rPr>
          <w:rFonts w:hint="cs"/>
          <w:b/>
          <w:bCs/>
          <w:rtl/>
        </w:rPr>
        <w:t>(המשך העיון בשבוע הבא)</w:t>
      </w:r>
    </w:p>
    <w:p w:rsidR="001A029D" w:rsidRPr="00C52BF5" w:rsidRDefault="001A029D" w:rsidP="00C52BF5">
      <w:pPr>
        <w:ind w:firstLine="0"/>
        <w:jc w:val="right"/>
        <w:rPr>
          <w:b/>
          <w:bCs/>
          <w:rtl/>
        </w:rPr>
      </w:pPr>
    </w:p>
    <w:p w:rsidR="008C70D9" w:rsidRDefault="008C70D9" w:rsidP="00606C7E">
      <w:pPr>
        <w:ind w:firstLine="0"/>
        <w:rPr>
          <w:rtl/>
        </w:rPr>
      </w:pPr>
    </w:p>
    <w:tbl>
      <w:tblPr>
        <w:tblW w:w="0" w:type="auto"/>
        <w:tblInd w:w="2539" w:type="dxa"/>
        <w:tblLayout w:type="fixed"/>
        <w:tblLook w:val="0000" w:firstRow="0" w:lastRow="0" w:firstColumn="0" w:lastColumn="0" w:noHBand="0" w:noVBand="0"/>
      </w:tblPr>
      <w:tblGrid>
        <w:gridCol w:w="284"/>
        <w:gridCol w:w="4111"/>
        <w:gridCol w:w="283"/>
      </w:tblGrid>
      <w:tr w:rsidR="0072464C" w:rsidRPr="0072464C" w:rsidTr="00E95570">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jc w:val="center"/>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r w:rsidR="0072464C" w:rsidRPr="0072464C" w:rsidTr="00E95570">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72464C" w:rsidRPr="00B456A3" w:rsidRDefault="0072464C" w:rsidP="00B456A3">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כל הזכויות שמורות לישיבת הר עציון ולרב אלחנן סמט, תש</w:t>
            </w:r>
            <w:r w:rsidR="00E26A0C">
              <w:rPr>
                <w:rFonts w:ascii="Arial" w:eastAsia="Times New Roman" w:hAnsi="Arial" w:cs="Narkisim" w:hint="cs"/>
                <w:b/>
                <w:bCs/>
                <w:sz w:val="16"/>
                <w:szCs w:val="16"/>
                <w:rtl/>
              </w:rPr>
              <w:t>ע"</w:t>
            </w:r>
            <w:r w:rsidR="00B456A3" w:rsidRPr="00B456A3">
              <w:rPr>
                <w:rFonts w:ascii="Arial" w:eastAsia="Times New Roman" w:hAnsi="Arial" w:cs="Narkisim" w:hint="cs"/>
                <w:b/>
                <w:bCs/>
                <w:sz w:val="16"/>
                <w:szCs w:val="16"/>
                <w:rtl/>
              </w:rPr>
              <w:t>ח</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 xml:space="preserve">עורכת: </w:t>
            </w:r>
            <w:r w:rsidRPr="0072464C">
              <w:rPr>
                <w:rFonts w:ascii="Arial" w:eastAsia="Times New Roman" w:hAnsi="Arial" w:cs="Narkisim" w:hint="cs"/>
                <w:b/>
                <w:bCs/>
                <w:sz w:val="16"/>
                <w:szCs w:val="16"/>
                <w:rtl/>
              </w:rPr>
              <w:t xml:space="preserve">נחמה בן אדרת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בית המדרש הוירטואלי שליד ישיבת הר עציון</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בעברית:</w:t>
            </w:r>
            <w:r w:rsidRPr="0072464C">
              <w:rPr>
                <w:rFonts w:ascii="Arial" w:eastAsia="Times New Roman" w:hAnsi="Arial" w:cs="Narkisim"/>
                <w:b/>
                <w:bCs/>
                <w:sz w:val="16"/>
                <w:szCs w:val="16"/>
                <w:rtl/>
              </w:rPr>
              <w:tab/>
            </w:r>
            <w:hyperlink r:id="rId9" w:history="1">
              <w:r w:rsidRPr="0072464C">
                <w:rPr>
                  <w:rFonts w:ascii="Arial" w:eastAsia="Times New Roman" w:hAnsi="Arial" w:cs="Narkisim"/>
                  <w:b/>
                  <w:bCs/>
                  <w:color w:val="0000FF"/>
                  <w:sz w:val="16"/>
                  <w:szCs w:val="16"/>
                  <w:u w:val="single"/>
                  <w:lang w:val="x-none" w:eastAsia="x-none"/>
                </w:rPr>
                <w:t>http://</w:t>
              </w:r>
              <w:proofErr w:type="spellStart"/>
              <w:r w:rsidRPr="0072464C">
                <w:rPr>
                  <w:rFonts w:ascii="Arial" w:eastAsia="Times New Roman" w:hAnsi="Arial" w:cs="Narkisim"/>
                  <w:b/>
                  <w:bCs/>
                  <w:color w:val="0000FF"/>
                  <w:sz w:val="16"/>
                  <w:szCs w:val="16"/>
                  <w:u w:val="single"/>
                  <w:lang w:val="x-none" w:eastAsia="x-none"/>
                </w:rPr>
                <w:t>www.etzion.org.il</w:t>
              </w:r>
              <w:proofErr w:type="spellEnd"/>
              <w:r w:rsidRPr="0072464C">
                <w:rPr>
                  <w:rFonts w:ascii="Arial" w:eastAsia="Times New Roman" w:hAnsi="Arial" w:cs="Narkisim"/>
                  <w:b/>
                  <w:bCs/>
                  <w:color w:val="0000FF"/>
                  <w:sz w:val="16"/>
                  <w:szCs w:val="16"/>
                  <w:u w:val="single"/>
                  <w:lang w:val="x-none" w:eastAsia="x-none"/>
                </w:rPr>
                <w:t>/</w:t>
              </w:r>
              <w:proofErr w:type="spellStart"/>
              <w:r w:rsidRPr="0072464C">
                <w:rPr>
                  <w:rFonts w:ascii="Arial" w:eastAsia="Times New Roman" w:hAnsi="Arial" w:cs="Narkisim"/>
                  <w:b/>
                  <w:bCs/>
                  <w:color w:val="0000FF"/>
                  <w:sz w:val="16"/>
                  <w:szCs w:val="16"/>
                  <w:u w:val="single"/>
                  <w:lang w:val="x-none" w:eastAsia="x-none"/>
                </w:rPr>
                <w:t>vbm</w:t>
              </w:r>
              <w:proofErr w:type="spellEnd"/>
            </w:hyperlink>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באנגלית:</w:t>
            </w:r>
            <w:r w:rsidRPr="0072464C">
              <w:rPr>
                <w:rFonts w:ascii="Arial" w:eastAsia="Times New Roman" w:hAnsi="Arial" w:cs="Narkisim"/>
                <w:b/>
                <w:bCs/>
                <w:sz w:val="16"/>
                <w:szCs w:val="16"/>
                <w:rtl/>
              </w:rPr>
              <w:tab/>
            </w:r>
            <w:hyperlink r:id="rId10" w:history="1">
              <w:r w:rsidRPr="0072464C">
                <w:rPr>
                  <w:rFonts w:ascii="Arial" w:eastAsia="Times New Roman" w:hAnsi="Arial" w:cs="Narkisim"/>
                  <w:b/>
                  <w:bCs/>
                  <w:color w:val="0000FF"/>
                  <w:sz w:val="16"/>
                  <w:szCs w:val="16"/>
                  <w:u w:val="single"/>
                  <w:lang w:val="x-none" w:eastAsia="x-none"/>
                </w:rPr>
                <w:t>http://</w:t>
              </w:r>
              <w:proofErr w:type="spellStart"/>
              <w:r w:rsidRPr="0072464C">
                <w:rPr>
                  <w:rFonts w:ascii="Arial" w:eastAsia="Times New Roman" w:hAnsi="Arial" w:cs="Narkisim"/>
                  <w:b/>
                  <w:bCs/>
                  <w:color w:val="0000FF"/>
                  <w:sz w:val="16"/>
                  <w:szCs w:val="16"/>
                  <w:u w:val="single"/>
                  <w:lang w:val="x-none" w:eastAsia="x-none"/>
                </w:rPr>
                <w:t>www.vbm-torah.org</w:t>
              </w:r>
              <w:proofErr w:type="spellEnd"/>
            </w:hyperlink>
          </w:p>
          <w:p w:rsidR="0072464C" w:rsidRPr="0072464C" w:rsidRDefault="0072464C" w:rsidP="00E26A0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משרדי בית המדרש הוירטואלי: 02-</w:t>
            </w:r>
            <w:r w:rsidR="00E26A0C">
              <w:rPr>
                <w:rFonts w:ascii="Arial" w:eastAsia="Times New Roman" w:hAnsi="Arial" w:cs="Narkisim" w:hint="cs"/>
                <w:b/>
                <w:bCs/>
                <w:sz w:val="16"/>
                <w:szCs w:val="16"/>
                <w:rtl/>
              </w:rPr>
              <w:t>9937300</w:t>
            </w:r>
            <w:r w:rsidRPr="0072464C">
              <w:rPr>
                <w:rFonts w:ascii="Arial" w:eastAsia="Times New Roman" w:hAnsi="Arial" w:cs="Narkisim"/>
                <w:b/>
                <w:bCs/>
                <w:sz w:val="16"/>
                <w:szCs w:val="16"/>
                <w:rtl/>
              </w:rPr>
              <w:t xml:space="preserve"> שלוחה 5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דוא</w:t>
            </w:r>
            <w:r w:rsidRPr="0072464C">
              <w:rPr>
                <w:rFonts w:ascii="Arial" w:eastAsia="Times New Roman" w:hAnsi="Arial" w:cs="Narkisim" w:hint="cs"/>
                <w:b/>
                <w:bCs/>
                <w:sz w:val="16"/>
                <w:szCs w:val="16"/>
                <w:rtl/>
              </w:rPr>
              <w:t>"</w:t>
            </w:r>
            <w:r w:rsidRPr="0072464C">
              <w:rPr>
                <w:rFonts w:ascii="Arial" w:eastAsia="Times New Roman" w:hAnsi="Arial" w:cs="Narkisim"/>
                <w:b/>
                <w:bCs/>
                <w:sz w:val="16"/>
                <w:szCs w:val="16"/>
                <w:rtl/>
              </w:rPr>
              <w:t xml:space="preserve">ל: </w:t>
            </w:r>
            <w:hyperlink r:id="rId11" w:history="1">
              <w:proofErr w:type="spellStart"/>
              <w:r w:rsidRPr="0072464C">
                <w:rPr>
                  <w:rFonts w:ascii="Arial" w:eastAsia="Times New Roman" w:hAnsi="Arial" w:cs="Narkisim"/>
                  <w:b/>
                  <w:bCs/>
                  <w:color w:val="0000FF"/>
                  <w:sz w:val="16"/>
                  <w:szCs w:val="16"/>
                  <w:u w:val="single"/>
                  <w:lang w:val="x-none" w:eastAsia="x-none"/>
                </w:rPr>
                <w:t>office@etzion.org.il</w:t>
              </w:r>
              <w:proofErr w:type="spellEnd"/>
            </w:hyperlink>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r>
      <w:tr w:rsidR="0072464C" w:rsidRPr="0072464C" w:rsidTr="00E95570">
        <w:trPr>
          <w:trHeight w:val="171"/>
        </w:trPr>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bl>
    <w:p w:rsidR="00D13394" w:rsidRDefault="00D13394" w:rsidP="0072464C"/>
    <w:sectPr w:rsidR="00D13394" w:rsidSect="00BC4313">
      <w:headerReference w:type="default" r:id="rId12"/>
      <w:headerReference w:type="first" r:id="rId13"/>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777" w:rsidRDefault="00062777" w:rsidP="0072464C">
      <w:r>
        <w:separator/>
      </w:r>
    </w:p>
  </w:endnote>
  <w:endnote w:type="continuationSeparator" w:id="0">
    <w:p w:rsidR="00062777" w:rsidRDefault="00062777"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777" w:rsidRDefault="00062777" w:rsidP="0072464C">
      <w:r>
        <w:separator/>
      </w:r>
    </w:p>
  </w:footnote>
  <w:footnote w:type="continuationSeparator" w:id="0">
    <w:p w:rsidR="00062777" w:rsidRDefault="00062777" w:rsidP="0072464C">
      <w:r>
        <w:continuationSeparator/>
      </w:r>
    </w:p>
  </w:footnote>
  <w:footnote w:id="1">
    <w:p w:rsidR="0029689C" w:rsidRDefault="0029689C" w:rsidP="00572EA7">
      <w:pPr>
        <w:pStyle w:val="a7"/>
        <w:rPr>
          <w:rtl/>
        </w:rPr>
      </w:pPr>
      <w:r>
        <w:rPr>
          <w:rStyle w:val="a9"/>
        </w:rPr>
        <w:footnoteRef/>
      </w:r>
      <w:r>
        <w:rPr>
          <w:rtl/>
        </w:rPr>
        <w:t xml:space="preserve"> </w:t>
      </w:r>
      <w:r>
        <w:rPr>
          <w:rFonts w:hint="cs"/>
          <w:rtl/>
        </w:rPr>
        <w:t xml:space="preserve">יורם בן יהושפט </w:t>
      </w:r>
      <w:r>
        <w:rPr>
          <w:rtl/>
        </w:rPr>
        <w:t>–</w:t>
      </w:r>
      <w:r>
        <w:rPr>
          <w:rFonts w:hint="cs"/>
          <w:rtl/>
        </w:rPr>
        <w:t xml:space="preserve"> ח', </w:t>
      </w:r>
      <w:proofErr w:type="spellStart"/>
      <w:r>
        <w:rPr>
          <w:rFonts w:hint="cs"/>
          <w:rtl/>
        </w:rPr>
        <w:t>טז</w:t>
      </w:r>
      <w:proofErr w:type="spellEnd"/>
      <w:r w:rsidRPr="004F5853">
        <w:rPr>
          <w:rFonts w:hint="cs"/>
          <w:rtl/>
        </w:rPr>
        <w:t>–</w:t>
      </w:r>
      <w:r>
        <w:rPr>
          <w:rFonts w:hint="cs"/>
          <w:rtl/>
        </w:rPr>
        <w:t xml:space="preserve">כד; אחזיהו בנו </w:t>
      </w:r>
      <w:r>
        <w:rPr>
          <w:rtl/>
        </w:rPr>
        <w:t>–</w:t>
      </w:r>
      <w:r>
        <w:rPr>
          <w:rFonts w:hint="cs"/>
          <w:rtl/>
        </w:rPr>
        <w:t xml:space="preserve"> ח', כה</w:t>
      </w:r>
      <w:r w:rsidRPr="004F5853">
        <w:rPr>
          <w:rFonts w:hint="cs"/>
          <w:rtl/>
        </w:rPr>
        <w:t>–</w:t>
      </w:r>
      <w:proofErr w:type="spellStart"/>
      <w:r>
        <w:rPr>
          <w:rFonts w:hint="cs"/>
          <w:rtl/>
        </w:rPr>
        <w:t>כט</w:t>
      </w:r>
      <w:proofErr w:type="spellEnd"/>
      <w:r>
        <w:rPr>
          <w:rFonts w:hint="cs"/>
          <w:rtl/>
        </w:rPr>
        <w:t>. על הסיבות לקביעתן של שתי פסקאות אלו במקום הזה, ראה 'פרקי אלישע' בעיון 'דברי ימיהם של יורם מלך יהודה ושל אחזיהו בנו בתוך מחזור סיפורי אלישע',</w:t>
      </w:r>
      <w:r w:rsidRPr="008117B8">
        <w:rPr>
          <w:rFonts w:hint="cs"/>
          <w:rtl/>
        </w:rPr>
        <w:t xml:space="preserve"> </w:t>
      </w:r>
      <w:r>
        <w:rPr>
          <w:rFonts w:hint="cs"/>
          <w:rtl/>
        </w:rPr>
        <w:t>עמ' 614</w:t>
      </w:r>
      <w:r>
        <w:rPr>
          <w:rtl/>
        </w:rPr>
        <w:t>–</w:t>
      </w:r>
      <w:r>
        <w:rPr>
          <w:rFonts w:hint="cs"/>
          <w:rtl/>
        </w:rPr>
        <w:t xml:space="preserve">618. בעיון </w:t>
      </w:r>
      <w:r w:rsidR="00572EA7">
        <w:rPr>
          <w:rFonts w:hint="cs"/>
          <w:rtl/>
        </w:rPr>
        <w:t>ההוא</w:t>
      </w:r>
      <w:r>
        <w:rPr>
          <w:rFonts w:hint="cs"/>
          <w:rtl/>
        </w:rPr>
        <w:t xml:space="preserve"> נטען כי </w:t>
      </w:r>
      <w:r w:rsidR="00572EA7">
        <w:rPr>
          <w:rFonts w:hint="cs"/>
          <w:rtl/>
        </w:rPr>
        <w:t>ל</w:t>
      </w:r>
      <w:r>
        <w:rPr>
          <w:rFonts w:hint="cs"/>
          <w:rtl/>
        </w:rPr>
        <w:t xml:space="preserve">פסקאות אלו </w:t>
      </w:r>
      <w:r w:rsidR="00572EA7">
        <w:rPr>
          <w:rFonts w:hint="cs"/>
          <w:rtl/>
        </w:rPr>
        <w:t>ישנו תפקיד ל</w:t>
      </w:r>
      <w:r>
        <w:rPr>
          <w:rFonts w:hint="cs"/>
          <w:rtl/>
        </w:rPr>
        <w:t xml:space="preserve">שמש כמבוא לסיפור מרד </w:t>
      </w:r>
      <w:proofErr w:type="spellStart"/>
      <w:r>
        <w:rPr>
          <w:rFonts w:hint="cs"/>
          <w:rtl/>
        </w:rPr>
        <w:t>יהוא</w:t>
      </w:r>
      <w:proofErr w:type="spellEnd"/>
      <w:r w:rsidRPr="00572EA7">
        <w:rPr>
          <w:rFonts w:hint="cs"/>
          <w:rtl/>
        </w:rPr>
        <w:t>, אך</w:t>
      </w:r>
      <w:r w:rsidRPr="00572EA7">
        <w:rPr>
          <w:rtl/>
        </w:rPr>
        <w:t xml:space="preserve"> </w:t>
      </w:r>
      <w:r w:rsidRPr="00572EA7">
        <w:rPr>
          <w:rFonts w:hint="cs"/>
          <w:rtl/>
        </w:rPr>
        <w:t>הן</w:t>
      </w:r>
      <w:r w:rsidRPr="00572EA7">
        <w:rPr>
          <w:rtl/>
        </w:rPr>
        <w:t xml:space="preserve"> </w:t>
      </w:r>
      <w:r w:rsidRPr="00572EA7">
        <w:rPr>
          <w:rFonts w:hint="cs"/>
          <w:rtl/>
        </w:rPr>
        <w:t>בוודאי</w:t>
      </w:r>
      <w:r w:rsidRPr="00572EA7">
        <w:rPr>
          <w:rtl/>
        </w:rPr>
        <w:t xml:space="preserve"> </w:t>
      </w:r>
      <w:r w:rsidR="00572EA7" w:rsidRPr="00572EA7">
        <w:rPr>
          <w:rFonts w:hint="cs"/>
          <w:rtl/>
        </w:rPr>
        <w:t>אינן</w:t>
      </w:r>
      <w:r w:rsidRPr="00572EA7">
        <w:rPr>
          <w:rtl/>
        </w:rPr>
        <w:t xml:space="preserve"> </w:t>
      </w:r>
      <w:r w:rsidRPr="00572EA7">
        <w:rPr>
          <w:rFonts w:hint="cs"/>
          <w:rtl/>
        </w:rPr>
        <w:t>חלק</w:t>
      </w:r>
      <w:r w:rsidRPr="00572EA7">
        <w:rPr>
          <w:rtl/>
        </w:rPr>
        <w:t xml:space="preserve"> </w:t>
      </w:r>
      <w:r w:rsidRPr="00572EA7">
        <w:rPr>
          <w:rFonts w:hint="cs"/>
          <w:rtl/>
        </w:rPr>
        <w:t>מסיפור</w:t>
      </w:r>
      <w:r w:rsidRPr="00572EA7">
        <w:rPr>
          <w:rtl/>
        </w:rPr>
        <w:t xml:space="preserve"> </w:t>
      </w:r>
      <w:r w:rsidRPr="00572EA7">
        <w:rPr>
          <w:rFonts w:hint="cs"/>
          <w:rtl/>
        </w:rPr>
        <w:t>המרד.</w:t>
      </w:r>
    </w:p>
  </w:footnote>
  <w:footnote w:id="2">
    <w:p w:rsidR="0029689C" w:rsidRDefault="0029689C" w:rsidP="00054ECC">
      <w:pPr>
        <w:pStyle w:val="a7"/>
        <w:rPr>
          <w:rtl/>
        </w:rPr>
      </w:pPr>
      <w:r>
        <w:rPr>
          <w:rStyle w:val="a9"/>
        </w:rPr>
        <w:footnoteRef/>
      </w:r>
      <w:r>
        <w:rPr>
          <w:rtl/>
        </w:rPr>
        <w:t xml:space="preserve"> </w:t>
      </w:r>
      <w:r>
        <w:rPr>
          <w:rFonts w:hint="cs"/>
          <w:rtl/>
        </w:rPr>
        <w:t xml:space="preserve">תיאור מעשיה של עתליה מובא בשלושת הפסוקים הראשונים של פרק י"א, והללו מהווים פתיחה לסיפור מרד יהוידע והמלכת יואש. גם כאן, ברור הקשר בין הסיפור הכלול בפרק י"א לסיפור מרד </w:t>
      </w:r>
      <w:proofErr w:type="spellStart"/>
      <w:r>
        <w:rPr>
          <w:rFonts w:hint="cs"/>
          <w:rtl/>
        </w:rPr>
        <w:t>יהוא</w:t>
      </w:r>
      <w:proofErr w:type="spellEnd"/>
      <w:r>
        <w:rPr>
          <w:rFonts w:hint="cs"/>
          <w:rtl/>
        </w:rPr>
        <w:t xml:space="preserve"> שלפניו. הרי כך נפתח פרק י"א:</w:t>
      </w:r>
      <w:r>
        <w:rPr>
          <w:rtl/>
        </w:rPr>
        <w:t xml:space="preserve"> וַעֲתַלְיָה אֵם אֲחַזְיָהוּ</w:t>
      </w:r>
      <w:r>
        <w:rPr>
          <w:rFonts w:hint="cs"/>
          <w:rtl/>
        </w:rPr>
        <w:t xml:space="preserve"> </w:t>
      </w:r>
      <w:r>
        <w:rPr>
          <w:rtl/>
        </w:rPr>
        <w:t>רָאֲתָה כִּי מֵת בְּנָהּ</w:t>
      </w:r>
      <w:r>
        <w:rPr>
          <w:rFonts w:hint="cs"/>
          <w:rtl/>
        </w:rPr>
        <w:t xml:space="preserve">...", והכוונה למות אחזיהו בראשיתו של מרד </w:t>
      </w:r>
      <w:proofErr w:type="spellStart"/>
      <w:r>
        <w:rPr>
          <w:rFonts w:hint="cs"/>
          <w:rtl/>
        </w:rPr>
        <w:t>יהוא</w:t>
      </w:r>
      <w:proofErr w:type="spellEnd"/>
      <w:r>
        <w:rPr>
          <w:rFonts w:hint="cs"/>
          <w:rtl/>
        </w:rPr>
        <w:t xml:space="preserve"> (ט', </w:t>
      </w:r>
      <w:proofErr w:type="spellStart"/>
      <w:r>
        <w:rPr>
          <w:rFonts w:hint="cs"/>
          <w:rtl/>
        </w:rPr>
        <w:t>כז</w:t>
      </w:r>
      <w:proofErr w:type="spellEnd"/>
      <w:r w:rsidRPr="0065581B">
        <w:rPr>
          <w:rFonts w:hint="cs"/>
          <w:rtl/>
        </w:rPr>
        <w:t>–</w:t>
      </w:r>
      <w:r>
        <w:rPr>
          <w:rFonts w:hint="cs"/>
          <w:rtl/>
        </w:rPr>
        <w:t xml:space="preserve">כח). נמצא שמרד </w:t>
      </w:r>
      <w:proofErr w:type="spellStart"/>
      <w:r>
        <w:rPr>
          <w:rFonts w:hint="cs"/>
          <w:rtl/>
        </w:rPr>
        <w:t>יהוא</w:t>
      </w:r>
      <w:proofErr w:type="spellEnd"/>
      <w:r>
        <w:rPr>
          <w:rFonts w:hint="cs"/>
          <w:rtl/>
        </w:rPr>
        <w:t xml:space="preserve"> הוא שגרם </w:t>
      </w:r>
      <w:proofErr w:type="spellStart"/>
      <w:r>
        <w:rPr>
          <w:rFonts w:hint="cs"/>
          <w:rtl/>
        </w:rPr>
        <w:t>להתמלכות</w:t>
      </w:r>
      <w:proofErr w:type="spellEnd"/>
      <w:r>
        <w:rPr>
          <w:rFonts w:hint="cs"/>
          <w:rtl/>
        </w:rPr>
        <w:t xml:space="preserve"> עתליה, ובעקיפין גם למרד יהוידע שש שנים מאוחר יותר. אולם גם כאן ברור שמדובר בסיפור חדש, שבינו לבין קודמו קיימת זיקה של סיבה ותוצאה.</w:t>
      </w:r>
    </w:p>
  </w:footnote>
  <w:footnote w:id="3">
    <w:p w:rsidR="0029689C" w:rsidRDefault="0029689C" w:rsidP="00B247FD">
      <w:pPr>
        <w:pStyle w:val="a7"/>
      </w:pPr>
      <w:r>
        <w:rPr>
          <w:rStyle w:val="a9"/>
        </w:rPr>
        <w:footnoteRef/>
      </w:r>
      <w:r>
        <w:rPr>
          <w:rtl/>
        </w:rPr>
        <w:t xml:space="preserve"> </w:t>
      </w:r>
      <w:r>
        <w:rPr>
          <w:rFonts w:hint="cs"/>
          <w:rtl/>
        </w:rPr>
        <w:t xml:space="preserve">לא סביר שלכך התכוון המחלק לפרקים, שכן מן הסתם הוא לא הכיר את הנורמה הספרותית של חציית הסיפור במקרא לשתי מחציות דומות באורכן. במקרים של סיפור ארוך במיוחד, נהג המחלק לחצותו באמצעו לשני פרקים באורך סביר, ואת החלוקה השתדל לעשות במקום שבו מתאים להפסיק את מהלך העלילה. במקרים אחדים קלעו שיקוליו אלו </w:t>
      </w:r>
      <w:r w:rsidR="00B247FD">
        <w:rPr>
          <w:rFonts w:hint="cs"/>
          <w:rtl/>
        </w:rPr>
        <w:t>ל</w:t>
      </w:r>
      <w:r>
        <w:rPr>
          <w:rFonts w:hint="cs"/>
          <w:rtl/>
        </w:rPr>
        <w:t>חלוקה הספרותית למחציות. ראה לדוגמה את החלוקה שעשה בין פרק י"ח לפרק י"ט בספר בראשית.</w:t>
      </w:r>
    </w:p>
  </w:footnote>
  <w:footnote w:id="4">
    <w:p w:rsidR="0029689C" w:rsidRPr="00E26FDD" w:rsidRDefault="0029689C" w:rsidP="00421AF8">
      <w:pPr>
        <w:pStyle w:val="a7"/>
        <w:rPr>
          <w:rtl/>
        </w:rPr>
      </w:pPr>
      <w:r>
        <w:rPr>
          <w:rStyle w:val="a9"/>
        </w:rPr>
        <w:footnoteRef/>
      </w:r>
      <w:r>
        <w:rPr>
          <w:rtl/>
        </w:rPr>
        <w:t xml:space="preserve"> </w:t>
      </w:r>
      <w:r w:rsidR="00421AF8" w:rsidRPr="00421AF8">
        <w:rPr>
          <w:rFonts w:hint="cs"/>
          <w:rtl/>
        </w:rPr>
        <w:t>במבוא המוזכר</w:t>
      </w:r>
      <w:r w:rsidR="0092318D">
        <w:rPr>
          <w:rFonts w:hint="cs"/>
          <w:rtl/>
        </w:rPr>
        <w:t xml:space="preserve"> למעלה</w:t>
      </w:r>
      <w:r w:rsidR="00421AF8" w:rsidRPr="00421AF8">
        <w:rPr>
          <w:rFonts w:hint="cs"/>
          <w:rtl/>
        </w:rPr>
        <w:t>, בסעיף ג, הבאנו דוגמה לחציצה של סיפור קצר בין שני חלקי הפסקה הקבועה, ודוגמה נוספת לחציצה של ש</w:t>
      </w:r>
      <w:r w:rsidR="00421AF8">
        <w:rPr>
          <w:rFonts w:hint="cs"/>
          <w:rtl/>
        </w:rPr>
        <w:t>י</w:t>
      </w:r>
      <w:r w:rsidR="00421AF8" w:rsidRPr="00421AF8">
        <w:rPr>
          <w:rFonts w:hint="cs"/>
          <w:rtl/>
        </w:rPr>
        <w:t>שה סיפורים בין חלקיה.</w:t>
      </w:r>
    </w:p>
  </w:footnote>
  <w:footnote w:id="5">
    <w:p w:rsidR="00421AF8" w:rsidRDefault="00421AF8" w:rsidP="0092318D">
      <w:pPr>
        <w:pStyle w:val="a7"/>
      </w:pPr>
      <w:r>
        <w:rPr>
          <w:rStyle w:val="a9"/>
        </w:rPr>
        <w:footnoteRef/>
      </w:r>
      <w:r>
        <w:rPr>
          <w:rtl/>
        </w:rPr>
        <w:t xml:space="preserve"> </w:t>
      </w:r>
      <w:r>
        <w:rPr>
          <w:rFonts w:hint="cs"/>
          <w:rtl/>
        </w:rPr>
        <w:t xml:space="preserve">בדרך כלל המקרא אינו </w:t>
      </w:r>
      <w:r>
        <w:rPr>
          <w:rFonts w:hint="cs"/>
          <w:b/>
          <w:bCs/>
          <w:rtl/>
        </w:rPr>
        <w:t>מספר סיפור</w:t>
      </w:r>
      <w:r>
        <w:rPr>
          <w:rFonts w:hint="cs"/>
          <w:rtl/>
        </w:rPr>
        <w:t xml:space="preserve"> </w:t>
      </w:r>
      <w:r w:rsidR="0092318D">
        <w:rPr>
          <w:rFonts w:hint="cs"/>
          <w:rtl/>
        </w:rPr>
        <w:t xml:space="preserve">של ממש </w:t>
      </w:r>
      <w:r>
        <w:rPr>
          <w:rFonts w:hint="cs"/>
          <w:rtl/>
        </w:rPr>
        <w:t xml:space="preserve">על </w:t>
      </w:r>
      <w:r w:rsidR="0092318D">
        <w:rPr>
          <w:rFonts w:hint="cs"/>
          <w:rtl/>
        </w:rPr>
        <w:t xml:space="preserve">תפיסת </w:t>
      </w:r>
      <w:r>
        <w:rPr>
          <w:rFonts w:hint="cs"/>
          <w:rtl/>
        </w:rPr>
        <w:t>מלוכה</w:t>
      </w:r>
      <w:r w:rsidR="0092318D">
        <w:rPr>
          <w:rFonts w:hint="cs"/>
          <w:rtl/>
        </w:rPr>
        <w:t xml:space="preserve"> מיד בעליה</w:t>
      </w:r>
      <w:r>
        <w:rPr>
          <w:rFonts w:hint="cs"/>
          <w:rtl/>
        </w:rPr>
        <w:t xml:space="preserve">, אלא רק </w:t>
      </w:r>
      <w:r w:rsidR="0092318D">
        <w:rPr>
          <w:rFonts w:hint="cs"/>
          <w:rtl/>
        </w:rPr>
        <w:t>מציין</w:t>
      </w:r>
      <w:r>
        <w:rPr>
          <w:rFonts w:hint="cs"/>
          <w:rtl/>
        </w:rPr>
        <w:t xml:space="preserve"> את </w:t>
      </w:r>
      <w:r w:rsidR="0092318D">
        <w:rPr>
          <w:rFonts w:hint="cs"/>
          <w:rtl/>
        </w:rPr>
        <w:t xml:space="preserve">עצם </w:t>
      </w:r>
      <w:r>
        <w:rPr>
          <w:rFonts w:hint="cs"/>
          <w:rtl/>
        </w:rPr>
        <w:t>המעשה, וזאת</w:t>
      </w:r>
      <w:r w:rsidR="0092318D">
        <w:rPr>
          <w:rFonts w:hint="cs"/>
          <w:rtl/>
        </w:rPr>
        <w:t xml:space="preserve"> הוא עושה</w:t>
      </w:r>
      <w:r>
        <w:rPr>
          <w:rFonts w:hint="cs"/>
          <w:rtl/>
        </w:rPr>
        <w:t xml:space="preserve"> במסגרת הפסקה הקבועה של המלך הקודם</w:t>
      </w:r>
      <w:r w:rsidR="0092318D">
        <w:rPr>
          <w:rFonts w:hint="cs"/>
          <w:rtl/>
        </w:rPr>
        <w:t xml:space="preserve"> שמידיו ניטלה המלוכה</w:t>
      </w:r>
      <w:r>
        <w:rPr>
          <w:rFonts w:hint="cs"/>
          <w:rtl/>
        </w:rPr>
        <w:t xml:space="preserve">. כך ניתן לפתוח פסקה חדשה בסגנון הרגיל ביחס למלך שתפס את המלוכה. לדוגמה: הקשר שקשר </w:t>
      </w:r>
      <w:proofErr w:type="spellStart"/>
      <w:r>
        <w:rPr>
          <w:rFonts w:hint="cs"/>
          <w:rtl/>
        </w:rPr>
        <w:t>בעשא</w:t>
      </w:r>
      <w:proofErr w:type="spellEnd"/>
      <w:r>
        <w:rPr>
          <w:rFonts w:hint="cs"/>
          <w:rtl/>
        </w:rPr>
        <w:t xml:space="preserve"> כנגד נדב מופיע בפסקה הקבועה המוקדשת לנדב (מל"א ט"ו, </w:t>
      </w:r>
      <w:proofErr w:type="spellStart"/>
      <w:r>
        <w:rPr>
          <w:rFonts w:hint="cs"/>
          <w:rtl/>
        </w:rPr>
        <w:t>כז</w:t>
      </w:r>
      <w:proofErr w:type="spellEnd"/>
      <w:r>
        <w:rPr>
          <w:rtl/>
        </w:rPr>
        <w:t>–</w:t>
      </w:r>
      <w:r>
        <w:rPr>
          <w:rFonts w:hint="cs"/>
          <w:rtl/>
        </w:rPr>
        <w:t>ל): "</w:t>
      </w:r>
      <w:r w:rsidRPr="003E4E7B">
        <w:rPr>
          <w:rFonts w:hint="cs"/>
          <w:rtl/>
        </w:rPr>
        <w:t xml:space="preserve">וַיִּקְשֹׁר עָלָיו </w:t>
      </w:r>
      <w:proofErr w:type="spellStart"/>
      <w:r w:rsidRPr="003E4E7B">
        <w:rPr>
          <w:rFonts w:hint="cs"/>
          <w:rtl/>
        </w:rPr>
        <w:t>בַּעְשָׁא</w:t>
      </w:r>
      <w:proofErr w:type="spellEnd"/>
      <w:r w:rsidRPr="003E4E7B">
        <w:rPr>
          <w:rFonts w:hint="cs"/>
          <w:rtl/>
        </w:rPr>
        <w:t xml:space="preserve"> בֶן</w:t>
      </w:r>
      <w:r>
        <w:rPr>
          <w:rFonts w:hint="cs"/>
          <w:rtl/>
        </w:rPr>
        <w:t xml:space="preserve"> </w:t>
      </w:r>
      <w:r w:rsidRPr="003E4E7B">
        <w:rPr>
          <w:rFonts w:hint="cs"/>
          <w:rtl/>
        </w:rPr>
        <w:t>אֲחִיָּה</w:t>
      </w:r>
      <w:r>
        <w:rPr>
          <w:rFonts w:hint="cs"/>
          <w:rtl/>
        </w:rPr>
        <w:t>...</w:t>
      </w:r>
      <w:r w:rsidRPr="003E4E7B">
        <w:rPr>
          <w:rFonts w:hint="cs"/>
          <w:rtl/>
        </w:rPr>
        <w:t xml:space="preserve"> </w:t>
      </w:r>
      <w:bookmarkStart w:id="5" w:name="28"/>
      <w:bookmarkEnd w:id="5"/>
      <w:proofErr w:type="spellStart"/>
      <w:r w:rsidRPr="003E4E7B">
        <w:rPr>
          <w:rFonts w:hint="cs"/>
          <w:rtl/>
        </w:rPr>
        <w:t>וַיְמִתֵהו</w:t>
      </w:r>
      <w:proofErr w:type="spellEnd"/>
      <w:r w:rsidRPr="003E4E7B">
        <w:rPr>
          <w:rFonts w:hint="cs"/>
          <w:rtl/>
        </w:rPr>
        <w:t xml:space="preserve">ּ </w:t>
      </w:r>
      <w:proofErr w:type="spellStart"/>
      <w:r w:rsidRPr="003E4E7B">
        <w:rPr>
          <w:rFonts w:hint="cs"/>
          <w:rtl/>
        </w:rPr>
        <w:t>בַעְשָׁא</w:t>
      </w:r>
      <w:proofErr w:type="spellEnd"/>
      <w:r>
        <w:rPr>
          <w:rFonts w:hint="cs"/>
          <w:rtl/>
        </w:rPr>
        <w:t xml:space="preserve"> </w:t>
      </w:r>
      <w:r w:rsidRPr="003E4E7B">
        <w:rPr>
          <w:rFonts w:hint="cs"/>
          <w:rtl/>
        </w:rPr>
        <w:t>בִּשְׁנַת שָׁלֹשׁ לְאָסָא מֶלֶךְ יְהוּדָה וַיִּמְלֹךְ תַּחְתָּיו</w:t>
      </w:r>
      <w:r>
        <w:rPr>
          <w:rFonts w:hint="cs"/>
          <w:rtl/>
        </w:rPr>
        <w:t xml:space="preserve">", ואחר כך נפתחת פסקה חדשה ביחס </w:t>
      </w:r>
      <w:proofErr w:type="spellStart"/>
      <w:r>
        <w:rPr>
          <w:rFonts w:hint="cs"/>
          <w:rtl/>
        </w:rPr>
        <w:t>לבעשא</w:t>
      </w:r>
      <w:proofErr w:type="spellEnd"/>
      <w:r>
        <w:rPr>
          <w:rFonts w:hint="cs"/>
          <w:rtl/>
        </w:rPr>
        <w:t xml:space="preserve"> (שם לג) "</w:t>
      </w:r>
      <w:r>
        <w:rPr>
          <w:rtl/>
        </w:rPr>
        <w:t>בִּשְׁנַת שָׁלֹשׁ לְאָסָא מֶלֶךְ יְהוּדָה</w:t>
      </w:r>
      <w:r>
        <w:rPr>
          <w:rFonts w:hint="cs"/>
          <w:rtl/>
        </w:rPr>
        <w:t>,</w:t>
      </w:r>
      <w:r>
        <w:rPr>
          <w:rtl/>
        </w:rPr>
        <w:t xml:space="preserve"> מָלַךְ </w:t>
      </w:r>
      <w:proofErr w:type="spellStart"/>
      <w:r>
        <w:rPr>
          <w:rtl/>
        </w:rPr>
        <w:t>בַּעְשָׁא</w:t>
      </w:r>
      <w:proofErr w:type="spellEnd"/>
      <w:r>
        <w:rPr>
          <w:rFonts w:hint="cs"/>
          <w:rtl/>
        </w:rPr>
        <w:t xml:space="preserve">... </w:t>
      </w:r>
      <w:r>
        <w:rPr>
          <w:rtl/>
        </w:rPr>
        <w:t xml:space="preserve">בְּתִרְצָה עֶשְׂרִים </w:t>
      </w:r>
      <w:r w:rsidRPr="003E4E7B">
        <w:rPr>
          <w:rFonts w:hint="cs"/>
          <w:rtl/>
        </w:rPr>
        <w:t>וְאַרְבַּע</w:t>
      </w:r>
      <w:r w:rsidRPr="003E4E7B">
        <w:rPr>
          <w:rtl/>
        </w:rPr>
        <w:t xml:space="preserve"> </w:t>
      </w:r>
      <w:r w:rsidRPr="003E4E7B">
        <w:rPr>
          <w:rFonts w:hint="cs"/>
          <w:rtl/>
        </w:rPr>
        <w:t>שָׁנָה</w:t>
      </w:r>
      <w:r>
        <w:rPr>
          <w:rFonts w:hint="cs"/>
          <w:rtl/>
        </w:rPr>
        <w:t xml:space="preserve">". אולם במקרה שמובא סיפור ארוך על תפיסת מלוכה, אין אפשרות </w:t>
      </w:r>
      <w:proofErr w:type="spellStart"/>
      <w:r>
        <w:rPr>
          <w:rFonts w:hint="cs"/>
          <w:rtl/>
        </w:rPr>
        <w:t>להכלילו</w:t>
      </w:r>
      <w:proofErr w:type="spellEnd"/>
      <w:r>
        <w:rPr>
          <w:rFonts w:hint="cs"/>
          <w:rtl/>
        </w:rPr>
        <w:t xml:space="preserve"> בדברי ימי המלך הקודם</w:t>
      </w:r>
      <w:r w:rsidR="0092318D">
        <w:rPr>
          <w:rFonts w:hint="cs"/>
          <w:rtl/>
        </w:rPr>
        <w:t>.</w:t>
      </w:r>
      <w:r>
        <w:rPr>
          <w:rFonts w:hint="cs"/>
          <w:rtl/>
        </w:rPr>
        <w:t xml:space="preserve"> סיפור כזה הוא תמיד חלק מדברי ימיו של המלך תופס המלוכה</w:t>
      </w:r>
      <w:r w:rsidR="0092318D">
        <w:rPr>
          <w:rFonts w:hint="cs"/>
          <w:rtl/>
        </w:rPr>
        <w:t>, ועל כן אין ניתן להקדים לסיפור כזה את הפסקה הקבועה המסכמת את מלכותו</w:t>
      </w:r>
      <w:r>
        <w:rPr>
          <w:rFonts w:hint="cs"/>
          <w:rtl/>
        </w:rPr>
        <w:t>.</w:t>
      </w:r>
    </w:p>
  </w:footnote>
  <w:footnote w:id="6">
    <w:p w:rsidR="0029689C" w:rsidRPr="00E4658B" w:rsidRDefault="0029689C" w:rsidP="005B7663">
      <w:pPr>
        <w:pStyle w:val="a7"/>
        <w:rPr>
          <w:rtl/>
        </w:rPr>
      </w:pPr>
      <w:r>
        <w:rPr>
          <w:rStyle w:val="a9"/>
        </w:rPr>
        <w:footnoteRef/>
      </w:r>
      <w:r>
        <w:rPr>
          <w:rtl/>
        </w:rPr>
        <w:t xml:space="preserve"> </w:t>
      </w:r>
      <w:r w:rsidR="00421AF8">
        <w:rPr>
          <w:rFonts w:hint="cs"/>
          <w:rtl/>
        </w:rPr>
        <w:t xml:space="preserve">גם בפתיחת דברי ימיהם של שני מלכים נוספים חסרים </w:t>
      </w:r>
      <w:r>
        <w:rPr>
          <w:rFonts w:hint="cs"/>
          <w:rtl/>
        </w:rPr>
        <w:t>הרכיבים הראשונים של</w:t>
      </w:r>
      <w:r w:rsidRPr="00E4658B">
        <w:rPr>
          <w:rFonts w:hint="cs"/>
          <w:rtl/>
        </w:rPr>
        <w:t xml:space="preserve"> 'הפסקה הקבועה'</w:t>
      </w:r>
      <w:r w:rsidR="0092318D">
        <w:rPr>
          <w:rFonts w:hint="cs"/>
          <w:rtl/>
        </w:rPr>
        <w:t xml:space="preserve"> מאותו הטעם</w:t>
      </w:r>
      <w:r>
        <w:rPr>
          <w:rFonts w:hint="cs"/>
          <w:rtl/>
        </w:rPr>
        <w:t xml:space="preserve">: שלמה (מל"א, א') וירבעם (מל"א י"ב). </w:t>
      </w:r>
      <w:r w:rsidR="00421AF8">
        <w:rPr>
          <w:rFonts w:hint="cs"/>
          <w:rtl/>
        </w:rPr>
        <w:t xml:space="preserve">הסיבה לכך היא אותה סיבה שבמקומנו: הסיפור הראשון על </w:t>
      </w:r>
      <w:r w:rsidR="0092318D">
        <w:rPr>
          <w:rFonts w:hint="cs"/>
          <w:rtl/>
        </w:rPr>
        <w:t>כל אחד מ</w:t>
      </w:r>
      <w:r w:rsidR="00421AF8">
        <w:rPr>
          <w:rFonts w:hint="cs"/>
          <w:rtl/>
        </w:rPr>
        <w:t>שני מלכים אלו מתאר את ה</w:t>
      </w:r>
      <w:r w:rsidRPr="00E4658B">
        <w:rPr>
          <w:rFonts w:hint="cs"/>
          <w:rtl/>
        </w:rPr>
        <w:t>דרך שבה הפ</w:t>
      </w:r>
      <w:r w:rsidR="005B7663">
        <w:rPr>
          <w:rFonts w:hint="cs"/>
          <w:rtl/>
        </w:rPr>
        <w:t>ך כל אחד מהם</w:t>
      </w:r>
      <w:r w:rsidRPr="00E4658B">
        <w:rPr>
          <w:rFonts w:hint="cs"/>
          <w:rtl/>
        </w:rPr>
        <w:t xml:space="preserve"> למל</w:t>
      </w:r>
      <w:r w:rsidR="005B7663">
        <w:rPr>
          <w:rFonts w:hint="cs"/>
          <w:rtl/>
        </w:rPr>
        <w:t>ך</w:t>
      </w:r>
      <w:r w:rsidRPr="00E4658B">
        <w:rPr>
          <w:rFonts w:hint="cs"/>
          <w:rtl/>
        </w:rPr>
        <w:t>, ו</w:t>
      </w:r>
      <w:r w:rsidR="00421AF8">
        <w:rPr>
          <w:rFonts w:hint="cs"/>
          <w:rtl/>
        </w:rPr>
        <w:t xml:space="preserve">לכן </w:t>
      </w:r>
      <w:r w:rsidRPr="00E4658B">
        <w:rPr>
          <w:rFonts w:hint="cs"/>
          <w:rtl/>
        </w:rPr>
        <w:t xml:space="preserve">אין מקום להקדים לסיפורים אלו </w:t>
      </w:r>
      <w:r>
        <w:rPr>
          <w:rFonts w:hint="cs"/>
          <w:rtl/>
        </w:rPr>
        <w:t xml:space="preserve">פסקאות </w:t>
      </w:r>
      <w:r w:rsidR="005B7663">
        <w:rPr>
          <w:rFonts w:hint="cs"/>
          <w:rtl/>
        </w:rPr>
        <w:t>ה</w:t>
      </w:r>
      <w:r w:rsidR="00421AF8">
        <w:rPr>
          <w:rFonts w:hint="cs"/>
          <w:rtl/>
        </w:rPr>
        <w:t xml:space="preserve">מסכמות </w:t>
      </w:r>
      <w:r w:rsidR="005B7663">
        <w:rPr>
          <w:rFonts w:hint="cs"/>
          <w:rtl/>
        </w:rPr>
        <w:t xml:space="preserve">את </w:t>
      </w:r>
      <w:r w:rsidR="00421AF8">
        <w:rPr>
          <w:rFonts w:hint="cs"/>
          <w:rtl/>
        </w:rPr>
        <w:t xml:space="preserve">ימי </w:t>
      </w:r>
      <w:r w:rsidRPr="00E4658B">
        <w:rPr>
          <w:rFonts w:hint="cs"/>
          <w:rtl/>
        </w:rPr>
        <w:t>מלכותם.</w:t>
      </w:r>
    </w:p>
    <w:p w:rsidR="0029689C" w:rsidRPr="00E4658B" w:rsidRDefault="0029689C" w:rsidP="0092318D">
      <w:pPr>
        <w:pStyle w:val="a7"/>
        <w:rPr>
          <w:rtl/>
        </w:rPr>
      </w:pPr>
      <w:r w:rsidRPr="00E4658B">
        <w:rPr>
          <w:rFonts w:hint="cs"/>
          <w:rtl/>
        </w:rPr>
        <w:t xml:space="preserve">לעומת זאת, את </w:t>
      </w:r>
      <w:r>
        <w:rPr>
          <w:rFonts w:hint="cs"/>
          <w:rtl/>
        </w:rPr>
        <w:t>רכיביה האחרונים</w:t>
      </w:r>
      <w:r w:rsidRPr="00E4658B">
        <w:rPr>
          <w:rFonts w:hint="cs"/>
          <w:rtl/>
        </w:rPr>
        <w:t xml:space="preserve"> של הפסקה הקבועה והמסכמת נוכל למצוא </w:t>
      </w:r>
      <w:r>
        <w:rPr>
          <w:rFonts w:hint="cs"/>
          <w:rtl/>
        </w:rPr>
        <w:t>אצל כל אחד מ</w:t>
      </w:r>
      <w:r w:rsidRPr="00E4658B">
        <w:rPr>
          <w:rFonts w:hint="cs"/>
          <w:rtl/>
        </w:rPr>
        <w:t>שלושת המלכים הללו</w:t>
      </w:r>
      <w:r w:rsidR="0092318D">
        <w:rPr>
          <w:rFonts w:hint="cs"/>
          <w:rtl/>
        </w:rPr>
        <w:t xml:space="preserve"> עם סיום הסיפורים על </w:t>
      </w:r>
      <w:proofErr w:type="spellStart"/>
      <w:r w:rsidR="0092318D">
        <w:rPr>
          <w:rFonts w:hint="cs"/>
          <w:rtl/>
        </w:rPr>
        <w:t>אודותם</w:t>
      </w:r>
      <w:proofErr w:type="spellEnd"/>
      <w:r w:rsidRPr="00E4658B">
        <w:rPr>
          <w:rFonts w:hint="cs"/>
          <w:rtl/>
        </w:rPr>
        <w:t>, ושם גם נשלם הפרט הנחו</w:t>
      </w:r>
      <w:r>
        <w:rPr>
          <w:rFonts w:hint="cs"/>
          <w:rtl/>
        </w:rPr>
        <w:t>ץ</w:t>
      </w:r>
      <w:r w:rsidRPr="00E4658B">
        <w:rPr>
          <w:rFonts w:hint="cs"/>
          <w:rtl/>
        </w:rPr>
        <w:t xml:space="preserve">, הבא בדרך כלל </w:t>
      </w:r>
      <w:r>
        <w:rPr>
          <w:rFonts w:hint="cs"/>
          <w:rtl/>
        </w:rPr>
        <w:t>ברכיב הראשון</w:t>
      </w:r>
      <w:r w:rsidRPr="00E4658B">
        <w:rPr>
          <w:rFonts w:hint="cs"/>
          <w:rtl/>
        </w:rPr>
        <w:t xml:space="preserve"> של הפסקה הקבועה, </w:t>
      </w:r>
      <w:r>
        <w:rPr>
          <w:rFonts w:hint="cs"/>
          <w:rtl/>
        </w:rPr>
        <w:t>והוא מניין שנות מלכותו</w:t>
      </w:r>
      <w:r w:rsidR="0092318D">
        <w:rPr>
          <w:rFonts w:hint="cs"/>
          <w:rtl/>
        </w:rPr>
        <w:t xml:space="preserve"> של המלך</w:t>
      </w:r>
      <w:r w:rsidRPr="00E4658B">
        <w:rPr>
          <w:rFonts w:hint="cs"/>
          <w:rtl/>
        </w:rPr>
        <w:t>.</w:t>
      </w:r>
      <w:r>
        <w:rPr>
          <w:rFonts w:hint="cs"/>
          <w:rtl/>
        </w:rPr>
        <w:t xml:space="preserve"> אצל שלמה: מל</w:t>
      </w:r>
      <w:r w:rsidRPr="00E4658B">
        <w:rPr>
          <w:rFonts w:hint="cs"/>
          <w:rtl/>
        </w:rPr>
        <w:t xml:space="preserve">"א י"א, </w:t>
      </w:r>
      <w:proofErr w:type="spellStart"/>
      <w:r w:rsidRPr="00E4658B">
        <w:rPr>
          <w:rFonts w:hint="cs"/>
          <w:rtl/>
        </w:rPr>
        <w:t>מ</w:t>
      </w:r>
      <w:r w:rsidR="0092318D">
        <w:rPr>
          <w:rFonts w:hint="cs"/>
          <w:rtl/>
        </w:rPr>
        <w:t>א</w:t>
      </w:r>
      <w:proofErr w:type="spellEnd"/>
      <w:r w:rsidR="0092318D">
        <w:rPr>
          <w:rtl/>
        </w:rPr>
        <w:t>–</w:t>
      </w:r>
      <w:r w:rsidR="0092318D">
        <w:rPr>
          <w:rFonts w:hint="cs"/>
          <w:rtl/>
        </w:rPr>
        <w:t>מג</w:t>
      </w:r>
      <w:r>
        <w:rPr>
          <w:rFonts w:hint="cs"/>
          <w:rtl/>
        </w:rPr>
        <w:t xml:space="preserve">, ואצל ירבעם: </w:t>
      </w:r>
      <w:r w:rsidRPr="00E4658B">
        <w:rPr>
          <w:rFonts w:hint="cs"/>
          <w:rtl/>
        </w:rPr>
        <w:t xml:space="preserve">מל"א י"ד, </w:t>
      </w:r>
      <w:proofErr w:type="spellStart"/>
      <w:r w:rsidR="0092318D">
        <w:rPr>
          <w:rFonts w:hint="cs"/>
          <w:rtl/>
        </w:rPr>
        <w:t>יט</w:t>
      </w:r>
      <w:proofErr w:type="spellEnd"/>
      <w:r w:rsidR="0092318D">
        <w:rPr>
          <w:rtl/>
        </w:rPr>
        <w:t>–</w:t>
      </w:r>
      <w:r w:rsidRPr="00E4658B">
        <w:rPr>
          <w:rFonts w:hint="cs"/>
          <w:rtl/>
        </w:rPr>
        <w:t>כ</w:t>
      </w:r>
      <w:r>
        <w:rPr>
          <w:rFonts w:hint="cs"/>
          <w:rtl/>
        </w:rPr>
        <w:t>.</w:t>
      </w:r>
      <w:r w:rsidR="0092318D">
        <w:rPr>
          <w:rFonts w:hint="cs"/>
          <w:rtl/>
        </w:rPr>
        <w:t xml:space="preserve"> ביחס </w:t>
      </w:r>
      <w:proofErr w:type="spellStart"/>
      <w:r w:rsidR="0092318D">
        <w:rPr>
          <w:rFonts w:hint="cs"/>
          <w:rtl/>
        </w:rPr>
        <w:t>ליהוא</w:t>
      </w:r>
      <w:proofErr w:type="spellEnd"/>
      <w:r w:rsidR="0092318D">
        <w:rPr>
          <w:rFonts w:hint="cs"/>
          <w:rtl/>
        </w:rPr>
        <w:t xml:space="preserve"> ראה למעלה להלן.</w:t>
      </w:r>
    </w:p>
    <w:p w:rsidR="0029689C" w:rsidRDefault="0029689C">
      <w:pPr>
        <w:pStyle w:val="a7"/>
        <w:rPr>
          <w:rtl/>
        </w:rPr>
      </w:pPr>
    </w:p>
  </w:footnote>
  <w:footnote w:id="7">
    <w:p w:rsidR="0029689C" w:rsidRDefault="0029689C" w:rsidP="00CC1E62">
      <w:pPr>
        <w:pStyle w:val="a7"/>
      </w:pPr>
      <w:r>
        <w:t xml:space="preserve"> </w:t>
      </w:r>
      <w:r>
        <w:rPr>
          <w:rStyle w:val="a9"/>
        </w:rPr>
        <w:footnoteRef/>
      </w:r>
      <w:r>
        <w:rPr>
          <w:rtl/>
        </w:rPr>
        <w:t xml:space="preserve"> </w:t>
      </w:r>
      <w:r>
        <w:rPr>
          <w:rFonts w:hint="cs"/>
          <w:rtl/>
        </w:rPr>
        <w:t xml:space="preserve">לדוגמה, במל"ב י"ג, יא, בפסקה המוקדשת ליואש בן יהואחז נכדו של </w:t>
      </w:r>
      <w:proofErr w:type="spellStart"/>
      <w:r>
        <w:rPr>
          <w:rFonts w:hint="cs"/>
          <w:rtl/>
        </w:rPr>
        <w:t>יהוא</w:t>
      </w:r>
      <w:proofErr w:type="spellEnd"/>
      <w:r>
        <w:rPr>
          <w:rFonts w:hint="cs"/>
          <w:rtl/>
        </w:rPr>
        <w:t xml:space="preserve"> כתוב: "</w:t>
      </w:r>
      <w:r>
        <w:rPr>
          <w:rtl/>
        </w:rPr>
        <w:t>וַיַּעֲשֶׂה הָרַע בְּעֵינֵי ה'</w:t>
      </w:r>
      <w:r>
        <w:rPr>
          <w:rFonts w:hint="cs"/>
          <w:rtl/>
        </w:rPr>
        <w:t>,</w:t>
      </w:r>
      <w:r>
        <w:rPr>
          <w:rtl/>
        </w:rPr>
        <w:t xml:space="preserve"> לֹא סָר מִכָּל חַטֹּאות יָרָבְעָם בֶּן נְבָט אֲשֶׁר הֶחֱטִיא אֶת יִשְׂרָאֵל</w:t>
      </w:r>
      <w:r>
        <w:rPr>
          <w:rFonts w:hint="cs"/>
          <w:rtl/>
        </w:rPr>
        <w:t>".</w:t>
      </w:r>
    </w:p>
  </w:footnote>
  <w:footnote w:id="8">
    <w:p w:rsidR="0029689C" w:rsidRDefault="0029689C" w:rsidP="00486F2D">
      <w:pPr>
        <w:pStyle w:val="a7"/>
      </w:pPr>
      <w:r>
        <w:rPr>
          <w:rStyle w:val="a9"/>
        </w:rPr>
        <w:footnoteRef/>
      </w:r>
      <w:r>
        <w:rPr>
          <w:rtl/>
        </w:rPr>
        <w:t xml:space="preserve"> </w:t>
      </w:r>
      <w:r>
        <w:rPr>
          <w:rFonts w:hint="cs"/>
          <w:rtl/>
        </w:rPr>
        <w:t>לדוגמה מל"א ט"ז, לד, לאחר השיפוט הדתי החמור של אחאב, "</w:t>
      </w:r>
      <w:r w:rsidRPr="00486F2D">
        <w:rPr>
          <w:b/>
          <w:bCs/>
          <w:rtl/>
        </w:rPr>
        <w:t xml:space="preserve">בְּיָמָיו </w:t>
      </w:r>
      <w:r>
        <w:rPr>
          <w:rtl/>
        </w:rPr>
        <w:t xml:space="preserve">בָּנָה </w:t>
      </w:r>
      <w:proofErr w:type="spellStart"/>
      <w:r>
        <w:rPr>
          <w:rtl/>
        </w:rPr>
        <w:t>חִיאֵל</w:t>
      </w:r>
      <w:proofErr w:type="spellEnd"/>
      <w:r>
        <w:rPr>
          <w:rtl/>
        </w:rPr>
        <w:t xml:space="preserve"> בֵּית הָאֱלִי אֶת יְרִיחֹה</w:t>
      </w:r>
      <w:r>
        <w:rPr>
          <w:rFonts w:hint="cs"/>
          <w:rtl/>
        </w:rPr>
        <w:t>..."; מל"ב ט"ו, כח-</w:t>
      </w:r>
      <w:proofErr w:type="spellStart"/>
      <w:r>
        <w:rPr>
          <w:rFonts w:hint="cs"/>
          <w:rtl/>
        </w:rPr>
        <w:t>כט</w:t>
      </w:r>
      <w:proofErr w:type="spellEnd"/>
      <w:r>
        <w:rPr>
          <w:rFonts w:hint="cs"/>
          <w:rtl/>
        </w:rPr>
        <w:t>: "</w:t>
      </w:r>
      <w:r>
        <w:rPr>
          <w:rtl/>
        </w:rPr>
        <w:t>וַיַּעַשׂ</w:t>
      </w:r>
      <w:r>
        <w:rPr>
          <w:rFonts w:hint="cs"/>
          <w:rtl/>
        </w:rPr>
        <w:t xml:space="preserve"> (-פקח)</w:t>
      </w:r>
      <w:r>
        <w:rPr>
          <w:rtl/>
        </w:rPr>
        <w:t xml:space="preserve"> הָרַע בְּעֵינֵי ה'</w:t>
      </w:r>
      <w:r>
        <w:rPr>
          <w:rFonts w:hint="cs"/>
          <w:rtl/>
        </w:rPr>
        <w:t xml:space="preserve">... </w:t>
      </w:r>
      <w:r w:rsidRPr="00486F2D">
        <w:rPr>
          <w:b/>
          <w:bCs/>
          <w:rtl/>
        </w:rPr>
        <w:t>בִּימֵי פֶּקַח</w:t>
      </w:r>
      <w:r>
        <w:rPr>
          <w:rtl/>
        </w:rPr>
        <w:t xml:space="preserve"> מֶלֶךְ יִשְׂרָאֵל בָּא </w:t>
      </w:r>
      <w:proofErr w:type="spellStart"/>
      <w:r>
        <w:rPr>
          <w:rtl/>
        </w:rPr>
        <w:t>תִּגְלַת</w:t>
      </w:r>
      <w:proofErr w:type="spellEnd"/>
      <w:r>
        <w:rPr>
          <w:rtl/>
        </w:rPr>
        <w:t xml:space="preserve"> </w:t>
      </w:r>
      <w:proofErr w:type="spellStart"/>
      <w:r>
        <w:rPr>
          <w:rtl/>
        </w:rPr>
        <w:t>פִּלְאֶסֶר</w:t>
      </w:r>
      <w:proofErr w:type="spellEnd"/>
      <w:r>
        <w:rPr>
          <w:rtl/>
        </w:rPr>
        <w:t xml:space="preserve"> מֶלֶךְ אַשּׁוּר</w:t>
      </w:r>
      <w:r>
        <w:rPr>
          <w:rFonts w:hint="cs"/>
          <w:rtl/>
        </w:rPr>
        <w:t>...".</w:t>
      </w:r>
    </w:p>
  </w:footnote>
  <w:footnote w:id="9">
    <w:p w:rsidR="00CE153E" w:rsidRDefault="00CE153E" w:rsidP="00CE153E">
      <w:pPr>
        <w:pStyle w:val="a7"/>
        <w:rPr>
          <w:rtl/>
        </w:rPr>
      </w:pPr>
      <w:r>
        <w:rPr>
          <w:rStyle w:val="a9"/>
        </w:rPr>
        <w:footnoteRef/>
      </w:r>
      <w:r>
        <w:rPr>
          <w:rtl/>
        </w:rPr>
        <w:t xml:space="preserve"> </w:t>
      </w:r>
      <w:r>
        <w:rPr>
          <w:rFonts w:hint="cs"/>
          <w:rtl/>
        </w:rPr>
        <w:t xml:space="preserve">אף מקומם, לאחר פסוק ל"א, שאף הוא אינו חלק מהסיפור, אלא שייך לפסקה הקבועה, מוכיח את טענתנו. ואף הזמן המתואר בהם </w:t>
      </w:r>
      <w:r>
        <w:rPr>
          <w:rtl/>
        </w:rPr>
        <w:t>–</w:t>
      </w:r>
      <w:r>
        <w:rPr>
          <w:rFonts w:hint="cs"/>
          <w:rtl/>
        </w:rPr>
        <w:t xml:space="preserve"> </w:t>
      </w:r>
      <w:r w:rsidRPr="00CE153E">
        <w:rPr>
          <w:rFonts w:hint="cs"/>
          <w:rtl/>
        </w:rPr>
        <w:t>"</w:t>
      </w:r>
      <w:r w:rsidRPr="00CE153E">
        <w:rPr>
          <w:rtl/>
        </w:rPr>
        <w:t>בַּיָּמִים הָהֵם</w:t>
      </w:r>
      <w:r w:rsidRPr="00CE153E">
        <w:rPr>
          <w:rFonts w:hint="cs"/>
          <w:rtl/>
        </w:rPr>
        <w:t>"</w:t>
      </w:r>
      <w:r>
        <w:rPr>
          <w:rFonts w:hint="cs"/>
          <w:rtl/>
        </w:rPr>
        <w:t xml:space="preserve"> </w:t>
      </w:r>
      <w:r>
        <w:rPr>
          <w:rtl/>
        </w:rPr>
        <w:t>–</w:t>
      </w:r>
      <w:r>
        <w:rPr>
          <w:rFonts w:hint="cs"/>
          <w:rtl/>
        </w:rPr>
        <w:t xml:space="preserve"> בעיצומה של מלכות </w:t>
      </w:r>
      <w:proofErr w:type="spellStart"/>
      <w:r>
        <w:rPr>
          <w:rFonts w:hint="cs"/>
          <w:rtl/>
        </w:rPr>
        <w:t>יהוא</w:t>
      </w:r>
      <w:proofErr w:type="spellEnd"/>
      <w:r>
        <w:rPr>
          <w:rFonts w:hint="cs"/>
          <w:rtl/>
        </w:rPr>
        <w:t xml:space="preserve">, חורג מגבולות הזמן של הסיפור, המתרכז אך במרד של </w:t>
      </w:r>
      <w:proofErr w:type="spellStart"/>
      <w:r>
        <w:rPr>
          <w:rFonts w:hint="cs"/>
          <w:rtl/>
        </w:rPr>
        <w:t>יהוא</w:t>
      </w:r>
      <w:proofErr w:type="spellEnd"/>
      <w:r>
        <w:rPr>
          <w:rFonts w:hint="cs"/>
          <w:rtl/>
        </w:rPr>
        <w:t xml:space="preserve"> ובימים הראשונים למלכותו. </w:t>
      </w:r>
    </w:p>
  </w:footnote>
  <w:footnote w:id="10">
    <w:p w:rsidR="00A06C71" w:rsidRDefault="00A06C71" w:rsidP="00A06C71">
      <w:pPr>
        <w:pStyle w:val="a7"/>
      </w:pPr>
      <w:r>
        <w:rPr>
          <w:rStyle w:val="a9"/>
        </w:rPr>
        <w:footnoteRef/>
      </w:r>
      <w:r>
        <w:rPr>
          <w:rtl/>
        </w:rPr>
        <w:t xml:space="preserve"> </w:t>
      </w:r>
      <w:r>
        <w:rPr>
          <w:rFonts w:hint="cs"/>
          <w:rtl/>
        </w:rPr>
        <w:t>לו היינו נוטלים את פסוק לו ממקומו וקובעים אותו לפני פסוק לא, הייתה מתקבלת פסקה קבועה שלמה, על כל רכיביה ובסדר המקובל, והייחוד שלה היה רק בכך שהיא באה בסיום דברי ימיו של המלך, ולא בפתיחה.</w:t>
      </w:r>
    </w:p>
  </w:footnote>
  <w:footnote w:id="11">
    <w:p w:rsidR="00EC0AF5" w:rsidRDefault="00EC0AF5" w:rsidP="00AF4841">
      <w:pPr>
        <w:pStyle w:val="a7"/>
      </w:pPr>
      <w:r>
        <w:rPr>
          <w:rStyle w:val="a9"/>
        </w:rPr>
        <w:footnoteRef/>
      </w:r>
      <w:r>
        <w:rPr>
          <w:rtl/>
        </w:rPr>
        <w:t xml:space="preserve"> </w:t>
      </w:r>
      <w:r>
        <w:rPr>
          <w:rFonts w:hint="cs"/>
          <w:rtl/>
        </w:rPr>
        <w:t xml:space="preserve">אין זה מן הנמנע שסיפורנו </w:t>
      </w:r>
      <w:r w:rsidRPr="009B0868">
        <w:rPr>
          <w:rFonts w:hint="cs"/>
          <w:rtl/>
        </w:rPr>
        <w:t>א</w:t>
      </w:r>
      <w:r>
        <w:rPr>
          <w:rFonts w:hint="cs"/>
          <w:rtl/>
        </w:rPr>
        <w:t>י</w:t>
      </w:r>
      <w:r w:rsidRPr="009B0868">
        <w:rPr>
          <w:rFonts w:hint="cs"/>
          <w:rtl/>
        </w:rPr>
        <w:t xml:space="preserve">מץ מטבע לשון </w:t>
      </w:r>
      <w:r w:rsidR="002F06E9">
        <w:rPr>
          <w:rFonts w:hint="cs"/>
          <w:rtl/>
        </w:rPr>
        <w:t>ה</w:t>
      </w:r>
      <w:r w:rsidRPr="009B0868">
        <w:rPr>
          <w:rFonts w:hint="cs"/>
          <w:rtl/>
        </w:rPr>
        <w:t>א</w:t>
      </w:r>
      <w:r>
        <w:rPr>
          <w:rFonts w:hint="cs"/>
          <w:rtl/>
        </w:rPr>
        <w:t>ו</w:t>
      </w:r>
      <w:r w:rsidRPr="009B0868">
        <w:rPr>
          <w:rFonts w:hint="cs"/>
          <w:rtl/>
        </w:rPr>
        <w:t>פיינ</w:t>
      </w:r>
      <w:r>
        <w:rPr>
          <w:rFonts w:hint="cs"/>
          <w:rtl/>
        </w:rPr>
        <w:t>י</w:t>
      </w:r>
      <w:r w:rsidRPr="009B0868">
        <w:rPr>
          <w:rFonts w:hint="cs"/>
          <w:rtl/>
        </w:rPr>
        <w:t xml:space="preserve">ת </w:t>
      </w:r>
      <w:r>
        <w:rPr>
          <w:rFonts w:hint="cs"/>
          <w:rtl/>
        </w:rPr>
        <w:t>ל</w:t>
      </w:r>
      <w:r w:rsidRPr="009B0868">
        <w:rPr>
          <w:rFonts w:hint="cs"/>
          <w:rtl/>
        </w:rPr>
        <w:t xml:space="preserve">רכיב ההערכה הדתית של מלכי ישראל </w:t>
      </w:r>
      <w:r>
        <w:rPr>
          <w:rFonts w:hint="cs"/>
          <w:rtl/>
        </w:rPr>
        <w:t xml:space="preserve">כפי שהוא בא </w:t>
      </w:r>
      <w:r w:rsidRPr="009B0868">
        <w:rPr>
          <w:rFonts w:hint="cs"/>
          <w:rtl/>
        </w:rPr>
        <w:t>בפסקה הקבועה</w:t>
      </w:r>
      <w:r>
        <w:rPr>
          <w:rFonts w:hint="cs"/>
          <w:rtl/>
        </w:rPr>
        <w:t xml:space="preserve">, ואף על פי כן מתייחד פסוק </w:t>
      </w:r>
      <w:proofErr w:type="spellStart"/>
      <w:r>
        <w:rPr>
          <w:rFonts w:hint="cs"/>
          <w:rtl/>
        </w:rPr>
        <w:t>כט</w:t>
      </w:r>
      <w:proofErr w:type="spellEnd"/>
      <w:r>
        <w:rPr>
          <w:rFonts w:hint="cs"/>
          <w:rtl/>
        </w:rPr>
        <w:t xml:space="preserve"> מפסוקי הערכה מסכמת דומים</w:t>
      </w:r>
      <w:r w:rsidR="002F06E9">
        <w:rPr>
          <w:rFonts w:hint="cs"/>
          <w:rtl/>
        </w:rPr>
        <w:t xml:space="preserve"> (וגם מפסוק ל"א)</w:t>
      </w:r>
      <w:r>
        <w:rPr>
          <w:rFonts w:hint="cs"/>
          <w:rtl/>
        </w:rPr>
        <w:t xml:space="preserve"> ב</w:t>
      </w:r>
      <w:r w:rsidR="00AF4841">
        <w:rPr>
          <w:rFonts w:hint="cs"/>
          <w:rtl/>
        </w:rPr>
        <w:t>כך שהוא מזכיר את</w:t>
      </w:r>
      <w:r w:rsidRPr="009B0868">
        <w:rPr>
          <w:rFonts w:hint="cs"/>
          <w:rtl/>
        </w:rPr>
        <w:t xml:space="preserve"> עגלי הזהב בבית אל ובדן כהמחשה לחטאי ירבעם</w:t>
      </w:r>
      <w:r>
        <w:rPr>
          <w:rFonts w:hint="cs"/>
          <w:rtl/>
        </w:rPr>
        <w:t>, אזכור שאינו אופייני ל</w:t>
      </w:r>
      <w:r w:rsidRPr="009B0868">
        <w:rPr>
          <w:rFonts w:hint="cs"/>
          <w:rtl/>
        </w:rPr>
        <w:t>פסקה הקבועה</w:t>
      </w:r>
      <w:r>
        <w:rPr>
          <w:rFonts w:hint="cs"/>
          <w:rtl/>
        </w:rPr>
        <w:t>.</w:t>
      </w:r>
    </w:p>
  </w:footnote>
  <w:footnote w:id="12">
    <w:p w:rsidR="0029689C" w:rsidRDefault="0029689C" w:rsidP="00A06C71">
      <w:pPr>
        <w:pStyle w:val="a7"/>
      </w:pPr>
      <w:r>
        <w:rPr>
          <w:rStyle w:val="a9"/>
        </w:rPr>
        <w:footnoteRef/>
      </w:r>
      <w:r>
        <w:rPr>
          <w:rtl/>
        </w:rPr>
        <w:t xml:space="preserve"> </w:t>
      </w:r>
      <w:r>
        <w:rPr>
          <w:rFonts w:hint="cs"/>
          <w:rtl/>
        </w:rPr>
        <w:t xml:space="preserve">פרופ' בנימין אופנהיימר ז"ל 'משמעותו של סיפור </w:t>
      </w:r>
      <w:proofErr w:type="spellStart"/>
      <w:r>
        <w:rPr>
          <w:rFonts w:hint="cs"/>
          <w:rtl/>
        </w:rPr>
        <w:t>יהוא</w:t>
      </w:r>
      <w:proofErr w:type="spellEnd"/>
      <w:r>
        <w:rPr>
          <w:rFonts w:hint="cs"/>
          <w:rtl/>
        </w:rPr>
        <w:t>', בתוך 'עז לדוד', ירושלים תשכ"ד, עמ'</w:t>
      </w:r>
      <w:r w:rsidR="00A06C71">
        <w:rPr>
          <w:rFonts w:hint="cs"/>
          <w:rtl/>
        </w:rPr>
        <w:t xml:space="preserve"> 291</w:t>
      </w:r>
      <w:r w:rsidR="00A06C71">
        <w:rPr>
          <w:rtl/>
        </w:rPr>
        <w:t>–</w:t>
      </w:r>
      <w:r w:rsidR="00A06C71">
        <w:rPr>
          <w:rFonts w:hint="cs"/>
          <w:rtl/>
        </w:rPr>
        <w:t xml:space="preserve">311. </w:t>
      </w:r>
    </w:p>
  </w:footnote>
  <w:footnote w:id="13">
    <w:p w:rsidR="000005B6" w:rsidRDefault="000005B6" w:rsidP="002F06E9">
      <w:pPr>
        <w:pStyle w:val="a7"/>
        <w:rPr>
          <w:rtl/>
        </w:rPr>
      </w:pPr>
      <w:r>
        <w:rPr>
          <w:rStyle w:val="a9"/>
        </w:rPr>
        <w:footnoteRef/>
      </w:r>
      <w:r>
        <w:rPr>
          <w:rtl/>
        </w:rPr>
        <w:t xml:space="preserve"> </w:t>
      </w:r>
      <w:r>
        <w:rPr>
          <w:rFonts w:hint="cs"/>
          <w:rtl/>
        </w:rPr>
        <w:t xml:space="preserve">כוונתו: הרי בפסוק זה מופיעה נבואה הנאמרת </w:t>
      </w:r>
      <w:proofErr w:type="spellStart"/>
      <w:r>
        <w:rPr>
          <w:rFonts w:hint="cs"/>
          <w:rtl/>
        </w:rPr>
        <w:t>ליהוא</w:t>
      </w:r>
      <w:proofErr w:type="spellEnd"/>
      <w:r w:rsidR="002F06E9">
        <w:rPr>
          <w:rFonts w:hint="cs"/>
          <w:rtl/>
        </w:rPr>
        <w:t xml:space="preserve"> מפי נביא</w:t>
      </w:r>
      <w:r>
        <w:rPr>
          <w:rFonts w:hint="cs"/>
          <w:rtl/>
        </w:rPr>
        <w:t>, ואם כן היה נביא שתמך במעשיו כנגד בית אחאב</w:t>
      </w:r>
      <w:r w:rsidR="002F06E9">
        <w:rPr>
          <w:rFonts w:hint="cs"/>
          <w:rtl/>
        </w:rPr>
        <w:t xml:space="preserve"> (או כמה נביאים), ודעתו של 'העורך' מצטרפת לדעת נביאים שהתייחסו בחיוב למעשיו של </w:t>
      </w:r>
      <w:proofErr w:type="spellStart"/>
      <w:r w:rsidR="002F06E9">
        <w:rPr>
          <w:rFonts w:hint="cs"/>
          <w:rtl/>
        </w:rPr>
        <w:t>יהוא</w:t>
      </w:r>
      <w:proofErr w:type="spellEnd"/>
      <w:r>
        <w:rPr>
          <w:rFonts w:hint="cs"/>
          <w:rtl/>
        </w:rPr>
        <w:t>.</w:t>
      </w:r>
    </w:p>
  </w:footnote>
  <w:footnote w:id="14">
    <w:p w:rsidR="0029689C" w:rsidRDefault="0029689C" w:rsidP="005B7663">
      <w:pPr>
        <w:pStyle w:val="a7"/>
        <w:rPr>
          <w:rtl/>
        </w:rPr>
      </w:pPr>
      <w:r>
        <w:rPr>
          <w:rStyle w:val="a9"/>
        </w:rPr>
        <w:footnoteRef/>
      </w:r>
      <w:r>
        <w:rPr>
          <w:rtl/>
        </w:rPr>
        <w:t xml:space="preserve"> </w:t>
      </w:r>
      <w:r>
        <w:rPr>
          <w:rFonts w:hint="cs"/>
          <w:rtl/>
        </w:rPr>
        <w:t>שונה הדבר אם פסוק כמו פסוק ל היה מופיע בין שני חלקיה של הפסקה הקבועה</w:t>
      </w:r>
      <w:r w:rsidR="001A029D">
        <w:rPr>
          <w:rFonts w:hint="cs"/>
          <w:rtl/>
        </w:rPr>
        <w:t xml:space="preserve"> ולא </w:t>
      </w:r>
      <w:r w:rsidR="005B7663">
        <w:rPr>
          <w:rFonts w:hint="cs"/>
          <w:rtl/>
        </w:rPr>
        <w:t>כחלק מ</w:t>
      </w:r>
      <w:bookmarkStart w:id="6" w:name="_GoBack"/>
      <w:bookmarkEnd w:id="6"/>
      <w:r w:rsidR="001A029D">
        <w:rPr>
          <w:rFonts w:hint="cs"/>
          <w:rtl/>
        </w:rPr>
        <w:t xml:space="preserve">רכיב ההערכה הדתית, כפי שהוא נתון בין פסוק </w:t>
      </w:r>
      <w:proofErr w:type="spellStart"/>
      <w:r w:rsidR="001A029D">
        <w:rPr>
          <w:rFonts w:hint="cs"/>
          <w:rtl/>
        </w:rPr>
        <w:t>כט</w:t>
      </w:r>
      <w:proofErr w:type="spellEnd"/>
      <w:r w:rsidR="001A029D">
        <w:rPr>
          <w:rFonts w:hint="cs"/>
          <w:rtl/>
        </w:rPr>
        <w:t xml:space="preserve"> לפסוק ל</w:t>
      </w:r>
      <w:r w:rsidR="005B7663">
        <w:rPr>
          <w:rFonts w:hint="cs"/>
          <w:rtl/>
        </w:rPr>
        <w:t>"</w:t>
      </w:r>
      <w:r w:rsidR="001A029D">
        <w:rPr>
          <w:rFonts w:hint="cs"/>
          <w:rtl/>
        </w:rPr>
        <w:t>א</w:t>
      </w:r>
      <w:r>
        <w:rPr>
          <w:rFonts w:hint="cs"/>
          <w:rtl/>
        </w:rPr>
        <w:t xml:space="preserve">. </w:t>
      </w:r>
      <w:r w:rsidR="001A029D">
        <w:rPr>
          <w:rFonts w:hint="cs"/>
          <w:rtl/>
        </w:rPr>
        <w:t>בין הרכיבים</w:t>
      </w:r>
      <w:r>
        <w:rPr>
          <w:rFonts w:hint="cs"/>
          <w:rtl/>
        </w:rPr>
        <w:t xml:space="preserve"> יש מקום לסיפור דברים קצר, ואף להופעת נביא (ראה מל"א ט"ו, לג</w:t>
      </w:r>
      <w:r w:rsidR="00AC5715">
        <w:rPr>
          <w:rFonts w:hint="cs"/>
          <w:rtl/>
        </w:rPr>
        <w:t xml:space="preserve"> </w:t>
      </w:r>
      <w:r w:rsidR="00AC5715">
        <w:rPr>
          <w:rtl/>
        </w:rPr>
        <w:t>–</w:t>
      </w:r>
      <w:r w:rsidR="00AC5715">
        <w:rPr>
          <w:rFonts w:hint="cs"/>
          <w:rtl/>
        </w:rPr>
        <w:t xml:space="preserve"> </w:t>
      </w:r>
      <w:r>
        <w:rPr>
          <w:rFonts w:hint="cs"/>
          <w:rtl/>
        </w:rPr>
        <w:t>ט"ז, ו).</w:t>
      </w:r>
    </w:p>
    <w:p w:rsidR="0029689C" w:rsidRDefault="0029689C" w:rsidP="001A029D">
      <w:pPr>
        <w:pStyle w:val="a7"/>
      </w:pPr>
      <w:r>
        <w:rPr>
          <w:rFonts w:hint="cs"/>
          <w:rtl/>
        </w:rPr>
        <w:t xml:space="preserve">מוזר הדבר שאופנהיימר תולה את שייכות פסוק ל לעורך, דווקא מחמת "ההערכה </w:t>
      </w:r>
      <w:proofErr w:type="spellStart"/>
      <w:r>
        <w:rPr>
          <w:rFonts w:hint="cs"/>
          <w:rtl/>
        </w:rPr>
        <w:t>הס</w:t>
      </w:r>
      <w:r w:rsidR="001A029D">
        <w:rPr>
          <w:rFonts w:hint="cs"/>
          <w:rtl/>
        </w:rPr>
        <w:t>כמטית</w:t>
      </w:r>
      <w:proofErr w:type="spellEnd"/>
      <w:r w:rsidR="001A029D">
        <w:rPr>
          <w:rFonts w:hint="cs"/>
          <w:rtl/>
        </w:rPr>
        <w:t xml:space="preserve"> של מעשי </w:t>
      </w:r>
      <w:proofErr w:type="spellStart"/>
      <w:r w:rsidR="001A029D">
        <w:rPr>
          <w:rFonts w:hint="cs"/>
          <w:rtl/>
        </w:rPr>
        <w:t>יהוא</w:t>
      </w:r>
      <w:proofErr w:type="spellEnd"/>
      <w:r w:rsidR="001A029D">
        <w:rPr>
          <w:rFonts w:hint="cs"/>
          <w:rtl/>
        </w:rPr>
        <w:t xml:space="preserve"> בפסוקים </w:t>
      </w:r>
      <w:proofErr w:type="spellStart"/>
      <w:r w:rsidR="001A029D">
        <w:rPr>
          <w:rFonts w:hint="cs"/>
          <w:rtl/>
        </w:rPr>
        <w:t>כט</w:t>
      </w:r>
      <w:proofErr w:type="spellEnd"/>
      <w:r w:rsidR="001A029D">
        <w:rPr>
          <w:rFonts w:hint="cs"/>
          <w:rtl/>
        </w:rPr>
        <w:t xml:space="preserve"> ו-</w:t>
      </w:r>
      <w:r>
        <w:rPr>
          <w:rFonts w:hint="cs"/>
          <w:rtl/>
        </w:rPr>
        <w:t>לא".</w:t>
      </w:r>
      <w:r w:rsidR="001A029D">
        <w:rPr>
          <w:rFonts w:hint="cs"/>
          <w:rtl/>
        </w:rPr>
        <w:t xml:space="preserve"> </w:t>
      </w:r>
      <w:r>
        <w:rPr>
          <w:rFonts w:hint="cs"/>
          <w:rtl/>
        </w:rPr>
        <w:t xml:space="preserve">אמנם בשני פסוקים אלו מופיע הסגנון </w:t>
      </w:r>
      <w:proofErr w:type="spellStart"/>
      <w:r>
        <w:rPr>
          <w:rFonts w:hint="cs"/>
          <w:rtl/>
        </w:rPr>
        <w:t>הסכמטי</w:t>
      </w:r>
      <w:proofErr w:type="spellEnd"/>
      <w:r>
        <w:rPr>
          <w:rFonts w:hint="cs"/>
          <w:rtl/>
        </w:rPr>
        <w:t xml:space="preserve"> המוכר, אך דווקא משום כך מתבלט הסגנון השונה בעליל של פסוק ל שביניהם. אופנהיימר גם לא שאל עצמו מה טעם החזרה על אותה הערכה דתית של </w:t>
      </w:r>
      <w:proofErr w:type="spellStart"/>
      <w:r>
        <w:rPr>
          <w:rFonts w:hint="cs"/>
          <w:rtl/>
        </w:rPr>
        <w:t>יהוא</w:t>
      </w:r>
      <w:proofErr w:type="spellEnd"/>
      <w:r>
        <w:rPr>
          <w:rFonts w:hint="cs"/>
          <w:rtl/>
        </w:rPr>
        <w:t xml:space="preserve"> בשני פסוקים קרובים החוזרים על עצמם. גם דבר מעין זה לא מצאנו במקום אחר. אולם כפי שכתבנו למעלה, פסוק </w:t>
      </w:r>
      <w:proofErr w:type="spellStart"/>
      <w:r>
        <w:rPr>
          <w:rFonts w:hint="cs"/>
          <w:rtl/>
        </w:rPr>
        <w:t>כט</w:t>
      </w:r>
      <w:proofErr w:type="spellEnd"/>
      <w:r>
        <w:rPr>
          <w:rFonts w:hint="cs"/>
          <w:rtl/>
        </w:rPr>
        <w:t xml:space="preserve"> אינו שייך לפסקה הקבועה, ואין מטרתו לסכם את הערכתו הדתית של </w:t>
      </w:r>
      <w:proofErr w:type="spellStart"/>
      <w:r>
        <w:rPr>
          <w:rFonts w:hint="cs"/>
          <w:rtl/>
        </w:rPr>
        <w:t>יהוא</w:t>
      </w:r>
      <w:proofErr w:type="spellEnd"/>
      <w:r>
        <w:rPr>
          <w:rFonts w:hint="cs"/>
          <w:rtl/>
        </w:rPr>
        <w:t>, אלא להוות משקל נגד לפסוק כח שלפניו. ואכן ניכרת בפס</w:t>
      </w:r>
      <w:r w:rsidR="00C72F16">
        <w:rPr>
          <w:rFonts w:hint="cs"/>
          <w:rtl/>
        </w:rPr>
        <w:t>וק זה החריגה</w:t>
      </w:r>
      <w:r w:rsidR="001A029D">
        <w:rPr>
          <w:rFonts w:hint="cs"/>
          <w:rtl/>
        </w:rPr>
        <w:t xml:space="preserve"> מהנוסחה </w:t>
      </w:r>
      <w:proofErr w:type="spellStart"/>
      <w:r w:rsidR="001A029D">
        <w:rPr>
          <w:rFonts w:hint="cs"/>
          <w:rtl/>
        </w:rPr>
        <w:t>הסכ</w:t>
      </w:r>
      <w:r w:rsidR="00C72F16">
        <w:rPr>
          <w:rFonts w:hint="cs"/>
          <w:rtl/>
        </w:rPr>
        <w:t>מטית</w:t>
      </w:r>
      <w:proofErr w:type="spellEnd"/>
      <w:r w:rsidR="00C72F16">
        <w:rPr>
          <w:rFonts w:hint="cs"/>
          <w:rtl/>
        </w:rPr>
        <w:t xml:space="preserve">, </w:t>
      </w:r>
      <w:r>
        <w:rPr>
          <w:rFonts w:hint="cs"/>
          <w:rtl/>
        </w:rPr>
        <w:t>בהזכרת עגלי הזהב בבית אל ובדן.</w:t>
      </w:r>
    </w:p>
  </w:footnote>
  <w:footnote w:id="15">
    <w:p w:rsidR="0029689C" w:rsidRDefault="0029689C">
      <w:pPr>
        <w:pStyle w:val="a7"/>
        <w:rPr>
          <w:rtl/>
        </w:rPr>
      </w:pPr>
      <w:r>
        <w:rPr>
          <w:rStyle w:val="a9"/>
        </w:rPr>
        <w:footnoteRef/>
      </w:r>
      <w:r>
        <w:rPr>
          <w:rtl/>
        </w:rPr>
        <w:t xml:space="preserve"> </w:t>
      </w:r>
      <w:r>
        <w:rPr>
          <w:rFonts w:hint="cs"/>
          <w:rtl/>
        </w:rPr>
        <w:t>ועל כן פירשו חז"ל ומפרשינו הראשונים שהנביא המופיע בסיום הסיפור הוא "הנער הנביא" שהופיע בתחילתו. בין הפתיחה לסיום נעדרת כל פעילות נבואית.</w:t>
      </w:r>
    </w:p>
  </w:footnote>
  <w:footnote w:id="16">
    <w:p w:rsidR="0029689C" w:rsidRDefault="0029689C" w:rsidP="00B0633A">
      <w:pPr>
        <w:pStyle w:val="a7"/>
      </w:pPr>
      <w:r>
        <w:rPr>
          <w:rStyle w:val="a9"/>
        </w:rPr>
        <w:footnoteRef/>
      </w:r>
      <w:r>
        <w:rPr>
          <w:rtl/>
        </w:rPr>
        <w:t xml:space="preserve"> </w:t>
      </w:r>
      <w:r>
        <w:rPr>
          <w:rFonts w:hint="cs"/>
          <w:rtl/>
        </w:rPr>
        <w:t xml:space="preserve">ראה </w:t>
      </w:r>
      <w:r w:rsidR="00AC5715">
        <w:rPr>
          <w:rFonts w:hint="cs"/>
          <w:rtl/>
        </w:rPr>
        <w:t>'</w:t>
      </w:r>
      <w:r>
        <w:rPr>
          <w:rFonts w:hint="cs"/>
          <w:rtl/>
        </w:rPr>
        <w:t>עיו</w:t>
      </w:r>
      <w:r w:rsidR="00AC5715">
        <w:rPr>
          <w:rFonts w:hint="cs"/>
          <w:rtl/>
        </w:rPr>
        <w:t xml:space="preserve">נים בפרשות השבוע', סדרה שנייה, </w:t>
      </w:r>
      <w:r>
        <w:rPr>
          <w:rFonts w:hint="cs"/>
          <w:rtl/>
        </w:rPr>
        <w:t xml:space="preserve">פרשת לך </w:t>
      </w:r>
      <w:proofErr w:type="spellStart"/>
      <w:r>
        <w:rPr>
          <w:rFonts w:hint="cs"/>
          <w:rtl/>
        </w:rPr>
        <w:t>לך</w:t>
      </w:r>
      <w:proofErr w:type="spellEnd"/>
      <w:r w:rsidR="00AC5715">
        <w:rPr>
          <w:rFonts w:hint="cs"/>
          <w:rtl/>
        </w:rPr>
        <w:t>,</w:t>
      </w:r>
      <w:r>
        <w:rPr>
          <w:rFonts w:hint="cs"/>
          <w:rtl/>
        </w:rPr>
        <w:t xml:space="preserve"> עמ' 40 מעל הערה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29689C" w:rsidRPr="00AC5715" w:rsidRDefault="0029689C" w:rsidP="00AC5715">
        <w:pPr>
          <w:pStyle w:val="a3"/>
          <w:jc w:val="center"/>
          <w:rPr>
            <w:b/>
            <w:bCs/>
            <w:sz w:val="24"/>
            <w:szCs w:val="24"/>
            <w:rtl/>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5B7663" w:rsidRPr="005B7663">
          <w:rPr>
            <w:b/>
            <w:bCs/>
            <w:noProof/>
            <w:sz w:val="24"/>
            <w:szCs w:val="24"/>
            <w:rtl/>
            <w:lang w:val="he-IL"/>
          </w:rPr>
          <w:t>5</w:t>
        </w:r>
        <w:r w:rsidRPr="00BC4313">
          <w:rPr>
            <w:b/>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29689C" w:rsidRPr="00BC4313" w:rsidTr="003F7BD4">
      <w:tc>
        <w:tcPr>
          <w:tcW w:w="4927" w:type="dxa"/>
          <w:tcBorders>
            <w:top w:val="nil"/>
            <w:left w:val="nil"/>
            <w:bottom w:val="double" w:sz="4" w:space="0" w:color="auto"/>
            <w:right w:val="nil"/>
          </w:tcBorders>
        </w:tcPr>
        <w:p w:rsidR="0029689C" w:rsidRPr="00BC4313" w:rsidRDefault="0029689C" w:rsidP="003F7BD4">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proofErr w:type="spellStart"/>
          <w:r w:rsidRPr="00BC4313">
            <w:rPr>
              <w:rFonts w:ascii="Times New Roman" w:eastAsia="Times New Roman" w:hAnsi="Times New Roman"/>
              <w:sz w:val="20"/>
            </w:rPr>
            <w:t>V.B.M</w:t>
          </w:r>
          <w:proofErr w:type="spellEnd"/>
          <w:r w:rsidRPr="00BC4313">
            <w:rPr>
              <w:rFonts w:ascii="Times New Roman" w:eastAsia="Times New Roman" w:hAnsi="Times New Roman"/>
              <w:rtl/>
            </w:rPr>
            <w:t>) שליד ישיבת הר עציון</w:t>
          </w:r>
        </w:p>
        <w:p w:rsidR="0029689C" w:rsidRDefault="0029689C" w:rsidP="003F7BD4">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Pr>
              <w:rFonts w:ascii="Times New Roman" w:eastAsia="Times New Roman" w:hAnsi="Times New Roman" w:hint="cs"/>
              <w:rtl/>
            </w:rPr>
            <w:t xml:space="preserve"> תשע"ח </w:t>
          </w:r>
        </w:p>
        <w:p w:rsidR="0029689C" w:rsidRPr="00BC4313" w:rsidRDefault="0029689C" w:rsidP="00BD14C0">
          <w:pPr>
            <w:tabs>
              <w:tab w:val="center" w:pos="4818"/>
              <w:tab w:val="right" w:pos="8220"/>
            </w:tabs>
            <w:autoSpaceDE w:val="0"/>
            <w:autoSpaceDN w:val="0"/>
            <w:spacing w:after="0" w:line="240" w:lineRule="auto"/>
            <w:ind w:firstLine="0"/>
            <w:rPr>
              <w:rFonts w:ascii="Times New Roman" w:eastAsia="Times New Roman" w:hAnsi="Times New Roman"/>
              <w:rtl/>
            </w:rPr>
          </w:pPr>
          <w:r>
            <w:rPr>
              <w:rFonts w:ascii="Times New Roman" w:eastAsia="Times New Roman" w:hAnsi="Times New Roman" w:hint="cs"/>
              <w:rtl/>
            </w:rPr>
            <w:t xml:space="preserve">שיעור </w:t>
          </w:r>
          <w:r w:rsidR="00BD14C0">
            <w:rPr>
              <w:rFonts w:ascii="Times New Roman" w:eastAsia="Times New Roman" w:hAnsi="Times New Roman" w:hint="cs"/>
              <w:rtl/>
            </w:rPr>
            <w:t>67</w:t>
          </w:r>
        </w:p>
        <w:p w:rsidR="0029689C" w:rsidRPr="00BC4313" w:rsidRDefault="0029689C" w:rsidP="003F7BD4">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29689C" w:rsidRPr="00BC4313" w:rsidRDefault="0029689C" w:rsidP="003F7BD4">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t>
          </w:r>
          <w:proofErr w:type="spellStart"/>
          <w:r w:rsidRPr="00BC4313">
            <w:rPr>
              <w:rFonts w:ascii="Times New Roman" w:eastAsia="Times New Roman" w:hAnsi="Times New Roman"/>
              <w:b/>
              <w:bCs/>
              <w:sz w:val="28"/>
              <w:szCs w:val="28"/>
            </w:rPr>
            <w:t>www.etzion.org.il</w:t>
          </w:r>
          <w:proofErr w:type="spellEnd"/>
          <w:r w:rsidRPr="00BC4313">
            <w:rPr>
              <w:rFonts w:ascii="Times New Roman" w:eastAsia="Times New Roman" w:hAnsi="Times New Roman"/>
              <w:b/>
              <w:bCs/>
              <w:sz w:val="28"/>
              <w:szCs w:val="28"/>
            </w:rPr>
            <w:t>/</w:t>
          </w:r>
          <w:proofErr w:type="spellStart"/>
          <w:r w:rsidRPr="00BC4313">
            <w:rPr>
              <w:rFonts w:ascii="Times New Roman" w:eastAsia="Times New Roman" w:hAnsi="Times New Roman"/>
              <w:b/>
              <w:bCs/>
              <w:sz w:val="28"/>
              <w:szCs w:val="28"/>
            </w:rPr>
            <w:t>vbm</w:t>
          </w:r>
          <w:proofErr w:type="spellEnd"/>
          <w:r w:rsidRPr="00BC4313">
            <w:rPr>
              <w:rFonts w:ascii="Times New Roman" w:eastAsia="Times New Roman" w:hAnsi="Times New Roman"/>
              <w:b/>
              <w:bCs/>
              <w:sz w:val="28"/>
              <w:szCs w:val="28"/>
            </w:rPr>
            <w:t>/</w:t>
          </w:r>
        </w:p>
      </w:tc>
    </w:tr>
  </w:tbl>
  <w:p w:rsidR="0029689C" w:rsidRPr="00D53150" w:rsidRDefault="0029689C" w:rsidP="00D5315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645B"/>
    <w:multiLevelType w:val="hybridMultilevel"/>
    <w:tmpl w:val="C504B8CA"/>
    <w:lvl w:ilvl="0" w:tplc="04090005">
      <w:start w:val="1"/>
      <w:numFmt w:val="bullet"/>
      <w:lvlText w:val=""/>
      <w:lvlJc w:val="left"/>
      <w:pPr>
        <w:tabs>
          <w:tab w:val="num" w:pos="947"/>
        </w:tabs>
        <w:ind w:left="947" w:hanging="360"/>
      </w:pPr>
      <w:rPr>
        <w:rFonts w:ascii="Wingdings" w:hAnsi="Wingdings" w:hint="default"/>
      </w:rPr>
    </w:lvl>
    <w:lvl w:ilvl="1" w:tplc="04090019" w:tentative="1">
      <w:start w:val="1"/>
      <w:numFmt w:val="lowerLetter"/>
      <w:lvlText w:val="%2."/>
      <w:lvlJc w:val="left"/>
      <w:pPr>
        <w:tabs>
          <w:tab w:val="num" w:pos="1667"/>
        </w:tabs>
        <w:ind w:left="1667" w:hanging="360"/>
      </w:p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1">
    <w:nsid w:val="058C739C"/>
    <w:multiLevelType w:val="hybridMultilevel"/>
    <w:tmpl w:val="B8A6519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
    <w:nsid w:val="09E53890"/>
    <w:multiLevelType w:val="hybridMultilevel"/>
    <w:tmpl w:val="2E64F6B0"/>
    <w:lvl w:ilvl="0" w:tplc="79BED06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
    <w:nsid w:val="0AF7447F"/>
    <w:multiLevelType w:val="hybridMultilevel"/>
    <w:tmpl w:val="6F3E263A"/>
    <w:lvl w:ilvl="0" w:tplc="04090005">
      <w:start w:val="1"/>
      <w:numFmt w:val="bullet"/>
      <w:lvlText w:val=""/>
      <w:lvlJc w:val="left"/>
      <w:pPr>
        <w:tabs>
          <w:tab w:val="num" w:pos="947"/>
        </w:tabs>
        <w:ind w:left="947" w:hanging="360"/>
      </w:pPr>
      <w:rPr>
        <w:rFonts w:ascii="Wingdings" w:hAnsi="Wingdings" w:hint="default"/>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4">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5">
    <w:nsid w:val="27483E4E"/>
    <w:multiLevelType w:val="hybridMultilevel"/>
    <w:tmpl w:val="51BC25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9A0D35"/>
    <w:multiLevelType w:val="hybridMultilevel"/>
    <w:tmpl w:val="235CED8C"/>
    <w:lvl w:ilvl="0" w:tplc="AAF0544A">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7">
    <w:nsid w:val="43F13166"/>
    <w:multiLevelType w:val="multilevel"/>
    <w:tmpl w:val="04090021"/>
    <w:lvl w:ilvl="0">
      <w:start w:val="1"/>
      <w:numFmt w:val="hebrew1"/>
      <w:lvlText w:val="%1."/>
      <w:lvlJc w:val="center"/>
      <w:pPr>
        <w:ind w:left="1080" w:hanging="360"/>
      </w:pPr>
    </w:lvl>
    <w:lvl w:ilvl="1">
      <w:start w:val="1"/>
      <w:numFmt w:val="decimal"/>
      <w:lvlText w:val="%1.%2."/>
      <w:lvlJc w:val="center"/>
      <w:pPr>
        <w:ind w:left="1440" w:hanging="360"/>
      </w:pPr>
    </w:lvl>
    <w:lvl w:ilvl="2">
      <w:start w:val="1"/>
      <w:numFmt w:val="hebrew1"/>
      <w:lvlText w:val="%1.%2.%3."/>
      <w:lvlJc w:val="center"/>
      <w:pPr>
        <w:ind w:left="1800" w:hanging="360"/>
      </w:pPr>
    </w:lvl>
    <w:lvl w:ilvl="3">
      <w:start w:val="1"/>
      <w:numFmt w:val="decimal"/>
      <w:lvlText w:val="%1.%2.%3.%4."/>
      <w:lvlJc w:val="center"/>
      <w:pPr>
        <w:ind w:left="2160" w:hanging="360"/>
      </w:pPr>
    </w:lvl>
    <w:lvl w:ilvl="4">
      <w:start w:val="1"/>
      <w:numFmt w:val="hebrew1"/>
      <w:lvlText w:val="%1.%2.%3.%4.%5."/>
      <w:lvlJc w:val="center"/>
      <w:pPr>
        <w:ind w:left="2520" w:hanging="360"/>
      </w:pPr>
    </w:lvl>
    <w:lvl w:ilvl="5">
      <w:start w:val="1"/>
      <w:numFmt w:val="decimal"/>
      <w:lvlText w:val="%1.%2.%3.%4.%5.%6."/>
      <w:lvlJc w:val="center"/>
      <w:pPr>
        <w:ind w:left="2880" w:hanging="360"/>
      </w:pPr>
    </w:lvl>
    <w:lvl w:ilvl="6">
      <w:start w:val="1"/>
      <w:numFmt w:val="hebrew1"/>
      <w:lvlText w:val="%1.%2.%3.%4.%5.%6.%7."/>
      <w:lvlJc w:val="center"/>
      <w:pPr>
        <w:ind w:left="3240" w:hanging="360"/>
      </w:pPr>
    </w:lvl>
    <w:lvl w:ilvl="7">
      <w:start w:val="1"/>
      <w:numFmt w:val="decimal"/>
      <w:lvlText w:val="%1.%2.%3.%4.%5.%6.%7.%8."/>
      <w:lvlJc w:val="center"/>
      <w:pPr>
        <w:ind w:left="3600" w:hanging="360"/>
      </w:pPr>
    </w:lvl>
    <w:lvl w:ilvl="8">
      <w:start w:val="1"/>
      <w:numFmt w:val="hebrew1"/>
      <w:lvlText w:val="%1.%2.%3.%4.%5.%6.%7.%8.%9."/>
      <w:lvlJc w:val="center"/>
      <w:pPr>
        <w:ind w:left="3960" w:hanging="360"/>
      </w:pPr>
    </w:lvl>
  </w:abstractNum>
  <w:abstractNum w:abstractNumId="8">
    <w:nsid w:val="4CBD3C48"/>
    <w:multiLevelType w:val="hybridMultilevel"/>
    <w:tmpl w:val="1542CD70"/>
    <w:lvl w:ilvl="0" w:tplc="BF803E78">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9">
    <w:nsid w:val="5A78017B"/>
    <w:multiLevelType w:val="hybridMultilevel"/>
    <w:tmpl w:val="ED9C1AD4"/>
    <w:lvl w:ilvl="0" w:tplc="0D1EB832">
      <w:start w:val="1"/>
      <w:numFmt w:val="hebrew1"/>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7283B37"/>
    <w:multiLevelType w:val="hybridMultilevel"/>
    <w:tmpl w:val="8F3C7B64"/>
    <w:lvl w:ilvl="0" w:tplc="B4CC683E">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num w:numId="1">
    <w:abstractNumId w:val="4"/>
  </w:num>
  <w:num w:numId="2">
    <w:abstractNumId w:val="9"/>
  </w:num>
  <w:num w:numId="3">
    <w:abstractNumId w:val="0"/>
  </w:num>
  <w:num w:numId="4">
    <w:abstractNumId w:val="3"/>
  </w:num>
  <w:num w:numId="5">
    <w:abstractNumId w:val="2"/>
  </w:num>
  <w:num w:numId="6">
    <w:abstractNumId w:val="6"/>
  </w:num>
  <w:num w:numId="7">
    <w:abstractNumId w:val="10"/>
  </w:num>
  <w:num w:numId="8">
    <w:abstractNumId w:val="5"/>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005B6"/>
    <w:rsid w:val="00011F16"/>
    <w:rsid w:val="000357FA"/>
    <w:rsid w:val="00054ECC"/>
    <w:rsid w:val="000564CC"/>
    <w:rsid w:val="00062777"/>
    <w:rsid w:val="000756CD"/>
    <w:rsid w:val="00086EAE"/>
    <w:rsid w:val="000D3CCB"/>
    <w:rsid w:val="00104628"/>
    <w:rsid w:val="00152E31"/>
    <w:rsid w:val="00167B5A"/>
    <w:rsid w:val="0019660A"/>
    <w:rsid w:val="001A029D"/>
    <w:rsid w:val="001D17CD"/>
    <w:rsid w:val="001D27BD"/>
    <w:rsid w:val="001E79CD"/>
    <w:rsid w:val="00216769"/>
    <w:rsid w:val="0022242B"/>
    <w:rsid w:val="00244838"/>
    <w:rsid w:val="00247AE7"/>
    <w:rsid w:val="002618A6"/>
    <w:rsid w:val="0029689C"/>
    <w:rsid w:val="002F06E9"/>
    <w:rsid w:val="003445F3"/>
    <w:rsid w:val="00356A6E"/>
    <w:rsid w:val="003613D6"/>
    <w:rsid w:val="00385F18"/>
    <w:rsid w:val="0039246F"/>
    <w:rsid w:val="00396763"/>
    <w:rsid w:val="003979A1"/>
    <w:rsid w:val="003A720A"/>
    <w:rsid w:val="003E4E7B"/>
    <w:rsid w:val="003F4493"/>
    <w:rsid w:val="003F7BD4"/>
    <w:rsid w:val="0040382E"/>
    <w:rsid w:val="00421AF8"/>
    <w:rsid w:val="00427BEF"/>
    <w:rsid w:val="00465DC8"/>
    <w:rsid w:val="0047070F"/>
    <w:rsid w:val="0047381B"/>
    <w:rsid w:val="00486F2D"/>
    <w:rsid w:val="004958DB"/>
    <w:rsid w:val="00496CBB"/>
    <w:rsid w:val="004A6D3F"/>
    <w:rsid w:val="004E2592"/>
    <w:rsid w:val="004F0CCB"/>
    <w:rsid w:val="004F3B8E"/>
    <w:rsid w:val="004F507D"/>
    <w:rsid w:val="004F5853"/>
    <w:rsid w:val="005121F7"/>
    <w:rsid w:val="005603FC"/>
    <w:rsid w:val="00572EA7"/>
    <w:rsid w:val="00581CC9"/>
    <w:rsid w:val="00590C98"/>
    <w:rsid w:val="005B7663"/>
    <w:rsid w:val="005F6B12"/>
    <w:rsid w:val="00606C7E"/>
    <w:rsid w:val="0065581B"/>
    <w:rsid w:val="0069090D"/>
    <w:rsid w:val="006D3B2A"/>
    <w:rsid w:val="00704BF2"/>
    <w:rsid w:val="00707A37"/>
    <w:rsid w:val="0072464C"/>
    <w:rsid w:val="0072575A"/>
    <w:rsid w:val="007753A2"/>
    <w:rsid w:val="008117B8"/>
    <w:rsid w:val="008159A0"/>
    <w:rsid w:val="008352B2"/>
    <w:rsid w:val="008A68A2"/>
    <w:rsid w:val="008C70D9"/>
    <w:rsid w:val="008D2183"/>
    <w:rsid w:val="0092318D"/>
    <w:rsid w:val="0092729B"/>
    <w:rsid w:val="0094298A"/>
    <w:rsid w:val="00955DFD"/>
    <w:rsid w:val="00956F97"/>
    <w:rsid w:val="009B0868"/>
    <w:rsid w:val="009D3B19"/>
    <w:rsid w:val="00A06C71"/>
    <w:rsid w:val="00A71EA8"/>
    <w:rsid w:val="00A86EB5"/>
    <w:rsid w:val="00AC5715"/>
    <w:rsid w:val="00AF1E2D"/>
    <w:rsid w:val="00AF4841"/>
    <w:rsid w:val="00B0633A"/>
    <w:rsid w:val="00B247FD"/>
    <w:rsid w:val="00B33C5E"/>
    <w:rsid w:val="00B456A3"/>
    <w:rsid w:val="00B46027"/>
    <w:rsid w:val="00BA0387"/>
    <w:rsid w:val="00BB72AC"/>
    <w:rsid w:val="00BC4313"/>
    <w:rsid w:val="00BD14C0"/>
    <w:rsid w:val="00BF7C90"/>
    <w:rsid w:val="00C04999"/>
    <w:rsid w:val="00C132D8"/>
    <w:rsid w:val="00C250B6"/>
    <w:rsid w:val="00C26459"/>
    <w:rsid w:val="00C348F5"/>
    <w:rsid w:val="00C52BF5"/>
    <w:rsid w:val="00C56858"/>
    <w:rsid w:val="00C72F16"/>
    <w:rsid w:val="00C80A93"/>
    <w:rsid w:val="00CA014E"/>
    <w:rsid w:val="00CC1E62"/>
    <w:rsid w:val="00CE153E"/>
    <w:rsid w:val="00CF0B2D"/>
    <w:rsid w:val="00D02D3E"/>
    <w:rsid w:val="00D13394"/>
    <w:rsid w:val="00D412D8"/>
    <w:rsid w:val="00D527AB"/>
    <w:rsid w:val="00D53150"/>
    <w:rsid w:val="00DB209F"/>
    <w:rsid w:val="00DD219D"/>
    <w:rsid w:val="00E26A0C"/>
    <w:rsid w:val="00E26FDD"/>
    <w:rsid w:val="00E362B8"/>
    <w:rsid w:val="00E37691"/>
    <w:rsid w:val="00E4658B"/>
    <w:rsid w:val="00E93E93"/>
    <w:rsid w:val="00E95570"/>
    <w:rsid w:val="00EA3962"/>
    <w:rsid w:val="00EC0AF5"/>
    <w:rsid w:val="00EE5657"/>
    <w:rsid w:val="00F16F75"/>
    <w:rsid w:val="00F23EB6"/>
    <w:rsid w:val="00F40D67"/>
    <w:rsid w:val="00F610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character" w:styleId="Hyperlink">
    <w:name w:val="Hyperlink"/>
    <w:rsid w:val="008D2183"/>
    <w:rPr>
      <w:rFonts w:cs="Narkisim"/>
      <w:color w:val="0000FF"/>
      <w:u w:val="single"/>
      <w:lang w:val="x-none" w:eastAsia="x-none" w:bidi="he-IL"/>
    </w:rPr>
  </w:style>
  <w:style w:type="paragraph" w:styleId="af">
    <w:name w:val="Balloon Text"/>
    <w:basedOn w:val="a"/>
    <w:link w:val="af0"/>
    <w:uiPriority w:val="99"/>
    <w:semiHidden/>
    <w:unhideWhenUsed/>
    <w:rsid w:val="00581CC9"/>
    <w:pPr>
      <w:spacing w:after="0" w:line="240" w:lineRule="auto"/>
    </w:pPr>
    <w:rPr>
      <w:rFonts w:ascii="Tahoma" w:hAnsi="Tahoma" w:cs="Tahoma"/>
      <w:sz w:val="16"/>
      <w:szCs w:val="16"/>
    </w:rPr>
  </w:style>
  <w:style w:type="character" w:customStyle="1" w:styleId="af0">
    <w:name w:val="טקסט בלונים תו"/>
    <w:basedOn w:val="a0"/>
    <w:link w:val="af"/>
    <w:uiPriority w:val="99"/>
    <w:semiHidden/>
    <w:rsid w:val="00581CC9"/>
    <w:rPr>
      <w:rFonts w:ascii="Tahoma" w:eastAsia="Calibri" w:hAnsi="Tahoma" w:cs="Tahoma"/>
      <w:sz w:val="16"/>
      <w:szCs w:val="16"/>
    </w:rPr>
  </w:style>
  <w:style w:type="table" w:styleId="af1">
    <w:name w:val="Table Grid"/>
    <w:basedOn w:val="a1"/>
    <w:uiPriority w:val="59"/>
    <w:rsid w:val="00E36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character" w:styleId="Hyperlink">
    <w:name w:val="Hyperlink"/>
    <w:rsid w:val="008D2183"/>
    <w:rPr>
      <w:rFonts w:cs="Narkisim"/>
      <w:color w:val="0000FF"/>
      <w:u w:val="single"/>
      <w:lang w:val="x-none" w:eastAsia="x-none" w:bidi="he-IL"/>
    </w:rPr>
  </w:style>
  <w:style w:type="paragraph" w:styleId="af">
    <w:name w:val="Balloon Text"/>
    <w:basedOn w:val="a"/>
    <w:link w:val="af0"/>
    <w:uiPriority w:val="99"/>
    <w:semiHidden/>
    <w:unhideWhenUsed/>
    <w:rsid w:val="00581CC9"/>
    <w:pPr>
      <w:spacing w:after="0" w:line="240" w:lineRule="auto"/>
    </w:pPr>
    <w:rPr>
      <w:rFonts w:ascii="Tahoma" w:hAnsi="Tahoma" w:cs="Tahoma"/>
      <w:sz w:val="16"/>
      <w:szCs w:val="16"/>
    </w:rPr>
  </w:style>
  <w:style w:type="character" w:customStyle="1" w:styleId="af0">
    <w:name w:val="טקסט בלונים תו"/>
    <w:basedOn w:val="a0"/>
    <w:link w:val="af"/>
    <w:uiPriority w:val="99"/>
    <w:semiHidden/>
    <w:rsid w:val="00581CC9"/>
    <w:rPr>
      <w:rFonts w:ascii="Tahoma" w:eastAsia="Calibri" w:hAnsi="Tahoma" w:cs="Tahoma"/>
      <w:sz w:val="16"/>
      <w:szCs w:val="16"/>
    </w:rPr>
  </w:style>
  <w:style w:type="table" w:styleId="af1">
    <w:name w:val="Table Grid"/>
    <w:basedOn w:val="a1"/>
    <w:uiPriority w:val="59"/>
    <w:rsid w:val="00E36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1CA57E5-16D9-4EC4-8BF7-AECDA2476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מלכים.dotx</Template>
  <TotalTime>6</TotalTime>
  <Pages>5</Pages>
  <Words>1747</Words>
  <Characters>8739</Characters>
  <Application>Microsoft Office Word</Application>
  <DocSecurity>0</DocSecurity>
  <Lines>72</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2017-10-18T09:28:00Z</dcterms:created>
  <dcterms:modified xsi:type="dcterms:W3CDTF">2017-11-09T05:41:00Z</dcterms:modified>
</cp:coreProperties>
</file>