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CB23" w14:textId="77777777" w:rsidR="008B77BB" w:rsidRPr="003818FA" w:rsidRDefault="008B77BB" w:rsidP="00085083">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14:paraId="4FDBA859" w14:textId="77777777" w:rsidR="008B77BB" w:rsidRPr="003818FA" w:rsidRDefault="008B77BB" w:rsidP="00085083">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14:paraId="38D645BC" w14:textId="77777777" w:rsidR="008B77BB" w:rsidRPr="003818FA" w:rsidRDefault="008B77BB" w:rsidP="00085083">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14:paraId="0F3E0A40" w14:textId="77777777" w:rsidR="008B77BB" w:rsidRPr="003818FA" w:rsidRDefault="008B77BB" w:rsidP="00085083">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14:paraId="5A1C01A1" w14:textId="77777777" w:rsidR="008B77BB" w:rsidRPr="00E75C18" w:rsidRDefault="008B77BB" w:rsidP="00085083">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14:paraId="7F776928" w14:textId="77777777" w:rsidR="008B77BB" w:rsidRDefault="008B77BB" w:rsidP="00085083">
      <w:pPr>
        <w:widowControl w:val="0"/>
        <w:bidi w:val="0"/>
        <w:spacing w:after="0" w:line="240" w:lineRule="auto"/>
        <w:jc w:val="center"/>
        <w:rPr>
          <w:rFonts w:asciiTheme="minorBidi" w:hAnsiTheme="minorBidi" w:cstheme="minorBidi"/>
          <w:b/>
          <w:bCs/>
          <w:sz w:val="24"/>
          <w:szCs w:val="24"/>
        </w:rPr>
      </w:pPr>
    </w:p>
    <w:p w14:paraId="230A2469" w14:textId="77777777" w:rsidR="008B77BB" w:rsidRDefault="008B77BB" w:rsidP="00085083">
      <w:pPr>
        <w:widowControl w:val="0"/>
        <w:bidi w:val="0"/>
        <w:spacing w:after="0" w:line="240" w:lineRule="auto"/>
        <w:jc w:val="center"/>
        <w:rPr>
          <w:rFonts w:asciiTheme="minorBidi" w:hAnsiTheme="minorBidi" w:cstheme="minorBidi"/>
          <w:b/>
          <w:bCs/>
          <w:sz w:val="24"/>
          <w:szCs w:val="24"/>
        </w:rPr>
      </w:pPr>
    </w:p>
    <w:p w14:paraId="572393CE" w14:textId="77777777" w:rsidR="008B77BB" w:rsidRDefault="008B77BB" w:rsidP="00085083">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#24: Amon and Moav and the Story of the Roman Officers</w:t>
      </w:r>
    </w:p>
    <w:p w14:paraId="0AEA2081" w14:textId="77777777" w:rsidR="008B77BB" w:rsidRDefault="008B77BB" w:rsidP="00085083">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Part I</w:t>
      </w:r>
    </w:p>
    <w:p w14:paraId="52EDA019" w14:textId="77777777" w:rsidR="008B77BB" w:rsidRDefault="008B77BB" w:rsidP="00085083">
      <w:pPr>
        <w:bidi w:val="0"/>
        <w:spacing w:after="0" w:line="240" w:lineRule="auto"/>
        <w:rPr>
          <w:rFonts w:asciiTheme="minorBidi" w:hAnsiTheme="minorBidi" w:cstheme="minorBidi"/>
          <w:sz w:val="24"/>
          <w:szCs w:val="24"/>
        </w:rPr>
      </w:pPr>
    </w:p>
    <w:p w14:paraId="0123B182" w14:textId="77777777" w:rsidR="008B77BB" w:rsidRPr="008B77BB" w:rsidRDefault="008B77BB" w:rsidP="00085083">
      <w:pPr>
        <w:bidi w:val="0"/>
        <w:spacing w:after="0" w:line="240" w:lineRule="auto"/>
        <w:rPr>
          <w:rFonts w:asciiTheme="minorBidi" w:hAnsiTheme="minorBidi" w:cstheme="minorBidi"/>
          <w:sz w:val="24"/>
          <w:szCs w:val="24"/>
        </w:rPr>
      </w:pPr>
    </w:p>
    <w:p w14:paraId="515D7435" w14:textId="77777777" w:rsidR="00650D30" w:rsidRPr="008B77BB" w:rsidRDefault="00650D30" w:rsidP="00085083">
      <w:pPr>
        <w:pStyle w:val="ListParagraph"/>
        <w:numPr>
          <w:ilvl w:val="0"/>
          <w:numId w:val="1"/>
        </w:numPr>
        <w:bidi w:val="0"/>
        <w:spacing w:after="0" w:line="240" w:lineRule="auto"/>
        <w:ind w:left="0" w:firstLine="0"/>
        <w:rPr>
          <w:rFonts w:asciiTheme="minorBidi" w:hAnsiTheme="minorBidi" w:cstheme="minorBidi"/>
          <w:b/>
          <w:bCs/>
          <w:sz w:val="24"/>
          <w:szCs w:val="24"/>
        </w:rPr>
      </w:pPr>
      <w:r w:rsidRPr="008B77BB">
        <w:rPr>
          <w:rFonts w:asciiTheme="minorBidi" w:hAnsiTheme="minorBidi" w:cstheme="minorBidi"/>
          <w:b/>
          <w:bCs/>
          <w:sz w:val="24"/>
          <w:szCs w:val="24"/>
        </w:rPr>
        <w:t>Introduction</w:t>
      </w:r>
    </w:p>
    <w:p w14:paraId="09400700" w14:textId="77777777" w:rsidR="00650D30" w:rsidRPr="008B77BB" w:rsidRDefault="00650D30" w:rsidP="00085083">
      <w:pPr>
        <w:bidi w:val="0"/>
        <w:spacing w:after="0" w:line="240" w:lineRule="auto"/>
        <w:rPr>
          <w:rFonts w:asciiTheme="minorBidi" w:hAnsiTheme="minorBidi" w:cstheme="minorBidi"/>
          <w:b/>
          <w:bCs/>
          <w:sz w:val="24"/>
          <w:szCs w:val="24"/>
        </w:rPr>
      </w:pPr>
      <w:r w:rsidRPr="008B77BB">
        <w:rPr>
          <w:rFonts w:asciiTheme="minorBidi" w:hAnsiTheme="minorBidi" w:cstheme="minorBidi"/>
          <w:b/>
          <w:bCs/>
          <w:sz w:val="24"/>
          <w:szCs w:val="24"/>
        </w:rPr>
        <w:t xml:space="preserve">The view of Amon and Moav taken by the </w:t>
      </w:r>
      <w:r w:rsidRPr="008B77BB">
        <w:rPr>
          <w:rFonts w:asciiTheme="minorBidi" w:hAnsiTheme="minorBidi" w:cstheme="minorBidi"/>
          <w:b/>
          <w:bCs/>
          <w:i/>
          <w:iCs/>
          <w:sz w:val="24"/>
          <w:szCs w:val="24"/>
        </w:rPr>
        <w:t>Bavli</w:t>
      </w:r>
      <w:r w:rsidRPr="008B77BB">
        <w:rPr>
          <w:rFonts w:asciiTheme="minorBidi" w:hAnsiTheme="minorBidi" w:cstheme="minorBidi"/>
          <w:b/>
          <w:bCs/>
          <w:sz w:val="24"/>
          <w:szCs w:val="24"/>
        </w:rPr>
        <w:t xml:space="preserve"> in </w:t>
      </w:r>
      <w:r w:rsidRPr="008B77BB">
        <w:rPr>
          <w:rFonts w:asciiTheme="minorBidi" w:hAnsiTheme="minorBidi" w:cstheme="minorBidi"/>
          <w:b/>
          <w:bCs/>
          <w:i/>
          <w:iCs/>
          <w:sz w:val="24"/>
          <w:szCs w:val="24"/>
        </w:rPr>
        <w:t>Bava Kama</w:t>
      </w:r>
    </w:p>
    <w:p w14:paraId="78593F99" w14:textId="77777777" w:rsidR="008B77BB" w:rsidRDefault="008B77BB" w:rsidP="00085083">
      <w:pPr>
        <w:bidi w:val="0"/>
        <w:spacing w:after="0" w:line="240" w:lineRule="auto"/>
        <w:ind w:firstLine="426"/>
        <w:rPr>
          <w:rFonts w:asciiTheme="minorBidi" w:hAnsiTheme="minorBidi" w:cstheme="minorBidi"/>
          <w:sz w:val="24"/>
          <w:szCs w:val="24"/>
        </w:rPr>
      </w:pPr>
    </w:p>
    <w:p w14:paraId="12E9BE0E" w14:textId="6F53E919" w:rsidR="00650D30" w:rsidRDefault="008B77BB" w:rsidP="0008508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On Shavu</w:t>
      </w:r>
      <w:r w:rsidR="00650D30" w:rsidRPr="008B77BB">
        <w:rPr>
          <w:rFonts w:asciiTheme="minorBidi" w:hAnsiTheme="minorBidi" w:cstheme="minorBidi"/>
          <w:sz w:val="24"/>
          <w:szCs w:val="24"/>
        </w:rPr>
        <w:t>ot</w:t>
      </w:r>
      <w:r w:rsidR="00FF558F">
        <w:rPr>
          <w:rFonts w:asciiTheme="minorBidi" w:hAnsiTheme="minorBidi" w:cstheme="minorBidi"/>
          <w:sz w:val="24"/>
          <w:szCs w:val="24"/>
        </w:rPr>
        <w:t>,</w:t>
      </w:r>
      <w:r w:rsidR="00650D30" w:rsidRPr="008B77BB">
        <w:rPr>
          <w:rFonts w:asciiTheme="minorBidi" w:hAnsiTheme="minorBidi" w:cstheme="minorBidi"/>
          <w:sz w:val="24"/>
          <w:szCs w:val="24"/>
        </w:rPr>
        <w:t xml:space="preserve"> it is customary to read </w:t>
      </w:r>
      <w:r w:rsidR="00650D30" w:rsidRPr="008B77BB">
        <w:rPr>
          <w:rFonts w:asciiTheme="minorBidi" w:hAnsiTheme="minorBidi" w:cstheme="minorBidi"/>
          <w:i/>
          <w:iCs/>
          <w:sz w:val="24"/>
          <w:szCs w:val="24"/>
        </w:rPr>
        <w:t>Megillat Rut.</w:t>
      </w:r>
      <w:r w:rsidR="00650D30" w:rsidRPr="008B77BB">
        <w:rPr>
          <w:rFonts w:asciiTheme="minorBidi" w:hAnsiTheme="minorBidi" w:cstheme="minorBidi"/>
          <w:sz w:val="24"/>
          <w:szCs w:val="24"/>
        </w:rPr>
        <w:t xml:space="preserve"> There are many </w:t>
      </w:r>
      <w:r w:rsidR="00650D30" w:rsidRPr="008B77BB">
        <w:rPr>
          <w:rFonts w:asciiTheme="minorBidi" w:hAnsiTheme="minorBidi" w:cstheme="minorBidi"/>
          <w:i/>
          <w:iCs/>
          <w:sz w:val="24"/>
          <w:szCs w:val="24"/>
        </w:rPr>
        <w:t>midrashim</w:t>
      </w:r>
      <w:r w:rsidR="00650D30" w:rsidRPr="008B77BB">
        <w:rPr>
          <w:rFonts w:asciiTheme="minorBidi" w:hAnsiTheme="minorBidi" w:cstheme="minorBidi"/>
          <w:sz w:val="24"/>
          <w:szCs w:val="24"/>
        </w:rPr>
        <w:t xml:space="preserve"> </w:t>
      </w:r>
      <w:r w:rsidR="00D043B5" w:rsidRPr="008B77BB">
        <w:rPr>
          <w:rFonts w:asciiTheme="minorBidi" w:hAnsiTheme="minorBidi" w:cstheme="minorBidi"/>
          <w:sz w:val="24"/>
          <w:szCs w:val="24"/>
        </w:rPr>
        <w:t xml:space="preserve">on </w:t>
      </w:r>
      <w:r w:rsidR="00650D30" w:rsidRPr="008B77BB">
        <w:rPr>
          <w:rFonts w:asciiTheme="minorBidi" w:hAnsiTheme="minorBidi" w:cstheme="minorBidi"/>
          <w:sz w:val="24"/>
          <w:szCs w:val="24"/>
        </w:rPr>
        <w:t xml:space="preserve">the </w:t>
      </w:r>
      <w:r w:rsidR="00650D30" w:rsidRPr="008B77BB">
        <w:rPr>
          <w:rFonts w:asciiTheme="minorBidi" w:hAnsiTheme="minorBidi" w:cstheme="minorBidi"/>
          <w:i/>
          <w:iCs/>
          <w:sz w:val="24"/>
          <w:szCs w:val="24"/>
        </w:rPr>
        <w:t>megilla</w:t>
      </w:r>
      <w:r w:rsidR="00650D30" w:rsidRPr="008B77BB">
        <w:rPr>
          <w:rFonts w:asciiTheme="minorBidi" w:hAnsiTheme="minorBidi" w:cstheme="minorBidi"/>
          <w:sz w:val="24"/>
          <w:szCs w:val="24"/>
        </w:rPr>
        <w:t xml:space="preserve">, scattered in various different rabbinic sources. These offer a range of attitudes toward Rut’s Moabite origins. For instance, in a </w:t>
      </w:r>
      <w:r w:rsidR="00650D30" w:rsidRPr="008B77BB">
        <w:rPr>
          <w:rFonts w:asciiTheme="minorBidi" w:hAnsiTheme="minorBidi" w:cstheme="minorBidi"/>
          <w:i/>
          <w:iCs/>
          <w:sz w:val="24"/>
          <w:szCs w:val="24"/>
        </w:rPr>
        <w:t>midrash</w:t>
      </w:r>
      <w:r w:rsidR="00650D30" w:rsidRPr="008B77BB">
        <w:rPr>
          <w:rFonts w:asciiTheme="minorBidi" w:hAnsiTheme="minorBidi" w:cstheme="minorBidi"/>
          <w:sz w:val="24"/>
          <w:szCs w:val="24"/>
        </w:rPr>
        <w:t xml:space="preserve"> that appears in the </w:t>
      </w:r>
      <w:r w:rsidR="00650D30" w:rsidRPr="008B77BB">
        <w:rPr>
          <w:rFonts w:asciiTheme="minorBidi" w:hAnsiTheme="minorBidi" w:cstheme="minorBidi"/>
          <w:i/>
          <w:iCs/>
          <w:sz w:val="24"/>
          <w:szCs w:val="24"/>
        </w:rPr>
        <w:t>Bavli</w:t>
      </w:r>
      <w:r w:rsidR="00650D30" w:rsidRPr="008B77BB">
        <w:rPr>
          <w:rFonts w:asciiTheme="minorBidi" w:hAnsiTheme="minorBidi" w:cstheme="minorBidi"/>
          <w:sz w:val="24"/>
          <w:szCs w:val="24"/>
        </w:rPr>
        <w:t xml:space="preserve"> (</w:t>
      </w:r>
      <w:r w:rsidR="00650D30" w:rsidRPr="008B77BB">
        <w:rPr>
          <w:rFonts w:asciiTheme="minorBidi" w:hAnsiTheme="minorBidi" w:cstheme="minorBidi"/>
          <w:i/>
          <w:iCs/>
          <w:sz w:val="24"/>
          <w:szCs w:val="24"/>
        </w:rPr>
        <w:t>Bava Kama</w:t>
      </w:r>
      <w:r w:rsidR="00650D30" w:rsidRPr="008B77BB">
        <w:rPr>
          <w:rFonts w:asciiTheme="minorBidi" w:hAnsiTheme="minorBidi" w:cstheme="minorBidi"/>
          <w:sz w:val="24"/>
          <w:szCs w:val="24"/>
        </w:rPr>
        <w:t xml:space="preserve"> 38a), the following is taught by Ulla:</w:t>
      </w:r>
      <w:r w:rsidR="00650D30" w:rsidRPr="008B77BB">
        <w:rPr>
          <w:rStyle w:val="FootnoteReference"/>
          <w:rFonts w:asciiTheme="minorBidi" w:hAnsiTheme="minorBidi" w:cstheme="minorBidi"/>
          <w:sz w:val="20"/>
          <w:szCs w:val="20"/>
        </w:rPr>
        <w:footnoteReference w:id="1"/>
      </w:r>
    </w:p>
    <w:p w14:paraId="2C2CE119" w14:textId="77777777" w:rsidR="008B77BB" w:rsidRPr="008B77BB" w:rsidRDefault="008B77BB" w:rsidP="00085083">
      <w:pPr>
        <w:bidi w:val="0"/>
        <w:spacing w:after="0" w:line="240" w:lineRule="auto"/>
        <w:ind w:firstLine="426"/>
        <w:rPr>
          <w:rFonts w:asciiTheme="minorBidi" w:hAnsiTheme="minorBidi" w:cstheme="minorBidi"/>
          <w:sz w:val="24"/>
          <w:szCs w:val="24"/>
        </w:rPr>
      </w:pPr>
    </w:p>
    <w:p w14:paraId="50C456E5" w14:textId="77777777" w:rsidR="00650D30" w:rsidRDefault="00650D30"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‘And God said to me, Do not harass Moav, nor contend with them in battle…’ (</w:t>
      </w:r>
      <w:r w:rsidRPr="008B77BB">
        <w:rPr>
          <w:rFonts w:asciiTheme="minorBidi" w:hAnsiTheme="minorBidi" w:cstheme="minorBidi"/>
          <w:i/>
          <w:iCs/>
          <w:sz w:val="24"/>
          <w:szCs w:val="24"/>
        </w:rPr>
        <w:t>Devarim</w:t>
      </w:r>
      <w:r w:rsidRPr="008B77BB">
        <w:rPr>
          <w:rFonts w:asciiTheme="minorBidi" w:hAnsiTheme="minorBidi" w:cstheme="minorBidi"/>
          <w:sz w:val="24"/>
          <w:szCs w:val="24"/>
        </w:rPr>
        <w:t xml:space="preserve"> 2) – Why would it even have occurred to Moshe to wage war without [Divine] permission? Moshe made the following logical deduction: Concerning the Midianites, who came only to lend aid to Moav, the Torah commanded, ‘… and smite them’ (</w:t>
      </w:r>
      <w:r w:rsidRPr="008B77BB">
        <w:rPr>
          <w:rFonts w:asciiTheme="minorBidi" w:hAnsiTheme="minorBidi" w:cstheme="minorBidi"/>
          <w:i/>
          <w:iCs/>
          <w:sz w:val="24"/>
          <w:szCs w:val="24"/>
        </w:rPr>
        <w:t>Bamidbar</w:t>
      </w:r>
      <w:r w:rsidRPr="008B77BB">
        <w:rPr>
          <w:rFonts w:asciiTheme="minorBidi" w:hAnsiTheme="minorBidi" w:cstheme="minorBidi"/>
          <w:sz w:val="24"/>
          <w:szCs w:val="24"/>
        </w:rPr>
        <w:t xml:space="preserve"> 25). Surely, then, this applies to an even greater degree with regard to the Moabites themselves! But the Holy One, blessed be He, told him: The way you see it is not the way I see it. I will still bring forth two </w:t>
      </w:r>
      <w:r w:rsidR="00D043B5" w:rsidRPr="008B77BB">
        <w:rPr>
          <w:rFonts w:asciiTheme="minorBidi" w:hAnsiTheme="minorBidi" w:cstheme="minorBidi"/>
          <w:sz w:val="24"/>
          <w:szCs w:val="24"/>
        </w:rPr>
        <w:t xml:space="preserve">pearls </w:t>
      </w:r>
      <w:r w:rsidRPr="008B77BB">
        <w:rPr>
          <w:rFonts w:asciiTheme="minorBidi" w:hAnsiTheme="minorBidi" w:cstheme="minorBidi"/>
          <w:sz w:val="24"/>
          <w:szCs w:val="24"/>
        </w:rPr>
        <w:t>from them – Rut, the Moabite, and Na’ama, the Amonite…</w:t>
      </w:r>
      <w:r w:rsidR="008B77BB">
        <w:rPr>
          <w:rFonts w:asciiTheme="minorBidi" w:hAnsiTheme="minorBidi" w:cstheme="minorBidi"/>
          <w:sz w:val="24"/>
          <w:szCs w:val="24"/>
        </w:rPr>
        <w:t>.</w:t>
      </w:r>
      <w:r w:rsidRPr="008B77BB">
        <w:rPr>
          <w:rFonts w:asciiTheme="minorBidi" w:hAnsiTheme="minorBidi" w:cstheme="minorBidi"/>
          <w:sz w:val="24"/>
          <w:szCs w:val="24"/>
        </w:rPr>
        <w:t>”</w:t>
      </w:r>
    </w:p>
    <w:p w14:paraId="17466EBA"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04129FC1" w14:textId="729469C9" w:rsidR="00B939DB" w:rsidRDefault="00650D30"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The point of depa</w:t>
      </w:r>
      <w:r w:rsidR="00D043B5" w:rsidRPr="008B77BB">
        <w:rPr>
          <w:rFonts w:asciiTheme="minorBidi" w:hAnsiTheme="minorBidi" w:cstheme="minorBidi"/>
          <w:sz w:val="24"/>
          <w:szCs w:val="24"/>
        </w:rPr>
        <w:t xml:space="preserve">rture for the </w:t>
      </w:r>
      <w:r w:rsidR="00D043B5" w:rsidRPr="008B77BB">
        <w:rPr>
          <w:rFonts w:asciiTheme="minorBidi" w:hAnsiTheme="minorBidi" w:cstheme="minorBidi"/>
          <w:i/>
          <w:iCs/>
          <w:sz w:val="24"/>
          <w:szCs w:val="24"/>
        </w:rPr>
        <w:t>midrash</w:t>
      </w:r>
      <w:r w:rsidR="00D043B5" w:rsidRPr="008B77BB">
        <w:rPr>
          <w:rFonts w:asciiTheme="minorBidi" w:hAnsiTheme="minorBidi" w:cstheme="minorBidi"/>
          <w:sz w:val="24"/>
          <w:szCs w:val="24"/>
        </w:rPr>
        <w:t xml:space="preserve"> is the</w:t>
      </w:r>
      <w:r w:rsidRPr="008B77BB">
        <w:rPr>
          <w:rFonts w:asciiTheme="minorBidi" w:hAnsiTheme="minorBidi" w:cstheme="minorBidi"/>
          <w:sz w:val="24"/>
          <w:szCs w:val="24"/>
        </w:rPr>
        <w:t xml:space="preserve"> apparent difficult</w:t>
      </w:r>
      <w:r w:rsidR="00D043B5" w:rsidRPr="008B77BB">
        <w:rPr>
          <w:rFonts w:asciiTheme="minorBidi" w:hAnsiTheme="minorBidi" w:cstheme="minorBidi"/>
          <w:sz w:val="24"/>
          <w:szCs w:val="24"/>
        </w:rPr>
        <w:t>y</w:t>
      </w:r>
      <w:r w:rsidRPr="008B77BB">
        <w:rPr>
          <w:rFonts w:asciiTheme="minorBidi" w:hAnsiTheme="minorBidi" w:cstheme="minorBidi"/>
          <w:sz w:val="24"/>
          <w:szCs w:val="24"/>
        </w:rPr>
        <w:t xml:space="preserve"> arising from the verse in which God commands Moshe not to wage war against Moav. Surely no-one would imagine Moshe initiating such a war of his own volition, without first </w:t>
      </w:r>
      <w:r w:rsidR="00D043B5" w:rsidRPr="008B77BB">
        <w:rPr>
          <w:rFonts w:asciiTheme="minorBidi" w:hAnsiTheme="minorBidi" w:cstheme="minorBidi"/>
          <w:sz w:val="24"/>
          <w:szCs w:val="24"/>
        </w:rPr>
        <w:t xml:space="preserve">being commanded by </w:t>
      </w:r>
      <w:r w:rsidRPr="008B77BB">
        <w:rPr>
          <w:rFonts w:asciiTheme="minorBidi" w:hAnsiTheme="minorBidi" w:cstheme="minorBidi"/>
          <w:sz w:val="24"/>
          <w:szCs w:val="24"/>
        </w:rPr>
        <w:t xml:space="preserve">God. The midrash solves this </w:t>
      </w:r>
      <w:r w:rsidR="00D043B5" w:rsidRPr="008B77BB">
        <w:rPr>
          <w:rFonts w:asciiTheme="minorBidi" w:hAnsiTheme="minorBidi" w:cstheme="minorBidi"/>
          <w:sz w:val="24"/>
          <w:szCs w:val="24"/>
        </w:rPr>
        <w:t>puzzle by suggesting that the</w:t>
      </w:r>
      <w:r w:rsidRPr="008B77BB">
        <w:rPr>
          <w:rFonts w:asciiTheme="minorBidi" w:hAnsiTheme="minorBidi" w:cstheme="minorBidi"/>
          <w:sz w:val="24"/>
          <w:szCs w:val="24"/>
        </w:rPr>
        <w:t xml:space="preserve"> decision to wage war against Moav might seem entirely logical and </w:t>
      </w:r>
      <w:r w:rsidR="00B939DB" w:rsidRPr="008B77BB">
        <w:rPr>
          <w:rFonts w:asciiTheme="minorBidi" w:hAnsiTheme="minorBidi" w:cstheme="minorBidi"/>
          <w:sz w:val="24"/>
          <w:szCs w:val="24"/>
        </w:rPr>
        <w:t xml:space="preserve">even obligatory. Moshe had already been commanded to strike the Midianites, who had merely aided the Moabites in their efforts to cause harm to Bnei Yisrael (the episode of Balak and Bil’am). Thus, it would make sense that </w:t>
      </w:r>
      <w:r w:rsidR="00D043B5" w:rsidRPr="008B77BB">
        <w:rPr>
          <w:rFonts w:asciiTheme="minorBidi" w:hAnsiTheme="minorBidi" w:cstheme="minorBidi"/>
          <w:sz w:val="24"/>
          <w:szCs w:val="24"/>
        </w:rPr>
        <w:t>the Moabites, who had been the primary offenders</w:t>
      </w:r>
      <w:r w:rsidR="00B939DB" w:rsidRPr="008B77BB">
        <w:rPr>
          <w:rFonts w:asciiTheme="minorBidi" w:hAnsiTheme="minorBidi" w:cstheme="minorBidi"/>
          <w:sz w:val="24"/>
          <w:szCs w:val="24"/>
        </w:rPr>
        <w:t>, should certainly be attacked. God therefore intervenes to make it clear that even if this logic is sound, there are other considerations that dictate refraining from war. Within Moav, unlike Midian, there is a certain potential for goodness</w:t>
      </w:r>
      <w:r w:rsidR="00631874">
        <w:rPr>
          <w:rFonts w:asciiTheme="minorBidi" w:hAnsiTheme="minorBidi" w:cstheme="minorBidi"/>
          <w:sz w:val="24"/>
          <w:szCs w:val="24"/>
        </w:rPr>
        <w:t>. That potential</w:t>
      </w:r>
      <w:r w:rsidR="00F83A30">
        <w:rPr>
          <w:rFonts w:asciiTheme="minorBidi" w:hAnsiTheme="minorBidi" w:cstheme="minorBidi"/>
          <w:sz w:val="24"/>
          <w:szCs w:val="24"/>
        </w:rPr>
        <w:t>, the midrash explains,</w:t>
      </w:r>
      <w:r w:rsidR="00B939DB" w:rsidRPr="008B77BB">
        <w:rPr>
          <w:rFonts w:asciiTheme="minorBidi" w:hAnsiTheme="minorBidi" w:cstheme="minorBidi"/>
          <w:sz w:val="24"/>
          <w:szCs w:val="24"/>
        </w:rPr>
        <w:t xml:space="preserve"> will be realized in the future </w:t>
      </w:r>
      <w:r w:rsidR="00631874">
        <w:rPr>
          <w:rFonts w:asciiTheme="minorBidi" w:hAnsiTheme="minorBidi" w:cstheme="minorBidi"/>
          <w:sz w:val="24"/>
          <w:szCs w:val="24"/>
        </w:rPr>
        <w:t>by</w:t>
      </w:r>
      <w:r w:rsidR="00B939DB" w:rsidRPr="008B77BB">
        <w:rPr>
          <w:rFonts w:asciiTheme="minorBidi" w:hAnsiTheme="minorBidi" w:cstheme="minorBidi"/>
          <w:sz w:val="24"/>
          <w:szCs w:val="24"/>
        </w:rPr>
        <w:t xml:space="preserve"> Rut, who will join the Jewish People and play an important rol</w:t>
      </w:r>
      <w:r w:rsidR="009C1F5B">
        <w:rPr>
          <w:rFonts w:asciiTheme="minorBidi" w:hAnsiTheme="minorBidi" w:cstheme="minorBidi"/>
          <w:sz w:val="24"/>
          <w:szCs w:val="24"/>
        </w:rPr>
        <w:t xml:space="preserve">e. Likewise in the case of Amon, the future birth of Na'ama projects on the whole nation. </w:t>
      </w:r>
    </w:p>
    <w:p w14:paraId="59875BD8" w14:textId="77777777" w:rsidR="008B77BB" w:rsidRPr="008B77BB" w:rsidRDefault="008B77BB" w:rsidP="00085083">
      <w:pPr>
        <w:bidi w:val="0"/>
        <w:spacing w:after="0" w:line="240" w:lineRule="auto"/>
        <w:ind w:firstLine="720"/>
        <w:rPr>
          <w:rFonts w:asciiTheme="minorBidi" w:hAnsiTheme="minorBidi" w:cstheme="minorBidi"/>
          <w:sz w:val="24"/>
          <w:szCs w:val="24"/>
        </w:rPr>
      </w:pPr>
    </w:p>
    <w:p w14:paraId="38DB582B" w14:textId="77777777" w:rsidR="00B939DB" w:rsidRDefault="00B939DB"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lastRenderedPageBreak/>
        <w:t xml:space="preserve">Further on in the </w:t>
      </w:r>
      <w:r w:rsidRPr="00C82BEC">
        <w:rPr>
          <w:rFonts w:asciiTheme="minorBidi" w:hAnsiTheme="minorBidi" w:cstheme="minorBidi"/>
          <w:i/>
          <w:iCs/>
          <w:sz w:val="24"/>
          <w:szCs w:val="24"/>
        </w:rPr>
        <w:t>sugya</w:t>
      </w:r>
      <w:r w:rsidRPr="008B77BB">
        <w:rPr>
          <w:rFonts w:asciiTheme="minorBidi" w:hAnsiTheme="minorBidi" w:cstheme="minorBidi"/>
          <w:sz w:val="24"/>
          <w:szCs w:val="24"/>
        </w:rPr>
        <w:t xml:space="preserve"> there is another teaching about Moav and Amon:</w:t>
      </w:r>
    </w:p>
    <w:p w14:paraId="51D23646" w14:textId="77777777" w:rsidR="008B77BB" w:rsidRPr="008B77BB" w:rsidRDefault="008B77BB" w:rsidP="00085083">
      <w:pPr>
        <w:bidi w:val="0"/>
        <w:spacing w:after="0" w:line="240" w:lineRule="auto"/>
        <w:ind w:firstLine="426"/>
        <w:rPr>
          <w:rFonts w:asciiTheme="minorBidi" w:hAnsiTheme="minorBidi" w:cstheme="minorBidi"/>
          <w:sz w:val="24"/>
          <w:szCs w:val="24"/>
        </w:rPr>
      </w:pPr>
    </w:p>
    <w:p w14:paraId="0878EE4E" w14:textId="77777777" w:rsidR="000B76DA" w:rsidRDefault="00B939DB"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“R. Chiyya bar Abba said in the name of R. Yochanan: The Holy One, blessed be He, does not withhold </w:t>
      </w:r>
      <w:r w:rsidR="00D043B5" w:rsidRPr="008B77BB">
        <w:rPr>
          <w:rFonts w:asciiTheme="minorBidi" w:hAnsiTheme="minorBidi" w:cstheme="minorBidi"/>
          <w:sz w:val="24"/>
          <w:szCs w:val="24"/>
        </w:rPr>
        <w:t>from any creature</w:t>
      </w:r>
      <w:r w:rsidRPr="008B77BB">
        <w:rPr>
          <w:rFonts w:asciiTheme="minorBidi" w:hAnsiTheme="minorBidi" w:cstheme="minorBidi"/>
          <w:sz w:val="24"/>
          <w:szCs w:val="24"/>
        </w:rPr>
        <w:t xml:space="preserve"> its due reward – even for nothing more than a worthy choice of expression. For concernin</w:t>
      </w:r>
      <w:r w:rsidR="00143934" w:rsidRPr="008B77BB">
        <w:rPr>
          <w:rFonts w:asciiTheme="minorBidi" w:hAnsiTheme="minorBidi" w:cstheme="minorBidi"/>
          <w:sz w:val="24"/>
          <w:szCs w:val="24"/>
        </w:rPr>
        <w:t xml:space="preserve">g </w:t>
      </w:r>
      <w:r w:rsidRPr="008B77BB">
        <w:rPr>
          <w:rFonts w:asciiTheme="minorBidi" w:hAnsiTheme="minorBidi" w:cstheme="minorBidi"/>
          <w:sz w:val="24"/>
          <w:szCs w:val="24"/>
        </w:rPr>
        <w:t xml:space="preserve">the </w:t>
      </w:r>
      <w:r w:rsidR="00143934" w:rsidRPr="008B77BB">
        <w:rPr>
          <w:rFonts w:asciiTheme="minorBidi" w:hAnsiTheme="minorBidi" w:cstheme="minorBidi"/>
          <w:sz w:val="24"/>
          <w:szCs w:val="24"/>
        </w:rPr>
        <w:t>[</w:t>
      </w:r>
      <w:r w:rsidRPr="008B77BB">
        <w:rPr>
          <w:rFonts w:asciiTheme="minorBidi" w:hAnsiTheme="minorBidi" w:cstheme="minorBidi"/>
          <w:sz w:val="24"/>
          <w:szCs w:val="24"/>
        </w:rPr>
        <w:t>descendants of Lot’s</w:t>
      </w:r>
      <w:r w:rsidR="00143934" w:rsidRPr="008B77BB">
        <w:rPr>
          <w:rFonts w:asciiTheme="minorBidi" w:hAnsiTheme="minorBidi" w:cstheme="minorBidi"/>
          <w:sz w:val="24"/>
          <w:szCs w:val="24"/>
        </w:rPr>
        <w:t>]</w:t>
      </w:r>
      <w:r w:rsidRPr="008B77BB">
        <w:rPr>
          <w:rFonts w:asciiTheme="minorBidi" w:hAnsiTheme="minorBidi" w:cstheme="minorBidi"/>
          <w:sz w:val="24"/>
          <w:szCs w:val="24"/>
        </w:rPr>
        <w:t xml:space="preserve"> elder daughter</w:t>
      </w:r>
      <w:r w:rsidR="00143934" w:rsidRPr="008B77BB">
        <w:rPr>
          <w:rFonts w:asciiTheme="minorBidi" w:hAnsiTheme="minorBidi" w:cstheme="minorBidi"/>
          <w:sz w:val="24"/>
          <w:szCs w:val="24"/>
        </w:rPr>
        <w:t>, who named her son ‘Moav’ [literally, ‘from father’, dishonoring Lot by alluding to the incestuous circumstances of the child’s birth</w:t>
      </w:r>
      <w:r w:rsidR="0055776D" w:rsidRPr="008B77BB">
        <w:rPr>
          <w:rFonts w:asciiTheme="minorBidi" w:hAnsiTheme="minorBidi" w:cstheme="minorBidi"/>
          <w:sz w:val="24"/>
          <w:szCs w:val="24"/>
        </w:rPr>
        <w:t xml:space="preserve"> – </w:t>
      </w:r>
      <w:r w:rsidR="0055776D" w:rsidRPr="00C82BEC">
        <w:rPr>
          <w:rFonts w:asciiTheme="minorBidi" w:hAnsiTheme="minorBidi" w:cstheme="minorBidi"/>
          <w:i/>
          <w:iCs/>
          <w:sz w:val="24"/>
          <w:szCs w:val="24"/>
        </w:rPr>
        <w:t>Bereishit</w:t>
      </w:r>
      <w:r w:rsidR="0055776D" w:rsidRPr="008B77BB">
        <w:rPr>
          <w:rFonts w:asciiTheme="minorBidi" w:hAnsiTheme="minorBidi" w:cstheme="minorBidi"/>
          <w:sz w:val="24"/>
          <w:szCs w:val="24"/>
        </w:rPr>
        <w:t xml:space="preserve"> 19</w:t>
      </w:r>
      <w:r w:rsidR="00143934" w:rsidRPr="008B77BB">
        <w:rPr>
          <w:rFonts w:asciiTheme="minorBidi" w:hAnsiTheme="minorBidi" w:cstheme="minorBidi"/>
          <w:sz w:val="24"/>
          <w:szCs w:val="24"/>
        </w:rPr>
        <w:t>], the Holy One, blessed be He, told Moshe: ‘…nor contend with them in battle…’ (</w:t>
      </w:r>
      <w:r w:rsidR="00143934" w:rsidRPr="00C82BEC">
        <w:rPr>
          <w:rFonts w:asciiTheme="minorBidi" w:hAnsiTheme="minorBidi" w:cstheme="minorBidi"/>
          <w:i/>
          <w:iCs/>
          <w:sz w:val="24"/>
          <w:szCs w:val="24"/>
        </w:rPr>
        <w:t>Devarim</w:t>
      </w:r>
      <w:r w:rsidR="00143934" w:rsidRPr="008B77BB">
        <w:rPr>
          <w:rFonts w:asciiTheme="minorBidi" w:hAnsiTheme="minorBidi" w:cstheme="minorBidi"/>
          <w:sz w:val="24"/>
          <w:szCs w:val="24"/>
        </w:rPr>
        <w:t xml:space="preserve"> 2) – implying that while waging war was forbidden, requisitioning from them was permitted. But concerning the [descendants of Lot’s] younger [da</w:t>
      </w:r>
      <w:r w:rsidR="00D043B5" w:rsidRPr="008B77BB">
        <w:rPr>
          <w:rFonts w:asciiTheme="minorBidi" w:hAnsiTheme="minorBidi" w:cstheme="minorBidi"/>
          <w:sz w:val="24"/>
          <w:szCs w:val="24"/>
        </w:rPr>
        <w:t>ughter], who named her son ‘Ben-</w:t>
      </w:r>
      <w:r w:rsidR="00143934" w:rsidRPr="008B77BB">
        <w:rPr>
          <w:rFonts w:asciiTheme="minorBidi" w:hAnsiTheme="minorBidi" w:cstheme="minorBidi"/>
          <w:sz w:val="24"/>
          <w:szCs w:val="24"/>
        </w:rPr>
        <w:t xml:space="preserve">Ami’ [literally, ‘son of my people’, with no </w:t>
      </w:r>
      <w:r w:rsidR="00D043B5" w:rsidRPr="008B77BB">
        <w:rPr>
          <w:rFonts w:asciiTheme="minorBidi" w:hAnsiTheme="minorBidi" w:cstheme="minorBidi"/>
          <w:sz w:val="24"/>
          <w:szCs w:val="24"/>
        </w:rPr>
        <w:t xml:space="preserve">explicit </w:t>
      </w:r>
      <w:r w:rsidR="00143934" w:rsidRPr="008B77BB">
        <w:rPr>
          <w:rFonts w:asciiTheme="minorBidi" w:hAnsiTheme="minorBidi" w:cstheme="minorBidi"/>
          <w:sz w:val="24"/>
          <w:szCs w:val="24"/>
        </w:rPr>
        <w:t>allusion to Lot’s dishonor], the Holy One blessed be He told Moshe,</w:t>
      </w:r>
      <w:r w:rsidR="000B76DA" w:rsidRPr="008B77BB">
        <w:rPr>
          <w:rFonts w:asciiTheme="minorBidi" w:hAnsiTheme="minorBidi" w:cstheme="minorBidi"/>
          <w:sz w:val="24"/>
          <w:szCs w:val="24"/>
        </w:rPr>
        <w:t xml:space="preserve"> ‘harass them not’ – [meaning,] in any way; [implying] that even requisitioning from them was not permitted.</w:t>
      </w:r>
    </w:p>
    <w:p w14:paraId="225AD5C5" w14:textId="77777777" w:rsidR="00C82BEC" w:rsidRPr="008B77BB" w:rsidRDefault="00C82BEC" w:rsidP="00085083">
      <w:pPr>
        <w:bidi w:val="0"/>
        <w:spacing w:after="0" w:line="240" w:lineRule="auto"/>
        <w:ind w:left="720"/>
        <w:rPr>
          <w:rFonts w:asciiTheme="minorBidi" w:hAnsiTheme="minorBidi" w:cstheme="minorBidi"/>
          <w:sz w:val="24"/>
          <w:szCs w:val="24"/>
        </w:rPr>
      </w:pPr>
    </w:p>
    <w:p w14:paraId="11C79939" w14:textId="77777777" w:rsidR="000B76DA" w:rsidRPr="008B77BB" w:rsidRDefault="000B76DA"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R. Chiyya bar Abba also said in the name of R. Yehoshua ben Korcha: A person should always try to be first to perform a mitzvah. For on account of the one night that the elder [daughter of Lot] preceded the younger [in her well-intentioned attempt at procreation, believing that her father was the only man left alive], she preceded </w:t>
      </w:r>
      <w:r w:rsidR="00D043B5" w:rsidRPr="008B77BB">
        <w:rPr>
          <w:rFonts w:asciiTheme="minorBidi" w:hAnsiTheme="minorBidi" w:cstheme="minorBidi"/>
          <w:sz w:val="24"/>
          <w:szCs w:val="24"/>
        </w:rPr>
        <w:t xml:space="preserve">her by having four generations as part of </w:t>
      </w:r>
      <w:r w:rsidRPr="008B77BB">
        <w:rPr>
          <w:rFonts w:asciiTheme="minorBidi" w:hAnsiTheme="minorBidi" w:cstheme="minorBidi"/>
          <w:sz w:val="24"/>
          <w:szCs w:val="24"/>
        </w:rPr>
        <w:t>the Jewish People…</w:t>
      </w:r>
      <w:r w:rsidR="00C82BEC">
        <w:rPr>
          <w:rFonts w:asciiTheme="minorBidi" w:hAnsiTheme="minorBidi" w:cstheme="minorBidi"/>
          <w:sz w:val="24"/>
          <w:szCs w:val="24"/>
        </w:rPr>
        <w:t>.</w:t>
      </w:r>
      <w:r w:rsidRPr="008B77BB">
        <w:rPr>
          <w:rFonts w:asciiTheme="minorBidi" w:hAnsiTheme="minorBidi" w:cstheme="minorBidi"/>
          <w:sz w:val="24"/>
          <w:szCs w:val="24"/>
        </w:rPr>
        <w:t>”</w:t>
      </w:r>
    </w:p>
    <w:p w14:paraId="107511B7" w14:textId="77777777" w:rsidR="003939CC" w:rsidRDefault="003939CC" w:rsidP="00085083">
      <w:pPr>
        <w:bidi w:val="0"/>
        <w:spacing w:after="0" w:line="240" w:lineRule="auto"/>
        <w:ind w:firstLine="426"/>
        <w:rPr>
          <w:rFonts w:asciiTheme="minorBidi" w:hAnsiTheme="minorBidi" w:cstheme="minorBidi"/>
          <w:sz w:val="24"/>
          <w:szCs w:val="24"/>
        </w:rPr>
      </w:pPr>
    </w:p>
    <w:p w14:paraId="76356395" w14:textId="789E7E8A" w:rsidR="000B76DA" w:rsidRPr="008B77BB" w:rsidRDefault="0055776D"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The two parts of the midrash reflect differing views on which nation is more worthy: Moav or Amon. The answer depends on how one regards the actions of the daughters of Lot, the matriarchs of these nations. </w:t>
      </w:r>
      <w:r w:rsidR="00485677" w:rsidRPr="008B77BB">
        <w:rPr>
          <w:rFonts w:asciiTheme="minorBidi" w:hAnsiTheme="minorBidi" w:cstheme="minorBidi"/>
          <w:sz w:val="24"/>
          <w:szCs w:val="24"/>
        </w:rPr>
        <w:t>The first opinion (cited by R. Chi</w:t>
      </w:r>
      <w:r w:rsidR="00025417" w:rsidRPr="008B77BB">
        <w:rPr>
          <w:rFonts w:asciiTheme="minorBidi" w:hAnsiTheme="minorBidi" w:cstheme="minorBidi"/>
          <w:sz w:val="24"/>
          <w:szCs w:val="24"/>
        </w:rPr>
        <w:t>y</w:t>
      </w:r>
      <w:r w:rsidR="00485677" w:rsidRPr="008B77BB">
        <w:rPr>
          <w:rFonts w:asciiTheme="minorBidi" w:hAnsiTheme="minorBidi" w:cstheme="minorBidi"/>
          <w:sz w:val="24"/>
          <w:szCs w:val="24"/>
        </w:rPr>
        <w:t xml:space="preserve">ya bar Abba, in the name of R. Yochanan) awards greater weight to the euphemistic language adopted by Lot’s younger daughter in naming her son. While the elder sister chose a name that is more </w:t>
      </w:r>
      <w:r w:rsidR="00D043B5" w:rsidRPr="008B77BB">
        <w:rPr>
          <w:rFonts w:asciiTheme="minorBidi" w:hAnsiTheme="minorBidi" w:cstheme="minorBidi"/>
          <w:sz w:val="24"/>
          <w:szCs w:val="24"/>
        </w:rPr>
        <w:t xml:space="preserve">explicit </w:t>
      </w:r>
      <w:r w:rsidR="00485677" w:rsidRPr="008B77BB">
        <w:rPr>
          <w:rFonts w:asciiTheme="minorBidi" w:hAnsiTheme="minorBidi" w:cstheme="minorBidi"/>
          <w:sz w:val="24"/>
          <w:szCs w:val="24"/>
        </w:rPr>
        <w:t>in disclosing the identity of her own father as the father of her child, the younger sister chooses the name Ben-Ami, which is more modest concerning the child’s problematic parentage. Therefore, to this view, Amon is more worthy. The second opinion (also cited by R. Chiyya bar Abba, in the name of R. Yehoshua ben Korcha) praises the promptness of the elder daughter in doing what (to her mistaken view) needed to be done. This</w:t>
      </w:r>
      <w:r w:rsidR="003939CC">
        <w:rPr>
          <w:rFonts w:asciiTheme="minorBidi" w:hAnsiTheme="minorBidi" w:cstheme="minorBidi"/>
          <w:sz w:val="24"/>
          <w:szCs w:val="24"/>
        </w:rPr>
        <w:t xml:space="preserve"> righteous deed</w:t>
      </w:r>
      <w:r w:rsidR="00485677" w:rsidRPr="008B77BB">
        <w:rPr>
          <w:rFonts w:asciiTheme="minorBidi" w:hAnsiTheme="minorBidi" w:cstheme="minorBidi"/>
          <w:sz w:val="24"/>
          <w:szCs w:val="24"/>
        </w:rPr>
        <w:t xml:space="preserve"> finds expression in the fact that the future proselyte from Moav (Rut) joins the Jewish People four generations before the parallel descendant from Amon (Na’ama, wife of King Shlomo and mother of Rehavam).</w:t>
      </w:r>
    </w:p>
    <w:p w14:paraId="793A3D9E" w14:textId="77777777" w:rsidR="00485677" w:rsidRPr="008B77BB" w:rsidRDefault="00485677" w:rsidP="00085083">
      <w:pPr>
        <w:bidi w:val="0"/>
        <w:spacing w:after="0" w:line="240" w:lineRule="auto"/>
        <w:ind w:firstLine="426"/>
        <w:rPr>
          <w:rFonts w:asciiTheme="minorBidi" w:hAnsiTheme="minorBidi" w:cstheme="minorBidi"/>
          <w:sz w:val="24"/>
          <w:szCs w:val="24"/>
        </w:rPr>
      </w:pPr>
    </w:p>
    <w:p w14:paraId="4A5AC538" w14:textId="77777777" w:rsidR="00485677" w:rsidRPr="008B77BB" w:rsidRDefault="00485677" w:rsidP="00085083">
      <w:pPr>
        <w:bidi w:val="0"/>
        <w:spacing w:after="0" w:line="240" w:lineRule="auto"/>
        <w:rPr>
          <w:rFonts w:asciiTheme="minorBidi" w:hAnsiTheme="minorBidi" w:cstheme="minorBidi"/>
          <w:b/>
          <w:bCs/>
          <w:sz w:val="24"/>
          <w:szCs w:val="24"/>
        </w:rPr>
      </w:pPr>
      <w:r w:rsidRPr="008B77BB">
        <w:rPr>
          <w:rFonts w:asciiTheme="minorBidi" w:hAnsiTheme="minorBidi" w:cstheme="minorBidi"/>
          <w:b/>
          <w:bCs/>
          <w:sz w:val="24"/>
          <w:szCs w:val="24"/>
        </w:rPr>
        <w:t xml:space="preserve">The view of the </w:t>
      </w:r>
      <w:r w:rsidRPr="00C82BEC">
        <w:rPr>
          <w:rFonts w:asciiTheme="minorBidi" w:hAnsiTheme="minorBidi" w:cstheme="minorBidi"/>
          <w:b/>
          <w:bCs/>
          <w:sz w:val="24"/>
          <w:szCs w:val="24"/>
        </w:rPr>
        <w:t>Sifri</w:t>
      </w:r>
      <w:r w:rsidRPr="008B77BB">
        <w:rPr>
          <w:rFonts w:asciiTheme="minorBidi" w:hAnsiTheme="minorBidi" w:cstheme="minorBidi"/>
          <w:b/>
          <w:bCs/>
          <w:sz w:val="24"/>
          <w:szCs w:val="24"/>
        </w:rPr>
        <w:t xml:space="preserve"> on </w:t>
      </w:r>
      <w:r w:rsidRPr="00C82BEC">
        <w:rPr>
          <w:rFonts w:asciiTheme="minorBidi" w:hAnsiTheme="minorBidi" w:cstheme="minorBidi"/>
          <w:b/>
          <w:bCs/>
          <w:i/>
          <w:iCs/>
          <w:sz w:val="24"/>
          <w:szCs w:val="24"/>
        </w:rPr>
        <w:t>Devarim</w:t>
      </w:r>
      <w:r w:rsidRPr="008B77BB">
        <w:rPr>
          <w:rFonts w:asciiTheme="minorBidi" w:hAnsiTheme="minorBidi" w:cstheme="minorBidi"/>
          <w:b/>
          <w:bCs/>
          <w:sz w:val="24"/>
          <w:szCs w:val="24"/>
        </w:rPr>
        <w:t xml:space="preserve"> concerning Amon and Moav</w:t>
      </w:r>
    </w:p>
    <w:p w14:paraId="174CC1B3" w14:textId="30E2CA81" w:rsidR="00485677" w:rsidRDefault="00C30C94"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The positive attitude of the above midrash is not common to all </w:t>
      </w:r>
      <w:r w:rsidR="00025417" w:rsidRPr="008B77BB">
        <w:rPr>
          <w:rFonts w:asciiTheme="minorBidi" w:hAnsiTheme="minorBidi" w:cstheme="minorBidi"/>
          <w:sz w:val="24"/>
          <w:szCs w:val="24"/>
        </w:rPr>
        <w:t xml:space="preserve">the </w:t>
      </w:r>
      <w:r w:rsidRPr="008B77BB">
        <w:rPr>
          <w:rFonts w:asciiTheme="minorBidi" w:hAnsiTheme="minorBidi" w:cstheme="minorBidi"/>
          <w:sz w:val="24"/>
          <w:szCs w:val="24"/>
        </w:rPr>
        <w:t>rabbinic sources. There are different and even opposite views. Many of the midrashim about Lot’s daughters and their offspring present them in a negative light, in contrast to the teachings of R. Chiyya bar Abba</w:t>
      </w:r>
      <w:r w:rsidR="003939CC">
        <w:rPr>
          <w:rFonts w:asciiTheme="minorBidi" w:hAnsiTheme="minorBidi" w:cstheme="minorBidi"/>
          <w:sz w:val="24"/>
          <w:szCs w:val="24"/>
        </w:rPr>
        <w:t xml:space="preserve">. </w:t>
      </w:r>
      <w:r w:rsidRPr="008B77BB">
        <w:rPr>
          <w:rFonts w:asciiTheme="minorBidi" w:hAnsiTheme="minorBidi" w:cstheme="minorBidi"/>
          <w:sz w:val="24"/>
          <w:szCs w:val="24"/>
        </w:rPr>
        <w:t xml:space="preserve">In the Sifri on </w:t>
      </w:r>
      <w:r w:rsidRPr="00C82BEC">
        <w:rPr>
          <w:rFonts w:asciiTheme="minorBidi" w:hAnsiTheme="minorBidi" w:cstheme="minorBidi"/>
          <w:i/>
          <w:iCs/>
          <w:sz w:val="24"/>
          <w:szCs w:val="24"/>
        </w:rPr>
        <w:t>Devarim</w:t>
      </w:r>
      <w:r w:rsidRPr="008B77BB">
        <w:rPr>
          <w:rFonts w:asciiTheme="minorBidi" w:hAnsiTheme="minorBidi" w:cstheme="minorBidi"/>
          <w:sz w:val="24"/>
          <w:szCs w:val="24"/>
        </w:rPr>
        <w:t xml:space="preserve">, </w:t>
      </w:r>
      <w:r w:rsidRPr="00C82BEC">
        <w:rPr>
          <w:rFonts w:asciiTheme="minorBidi" w:hAnsiTheme="minorBidi" w:cstheme="minorBidi"/>
          <w:i/>
          <w:iCs/>
          <w:sz w:val="24"/>
          <w:szCs w:val="24"/>
        </w:rPr>
        <w:t>pars</w:t>
      </w:r>
      <w:r w:rsidR="00C82BEC" w:rsidRPr="00C82BEC">
        <w:rPr>
          <w:rFonts w:asciiTheme="minorBidi" w:hAnsiTheme="minorBidi" w:cstheme="minorBidi"/>
          <w:i/>
          <w:iCs/>
          <w:sz w:val="24"/>
          <w:szCs w:val="24"/>
        </w:rPr>
        <w:t>a</w:t>
      </w:r>
      <w:r w:rsidRPr="00C82BEC">
        <w:rPr>
          <w:rFonts w:asciiTheme="minorBidi" w:hAnsiTheme="minorBidi" w:cstheme="minorBidi"/>
          <w:i/>
          <w:iCs/>
          <w:sz w:val="24"/>
          <w:szCs w:val="24"/>
        </w:rPr>
        <w:t>hat</w:t>
      </w:r>
      <w:r w:rsidRPr="008B77BB">
        <w:rPr>
          <w:rFonts w:asciiTheme="minorBidi" w:hAnsiTheme="minorBidi" w:cstheme="minorBidi"/>
          <w:sz w:val="24"/>
          <w:szCs w:val="24"/>
        </w:rPr>
        <w:t xml:space="preserve"> </w:t>
      </w:r>
      <w:r w:rsidRPr="00C82BEC">
        <w:rPr>
          <w:rFonts w:asciiTheme="minorBidi" w:hAnsiTheme="minorBidi" w:cstheme="minorBidi"/>
          <w:i/>
          <w:iCs/>
          <w:sz w:val="24"/>
          <w:szCs w:val="24"/>
        </w:rPr>
        <w:t>Ve</w:t>
      </w:r>
      <w:r w:rsidR="00C82BEC">
        <w:rPr>
          <w:rFonts w:asciiTheme="minorBidi" w:hAnsiTheme="minorBidi" w:cstheme="minorBidi"/>
          <w:i/>
          <w:iCs/>
          <w:sz w:val="24"/>
          <w:szCs w:val="24"/>
        </w:rPr>
        <w:t>-</w:t>
      </w:r>
      <w:r w:rsidR="00C82BEC" w:rsidRPr="00C82BEC">
        <w:rPr>
          <w:rFonts w:asciiTheme="minorBidi" w:hAnsiTheme="minorBidi" w:cstheme="minorBidi"/>
          <w:i/>
          <w:iCs/>
          <w:sz w:val="24"/>
          <w:szCs w:val="24"/>
        </w:rPr>
        <w:t>z</w:t>
      </w:r>
      <w:r w:rsidRPr="00C82BEC">
        <w:rPr>
          <w:rFonts w:asciiTheme="minorBidi" w:hAnsiTheme="minorBidi" w:cstheme="minorBidi"/>
          <w:i/>
          <w:iCs/>
          <w:sz w:val="24"/>
          <w:szCs w:val="24"/>
        </w:rPr>
        <w:t>ot</w:t>
      </w:r>
      <w:r w:rsidRPr="008B77BB">
        <w:rPr>
          <w:rFonts w:asciiTheme="minorBidi" w:hAnsiTheme="minorBidi" w:cstheme="minorBidi"/>
          <w:sz w:val="24"/>
          <w:szCs w:val="24"/>
        </w:rPr>
        <w:t xml:space="preserve"> </w:t>
      </w:r>
      <w:r w:rsidRPr="00C82BEC">
        <w:rPr>
          <w:rFonts w:asciiTheme="minorBidi" w:hAnsiTheme="minorBidi" w:cstheme="minorBidi"/>
          <w:i/>
          <w:iCs/>
          <w:sz w:val="24"/>
          <w:szCs w:val="24"/>
        </w:rPr>
        <w:t>Ha</w:t>
      </w:r>
      <w:r w:rsidR="00C82BEC" w:rsidRPr="00C82BEC">
        <w:rPr>
          <w:rFonts w:asciiTheme="minorBidi" w:hAnsiTheme="minorBidi" w:cstheme="minorBidi"/>
          <w:i/>
          <w:iCs/>
          <w:sz w:val="24"/>
          <w:szCs w:val="24"/>
        </w:rPr>
        <w:t>-b</w:t>
      </w:r>
      <w:r w:rsidRPr="00C82BEC">
        <w:rPr>
          <w:rFonts w:asciiTheme="minorBidi" w:hAnsiTheme="minorBidi" w:cstheme="minorBidi"/>
          <w:i/>
          <w:iCs/>
          <w:sz w:val="24"/>
          <w:szCs w:val="24"/>
        </w:rPr>
        <w:t>erakha</w:t>
      </w:r>
      <w:r w:rsidRPr="008B77BB">
        <w:rPr>
          <w:rFonts w:asciiTheme="minorBidi" w:hAnsiTheme="minorBidi" w:cstheme="minorBidi"/>
          <w:sz w:val="24"/>
          <w:szCs w:val="24"/>
        </w:rPr>
        <w:t xml:space="preserve"> (</w:t>
      </w:r>
      <w:r w:rsidRPr="00C82BEC">
        <w:rPr>
          <w:rFonts w:asciiTheme="minorBidi" w:hAnsiTheme="minorBidi" w:cstheme="minorBidi"/>
          <w:i/>
          <w:iCs/>
          <w:sz w:val="24"/>
          <w:szCs w:val="24"/>
        </w:rPr>
        <w:t>piska</w:t>
      </w:r>
      <w:r w:rsidRPr="008B77BB">
        <w:rPr>
          <w:rFonts w:asciiTheme="minorBidi" w:hAnsiTheme="minorBidi" w:cstheme="minorBidi"/>
          <w:sz w:val="24"/>
          <w:szCs w:val="24"/>
        </w:rPr>
        <w:t xml:space="preserve"> 343) we find another </w:t>
      </w:r>
      <w:r w:rsidRPr="00C82BEC">
        <w:rPr>
          <w:rFonts w:asciiTheme="minorBidi" w:hAnsiTheme="minorBidi" w:cstheme="minorBidi"/>
          <w:i/>
          <w:iCs/>
          <w:sz w:val="24"/>
          <w:szCs w:val="24"/>
        </w:rPr>
        <w:t>midrash</w:t>
      </w:r>
      <w:r w:rsidRPr="008B77BB">
        <w:rPr>
          <w:rFonts w:asciiTheme="minorBidi" w:hAnsiTheme="minorBidi" w:cstheme="minorBidi"/>
          <w:sz w:val="24"/>
          <w:szCs w:val="24"/>
        </w:rPr>
        <w:t xml:space="preserve"> that</w:t>
      </w:r>
      <w:r w:rsidR="00C82BEC">
        <w:rPr>
          <w:rFonts w:asciiTheme="minorBidi" w:hAnsiTheme="minorBidi" w:cstheme="minorBidi"/>
          <w:sz w:val="24"/>
          <w:szCs w:val="24"/>
        </w:rPr>
        <w:t xml:space="preserve"> is connected to </w:t>
      </w:r>
      <w:r w:rsidR="00C82BEC" w:rsidRPr="00C82BEC">
        <w:rPr>
          <w:rFonts w:asciiTheme="minorBidi" w:hAnsiTheme="minorBidi" w:cstheme="minorBidi"/>
          <w:i/>
          <w:iCs/>
          <w:sz w:val="24"/>
          <w:szCs w:val="24"/>
        </w:rPr>
        <w:t>Shavu</w:t>
      </w:r>
      <w:r w:rsidRPr="00C82BEC">
        <w:rPr>
          <w:rFonts w:asciiTheme="minorBidi" w:hAnsiTheme="minorBidi" w:cstheme="minorBidi"/>
          <w:i/>
          <w:iCs/>
          <w:sz w:val="24"/>
          <w:szCs w:val="24"/>
        </w:rPr>
        <w:t>ot</w:t>
      </w:r>
      <w:r w:rsidRPr="008B77BB">
        <w:rPr>
          <w:rFonts w:asciiTheme="minorBidi" w:hAnsiTheme="minorBidi" w:cstheme="minorBidi"/>
          <w:sz w:val="24"/>
          <w:szCs w:val="24"/>
        </w:rPr>
        <w:t xml:space="preserve">: the well-known midrash that describes God going about to </w:t>
      </w:r>
      <w:r w:rsidRPr="008B77BB">
        <w:rPr>
          <w:rFonts w:asciiTheme="minorBidi" w:hAnsiTheme="minorBidi" w:cstheme="minorBidi"/>
          <w:sz w:val="24"/>
          <w:szCs w:val="24"/>
        </w:rPr>
        <w:lastRenderedPageBreak/>
        <w:t>all the nations to offer them the Torah. Each of them (except for Bnei Yisrael) rejects the Torah</w:t>
      </w:r>
      <w:r w:rsidR="00025417" w:rsidRPr="008B77BB">
        <w:rPr>
          <w:rFonts w:asciiTheme="minorBidi" w:hAnsiTheme="minorBidi" w:cstheme="minorBidi"/>
          <w:sz w:val="24"/>
          <w:szCs w:val="24"/>
        </w:rPr>
        <w:t>,</w:t>
      </w:r>
      <w:r w:rsidRPr="008B77BB">
        <w:rPr>
          <w:rFonts w:asciiTheme="minorBidi" w:hAnsiTheme="minorBidi" w:cstheme="minorBidi"/>
          <w:sz w:val="24"/>
          <w:szCs w:val="24"/>
        </w:rPr>
        <w:t xml:space="preserve"> for different reasons. This midrash offers a different perspective on the story of Lot’s daughters:</w:t>
      </w:r>
      <w:r w:rsidRPr="008B77BB">
        <w:rPr>
          <w:rStyle w:val="FootnoteReference"/>
          <w:rFonts w:asciiTheme="minorBidi" w:hAnsiTheme="minorBidi" w:cstheme="minorBidi"/>
          <w:sz w:val="20"/>
          <w:szCs w:val="20"/>
        </w:rPr>
        <w:footnoteReference w:id="2"/>
      </w:r>
    </w:p>
    <w:p w14:paraId="76AFA706" w14:textId="77777777" w:rsidR="008B77BB" w:rsidRPr="008B77BB" w:rsidRDefault="008B77BB" w:rsidP="00085083">
      <w:pPr>
        <w:bidi w:val="0"/>
        <w:spacing w:after="0" w:line="240" w:lineRule="auto"/>
        <w:ind w:firstLine="426"/>
        <w:rPr>
          <w:rFonts w:asciiTheme="minorBidi" w:hAnsiTheme="minorBidi" w:cstheme="minorBidi"/>
          <w:sz w:val="24"/>
          <w:szCs w:val="24"/>
        </w:rPr>
      </w:pPr>
    </w:p>
    <w:p w14:paraId="4BA77775" w14:textId="77777777" w:rsidR="00C30C94" w:rsidRPr="008B77BB" w:rsidRDefault="00C30C94"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“[God] went to the children of Amon and Moav. He said to them, ‘Will you accept the Torah?’ They said to Him, ‘What is written in it?’ He said, ‘You shall not commit adultery.’ They replied, ‘We are of the very essence of sexual immorality, as it is written, ‘</w:t>
      </w:r>
      <w:r w:rsidR="00C80D39" w:rsidRPr="008B77BB">
        <w:rPr>
          <w:rFonts w:asciiTheme="minorBidi" w:hAnsiTheme="minorBidi" w:cstheme="minorBidi"/>
          <w:sz w:val="24"/>
          <w:szCs w:val="24"/>
        </w:rPr>
        <w:t>Thus</w:t>
      </w:r>
      <w:r w:rsidRPr="008B77BB">
        <w:rPr>
          <w:rFonts w:asciiTheme="minorBidi" w:hAnsiTheme="minorBidi" w:cstheme="minorBidi"/>
          <w:sz w:val="24"/>
          <w:szCs w:val="24"/>
        </w:rPr>
        <w:t xml:space="preserve"> Lot’s two daughters </w:t>
      </w:r>
      <w:r w:rsidR="00C80D39" w:rsidRPr="008B77BB">
        <w:rPr>
          <w:rFonts w:asciiTheme="minorBidi" w:hAnsiTheme="minorBidi" w:cstheme="minorBidi"/>
          <w:sz w:val="24"/>
          <w:szCs w:val="24"/>
        </w:rPr>
        <w:t>were pregnant by their father…’.”</w:t>
      </w:r>
    </w:p>
    <w:p w14:paraId="729E9B18" w14:textId="77777777" w:rsidR="008B77BB" w:rsidRDefault="008B77BB" w:rsidP="00085083">
      <w:pPr>
        <w:bidi w:val="0"/>
        <w:spacing w:after="0" w:line="240" w:lineRule="auto"/>
        <w:ind w:firstLine="426"/>
        <w:rPr>
          <w:rFonts w:asciiTheme="minorBidi" w:hAnsiTheme="minorBidi" w:cstheme="minorBidi"/>
          <w:sz w:val="24"/>
          <w:szCs w:val="24"/>
        </w:rPr>
      </w:pPr>
    </w:p>
    <w:p w14:paraId="49B0CE85" w14:textId="077F961A" w:rsidR="00724839" w:rsidRPr="008B77BB" w:rsidRDefault="00C80D39"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The first midrash</w:t>
      </w:r>
      <w:r w:rsidR="00724839" w:rsidRPr="008B77BB">
        <w:rPr>
          <w:rFonts w:asciiTheme="minorBidi" w:hAnsiTheme="minorBidi" w:cstheme="minorBidi"/>
          <w:sz w:val="24"/>
          <w:szCs w:val="24"/>
        </w:rPr>
        <w:t>im</w:t>
      </w:r>
      <w:r w:rsidRPr="008B77BB">
        <w:rPr>
          <w:rFonts w:asciiTheme="minorBidi" w:hAnsiTheme="minorBidi" w:cstheme="minorBidi"/>
          <w:sz w:val="24"/>
          <w:szCs w:val="24"/>
        </w:rPr>
        <w:t xml:space="preserve"> </w:t>
      </w:r>
      <w:r w:rsidR="00724839" w:rsidRPr="008B77BB">
        <w:rPr>
          <w:rFonts w:asciiTheme="minorBidi" w:hAnsiTheme="minorBidi" w:cstheme="minorBidi"/>
          <w:sz w:val="24"/>
          <w:szCs w:val="24"/>
        </w:rPr>
        <w:t>we cited, from the Bavli, offer</w:t>
      </w:r>
      <w:r w:rsidRPr="008B77BB">
        <w:rPr>
          <w:rFonts w:asciiTheme="minorBidi" w:hAnsiTheme="minorBidi" w:cstheme="minorBidi"/>
          <w:sz w:val="24"/>
          <w:szCs w:val="24"/>
        </w:rPr>
        <w:t xml:space="preserve"> a more complex or forgiving picture than that arising from the Sifri on </w:t>
      </w:r>
      <w:r w:rsidRPr="00C82BEC">
        <w:rPr>
          <w:rFonts w:asciiTheme="minorBidi" w:hAnsiTheme="minorBidi" w:cstheme="minorBidi"/>
          <w:i/>
          <w:iCs/>
          <w:sz w:val="24"/>
          <w:szCs w:val="24"/>
        </w:rPr>
        <w:t>Devarim</w:t>
      </w:r>
      <w:r w:rsidRPr="008B77BB">
        <w:rPr>
          <w:rFonts w:asciiTheme="minorBidi" w:hAnsiTheme="minorBidi" w:cstheme="minorBidi"/>
          <w:sz w:val="24"/>
          <w:szCs w:val="24"/>
        </w:rPr>
        <w:t>, with its origin in Eretz Yisrael. If we take a broader look at the sugya in the Bavli, we find that the attitude toward Amon and Moav is not limited to the midrash</w:t>
      </w:r>
      <w:r w:rsidR="00724839" w:rsidRPr="008B77BB">
        <w:rPr>
          <w:rFonts w:asciiTheme="minorBidi" w:hAnsiTheme="minorBidi" w:cstheme="minorBidi"/>
          <w:sz w:val="24"/>
          <w:szCs w:val="24"/>
        </w:rPr>
        <w:t xml:space="preserve">im alone, but embodies a more general attitude of the </w:t>
      </w:r>
      <w:r w:rsidR="00724839" w:rsidRPr="00C82BEC">
        <w:rPr>
          <w:rFonts w:asciiTheme="minorBidi" w:hAnsiTheme="minorBidi" w:cstheme="minorBidi"/>
          <w:i/>
          <w:iCs/>
          <w:sz w:val="24"/>
          <w:szCs w:val="24"/>
        </w:rPr>
        <w:t>sugyot</w:t>
      </w:r>
      <w:r w:rsidR="00724839" w:rsidRPr="008B77BB">
        <w:rPr>
          <w:rFonts w:asciiTheme="minorBidi" w:hAnsiTheme="minorBidi" w:cstheme="minorBidi"/>
          <w:sz w:val="24"/>
          <w:szCs w:val="24"/>
        </w:rPr>
        <w:t xml:space="preserve"> as a whole. We shall examine </w:t>
      </w:r>
      <w:r w:rsidR="00025417" w:rsidRPr="008B77BB">
        <w:rPr>
          <w:rFonts w:asciiTheme="minorBidi" w:hAnsiTheme="minorBidi" w:cstheme="minorBidi"/>
          <w:sz w:val="24"/>
          <w:szCs w:val="24"/>
        </w:rPr>
        <w:t xml:space="preserve">the </w:t>
      </w:r>
      <w:r w:rsidR="00025417" w:rsidRPr="00C82BEC">
        <w:rPr>
          <w:rFonts w:asciiTheme="minorBidi" w:hAnsiTheme="minorBidi" w:cstheme="minorBidi"/>
          <w:i/>
          <w:iCs/>
          <w:sz w:val="24"/>
          <w:szCs w:val="24"/>
        </w:rPr>
        <w:t>sugyot</w:t>
      </w:r>
      <w:r w:rsidR="00025417" w:rsidRPr="008B77BB">
        <w:rPr>
          <w:rFonts w:asciiTheme="minorBidi" w:hAnsiTheme="minorBidi" w:cstheme="minorBidi"/>
          <w:sz w:val="24"/>
          <w:szCs w:val="24"/>
        </w:rPr>
        <w:t xml:space="preserve"> in question (</w:t>
      </w:r>
      <w:r w:rsidR="00025417" w:rsidRPr="00C82BEC">
        <w:rPr>
          <w:rFonts w:asciiTheme="minorBidi" w:hAnsiTheme="minorBidi" w:cstheme="minorBidi"/>
          <w:i/>
          <w:iCs/>
          <w:sz w:val="24"/>
          <w:szCs w:val="24"/>
        </w:rPr>
        <w:t>Bava K</w:t>
      </w:r>
      <w:r w:rsidR="00724839" w:rsidRPr="00C82BEC">
        <w:rPr>
          <w:rFonts w:asciiTheme="minorBidi" w:hAnsiTheme="minorBidi" w:cstheme="minorBidi"/>
          <w:i/>
          <w:iCs/>
          <w:sz w:val="24"/>
          <w:szCs w:val="24"/>
        </w:rPr>
        <w:t>ama</w:t>
      </w:r>
      <w:r w:rsidR="00724839" w:rsidRPr="008B77BB">
        <w:rPr>
          <w:rFonts w:asciiTheme="minorBidi" w:hAnsiTheme="minorBidi" w:cstheme="minorBidi"/>
          <w:sz w:val="24"/>
          <w:szCs w:val="24"/>
        </w:rPr>
        <w:t xml:space="preserve"> 38a-b) and compare them with their parallels in the Yerushalmi in order to define more clearly their respective tendencies.</w:t>
      </w:r>
    </w:p>
    <w:p w14:paraId="1EEFA640" w14:textId="77777777" w:rsidR="008B77BB" w:rsidRDefault="008B77BB" w:rsidP="00085083">
      <w:pPr>
        <w:bidi w:val="0"/>
        <w:spacing w:after="0" w:line="240" w:lineRule="auto"/>
        <w:ind w:firstLine="720"/>
        <w:rPr>
          <w:rFonts w:asciiTheme="minorBidi" w:hAnsiTheme="minorBidi" w:cstheme="minorBidi"/>
          <w:sz w:val="24"/>
          <w:szCs w:val="24"/>
        </w:rPr>
      </w:pPr>
    </w:p>
    <w:p w14:paraId="6AC9A83C" w14:textId="3CB32F7E" w:rsidR="00724839" w:rsidRPr="008B77BB" w:rsidRDefault="00724839"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It is important to emphasize that the differences of opinion and attitude</w:t>
      </w:r>
      <w:r w:rsidR="00025417" w:rsidRPr="008B77BB">
        <w:rPr>
          <w:rFonts w:asciiTheme="minorBidi" w:hAnsiTheme="minorBidi" w:cstheme="minorBidi"/>
          <w:sz w:val="24"/>
          <w:szCs w:val="24"/>
        </w:rPr>
        <w:t>s</w:t>
      </w:r>
      <w:r w:rsidRPr="008B77BB">
        <w:rPr>
          <w:rFonts w:asciiTheme="minorBidi" w:hAnsiTheme="minorBidi" w:cstheme="minorBidi"/>
          <w:sz w:val="24"/>
          <w:szCs w:val="24"/>
        </w:rPr>
        <w:t xml:space="preserve"> arising from the </w:t>
      </w:r>
      <w:r w:rsidRPr="00C82BEC">
        <w:rPr>
          <w:rFonts w:asciiTheme="minorBidi" w:hAnsiTheme="minorBidi" w:cstheme="minorBidi"/>
          <w:i/>
          <w:iCs/>
          <w:sz w:val="24"/>
          <w:szCs w:val="24"/>
        </w:rPr>
        <w:t>sugyot</w:t>
      </w:r>
      <w:r w:rsidRPr="008B77BB">
        <w:rPr>
          <w:rFonts w:asciiTheme="minorBidi" w:hAnsiTheme="minorBidi" w:cstheme="minorBidi"/>
          <w:sz w:val="24"/>
          <w:szCs w:val="24"/>
        </w:rPr>
        <w:t xml:space="preserve"> discussed here are not necessarily representative of the </w:t>
      </w:r>
      <w:r w:rsidRPr="00C82BEC">
        <w:rPr>
          <w:rFonts w:asciiTheme="minorBidi" w:hAnsiTheme="minorBidi" w:cstheme="minorBidi"/>
          <w:sz w:val="24"/>
          <w:szCs w:val="24"/>
        </w:rPr>
        <w:t>Bavli</w:t>
      </w:r>
      <w:r w:rsidRPr="008B77BB">
        <w:rPr>
          <w:rFonts w:asciiTheme="minorBidi" w:hAnsiTheme="minorBidi" w:cstheme="minorBidi"/>
          <w:sz w:val="24"/>
          <w:szCs w:val="24"/>
        </w:rPr>
        <w:t xml:space="preserve">, the </w:t>
      </w:r>
      <w:r w:rsidRPr="00C82BEC">
        <w:rPr>
          <w:rFonts w:asciiTheme="minorBidi" w:hAnsiTheme="minorBidi" w:cstheme="minorBidi"/>
          <w:sz w:val="24"/>
          <w:szCs w:val="24"/>
        </w:rPr>
        <w:t>Yerushalmi</w:t>
      </w:r>
      <w:r w:rsidRPr="008B77BB">
        <w:rPr>
          <w:rFonts w:asciiTheme="minorBidi" w:hAnsiTheme="minorBidi" w:cstheme="minorBidi"/>
          <w:sz w:val="24"/>
          <w:szCs w:val="24"/>
        </w:rPr>
        <w:t xml:space="preserve">, or the Sifri. Generalized statements concerning the attitude of each of these sources with regard to Moav and Amon need to be based on a comprehensive review of </w:t>
      </w:r>
      <w:r w:rsidRPr="008B77BB">
        <w:rPr>
          <w:rFonts w:asciiTheme="minorBidi" w:hAnsiTheme="minorBidi" w:cstheme="minorBidi"/>
          <w:i/>
          <w:iCs/>
          <w:sz w:val="24"/>
          <w:szCs w:val="24"/>
        </w:rPr>
        <w:t>all</w:t>
      </w:r>
      <w:r w:rsidRPr="008B77BB">
        <w:rPr>
          <w:rFonts w:asciiTheme="minorBidi" w:hAnsiTheme="minorBidi" w:cstheme="minorBidi"/>
          <w:sz w:val="24"/>
          <w:szCs w:val="24"/>
        </w:rPr>
        <w:t xml:space="preserve"> the references to these two nations in particular, and to non-Jews in general. As a rule, the more sources we take into account, the more complex the picture becomes. In addition, we emphasize that our comments here and </w:t>
      </w:r>
      <w:r w:rsidR="00025417" w:rsidRPr="008B77BB">
        <w:rPr>
          <w:rFonts w:asciiTheme="minorBidi" w:hAnsiTheme="minorBidi" w:cstheme="minorBidi"/>
          <w:sz w:val="24"/>
          <w:szCs w:val="24"/>
        </w:rPr>
        <w:t xml:space="preserve">further on </w:t>
      </w:r>
      <w:r w:rsidRPr="008B77BB">
        <w:rPr>
          <w:rFonts w:asciiTheme="minorBidi" w:hAnsiTheme="minorBidi" w:cstheme="minorBidi"/>
          <w:sz w:val="24"/>
          <w:szCs w:val="24"/>
        </w:rPr>
        <w:t xml:space="preserve">do not represent any sort of judgment </w:t>
      </w:r>
      <w:r w:rsidR="009C1F5B">
        <w:rPr>
          <w:rFonts w:asciiTheme="minorBidi" w:hAnsiTheme="minorBidi" w:cstheme="minorBidi"/>
          <w:sz w:val="24"/>
          <w:szCs w:val="24"/>
        </w:rPr>
        <w:t>of</w:t>
      </w:r>
      <w:r w:rsidRPr="008B77BB">
        <w:rPr>
          <w:rFonts w:asciiTheme="minorBidi" w:hAnsiTheme="minorBidi" w:cstheme="minorBidi"/>
          <w:sz w:val="24"/>
          <w:szCs w:val="24"/>
        </w:rPr>
        <w:t xml:space="preserve"> the different attitudes arising from the different </w:t>
      </w:r>
      <w:r w:rsidRPr="00C82BEC">
        <w:rPr>
          <w:rFonts w:asciiTheme="minorBidi" w:hAnsiTheme="minorBidi" w:cstheme="minorBidi"/>
          <w:i/>
          <w:iCs/>
          <w:sz w:val="24"/>
          <w:szCs w:val="24"/>
        </w:rPr>
        <w:t>sugyot</w:t>
      </w:r>
      <w:r w:rsidRPr="008B77BB">
        <w:rPr>
          <w:rFonts w:asciiTheme="minorBidi" w:hAnsiTheme="minorBidi" w:cstheme="minorBidi"/>
          <w:sz w:val="24"/>
          <w:szCs w:val="24"/>
        </w:rPr>
        <w:t xml:space="preserve"> and sources. Rather, our intention is to present them simply as they are.</w:t>
      </w:r>
    </w:p>
    <w:p w14:paraId="5547EE79" w14:textId="77777777" w:rsidR="00724839" w:rsidRPr="008B77BB" w:rsidRDefault="00724839" w:rsidP="00085083">
      <w:pPr>
        <w:bidi w:val="0"/>
        <w:spacing w:after="0" w:line="240" w:lineRule="auto"/>
        <w:ind w:firstLine="426"/>
        <w:rPr>
          <w:rFonts w:asciiTheme="minorBidi" w:hAnsiTheme="minorBidi" w:cstheme="minorBidi"/>
          <w:sz w:val="24"/>
          <w:szCs w:val="24"/>
        </w:rPr>
      </w:pPr>
    </w:p>
    <w:p w14:paraId="4394685B" w14:textId="77777777" w:rsidR="00724839" w:rsidRPr="008B77BB" w:rsidRDefault="00724839" w:rsidP="00085083">
      <w:pPr>
        <w:pStyle w:val="ListParagraph"/>
        <w:numPr>
          <w:ilvl w:val="0"/>
          <w:numId w:val="1"/>
        </w:numPr>
        <w:bidi w:val="0"/>
        <w:spacing w:after="0" w:line="240" w:lineRule="auto"/>
        <w:ind w:left="0" w:firstLine="0"/>
        <w:rPr>
          <w:rFonts w:asciiTheme="minorBidi" w:hAnsiTheme="minorBidi" w:cstheme="minorBidi"/>
          <w:b/>
          <w:bCs/>
          <w:sz w:val="24"/>
          <w:szCs w:val="24"/>
        </w:rPr>
      </w:pPr>
      <w:r w:rsidRPr="008B77BB">
        <w:rPr>
          <w:rFonts w:asciiTheme="minorBidi" w:hAnsiTheme="minorBidi" w:cstheme="minorBidi"/>
          <w:b/>
          <w:bCs/>
          <w:sz w:val="24"/>
          <w:szCs w:val="24"/>
        </w:rPr>
        <w:t>An ox belonging to a non-Jew – discussion in the Bavli</w:t>
      </w:r>
    </w:p>
    <w:p w14:paraId="2F744114" w14:textId="77777777" w:rsidR="008B77BB" w:rsidRDefault="008B77BB" w:rsidP="00085083">
      <w:pPr>
        <w:bidi w:val="0"/>
        <w:spacing w:after="0" w:line="240" w:lineRule="auto"/>
        <w:ind w:firstLine="360"/>
        <w:rPr>
          <w:rFonts w:asciiTheme="minorBidi" w:hAnsiTheme="minorBidi" w:cstheme="minorBidi"/>
          <w:sz w:val="24"/>
          <w:szCs w:val="24"/>
        </w:rPr>
      </w:pPr>
    </w:p>
    <w:p w14:paraId="19F163D3" w14:textId="406E7038" w:rsidR="00C80D39" w:rsidRPr="008B77BB" w:rsidRDefault="00724839"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The </w:t>
      </w:r>
      <w:r w:rsidRPr="00C82BEC">
        <w:rPr>
          <w:rFonts w:asciiTheme="minorBidi" w:hAnsiTheme="minorBidi" w:cstheme="minorBidi"/>
          <w:i/>
          <w:iCs/>
          <w:sz w:val="24"/>
          <w:szCs w:val="24"/>
        </w:rPr>
        <w:t>sugya</w:t>
      </w:r>
      <w:r w:rsidRPr="008B77BB">
        <w:rPr>
          <w:rFonts w:asciiTheme="minorBidi" w:hAnsiTheme="minorBidi" w:cstheme="minorBidi"/>
          <w:sz w:val="24"/>
          <w:szCs w:val="24"/>
        </w:rPr>
        <w:t xml:space="preserve"> in the Bavli that contains the midrashim about Amon and Moav proceeds from a law in the Mishna concerning the ox of a non-Jew that gores the ox of a Jew, and vice versa. The first stage of our discussion will focus on the story of the Roman officers, which </w:t>
      </w:r>
      <w:r w:rsidR="00123628" w:rsidRPr="008B77BB">
        <w:rPr>
          <w:rFonts w:asciiTheme="minorBidi" w:hAnsiTheme="minorBidi" w:cstheme="minorBidi"/>
          <w:sz w:val="24"/>
          <w:szCs w:val="24"/>
        </w:rPr>
        <w:t xml:space="preserve">appears at the beginning of the </w:t>
      </w:r>
      <w:r w:rsidR="00123628" w:rsidRPr="00C82BEC">
        <w:rPr>
          <w:rFonts w:asciiTheme="minorBidi" w:hAnsiTheme="minorBidi" w:cstheme="minorBidi"/>
          <w:i/>
          <w:iCs/>
          <w:sz w:val="24"/>
          <w:szCs w:val="24"/>
        </w:rPr>
        <w:t>sugya,</w:t>
      </w:r>
      <w:r w:rsidR="00123628" w:rsidRPr="008B77BB">
        <w:rPr>
          <w:rFonts w:asciiTheme="minorBidi" w:hAnsiTheme="minorBidi" w:cstheme="minorBidi"/>
          <w:sz w:val="24"/>
          <w:szCs w:val="24"/>
        </w:rPr>
        <w:t xml:space="preserve"> and which has parallels in the Sifri </w:t>
      </w:r>
      <w:r w:rsidR="00123628" w:rsidRPr="00C82BEC">
        <w:rPr>
          <w:rFonts w:asciiTheme="minorBidi" w:hAnsiTheme="minorBidi" w:cstheme="minorBidi"/>
          <w:i/>
          <w:iCs/>
          <w:sz w:val="24"/>
          <w:szCs w:val="24"/>
        </w:rPr>
        <w:t>Devarim</w:t>
      </w:r>
      <w:r w:rsidR="00123628" w:rsidRPr="008B77BB">
        <w:rPr>
          <w:rFonts w:asciiTheme="minorBidi" w:hAnsiTheme="minorBidi" w:cstheme="minorBidi"/>
          <w:sz w:val="24"/>
          <w:szCs w:val="24"/>
        </w:rPr>
        <w:t xml:space="preserve"> and in the Yerushalmi. We will try to </w:t>
      </w:r>
      <w:r w:rsidR="00F47C34">
        <w:rPr>
          <w:rFonts w:asciiTheme="minorBidi" w:hAnsiTheme="minorBidi" w:cstheme="minorBidi"/>
          <w:sz w:val="24"/>
          <w:szCs w:val="24"/>
        </w:rPr>
        <w:t>identify</w:t>
      </w:r>
      <w:r w:rsidR="00F47C34" w:rsidRPr="008B77BB">
        <w:rPr>
          <w:rFonts w:asciiTheme="minorBidi" w:hAnsiTheme="minorBidi" w:cstheme="minorBidi"/>
          <w:sz w:val="24"/>
          <w:szCs w:val="24"/>
        </w:rPr>
        <w:t xml:space="preserve"> </w:t>
      </w:r>
      <w:r w:rsidR="00123628" w:rsidRPr="008B77BB">
        <w:rPr>
          <w:rFonts w:asciiTheme="minorBidi" w:hAnsiTheme="minorBidi" w:cstheme="minorBidi"/>
          <w:sz w:val="24"/>
          <w:szCs w:val="24"/>
        </w:rPr>
        <w:t xml:space="preserve">the general idea arising from the </w:t>
      </w:r>
      <w:r w:rsidR="00123628" w:rsidRPr="00C82BEC">
        <w:rPr>
          <w:rFonts w:asciiTheme="minorBidi" w:hAnsiTheme="minorBidi" w:cstheme="minorBidi"/>
          <w:i/>
          <w:iCs/>
          <w:sz w:val="24"/>
          <w:szCs w:val="24"/>
        </w:rPr>
        <w:t>sugya</w:t>
      </w:r>
      <w:r w:rsidR="00123628" w:rsidRPr="008B77BB">
        <w:rPr>
          <w:rFonts w:asciiTheme="minorBidi" w:hAnsiTheme="minorBidi" w:cstheme="minorBidi"/>
          <w:sz w:val="24"/>
          <w:szCs w:val="24"/>
        </w:rPr>
        <w:t>, whose point of departure is the proper attitude toward property belonging to no</w:t>
      </w:r>
      <w:r w:rsidR="00025417" w:rsidRPr="008B77BB">
        <w:rPr>
          <w:rFonts w:asciiTheme="minorBidi" w:hAnsiTheme="minorBidi" w:cstheme="minorBidi"/>
          <w:sz w:val="24"/>
          <w:szCs w:val="24"/>
        </w:rPr>
        <w:t>n-Jews</w:t>
      </w:r>
      <w:r w:rsidR="00F47C34">
        <w:rPr>
          <w:rFonts w:asciiTheme="minorBidi" w:hAnsiTheme="minorBidi" w:cstheme="minorBidi"/>
          <w:sz w:val="24"/>
          <w:szCs w:val="24"/>
        </w:rPr>
        <w:t>. We will</w:t>
      </w:r>
      <w:r w:rsidR="00025417" w:rsidRPr="008B77BB">
        <w:rPr>
          <w:rFonts w:asciiTheme="minorBidi" w:hAnsiTheme="minorBidi" w:cstheme="minorBidi"/>
          <w:sz w:val="24"/>
          <w:szCs w:val="24"/>
        </w:rPr>
        <w:t xml:space="preserve"> then develop</w:t>
      </w:r>
      <w:r w:rsidR="00123628" w:rsidRPr="008B77BB">
        <w:rPr>
          <w:rFonts w:asciiTheme="minorBidi" w:hAnsiTheme="minorBidi" w:cstheme="minorBidi"/>
          <w:sz w:val="24"/>
          <w:szCs w:val="24"/>
        </w:rPr>
        <w:t xml:space="preserve"> a broader discussion of the attitude toward non-Jews themselves.</w:t>
      </w:r>
    </w:p>
    <w:p w14:paraId="5C8F5B09" w14:textId="77777777" w:rsidR="008B77BB" w:rsidRDefault="008B77BB" w:rsidP="00085083">
      <w:pPr>
        <w:bidi w:val="0"/>
        <w:spacing w:after="0" w:line="240" w:lineRule="auto"/>
        <w:ind w:firstLine="720"/>
        <w:rPr>
          <w:rFonts w:asciiTheme="minorBidi" w:hAnsiTheme="minorBidi" w:cstheme="minorBidi"/>
          <w:sz w:val="24"/>
          <w:szCs w:val="24"/>
        </w:rPr>
      </w:pPr>
    </w:p>
    <w:p w14:paraId="02A449C1" w14:textId="77777777" w:rsidR="00123628" w:rsidRDefault="00123628"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In the Mishna </w:t>
      </w:r>
      <w:r w:rsidRPr="00C82BEC">
        <w:rPr>
          <w:rFonts w:asciiTheme="minorBidi" w:hAnsiTheme="minorBidi" w:cstheme="minorBidi"/>
          <w:i/>
          <w:iCs/>
          <w:sz w:val="24"/>
          <w:szCs w:val="24"/>
        </w:rPr>
        <w:t>Bava Kama</w:t>
      </w:r>
      <w:r w:rsidRPr="008B77BB">
        <w:rPr>
          <w:rFonts w:asciiTheme="minorBidi" w:hAnsiTheme="minorBidi" w:cstheme="minorBidi"/>
          <w:sz w:val="24"/>
          <w:szCs w:val="24"/>
        </w:rPr>
        <w:t xml:space="preserve"> 4:3, among the laws pertaining to damages caused by an ox that gores, we find the following:</w:t>
      </w:r>
      <w:r w:rsidRPr="008B77BB">
        <w:rPr>
          <w:rStyle w:val="FootnoteReference"/>
          <w:rFonts w:asciiTheme="minorBidi" w:hAnsiTheme="minorBidi" w:cstheme="minorBidi"/>
          <w:sz w:val="20"/>
          <w:szCs w:val="20"/>
        </w:rPr>
        <w:footnoteReference w:id="3"/>
      </w:r>
    </w:p>
    <w:p w14:paraId="73AE30A6" w14:textId="77777777" w:rsidR="008B77BB" w:rsidRPr="008B77BB" w:rsidRDefault="008B77BB" w:rsidP="00085083">
      <w:pPr>
        <w:bidi w:val="0"/>
        <w:spacing w:after="0" w:line="240" w:lineRule="auto"/>
        <w:ind w:firstLine="720"/>
        <w:rPr>
          <w:rFonts w:asciiTheme="minorBidi" w:hAnsiTheme="minorBidi" w:cstheme="minorBidi"/>
          <w:sz w:val="24"/>
          <w:szCs w:val="24"/>
        </w:rPr>
      </w:pPr>
    </w:p>
    <w:p w14:paraId="7C8D51B4" w14:textId="77777777" w:rsidR="00123628" w:rsidRDefault="00123628"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“If the ox of a Jew gores the ox of a non-Jew – [the owner] is exempt [from paying damages]. If he ox of a non-Jew gores the ox of a Jew, whether [the ox that gored] was tame or known to be </w:t>
      </w:r>
      <w:r w:rsidR="002D7E63" w:rsidRPr="008B77BB">
        <w:rPr>
          <w:rFonts w:asciiTheme="minorBidi" w:hAnsiTheme="minorBidi" w:cstheme="minorBidi"/>
          <w:sz w:val="24"/>
          <w:szCs w:val="24"/>
        </w:rPr>
        <w:t>dangerous – [the owner] pays full damages.”</w:t>
      </w:r>
    </w:p>
    <w:p w14:paraId="548471D5" w14:textId="77777777" w:rsidR="00F47C34" w:rsidRPr="008B77BB" w:rsidRDefault="00F47C34" w:rsidP="00085083">
      <w:pPr>
        <w:bidi w:val="0"/>
        <w:spacing w:after="0" w:line="240" w:lineRule="auto"/>
        <w:ind w:left="720"/>
        <w:rPr>
          <w:rFonts w:asciiTheme="minorBidi" w:hAnsiTheme="minorBidi" w:cstheme="minorBidi"/>
          <w:sz w:val="24"/>
          <w:szCs w:val="24"/>
        </w:rPr>
      </w:pPr>
    </w:p>
    <w:p w14:paraId="780FD390" w14:textId="67D3ECE8" w:rsidR="002D7E63" w:rsidRDefault="002D7E63"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Although both laws set down here are distinct from the basic law of a tame ox that gores, where the owner pays half of the damage</w:t>
      </w:r>
      <w:r w:rsidR="00025417" w:rsidRPr="008B77BB">
        <w:rPr>
          <w:rFonts w:asciiTheme="minorBidi" w:hAnsiTheme="minorBidi" w:cstheme="minorBidi"/>
          <w:sz w:val="24"/>
          <w:szCs w:val="24"/>
        </w:rPr>
        <w:t xml:space="preserve"> (i.e., half the value of the ox that was gored)</w:t>
      </w:r>
      <w:r w:rsidRPr="008B77BB">
        <w:rPr>
          <w:rFonts w:asciiTheme="minorBidi" w:hAnsiTheme="minorBidi" w:cstheme="minorBidi"/>
          <w:sz w:val="24"/>
          <w:szCs w:val="24"/>
        </w:rPr>
        <w:t xml:space="preserve">, they are not symmetrical. When </w:t>
      </w:r>
      <w:r w:rsidR="00161E8C">
        <w:rPr>
          <w:rFonts w:asciiTheme="minorBidi" w:hAnsiTheme="minorBidi" w:cstheme="minorBidi"/>
          <w:sz w:val="24"/>
          <w:szCs w:val="24"/>
        </w:rPr>
        <w:t>even a tame</w:t>
      </w:r>
      <w:r w:rsidR="00161E8C" w:rsidRPr="008B77BB">
        <w:rPr>
          <w:rFonts w:asciiTheme="minorBidi" w:hAnsiTheme="minorBidi" w:cstheme="minorBidi"/>
          <w:sz w:val="24"/>
          <w:szCs w:val="24"/>
        </w:rPr>
        <w:t xml:space="preserve"> </w:t>
      </w:r>
      <w:r w:rsidRPr="008B77BB">
        <w:rPr>
          <w:rFonts w:asciiTheme="minorBidi" w:hAnsiTheme="minorBidi" w:cstheme="minorBidi"/>
          <w:sz w:val="24"/>
          <w:szCs w:val="24"/>
        </w:rPr>
        <w:t xml:space="preserve">ox belongs to a non-Jew, its owner must pay full damages; when an ox belonging to a Jew gores the ox of a non-Jew, the owner is exempt from paying damages. The discrepancy in the law when it comes to the ox of a non-Jew </w:t>
      </w:r>
      <w:r w:rsidR="00F15591" w:rsidRPr="008B77BB">
        <w:rPr>
          <w:rFonts w:asciiTheme="minorBidi" w:hAnsiTheme="minorBidi" w:cstheme="minorBidi"/>
          <w:sz w:val="24"/>
          <w:szCs w:val="24"/>
        </w:rPr>
        <w:t xml:space="preserve">is derived already in </w:t>
      </w:r>
      <w:r w:rsidRPr="008B77BB">
        <w:rPr>
          <w:rFonts w:asciiTheme="minorBidi" w:hAnsiTheme="minorBidi" w:cstheme="minorBidi"/>
          <w:sz w:val="24"/>
          <w:szCs w:val="24"/>
        </w:rPr>
        <w:t>the Mekhilta de-Rabbi Yishmael (</w:t>
      </w:r>
      <w:r w:rsidRPr="00C82BEC">
        <w:rPr>
          <w:rFonts w:asciiTheme="minorBidi" w:hAnsiTheme="minorBidi" w:cstheme="minorBidi"/>
          <w:i/>
          <w:iCs/>
          <w:sz w:val="24"/>
          <w:szCs w:val="24"/>
        </w:rPr>
        <w:t>massekhta de</w:t>
      </w:r>
      <w:r w:rsidR="00F15591" w:rsidRPr="00C82BEC">
        <w:rPr>
          <w:rFonts w:asciiTheme="minorBidi" w:hAnsiTheme="minorBidi" w:cstheme="minorBidi"/>
          <w:i/>
          <w:iCs/>
          <w:sz w:val="24"/>
          <w:szCs w:val="24"/>
        </w:rPr>
        <w:t>-nezikin</w:t>
      </w:r>
      <w:r w:rsidR="00F15591" w:rsidRPr="008B77BB">
        <w:rPr>
          <w:rFonts w:asciiTheme="minorBidi" w:hAnsiTheme="minorBidi" w:cstheme="minorBidi"/>
          <w:sz w:val="24"/>
          <w:szCs w:val="24"/>
        </w:rPr>
        <w:t xml:space="preserve"> 12) from the word ‘</w:t>
      </w:r>
      <w:r w:rsidR="00F15591" w:rsidRPr="008B77BB">
        <w:rPr>
          <w:rFonts w:asciiTheme="minorBidi" w:hAnsiTheme="minorBidi" w:cstheme="minorBidi"/>
          <w:i/>
          <w:iCs/>
          <w:sz w:val="24"/>
          <w:szCs w:val="24"/>
        </w:rPr>
        <w:t>re’ehu</w:t>
      </w:r>
      <w:r w:rsidR="00F15591" w:rsidRPr="008B77BB">
        <w:rPr>
          <w:rFonts w:asciiTheme="minorBidi" w:hAnsiTheme="minorBidi" w:cstheme="minorBidi"/>
          <w:sz w:val="24"/>
          <w:szCs w:val="24"/>
        </w:rPr>
        <w:t xml:space="preserve">’ (“his neighbor” – Ex. 21:35) – </w:t>
      </w:r>
    </w:p>
    <w:p w14:paraId="12343DB1" w14:textId="77777777" w:rsidR="008B77BB" w:rsidRPr="008B77BB" w:rsidRDefault="008B77BB" w:rsidP="00085083">
      <w:pPr>
        <w:bidi w:val="0"/>
        <w:spacing w:after="0" w:line="240" w:lineRule="auto"/>
        <w:ind w:firstLine="360"/>
        <w:rPr>
          <w:rFonts w:asciiTheme="minorBidi" w:hAnsiTheme="minorBidi" w:cstheme="minorBidi"/>
          <w:sz w:val="24"/>
          <w:szCs w:val="24"/>
        </w:rPr>
      </w:pPr>
    </w:p>
    <w:p w14:paraId="792F64DF" w14:textId="77777777" w:rsidR="00F15591" w:rsidRPr="008B77BB" w:rsidRDefault="00F15591"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“’His neighbor’ – thus excluding [a case where his ox gores] the ox of a non-Jew, a Cuthite, or a resident foreigner.”</w:t>
      </w:r>
    </w:p>
    <w:p w14:paraId="2A3DBA58" w14:textId="77777777" w:rsidR="008B77BB" w:rsidRDefault="008B77BB" w:rsidP="00085083">
      <w:pPr>
        <w:bidi w:val="0"/>
        <w:spacing w:after="0" w:line="240" w:lineRule="auto"/>
        <w:ind w:firstLine="360"/>
        <w:rPr>
          <w:rFonts w:asciiTheme="minorBidi" w:hAnsiTheme="minorBidi" w:cstheme="minorBidi"/>
          <w:sz w:val="24"/>
          <w:szCs w:val="24"/>
        </w:rPr>
      </w:pPr>
    </w:p>
    <w:p w14:paraId="1D229B36" w14:textId="77777777" w:rsidR="00F15591" w:rsidRPr="008B77BB" w:rsidRDefault="00F15591"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A more detailed teaching in this regard is to be found in the other midrash halakha on </w:t>
      </w:r>
      <w:r w:rsidRPr="00C82BEC">
        <w:rPr>
          <w:rFonts w:asciiTheme="minorBidi" w:hAnsiTheme="minorBidi" w:cstheme="minorBidi"/>
          <w:i/>
          <w:iCs/>
          <w:sz w:val="24"/>
          <w:szCs w:val="24"/>
        </w:rPr>
        <w:t>Sefer Shemot</w:t>
      </w:r>
      <w:r w:rsidRPr="008B77BB">
        <w:rPr>
          <w:rFonts w:asciiTheme="minorBidi" w:hAnsiTheme="minorBidi" w:cstheme="minorBidi"/>
          <w:sz w:val="24"/>
          <w:szCs w:val="24"/>
        </w:rPr>
        <w:t>- the Mekhilta deRabbi Shimon bar Yochai (21:35):</w:t>
      </w:r>
    </w:p>
    <w:p w14:paraId="53A926E8" w14:textId="77777777" w:rsidR="008B77BB" w:rsidRDefault="008B77BB" w:rsidP="00085083">
      <w:pPr>
        <w:pStyle w:val="a1"/>
        <w:bidi w:val="0"/>
        <w:spacing w:after="0" w:line="240" w:lineRule="auto"/>
        <w:rPr>
          <w:rFonts w:asciiTheme="minorBidi" w:hAnsiTheme="minorBidi" w:cstheme="minorBidi"/>
          <w:sz w:val="24"/>
          <w:szCs w:val="24"/>
        </w:rPr>
      </w:pPr>
    </w:p>
    <w:p w14:paraId="1B466647" w14:textId="77777777" w:rsidR="00F15591" w:rsidRDefault="00F15591" w:rsidP="00085083">
      <w:pPr>
        <w:pStyle w:val="a1"/>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“Might we then pay half damages in the case of a tame ox, </w:t>
      </w:r>
      <w:r w:rsidR="00287F1A" w:rsidRPr="008B77BB">
        <w:rPr>
          <w:rFonts w:asciiTheme="minorBidi" w:hAnsiTheme="minorBidi" w:cstheme="minorBidi"/>
          <w:sz w:val="24"/>
          <w:szCs w:val="24"/>
        </w:rPr>
        <w:t>and full damages in the case of an ox known to be dangerous? [Addressing this possibility,] the text speak</w:t>
      </w:r>
      <w:r w:rsidR="00025417" w:rsidRPr="008B77BB">
        <w:rPr>
          <w:rFonts w:asciiTheme="minorBidi" w:hAnsiTheme="minorBidi" w:cstheme="minorBidi"/>
          <w:sz w:val="24"/>
          <w:szCs w:val="24"/>
        </w:rPr>
        <w:t>s of the ox of ‘his neighbor’: If the ox belongs to a Jew, the law follows this rule; if it belongs to others, it does not follow this rule.</w:t>
      </w:r>
      <w:r w:rsidR="00287F1A" w:rsidRPr="008B77BB">
        <w:rPr>
          <w:rFonts w:asciiTheme="minorBidi" w:hAnsiTheme="minorBidi" w:cstheme="minorBidi"/>
          <w:sz w:val="24"/>
          <w:szCs w:val="24"/>
        </w:rPr>
        <w:t xml:space="preserve"> </w:t>
      </w:r>
      <w:r w:rsidR="00025417" w:rsidRPr="008B77BB">
        <w:rPr>
          <w:rFonts w:asciiTheme="minorBidi" w:hAnsiTheme="minorBidi" w:cstheme="minorBidi"/>
          <w:sz w:val="24"/>
          <w:szCs w:val="24"/>
        </w:rPr>
        <w:t>Concerning the latter</w:t>
      </w:r>
      <w:r w:rsidR="00287F1A" w:rsidRPr="008B77BB">
        <w:rPr>
          <w:rFonts w:asciiTheme="minorBidi" w:hAnsiTheme="minorBidi" w:cstheme="minorBidi"/>
          <w:sz w:val="24"/>
          <w:szCs w:val="24"/>
        </w:rPr>
        <w:t xml:space="preserve"> the verse says, ‘He shone forth from Mount Paran’ (</w:t>
      </w:r>
      <w:r w:rsidR="00287F1A" w:rsidRPr="00C82BEC">
        <w:rPr>
          <w:rFonts w:asciiTheme="minorBidi" w:hAnsiTheme="minorBidi" w:cstheme="minorBidi"/>
          <w:i/>
          <w:iCs/>
          <w:sz w:val="24"/>
          <w:szCs w:val="24"/>
        </w:rPr>
        <w:t>Devarim</w:t>
      </w:r>
      <w:r w:rsidR="00287F1A" w:rsidRPr="008B77BB">
        <w:rPr>
          <w:rFonts w:asciiTheme="minorBidi" w:hAnsiTheme="minorBidi" w:cstheme="minorBidi"/>
          <w:sz w:val="24"/>
          <w:szCs w:val="24"/>
        </w:rPr>
        <w:t xml:space="preserve"> 33:2) – He showed His face against everyone in the world.”</w:t>
      </w:r>
    </w:p>
    <w:p w14:paraId="76CE7D05" w14:textId="77777777" w:rsidR="008B77BB" w:rsidRPr="008B77BB" w:rsidRDefault="008B77BB" w:rsidP="00085083">
      <w:pPr>
        <w:pStyle w:val="a1"/>
        <w:bidi w:val="0"/>
        <w:spacing w:after="0" w:line="240" w:lineRule="auto"/>
        <w:ind w:left="720"/>
        <w:rPr>
          <w:rFonts w:asciiTheme="minorBidi" w:hAnsiTheme="minorBidi" w:cstheme="minorBidi"/>
          <w:sz w:val="24"/>
          <w:szCs w:val="24"/>
        </w:rPr>
      </w:pPr>
    </w:p>
    <w:p w14:paraId="6A9F10BD" w14:textId="483474F2" w:rsidR="00287F1A" w:rsidRDefault="00287F1A"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From the word “</w:t>
      </w:r>
      <w:r w:rsidRPr="008B77BB">
        <w:rPr>
          <w:rFonts w:asciiTheme="minorBidi" w:hAnsiTheme="minorBidi" w:cstheme="minorBidi"/>
          <w:i/>
          <w:iCs/>
          <w:sz w:val="24"/>
          <w:szCs w:val="24"/>
        </w:rPr>
        <w:t>re’ehu</w:t>
      </w:r>
      <w:r w:rsidRPr="008B77BB">
        <w:rPr>
          <w:rFonts w:asciiTheme="minorBidi" w:hAnsiTheme="minorBidi" w:cstheme="minorBidi"/>
          <w:sz w:val="24"/>
          <w:szCs w:val="24"/>
        </w:rPr>
        <w:t>” in the verse, the midrashim deduce that when it comes to a non-Jew, who is not included in the category of “his neighbor</w:t>
      </w:r>
      <w:r w:rsidR="00C82BEC">
        <w:rPr>
          <w:rFonts w:asciiTheme="minorBidi" w:hAnsiTheme="minorBidi" w:cstheme="minorBidi"/>
          <w:sz w:val="24"/>
          <w:szCs w:val="24"/>
        </w:rPr>
        <w:t>,”</w:t>
      </w:r>
      <w:r w:rsidRPr="008B77BB">
        <w:rPr>
          <w:rFonts w:asciiTheme="minorBidi" w:hAnsiTheme="minorBidi" w:cstheme="minorBidi"/>
          <w:sz w:val="24"/>
          <w:szCs w:val="24"/>
        </w:rPr>
        <w:t xml:space="preserve"> </w:t>
      </w:r>
      <w:r w:rsidR="00614F56" w:rsidRPr="008B77BB">
        <w:rPr>
          <w:rFonts w:asciiTheme="minorBidi" w:hAnsiTheme="minorBidi" w:cstheme="minorBidi"/>
          <w:sz w:val="24"/>
          <w:szCs w:val="24"/>
        </w:rPr>
        <w:t xml:space="preserve">the rules </w:t>
      </w:r>
      <w:r w:rsidR="00AD3163">
        <w:rPr>
          <w:rFonts w:asciiTheme="minorBidi" w:hAnsiTheme="minorBidi" w:cstheme="minorBidi"/>
          <w:sz w:val="24"/>
          <w:szCs w:val="24"/>
        </w:rPr>
        <w:t>of ox goring</w:t>
      </w:r>
      <w:r w:rsidR="00614F56" w:rsidRPr="008B77BB">
        <w:rPr>
          <w:rFonts w:asciiTheme="minorBidi" w:hAnsiTheme="minorBidi" w:cstheme="minorBidi"/>
          <w:sz w:val="24"/>
          <w:szCs w:val="24"/>
        </w:rPr>
        <w:t xml:space="preserve"> are different. However, the deduction from “the ox of his neighbor</w:t>
      </w:r>
      <w:r w:rsidR="00C82BEC">
        <w:rPr>
          <w:rFonts w:asciiTheme="minorBidi" w:hAnsiTheme="minorBidi" w:cstheme="minorBidi"/>
          <w:sz w:val="24"/>
          <w:szCs w:val="24"/>
        </w:rPr>
        <w:t>,”</w:t>
      </w:r>
      <w:r w:rsidR="00614F56" w:rsidRPr="008B77BB">
        <w:rPr>
          <w:rFonts w:asciiTheme="minorBidi" w:hAnsiTheme="minorBidi" w:cstheme="minorBidi"/>
          <w:sz w:val="24"/>
          <w:szCs w:val="24"/>
        </w:rPr>
        <w:t xml:space="preserve"> which excludes any instance involving the ox of a non-Jew from the regular laws pertaining to damages caused by a goring ox, fails to explain the lack of symmetry between the first and second parts of the Mishna. As the Gemara immediately points out (Bavli, Bava Kama 38a):</w:t>
      </w:r>
    </w:p>
    <w:p w14:paraId="73522076" w14:textId="77777777" w:rsidR="008B77BB" w:rsidRPr="008B77BB" w:rsidRDefault="008B77BB" w:rsidP="00085083">
      <w:pPr>
        <w:bidi w:val="0"/>
        <w:spacing w:after="0" w:line="240" w:lineRule="auto"/>
        <w:ind w:firstLine="360"/>
        <w:rPr>
          <w:rFonts w:asciiTheme="minorBidi" w:hAnsiTheme="minorBidi" w:cstheme="minorBidi"/>
          <w:sz w:val="24"/>
          <w:szCs w:val="24"/>
        </w:rPr>
      </w:pPr>
    </w:p>
    <w:p w14:paraId="30B44E19" w14:textId="77777777" w:rsidR="00614F56" w:rsidRPr="008B77BB" w:rsidRDefault="00614F56"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“But </w:t>
      </w:r>
      <w:r w:rsidR="00025417" w:rsidRPr="008B77BB">
        <w:rPr>
          <w:rFonts w:asciiTheme="minorBidi" w:hAnsiTheme="minorBidi" w:cstheme="minorBidi"/>
          <w:sz w:val="24"/>
          <w:szCs w:val="24"/>
        </w:rPr>
        <w:t xml:space="preserve">logically </w:t>
      </w:r>
      <w:r w:rsidRPr="008B77BB">
        <w:rPr>
          <w:rFonts w:asciiTheme="minorBidi" w:hAnsiTheme="minorBidi" w:cstheme="minorBidi"/>
          <w:sz w:val="24"/>
          <w:szCs w:val="24"/>
        </w:rPr>
        <w:t xml:space="preserve">the distinction </w:t>
      </w:r>
      <w:r w:rsidR="00025417" w:rsidRPr="008B77BB">
        <w:rPr>
          <w:rFonts w:asciiTheme="minorBidi" w:hAnsiTheme="minorBidi" w:cstheme="minorBidi"/>
          <w:sz w:val="24"/>
          <w:szCs w:val="24"/>
        </w:rPr>
        <w:t xml:space="preserve">should either </w:t>
      </w:r>
      <w:r w:rsidRPr="008B77BB">
        <w:rPr>
          <w:rFonts w:asciiTheme="minorBidi" w:hAnsiTheme="minorBidi" w:cstheme="minorBidi"/>
          <w:sz w:val="24"/>
          <w:szCs w:val="24"/>
        </w:rPr>
        <w:t>be made in full or not at all: if we insist on the implications of ‘his neighbor’ [in the case that the ox of a Jew gores the ox of a non-Jew], then should there not also be an exception in the case of the ox of the non-Jew goring the ox of the Jew? And if the implications of ‘his neighbor’ are not upheld, then surely in [the case of the ox of a Jew] goring the ox of a non-Jew there should be [the same level of] liability!”</w:t>
      </w:r>
    </w:p>
    <w:p w14:paraId="1024D90C" w14:textId="77777777" w:rsidR="008B77BB" w:rsidRDefault="008B77BB" w:rsidP="00085083">
      <w:pPr>
        <w:bidi w:val="0"/>
        <w:spacing w:after="0" w:line="240" w:lineRule="auto"/>
        <w:ind w:firstLine="360"/>
        <w:rPr>
          <w:rFonts w:asciiTheme="minorBidi" w:hAnsiTheme="minorBidi" w:cstheme="minorBidi"/>
          <w:sz w:val="24"/>
          <w:szCs w:val="24"/>
        </w:rPr>
      </w:pPr>
    </w:p>
    <w:p w14:paraId="70A74B2B" w14:textId="77777777" w:rsidR="00614F56" w:rsidRPr="008B77BB" w:rsidRDefault="00614F56"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In other words, if the midrash halakha excludes instances </w:t>
      </w:r>
      <w:r w:rsidR="00025417" w:rsidRPr="008B77BB">
        <w:rPr>
          <w:rFonts w:asciiTheme="minorBidi" w:hAnsiTheme="minorBidi" w:cstheme="minorBidi"/>
          <w:sz w:val="24"/>
          <w:szCs w:val="24"/>
        </w:rPr>
        <w:t>where the ox of a non-Jew gores</w:t>
      </w:r>
      <w:r w:rsidRPr="008B77BB">
        <w:rPr>
          <w:rFonts w:asciiTheme="minorBidi" w:hAnsiTheme="minorBidi" w:cstheme="minorBidi"/>
          <w:sz w:val="24"/>
          <w:szCs w:val="24"/>
        </w:rPr>
        <w:t xml:space="preserve"> or </w:t>
      </w:r>
      <w:r w:rsidR="00025417" w:rsidRPr="008B77BB">
        <w:rPr>
          <w:rFonts w:asciiTheme="minorBidi" w:hAnsiTheme="minorBidi" w:cstheme="minorBidi"/>
          <w:sz w:val="24"/>
          <w:szCs w:val="24"/>
        </w:rPr>
        <w:t xml:space="preserve">is </w:t>
      </w:r>
      <w:r w:rsidRPr="008B77BB">
        <w:rPr>
          <w:rFonts w:asciiTheme="minorBidi" w:hAnsiTheme="minorBidi" w:cstheme="minorBidi"/>
          <w:sz w:val="24"/>
          <w:szCs w:val="24"/>
        </w:rPr>
        <w:t xml:space="preserve">gored from the usual laws of damages, then the exclusion should work both ways: either the non-Jewish owner should be exempt if his ox gores an ox belonging to a Jew, or </w:t>
      </w:r>
      <w:r w:rsidR="00A80B98" w:rsidRPr="008B77BB">
        <w:rPr>
          <w:rFonts w:asciiTheme="minorBidi" w:hAnsiTheme="minorBidi" w:cstheme="minorBidi"/>
          <w:sz w:val="24"/>
          <w:szCs w:val="24"/>
        </w:rPr>
        <w:t>otherwise a Jewish owner should bear full liability if his ox gores the ox of a non-Jew. The response that the Gemara offers to this question is not on the level of the midrash halakha. Instead, the Gemara launches into an aggadic discussion that addresses the status of non-Jews and their property on the theological-moral level.</w:t>
      </w:r>
      <w:r w:rsidR="00A80B98" w:rsidRPr="00C82BEC">
        <w:rPr>
          <w:rStyle w:val="FootnoteReference"/>
          <w:rFonts w:asciiTheme="minorBidi" w:hAnsiTheme="minorBidi" w:cstheme="minorBidi"/>
          <w:sz w:val="20"/>
          <w:szCs w:val="20"/>
        </w:rPr>
        <w:footnoteReference w:id="4"/>
      </w:r>
      <w:r w:rsidR="00A80B98" w:rsidRPr="008B77BB">
        <w:rPr>
          <w:rFonts w:asciiTheme="minorBidi" w:hAnsiTheme="minorBidi" w:cstheme="minorBidi"/>
          <w:sz w:val="24"/>
          <w:szCs w:val="24"/>
        </w:rPr>
        <w:t xml:space="preserve"> It is this aggadic unit that we wish to address, but first we will review its parallel in the Yerushalmi.</w:t>
      </w:r>
    </w:p>
    <w:p w14:paraId="5CFB9818" w14:textId="77777777" w:rsidR="00A80B98" w:rsidRPr="008B77BB" w:rsidRDefault="00A80B98" w:rsidP="00085083">
      <w:pPr>
        <w:bidi w:val="0"/>
        <w:spacing w:after="0" w:line="240" w:lineRule="auto"/>
        <w:ind w:firstLine="360"/>
        <w:rPr>
          <w:rFonts w:asciiTheme="minorBidi" w:hAnsiTheme="minorBidi" w:cstheme="minorBidi"/>
          <w:sz w:val="24"/>
          <w:szCs w:val="24"/>
        </w:rPr>
      </w:pPr>
    </w:p>
    <w:p w14:paraId="3B06CB14" w14:textId="77777777" w:rsidR="00A80B98" w:rsidRPr="008B77BB" w:rsidRDefault="00A80B98" w:rsidP="00085083">
      <w:pPr>
        <w:pStyle w:val="ListParagraph"/>
        <w:numPr>
          <w:ilvl w:val="0"/>
          <w:numId w:val="1"/>
        </w:numPr>
        <w:bidi w:val="0"/>
        <w:spacing w:after="0" w:line="240" w:lineRule="auto"/>
        <w:ind w:left="0" w:firstLine="0"/>
        <w:rPr>
          <w:rFonts w:asciiTheme="minorBidi" w:hAnsiTheme="minorBidi" w:cstheme="minorBidi"/>
          <w:b/>
          <w:bCs/>
          <w:sz w:val="24"/>
          <w:szCs w:val="24"/>
        </w:rPr>
      </w:pPr>
      <w:r w:rsidRPr="008B77BB">
        <w:rPr>
          <w:rFonts w:asciiTheme="minorBidi" w:hAnsiTheme="minorBidi" w:cstheme="minorBidi"/>
          <w:b/>
          <w:bCs/>
          <w:sz w:val="24"/>
          <w:szCs w:val="24"/>
        </w:rPr>
        <w:t>The ox of a non-Jew – the Yerushalmi and the Sifri</w:t>
      </w:r>
    </w:p>
    <w:p w14:paraId="0EA9897F" w14:textId="77777777" w:rsidR="00A80B98" w:rsidRPr="008B77BB" w:rsidRDefault="00A80B98" w:rsidP="00085083">
      <w:pPr>
        <w:bidi w:val="0"/>
        <w:spacing w:after="0" w:line="240" w:lineRule="auto"/>
        <w:rPr>
          <w:rFonts w:asciiTheme="minorBidi" w:hAnsiTheme="minorBidi" w:cstheme="minorBidi"/>
          <w:b/>
          <w:bCs/>
          <w:sz w:val="24"/>
          <w:szCs w:val="24"/>
        </w:rPr>
      </w:pPr>
      <w:r w:rsidRPr="008B77BB">
        <w:rPr>
          <w:rFonts w:asciiTheme="minorBidi" w:hAnsiTheme="minorBidi" w:cstheme="minorBidi"/>
          <w:b/>
          <w:bCs/>
          <w:sz w:val="24"/>
          <w:szCs w:val="24"/>
        </w:rPr>
        <w:t>Yerushalmi</w:t>
      </w:r>
    </w:p>
    <w:p w14:paraId="190C8EB4" w14:textId="77777777" w:rsidR="008B77BB" w:rsidRDefault="008B77BB" w:rsidP="00085083">
      <w:pPr>
        <w:bidi w:val="0"/>
        <w:spacing w:after="0" w:line="240" w:lineRule="auto"/>
        <w:ind w:firstLine="360"/>
        <w:rPr>
          <w:rFonts w:asciiTheme="minorBidi" w:hAnsiTheme="minorBidi" w:cstheme="minorBidi"/>
          <w:sz w:val="24"/>
          <w:szCs w:val="24"/>
        </w:rPr>
      </w:pPr>
    </w:p>
    <w:p w14:paraId="11CB4066" w14:textId="77777777" w:rsidR="003A26F3" w:rsidRDefault="003A26F3"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The Yerushalmi (4b; chapter 4, halakha 4) features a short </w:t>
      </w:r>
      <w:r w:rsidRPr="00C82BEC">
        <w:rPr>
          <w:rFonts w:asciiTheme="minorBidi" w:hAnsiTheme="minorBidi" w:cstheme="minorBidi"/>
          <w:i/>
          <w:iCs/>
          <w:sz w:val="24"/>
          <w:szCs w:val="24"/>
        </w:rPr>
        <w:t>sugya</w:t>
      </w:r>
      <w:r w:rsidRPr="008B77BB">
        <w:rPr>
          <w:rFonts w:asciiTheme="minorBidi" w:hAnsiTheme="minorBidi" w:cstheme="minorBidi"/>
          <w:sz w:val="24"/>
          <w:szCs w:val="24"/>
        </w:rPr>
        <w:t xml:space="preserve"> on the above Mishna:</w:t>
      </w:r>
    </w:p>
    <w:p w14:paraId="7984B657" w14:textId="77777777" w:rsidR="0085511A" w:rsidRPr="008B77BB" w:rsidRDefault="0085511A" w:rsidP="00085083">
      <w:pPr>
        <w:bidi w:val="0"/>
        <w:spacing w:after="0" w:line="240" w:lineRule="auto"/>
        <w:ind w:firstLine="720"/>
        <w:rPr>
          <w:rFonts w:asciiTheme="minorBidi" w:hAnsiTheme="minorBidi" w:cstheme="minorBidi"/>
          <w:sz w:val="24"/>
          <w:szCs w:val="24"/>
        </w:rPr>
      </w:pPr>
    </w:p>
    <w:p w14:paraId="3D723497" w14:textId="77777777" w:rsidR="00A80B98" w:rsidRDefault="003A26F3"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“Rav said: </w:t>
      </w:r>
      <w:r w:rsidR="004F3B8C" w:rsidRPr="008B77BB">
        <w:rPr>
          <w:rFonts w:asciiTheme="minorBidi" w:hAnsiTheme="minorBidi" w:cstheme="minorBidi"/>
          <w:sz w:val="24"/>
          <w:szCs w:val="24"/>
        </w:rPr>
        <w:t>‘He beholds and causes the nations to tremble (</w:t>
      </w:r>
      <w:r w:rsidR="004F3B8C" w:rsidRPr="008B77BB">
        <w:rPr>
          <w:rFonts w:asciiTheme="minorBidi" w:hAnsiTheme="minorBidi" w:cstheme="minorBidi"/>
          <w:i/>
          <w:iCs/>
          <w:sz w:val="24"/>
          <w:szCs w:val="24"/>
        </w:rPr>
        <w:t>vayater goyim</w:t>
      </w:r>
      <w:r w:rsidR="004F3B8C" w:rsidRPr="008B77BB">
        <w:rPr>
          <w:rFonts w:asciiTheme="minorBidi" w:hAnsiTheme="minorBidi" w:cstheme="minorBidi"/>
          <w:sz w:val="24"/>
          <w:szCs w:val="24"/>
        </w:rPr>
        <w:t>)’ (</w:t>
      </w:r>
      <w:r w:rsidR="004F3B8C" w:rsidRPr="00C82BEC">
        <w:rPr>
          <w:rFonts w:asciiTheme="minorBidi" w:hAnsiTheme="minorBidi" w:cstheme="minorBidi"/>
          <w:i/>
          <w:iCs/>
          <w:sz w:val="24"/>
          <w:szCs w:val="24"/>
        </w:rPr>
        <w:t>Chavakuk</w:t>
      </w:r>
      <w:r w:rsidR="004F3B8C" w:rsidRPr="008B77BB">
        <w:rPr>
          <w:rFonts w:asciiTheme="minorBidi" w:hAnsiTheme="minorBidi" w:cstheme="minorBidi"/>
          <w:sz w:val="24"/>
          <w:szCs w:val="24"/>
        </w:rPr>
        <w:t xml:space="preserve"> 3) – He made permissible (</w:t>
      </w:r>
      <w:r w:rsidR="004F3B8C" w:rsidRPr="008B77BB">
        <w:rPr>
          <w:rFonts w:asciiTheme="minorBidi" w:hAnsiTheme="minorBidi" w:cstheme="minorBidi"/>
          <w:i/>
          <w:iCs/>
          <w:sz w:val="24"/>
          <w:szCs w:val="24"/>
        </w:rPr>
        <w:t>hetir</w:t>
      </w:r>
      <w:r w:rsidR="004F3B8C" w:rsidRPr="008B77BB">
        <w:rPr>
          <w:rFonts w:asciiTheme="minorBidi" w:hAnsiTheme="minorBidi" w:cstheme="minorBidi"/>
          <w:sz w:val="24"/>
          <w:szCs w:val="24"/>
        </w:rPr>
        <w:t>) the pr</w:t>
      </w:r>
      <w:r w:rsidR="00C82BEC">
        <w:rPr>
          <w:rFonts w:asciiTheme="minorBidi" w:hAnsiTheme="minorBidi" w:cstheme="minorBidi"/>
          <w:sz w:val="24"/>
          <w:szCs w:val="24"/>
        </w:rPr>
        <w:t>operty of the nations. Chizkiya</w:t>
      </w:r>
      <w:r w:rsidR="002B7496" w:rsidRPr="008B77BB">
        <w:rPr>
          <w:rFonts w:asciiTheme="minorBidi" w:hAnsiTheme="minorBidi" w:cstheme="minorBidi"/>
          <w:sz w:val="24"/>
          <w:szCs w:val="24"/>
        </w:rPr>
        <w:t xml:space="preserve"> said: ‘</w:t>
      </w:r>
      <w:r w:rsidR="004F3B8C" w:rsidRPr="008B77BB">
        <w:rPr>
          <w:rFonts w:asciiTheme="minorBidi" w:hAnsiTheme="minorBidi" w:cstheme="minorBidi"/>
          <w:sz w:val="24"/>
          <w:szCs w:val="24"/>
        </w:rPr>
        <w:t>He shone forth fro</w:t>
      </w:r>
      <w:r w:rsidR="002B7496" w:rsidRPr="008B77BB">
        <w:rPr>
          <w:rFonts w:asciiTheme="minorBidi" w:hAnsiTheme="minorBidi" w:cstheme="minorBidi"/>
          <w:sz w:val="24"/>
          <w:szCs w:val="24"/>
        </w:rPr>
        <w:t>m the Mountain of Paran’ - and</w:t>
      </w:r>
      <w:r w:rsidR="004F3B8C" w:rsidRPr="008B77BB">
        <w:rPr>
          <w:rFonts w:asciiTheme="minorBidi" w:hAnsiTheme="minorBidi" w:cstheme="minorBidi"/>
          <w:sz w:val="24"/>
          <w:szCs w:val="24"/>
        </w:rPr>
        <w:t xml:space="preserve"> showed His face against the nations of the world. R. Yosi ben Chanina said: ‘He</w:t>
      </w:r>
      <w:r w:rsidR="002B7496" w:rsidRPr="008B77BB">
        <w:rPr>
          <w:rFonts w:asciiTheme="minorBidi" w:hAnsiTheme="minorBidi" w:cstheme="minorBidi"/>
          <w:sz w:val="24"/>
          <w:szCs w:val="24"/>
        </w:rPr>
        <w:t xml:space="preserve"> stripped them of their wealth.’</w:t>
      </w:r>
      <w:r w:rsidR="004F3B8C" w:rsidRPr="008B77BB">
        <w:rPr>
          <w:rFonts w:asciiTheme="minorBidi" w:hAnsiTheme="minorBidi" w:cstheme="minorBidi"/>
          <w:sz w:val="24"/>
          <w:szCs w:val="24"/>
        </w:rPr>
        <w:t xml:space="preserve"> R. Abahu said in the name of R. Yochanan: </w:t>
      </w:r>
      <w:r w:rsidR="002B7496" w:rsidRPr="008B77BB">
        <w:rPr>
          <w:rFonts w:asciiTheme="minorBidi" w:hAnsiTheme="minorBidi" w:cstheme="minorBidi"/>
          <w:sz w:val="24"/>
          <w:szCs w:val="24"/>
        </w:rPr>
        <w:t>‘</w:t>
      </w:r>
      <w:r w:rsidR="004F3B8C" w:rsidRPr="008B77BB">
        <w:rPr>
          <w:rFonts w:asciiTheme="minorBidi" w:hAnsiTheme="minorBidi" w:cstheme="minorBidi"/>
          <w:sz w:val="24"/>
          <w:szCs w:val="24"/>
        </w:rPr>
        <w:t>[He judges them] in accordance with their own laws.</w:t>
      </w:r>
      <w:r w:rsidR="002B7496" w:rsidRPr="008B77BB">
        <w:rPr>
          <w:rFonts w:asciiTheme="minorBidi" w:hAnsiTheme="minorBidi" w:cstheme="minorBidi"/>
          <w:sz w:val="24"/>
          <w:szCs w:val="24"/>
        </w:rPr>
        <w:t>’</w:t>
      </w:r>
      <w:r w:rsidR="004F3B8C" w:rsidRPr="008B77BB">
        <w:rPr>
          <w:rFonts w:asciiTheme="minorBidi" w:hAnsiTheme="minorBidi" w:cstheme="minorBidi"/>
          <w:sz w:val="24"/>
          <w:szCs w:val="24"/>
        </w:rPr>
        <w:t>”</w:t>
      </w:r>
    </w:p>
    <w:p w14:paraId="61584CC9"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1386A33F" w14:textId="77777777" w:rsidR="004F3B8C" w:rsidRDefault="004F3B8C"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Rabbi said: ‘It was not in that regard (i.e., the matter of the ox of the non-Jew goring the ox of the Jew) that R. Yochanan’s statement was made, but rather in this regard (the ox of a non-Jew that gores the ox of another non-Jew.</w:t>
      </w:r>
      <w:r w:rsidR="00A2472F" w:rsidRPr="008B77BB">
        <w:rPr>
          <w:rFonts w:asciiTheme="minorBidi" w:hAnsiTheme="minorBidi" w:cstheme="minorBidi"/>
          <w:sz w:val="24"/>
          <w:szCs w:val="24"/>
        </w:rPr>
        <w:t xml:space="preserve"> It was concerning this instance that R. Abahu taught in the name of R. Yochanan that the non-Jews are judged in accordance with their own laws – which recognize no obligation to pay half damages in the case of an ox that is tame- and not in accordance with the laws pertaining to Israel.</w:t>
      </w:r>
      <w:r w:rsidR="002B7496" w:rsidRPr="008B77BB">
        <w:rPr>
          <w:rFonts w:asciiTheme="minorBidi" w:hAnsiTheme="minorBidi" w:cstheme="minorBidi"/>
          <w:sz w:val="24"/>
          <w:szCs w:val="24"/>
        </w:rPr>
        <w:t>)</w:t>
      </w:r>
      <w:r w:rsidR="00A2472F" w:rsidRPr="008B77BB">
        <w:rPr>
          <w:rFonts w:asciiTheme="minorBidi" w:hAnsiTheme="minorBidi" w:cstheme="minorBidi"/>
          <w:sz w:val="24"/>
          <w:szCs w:val="24"/>
        </w:rPr>
        <w:t xml:space="preserve"> For R. Chiyya taught: In the case of the ox of a non-Jew that gores the ox of another non-Jew, even if he accepted upon himself to be judged in accordance with the laws of Israel, whether the ox is tame or known to be dangerous he pays full damages. It was in this regard that R. Abahu cited the teaching of R. Yochanan: ‘In accordance with their own laws.’</w:t>
      </w:r>
    </w:p>
    <w:p w14:paraId="2F3174C4"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1759449E" w14:textId="77777777" w:rsidR="0006242F" w:rsidRPr="008B77BB" w:rsidRDefault="0006242F"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It once happened that the Roman authorities sent two officers to study Torah from Rabban Gamliel. They learned from him Torah, Mishna, Talmud, halakha and </w:t>
      </w:r>
      <w:r w:rsidRPr="00C82BEC">
        <w:rPr>
          <w:rFonts w:asciiTheme="minorBidi" w:hAnsiTheme="minorBidi" w:cstheme="minorBidi"/>
          <w:i/>
          <w:iCs/>
          <w:sz w:val="24"/>
          <w:szCs w:val="24"/>
        </w:rPr>
        <w:t>aggadot</w:t>
      </w:r>
      <w:r w:rsidRPr="008B77BB">
        <w:rPr>
          <w:rFonts w:asciiTheme="minorBidi" w:hAnsiTheme="minorBidi" w:cstheme="minorBidi"/>
          <w:sz w:val="24"/>
          <w:szCs w:val="24"/>
        </w:rPr>
        <w:t>. Eventually, they told him: ‘Your entire Torah is fine and praiseworthy, except for these two things th</w:t>
      </w:r>
      <w:r w:rsidR="002B7496" w:rsidRPr="008B77BB">
        <w:rPr>
          <w:rFonts w:asciiTheme="minorBidi" w:hAnsiTheme="minorBidi" w:cstheme="minorBidi"/>
          <w:sz w:val="24"/>
          <w:szCs w:val="24"/>
        </w:rPr>
        <w:t>at you teach: that a Jewish woma</w:t>
      </w:r>
      <w:r w:rsidRPr="008B77BB">
        <w:rPr>
          <w:rFonts w:asciiTheme="minorBidi" w:hAnsiTheme="minorBidi" w:cstheme="minorBidi"/>
          <w:sz w:val="24"/>
          <w:szCs w:val="24"/>
        </w:rPr>
        <w:t xml:space="preserve">n should not attend a </w:t>
      </w:r>
      <w:r w:rsidR="002B7496" w:rsidRPr="008B77BB">
        <w:rPr>
          <w:rFonts w:asciiTheme="minorBidi" w:hAnsiTheme="minorBidi" w:cstheme="minorBidi"/>
          <w:sz w:val="24"/>
          <w:szCs w:val="24"/>
        </w:rPr>
        <w:t xml:space="preserve">gentile </w:t>
      </w:r>
      <w:r w:rsidRPr="008B77BB">
        <w:rPr>
          <w:rFonts w:asciiTheme="minorBidi" w:hAnsiTheme="minorBidi" w:cstheme="minorBidi"/>
          <w:sz w:val="24"/>
          <w:szCs w:val="24"/>
        </w:rPr>
        <w:t xml:space="preserve">woman as a midwife, but a </w:t>
      </w:r>
      <w:r w:rsidR="002B7496" w:rsidRPr="008B77BB">
        <w:rPr>
          <w:rFonts w:asciiTheme="minorBidi" w:hAnsiTheme="minorBidi" w:cstheme="minorBidi"/>
          <w:sz w:val="24"/>
          <w:szCs w:val="24"/>
        </w:rPr>
        <w:t xml:space="preserve">gentile </w:t>
      </w:r>
      <w:r w:rsidRPr="008B77BB">
        <w:rPr>
          <w:rFonts w:asciiTheme="minorBidi" w:hAnsiTheme="minorBidi" w:cstheme="minorBidi"/>
          <w:sz w:val="24"/>
          <w:szCs w:val="24"/>
        </w:rPr>
        <w:t xml:space="preserve">woman may attend a Jewish woman; </w:t>
      </w:r>
      <w:r w:rsidR="002B7496" w:rsidRPr="008B77BB">
        <w:rPr>
          <w:rFonts w:asciiTheme="minorBidi" w:hAnsiTheme="minorBidi" w:cstheme="minorBidi"/>
          <w:sz w:val="24"/>
          <w:szCs w:val="24"/>
        </w:rPr>
        <w:t xml:space="preserve">and </w:t>
      </w:r>
      <w:r w:rsidRPr="008B77BB">
        <w:rPr>
          <w:rFonts w:asciiTheme="minorBidi" w:hAnsiTheme="minorBidi" w:cstheme="minorBidi"/>
          <w:sz w:val="24"/>
          <w:szCs w:val="24"/>
        </w:rPr>
        <w:t xml:space="preserve">a Jewish woman </w:t>
      </w:r>
      <w:r w:rsidRPr="008B77BB">
        <w:rPr>
          <w:rFonts w:asciiTheme="minorBidi" w:hAnsiTheme="minorBidi" w:cstheme="minorBidi"/>
          <w:sz w:val="24"/>
          <w:szCs w:val="24"/>
        </w:rPr>
        <w:lastRenderedPageBreak/>
        <w:t xml:space="preserve">should not nurse the son of a </w:t>
      </w:r>
      <w:r w:rsidR="002B7496" w:rsidRPr="008B77BB">
        <w:rPr>
          <w:rFonts w:asciiTheme="minorBidi" w:hAnsiTheme="minorBidi" w:cstheme="minorBidi"/>
          <w:sz w:val="24"/>
          <w:szCs w:val="24"/>
        </w:rPr>
        <w:t xml:space="preserve">gentile </w:t>
      </w:r>
      <w:r w:rsidRPr="008B77BB">
        <w:rPr>
          <w:rFonts w:asciiTheme="minorBidi" w:hAnsiTheme="minorBidi" w:cstheme="minorBidi"/>
          <w:sz w:val="24"/>
          <w:szCs w:val="24"/>
        </w:rPr>
        <w:t xml:space="preserve">woman, but a </w:t>
      </w:r>
      <w:r w:rsidR="002B7496" w:rsidRPr="008B77BB">
        <w:rPr>
          <w:rFonts w:asciiTheme="minorBidi" w:hAnsiTheme="minorBidi" w:cstheme="minorBidi"/>
          <w:sz w:val="24"/>
          <w:szCs w:val="24"/>
        </w:rPr>
        <w:t xml:space="preserve">gentile </w:t>
      </w:r>
      <w:r w:rsidRPr="008B77BB">
        <w:rPr>
          <w:rFonts w:asciiTheme="minorBidi" w:hAnsiTheme="minorBidi" w:cstheme="minorBidi"/>
          <w:sz w:val="24"/>
          <w:szCs w:val="24"/>
        </w:rPr>
        <w:t>woman may nurse for a Jewish woman with her permission; property stolen from a Jew may not be used, while that stolen from a non-Jew may be used.’</w:t>
      </w:r>
    </w:p>
    <w:p w14:paraId="56AA2AD4" w14:textId="77777777" w:rsidR="0006242F" w:rsidRDefault="0006242F"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At that time Rabban Gamliel decreed that property stolen from a non-Jew was prohibited for use, owing to the desecration of God’s Name.</w:t>
      </w:r>
    </w:p>
    <w:p w14:paraId="5939E127"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1C7F82B7" w14:textId="77777777" w:rsidR="0006242F" w:rsidRDefault="00B65FD2"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w:t>
      </w:r>
      <w:r w:rsidR="0006242F" w:rsidRPr="008B77BB">
        <w:rPr>
          <w:rFonts w:asciiTheme="minorBidi" w:hAnsiTheme="minorBidi" w:cstheme="minorBidi"/>
          <w:sz w:val="24"/>
          <w:szCs w:val="24"/>
        </w:rPr>
        <w:t>If an ox belonging to a Jew gores the ox of a gentile, he is exempt</w:t>
      </w:r>
      <w:r w:rsidRPr="008B77BB">
        <w:rPr>
          <w:rFonts w:asciiTheme="minorBidi" w:hAnsiTheme="minorBidi" w:cstheme="minorBidi"/>
          <w:sz w:val="24"/>
          <w:szCs w:val="24"/>
        </w:rPr>
        <w:t>’</w:t>
      </w:r>
      <w:r w:rsidR="0006242F" w:rsidRPr="008B77BB">
        <w:rPr>
          <w:rFonts w:asciiTheme="minorBidi" w:hAnsiTheme="minorBidi" w:cstheme="minorBidi"/>
          <w:sz w:val="24"/>
          <w:szCs w:val="24"/>
        </w:rPr>
        <w:t xml:space="preserve"> –</w:t>
      </w:r>
      <w:r w:rsidR="002B7496" w:rsidRPr="008B77BB">
        <w:rPr>
          <w:rFonts w:asciiTheme="minorBidi" w:hAnsiTheme="minorBidi" w:cstheme="minorBidi"/>
          <w:sz w:val="24"/>
          <w:szCs w:val="24"/>
        </w:rPr>
        <w:t xml:space="preserve"> </w:t>
      </w:r>
      <w:r w:rsidRPr="008B77BB">
        <w:rPr>
          <w:rFonts w:asciiTheme="minorBidi" w:hAnsiTheme="minorBidi" w:cstheme="minorBidi"/>
          <w:sz w:val="24"/>
          <w:szCs w:val="24"/>
        </w:rPr>
        <w:t xml:space="preserve">concerning </w:t>
      </w:r>
      <w:r w:rsidR="0006242F" w:rsidRPr="008B77BB">
        <w:rPr>
          <w:rFonts w:asciiTheme="minorBidi" w:hAnsiTheme="minorBidi" w:cstheme="minorBidi"/>
          <w:sz w:val="24"/>
          <w:szCs w:val="24"/>
        </w:rPr>
        <w:t xml:space="preserve">this matter we </w:t>
      </w:r>
      <w:r w:rsidRPr="008B77BB">
        <w:rPr>
          <w:rFonts w:asciiTheme="minorBidi" w:hAnsiTheme="minorBidi" w:cstheme="minorBidi"/>
          <w:sz w:val="24"/>
          <w:szCs w:val="24"/>
        </w:rPr>
        <w:t xml:space="preserve">will not </w:t>
      </w:r>
      <w:r w:rsidR="0006242F" w:rsidRPr="008B77BB">
        <w:rPr>
          <w:rFonts w:asciiTheme="minorBidi" w:hAnsiTheme="minorBidi" w:cstheme="minorBidi"/>
          <w:sz w:val="24"/>
          <w:szCs w:val="24"/>
        </w:rPr>
        <w:t>notify the authorities.</w:t>
      </w:r>
    </w:p>
    <w:p w14:paraId="62C66F62"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71ABF8B0" w14:textId="77777777" w:rsidR="0006242F" w:rsidRDefault="0006242F"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 xml:space="preserve">And even </w:t>
      </w:r>
      <w:r w:rsidR="00B65FD2" w:rsidRPr="008B77BB">
        <w:rPr>
          <w:rFonts w:asciiTheme="minorBidi" w:hAnsiTheme="minorBidi" w:cstheme="minorBidi"/>
          <w:sz w:val="24"/>
          <w:szCs w:val="24"/>
        </w:rPr>
        <w:t xml:space="preserve">if they did, by the time they reached the ascent </w:t>
      </w:r>
      <w:r w:rsidRPr="008B77BB">
        <w:rPr>
          <w:rFonts w:asciiTheme="minorBidi" w:hAnsiTheme="minorBidi" w:cstheme="minorBidi"/>
          <w:sz w:val="24"/>
          <w:szCs w:val="24"/>
        </w:rPr>
        <w:t>of Tyre</w:t>
      </w:r>
      <w:r w:rsidR="00B65FD2" w:rsidRPr="008B77BB">
        <w:rPr>
          <w:rFonts w:asciiTheme="minorBidi" w:hAnsiTheme="minorBidi" w:cstheme="minorBidi"/>
          <w:sz w:val="24"/>
          <w:szCs w:val="24"/>
        </w:rPr>
        <w:t xml:space="preserve"> they would forget everything.</w:t>
      </w:r>
      <w:r w:rsidRPr="008B77BB">
        <w:rPr>
          <w:rFonts w:asciiTheme="minorBidi" w:hAnsiTheme="minorBidi" w:cstheme="minorBidi"/>
          <w:sz w:val="24"/>
          <w:szCs w:val="24"/>
        </w:rPr>
        <w:t>”</w:t>
      </w:r>
    </w:p>
    <w:p w14:paraId="6D705BF7" w14:textId="77777777" w:rsidR="008B77BB" w:rsidRPr="008B77BB" w:rsidRDefault="008B77BB" w:rsidP="00085083">
      <w:pPr>
        <w:bidi w:val="0"/>
        <w:spacing w:after="0" w:line="240" w:lineRule="auto"/>
        <w:ind w:left="720"/>
        <w:rPr>
          <w:rFonts w:asciiTheme="minorBidi" w:hAnsiTheme="minorBidi" w:cstheme="minorBidi"/>
          <w:sz w:val="24"/>
          <w:szCs w:val="24"/>
        </w:rPr>
      </w:pPr>
    </w:p>
    <w:p w14:paraId="0A84FF74" w14:textId="77777777" w:rsidR="00A2472F" w:rsidRDefault="00B65FD2" w:rsidP="00085083">
      <w:pPr>
        <w:bidi w:val="0"/>
        <w:spacing w:after="0" w:line="240" w:lineRule="auto"/>
        <w:ind w:left="720"/>
        <w:rPr>
          <w:rFonts w:asciiTheme="minorBidi" w:hAnsiTheme="minorBidi" w:cstheme="minorBidi"/>
          <w:sz w:val="24"/>
          <w:szCs w:val="24"/>
        </w:rPr>
      </w:pPr>
      <w:r w:rsidRPr="008B77BB">
        <w:rPr>
          <w:rFonts w:asciiTheme="minorBidi" w:hAnsiTheme="minorBidi" w:cstheme="minorBidi"/>
          <w:sz w:val="24"/>
          <w:szCs w:val="24"/>
        </w:rPr>
        <w:t>This sugya consists of two parts:</w:t>
      </w:r>
    </w:p>
    <w:p w14:paraId="2B48CE33" w14:textId="77777777" w:rsidR="00C82BEC" w:rsidRPr="008B77BB" w:rsidRDefault="00C82BEC" w:rsidP="00085083">
      <w:pPr>
        <w:bidi w:val="0"/>
        <w:spacing w:after="0" w:line="240" w:lineRule="auto"/>
        <w:ind w:left="720"/>
        <w:rPr>
          <w:rFonts w:asciiTheme="minorBidi" w:hAnsiTheme="minorBidi" w:cstheme="minorBidi"/>
          <w:sz w:val="24"/>
          <w:szCs w:val="24"/>
        </w:rPr>
      </w:pPr>
    </w:p>
    <w:p w14:paraId="231B31D4" w14:textId="77777777" w:rsidR="00B65FD2" w:rsidRPr="008B77BB" w:rsidRDefault="00B65FD2" w:rsidP="00085083">
      <w:pPr>
        <w:pStyle w:val="ListParagraph"/>
        <w:numPr>
          <w:ilvl w:val="0"/>
          <w:numId w:val="2"/>
        </w:numPr>
        <w:bidi w:val="0"/>
        <w:spacing w:after="0" w:line="240" w:lineRule="auto"/>
        <w:ind w:firstLine="0"/>
        <w:rPr>
          <w:rFonts w:asciiTheme="minorBidi" w:hAnsiTheme="minorBidi" w:cstheme="minorBidi"/>
          <w:sz w:val="24"/>
          <w:szCs w:val="24"/>
        </w:rPr>
      </w:pPr>
      <w:r w:rsidRPr="008B77BB">
        <w:rPr>
          <w:rFonts w:asciiTheme="minorBidi" w:hAnsiTheme="minorBidi" w:cstheme="minorBidi"/>
          <w:sz w:val="24"/>
          <w:szCs w:val="24"/>
        </w:rPr>
        <w:t>A series of aggadic teachings that serve as the source for the different status of property belonging to a non-Jew</w:t>
      </w:r>
    </w:p>
    <w:p w14:paraId="65534770" w14:textId="1F773AA3" w:rsidR="00B65FD2" w:rsidRPr="008B77BB" w:rsidRDefault="00B65FD2" w:rsidP="00085083">
      <w:pPr>
        <w:pStyle w:val="ListParagraph"/>
        <w:numPr>
          <w:ilvl w:val="0"/>
          <w:numId w:val="2"/>
        </w:numPr>
        <w:bidi w:val="0"/>
        <w:spacing w:after="0" w:line="240" w:lineRule="auto"/>
        <w:ind w:firstLine="0"/>
        <w:rPr>
          <w:rFonts w:asciiTheme="minorBidi" w:hAnsiTheme="minorBidi" w:cstheme="minorBidi"/>
          <w:sz w:val="24"/>
          <w:szCs w:val="24"/>
        </w:rPr>
      </w:pPr>
      <w:r w:rsidRPr="008B77BB">
        <w:rPr>
          <w:rFonts w:asciiTheme="minorBidi" w:hAnsiTheme="minorBidi" w:cstheme="minorBidi"/>
          <w:sz w:val="24"/>
          <w:szCs w:val="24"/>
        </w:rPr>
        <w:t>The story of the “officers” and Rabban Gamliel</w:t>
      </w:r>
    </w:p>
    <w:p w14:paraId="46E88115" w14:textId="77777777" w:rsidR="008B77BB" w:rsidRDefault="008B77BB" w:rsidP="00085083">
      <w:pPr>
        <w:bidi w:val="0"/>
        <w:spacing w:after="0" w:line="240" w:lineRule="auto"/>
        <w:ind w:firstLine="360"/>
        <w:rPr>
          <w:rFonts w:asciiTheme="minorBidi" w:hAnsiTheme="minorBidi" w:cstheme="minorBidi"/>
          <w:sz w:val="24"/>
          <w:szCs w:val="24"/>
        </w:rPr>
      </w:pPr>
    </w:p>
    <w:p w14:paraId="60ACE3F6" w14:textId="7DE05ECB" w:rsidR="00B65FD2" w:rsidRPr="008B77BB" w:rsidRDefault="00B65FD2"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The two teachings comprising the first part of the </w:t>
      </w:r>
      <w:r w:rsidRPr="00C82BEC">
        <w:rPr>
          <w:rFonts w:asciiTheme="minorBidi" w:hAnsiTheme="minorBidi" w:cstheme="minorBidi"/>
          <w:i/>
          <w:iCs/>
          <w:sz w:val="24"/>
          <w:szCs w:val="24"/>
        </w:rPr>
        <w:t>sugya</w:t>
      </w:r>
      <w:r w:rsidRPr="008B77BB">
        <w:rPr>
          <w:rFonts w:asciiTheme="minorBidi" w:hAnsiTheme="minorBidi" w:cstheme="minorBidi"/>
          <w:sz w:val="24"/>
          <w:szCs w:val="24"/>
        </w:rPr>
        <w:t xml:space="preserve"> share the same message. These teachings do not </w:t>
      </w:r>
      <w:r w:rsidR="002B7496" w:rsidRPr="008B77BB">
        <w:rPr>
          <w:rFonts w:asciiTheme="minorBidi" w:hAnsiTheme="minorBidi" w:cstheme="minorBidi"/>
          <w:sz w:val="24"/>
          <w:szCs w:val="24"/>
        </w:rPr>
        <w:t xml:space="preserve">seek to </w:t>
      </w:r>
      <w:r w:rsidRPr="008B77BB">
        <w:rPr>
          <w:rFonts w:asciiTheme="minorBidi" w:hAnsiTheme="minorBidi" w:cstheme="minorBidi"/>
          <w:sz w:val="24"/>
          <w:szCs w:val="24"/>
        </w:rPr>
        <w:t xml:space="preserve">deny the different status of the non-Jew in monetary matters, but rather </w:t>
      </w:r>
      <w:r w:rsidR="002B7496" w:rsidRPr="008B77BB">
        <w:rPr>
          <w:rFonts w:asciiTheme="minorBidi" w:hAnsiTheme="minorBidi" w:cstheme="minorBidi"/>
          <w:sz w:val="24"/>
          <w:szCs w:val="24"/>
        </w:rPr>
        <w:t xml:space="preserve">to </w:t>
      </w:r>
      <w:r w:rsidRPr="008B77BB">
        <w:rPr>
          <w:rFonts w:asciiTheme="minorBidi" w:hAnsiTheme="minorBidi" w:cstheme="minorBidi"/>
          <w:sz w:val="24"/>
          <w:szCs w:val="24"/>
        </w:rPr>
        <w:t>justify it: the property of non-Jews is “permitted” by God, or, as R. Yosi ben Chanina formulates his exegetical addendum to one or both teachings, God “strips them of their wealth</w:t>
      </w:r>
      <w:r w:rsidR="00537E4D">
        <w:rPr>
          <w:rFonts w:asciiTheme="minorBidi" w:hAnsiTheme="minorBidi" w:cstheme="minorBidi"/>
          <w:sz w:val="24"/>
          <w:szCs w:val="24"/>
        </w:rPr>
        <w:t>.</w:t>
      </w:r>
      <w:r w:rsidRPr="008B77BB">
        <w:rPr>
          <w:rFonts w:asciiTheme="minorBidi" w:hAnsiTheme="minorBidi" w:cstheme="minorBidi"/>
          <w:sz w:val="24"/>
          <w:szCs w:val="24"/>
        </w:rPr>
        <w:t>”</w:t>
      </w:r>
      <w:r w:rsidRPr="00C82BEC">
        <w:rPr>
          <w:rStyle w:val="FootnoteReference"/>
          <w:rFonts w:asciiTheme="minorBidi" w:hAnsiTheme="minorBidi" w:cstheme="minorBidi"/>
          <w:sz w:val="20"/>
          <w:szCs w:val="20"/>
        </w:rPr>
        <w:footnoteReference w:id="5"/>
      </w:r>
      <w:r w:rsidRPr="008B77BB">
        <w:rPr>
          <w:rFonts w:asciiTheme="minorBidi" w:hAnsiTheme="minorBidi" w:cstheme="minorBidi"/>
          <w:sz w:val="24"/>
          <w:szCs w:val="24"/>
        </w:rPr>
        <w:t xml:space="preserve"> These teachings </w:t>
      </w:r>
      <w:r w:rsidR="00301297" w:rsidRPr="008B77BB">
        <w:rPr>
          <w:rFonts w:asciiTheme="minorBidi" w:hAnsiTheme="minorBidi" w:cstheme="minorBidi"/>
          <w:sz w:val="24"/>
          <w:szCs w:val="24"/>
        </w:rPr>
        <w:t xml:space="preserve">serve, in the context of the </w:t>
      </w:r>
      <w:r w:rsidR="00301297" w:rsidRPr="00C82BEC">
        <w:rPr>
          <w:rFonts w:asciiTheme="minorBidi" w:hAnsiTheme="minorBidi" w:cstheme="minorBidi"/>
          <w:i/>
          <w:iCs/>
          <w:sz w:val="24"/>
          <w:szCs w:val="24"/>
        </w:rPr>
        <w:t>sugya</w:t>
      </w:r>
      <w:r w:rsidR="00301297" w:rsidRPr="008B77BB">
        <w:rPr>
          <w:rFonts w:asciiTheme="minorBidi" w:hAnsiTheme="minorBidi" w:cstheme="minorBidi"/>
          <w:sz w:val="24"/>
          <w:szCs w:val="24"/>
        </w:rPr>
        <w:t>, as religious justification for the law in the Mishna, which attributes this law to a Divine decree</w:t>
      </w:r>
      <w:r w:rsidR="00301297" w:rsidRPr="00C82BEC">
        <w:rPr>
          <w:rStyle w:val="FootnoteReference"/>
          <w:rFonts w:asciiTheme="minorBidi" w:hAnsiTheme="minorBidi" w:cstheme="minorBidi"/>
          <w:sz w:val="20"/>
          <w:szCs w:val="20"/>
        </w:rPr>
        <w:footnoteReference w:id="6"/>
      </w:r>
      <w:r w:rsidR="00301297" w:rsidRPr="00C82BEC">
        <w:rPr>
          <w:rFonts w:asciiTheme="minorBidi" w:hAnsiTheme="minorBidi" w:cstheme="minorBidi"/>
          <w:szCs w:val="20"/>
        </w:rPr>
        <w:t xml:space="preserve"> </w:t>
      </w:r>
      <w:r w:rsidR="00301297" w:rsidRPr="008B77BB">
        <w:rPr>
          <w:rFonts w:asciiTheme="minorBidi" w:hAnsiTheme="minorBidi" w:cstheme="minorBidi"/>
          <w:sz w:val="24"/>
          <w:szCs w:val="24"/>
        </w:rPr>
        <w:t>(with no explanation – at least not in the teachings here)</w:t>
      </w:r>
      <w:r w:rsidR="00FD53C0">
        <w:rPr>
          <w:rFonts w:asciiTheme="minorBidi" w:hAnsiTheme="minorBidi" w:cstheme="minorBidi"/>
          <w:sz w:val="24"/>
          <w:szCs w:val="24"/>
        </w:rPr>
        <w:t>.</w:t>
      </w:r>
      <w:r w:rsidR="00301297" w:rsidRPr="008B77BB">
        <w:rPr>
          <w:rStyle w:val="FootnoteReference"/>
          <w:rFonts w:asciiTheme="minorBidi" w:hAnsiTheme="minorBidi" w:cstheme="minorBidi"/>
          <w:sz w:val="20"/>
          <w:szCs w:val="20"/>
        </w:rPr>
        <w:footnoteReference w:id="7"/>
      </w:r>
    </w:p>
    <w:p w14:paraId="63B22C55" w14:textId="77777777" w:rsidR="00301297" w:rsidRPr="008B77BB" w:rsidRDefault="00301297" w:rsidP="00085083">
      <w:pPr>
        <w:bidi w:val="0"/>
        <w:spacing w:after="0" w:line="240" w:lineRule="auto"/>
        <w:ind w:left="360"/>
        <w:rPr>
          <w:rFonts w:asciiTheme="minorBidi" w:hAnsiTheme="minorBidi" w:cstheme="minorBidi"/>
          <w:sz w:val="24"/>
          <w:szCs w:val="24"/>
        </w:rPr>
      </w:pPr>
    </w:p>
    <w:p w14:paraId="455B9C29" w14:textId="77777777" w:rsidR="00301297" w:rsidRPr="008B77BB" w:rsidRDefault="00301297" w:rsidP="00085083">
      <w:pPr>
        <w:bidi w:val="0"/>
        <w:spacing w:after="0" w:line="240" w:lineRule="auto"/>
        <w:rPr>
          <w:rFonts w:asciiTheme="minorBidi" w:hAnsiTheme="minorBidi" w:cstheme="minorBidi"/>
          <w:b/>
          <w:bCs/>
          <w:sz w:val="24"/>
          <w:szCs w:val="24"/>
        </w:rPr>
      </w:pPr>
      <w:r w:rsidRPr="008B77BB">
        <w:rPr>
          <w:rFonts w:asciiTheme="minorBidi" w:hAnsiTheme="minorBidi" w:cstheme="minorBidi"/>
          <w:b/>
          <w:bCs/>
          <w:sz w:val="24"/>
          <w:szCs w:val="24"/>
        </w:rPr>
        <w:t>The story of the officers in the Sifri</w:t>
      </w:r>
    </w:p>
    <w:p w14:paraId="66829E38" w14:textId="77777777" w:rsidR="008B77BB" w:rsidRDefault="008B77BB" w:rsidP="00085083">
      <w:pPr>
        <w:bidi w:val="0"/>
        <w:spacing w:after="0" w:line="240" w:lineRule="auto"/>
        <w:ind w:firstLine="360"/>
        <w:rPr>
          <w:rFonts w:asciiTheme="minorBidi" w:hAnsiTheme="minorBidi" w:cstheme="minorBidi"/>
          <w:sz w:val="24"/>
          <w:szCs w:val="24"/>
        </w:rPr>
      </w:pPr>
    </w:p>
    <w:p w14:paraId="3BFCB591" w14:textId="77777777" w:rsidR="00301297" w:rsidRDefault="00301297" w:rsidP="00085083">
      <w:pPr>
        <w:bidi w:val="0"/>
        <w:spacing w:after="0" w:line="240" w:lineRule="auto"/>
        <w:ind w:firstLine="720"/>
        <w:rPr>
          <w:rFonts w:asciiTheme="minorBidi" w:hAnsiTheme="minorBidi" w:cstheme="minorBidi"/>
          <w:sz w:val="24"/>
          <w:szCs w:val="24"/>
          <w:lang w:val="en-GB"/>
        </w:rPr>
      </w:pPr>
      <w:r w:rsidRPr="008B77BB">
        <w:rPr>
          <w:rFonts w:asciiTheme="minorBidi" w:hAnsiTheme="minorBidi" w:cstheme="minorBidi"/>
          <w:sz w:val="24"/>
          <w:szCs w:val="24"/>
        </w:rPr>
        <w:t xml:space="preserve">The second part of the </w:t>
      </w:r>
      <w:r w:rsidRPr="00C82BEC">
        <w:rPr>
          <w:rFonts w:asciiTheme="minorBidi" w:hAnsiTheme="minorBidi" w:cstheme="minorBidi"/>
          <w:i/>
          <w:iCs/>
          <w:sz w:val="24"/>
          <w:szCs w:val="24"/>
        </w:rPr>
        <w:t>sugya</w:t>
      </w:r>
      <w:r w:rsidRPr="008B77BB">
        <w:rPr>
          <w:rFonts w:asciiTheme="minorBidi" w:hAnsiTheme="minorBidi" w:cstheme="minorBidi"/>
          <w:sz w:val="24"/>
          <w:szCs w:val="24"/>
        </w:rPr>
        <w:t xml:space="preserve"> </w:t>
      </w:r>
      <w:r w:rsidR="00A13773" w:rsidRPr="008B77BB">
        <w:rPr>
          <w:rFonts w:asciiTheme="minorBidi" w:hAnsiTheme="minorBidi" w:cstheme="minorBidi"/>
          <w:sz w:val="24"/>
          <w:szCs w:val="24"/>
        </w:rPr>
        <w:t xml:space="preserve">recounts the dispatch of the representatives of the </w:t>
      </w:r>
      <w:r w:rsidR="00451EA3" w:rsidRPr="008B77BB">
        <w:rPr>
          <w:rFonts w:asciiTheme="minorBidi" w:hAnsiTheme="minorBidi" w:cstheme="minorBidi"/>
          <w:sz w:val="24"/>
          <w:szCs w:val="24"/>
          <w:lang w:val="en-GB"/>
        </w:rPr>
        <w:t xml:space="preserve">Roman authorities to the </w:t>
      </w:r>
      <w:r w:rsidR="00451EA3" w:rsidRPr="00C82BEC">
        <w:rPr>
          <w:rFonts w:asciiTheme="minorBidi" w:hAnsiTheme="minorBidi" w:cstheme="minorBidi"/>
          <w:i/>
          <w:iCs/>
          <w:sz w:val="24"/>
          <w:szCs w:val="24"/>
          <w:lang w:val="en-GB"/>
        </w:rPr>
        <w:t>beit midrash</w:t>
      </w:r>
      <w:r w:rsidR="00451EA3" w:rsidRPr="008B77BB">
        <w:rPr>
          <w:rFonts w:asciiTheme="minorBidi" w:hAnsiTheme="minorBidi" w:cstheme="minorBidi"/>
          <w:sz w:val="24"/>
          <w:szCs w:val="24"/>
          <w:lang w:val="en-GB"/>
        </w:rPr>
        <w:t xml:space="preserve"> of Rabban Gamliel in order to examine at closer quarters the Torah studied by the Jews. </w:t>
      </w:r>
      <w:r w:rsidR="00466D4C" w:rsidRPr="008B77BB">
        <w:rPr>
          <w:rFonts w:asciiTheme="minorBidi" w:hAnsiTheme="minorBidi" w:cstheme="minorBidi"/>
          <w:sz w:val="24"/>
          <w:szCs w:val="24"/>
          <w:lang w:val="en-GB"/>
        </w:rPr>
        <w:t xml:space="preserve">The story also </w:t>
      </w:r>
      <w:r w:rsidR="00466D4C" w:rsidRPr="008B77BB">
        <w:rPr>
          <w:rFonts w:asciiTheme="minorBidi" w:hAnsiTheme="minorBidi" w:cstheme="minorBidi"/>
          <w:sz w:val="24"/>
          <w:szCs w:val="24"/>
          <w:lang w:val="en-GB"/>
        </w:rPr>
        <w:lastRenderedPageBreak/>
        <w:t xml:space="preserve">appears, in slightly different form, in a Tannaitic source – the Sifri on </w:t>
      </w:r>
      <w:r w:rsidR="00466D4C" w:rsidRPr="00C82BEC">
        <w:rPr>
          <w:rFonts w:asciiTheme="minorBidi" w:hAnsiTheme="minorBidi" w:cstheme="minorBidi"/>
          <w:i/>
          <w:iCs/>
          <w:sz w:val="24"/>
          <w:szCs w:val="24"/>
          <w:lang w:val="en-GB"/>
        </w:rPr>
        <w:t>Devarim</w:t>
      </w:r>
      <w:r w:rsidR="00466D4C" w:rsidRPr="008B77BB">
        <w:rPr>
          <w:rFonts w:asciiTheme="minorBidi" w:hAnsiTheme="minorBidi" w:cstheme="minorBidi"/>
          <w:sz w:val="24"/>
          <w:szCs w:val="24"/>
          <w:lang w:val="en-GB"/>
        </w:rPr>
        <w:t xml:space="preserve"> (</w:t>
      </w:r>
      <w:r w:rsidR="00466D4C" w:rsidRPr="00C82BEC">
        <w:rPr>
          <w:rFonts w:asciiTheme="minorBidi" w:hAnsiTheme="minorBidi" w:cstheme="minorBidi"/>
          <w:i/>
          <w:iCs/>
          <w:sz w:val="24"/>
          <w:szCs w:val="24"/>
          <w:lang w:val="en-GB"/>
        </w:rPr>
        <w:t>piska</w:t>
      </w:r>
      <w:r w:rsidR="00466D4C" w:rsidRPr="008B77BB">
        <w:rPr>
          <w:rFonts w:asciiTheme="minorBidi" w:hAnsiTheme="minorBidi" w:cstheme="minorBidi"/>
          <w:sz w:val="24"/>
          <w:szCs w:val="24"/>
          <w:lang w:val="en-GB"/>
        </w:rPr>
        <w:t xml:space="preserve"> 344):</w:t>
      </w:r>
    </w:p>
    <w:p w14:paraId="68CE52BE" w14:textId="77777777" w:rsidR="008B77BB" w:rsidRPr="008B77BB" w:rsidRDefault="008B77BB" w:rsidP="00085083">
      <w:pPr>
        <w:bidi w:val="0"/>
        <w:spacing w:after="0" w:line="240" w:lineRule="auto"/>
        <w:ind w:firstLine="360"/>
        <w:rPr>
          <w:rFonts w:asciiTheme="minorBidi" w:hAnsiTheme="minorBidi" w:cstheme="minorBidi"/>
          <w:sz w:val="24"/>
          <w:szCs w:val="24"/>
          <w:lang w:val="en-GB"/>
        </w:rPr>
      </w:pPr>
    </w:p>
    <w:p w14:paraId="4E491F69" w14:textId="23A1891C" w:rsidR="00466D4C" w:rsidRDefault="00466D4C" w:rsidP="00085083">
      <w:pPr>
        <w:bidi w:val="0"/>
        <w:spacing w:after="0" w:line="240" w:lineRule="auto"/>
        <w:ind w:left="720" w:hanging="11"/>
        <w:rPr>
          <w:rFonts w:asciiTheme="minorBidi" w:hAnsiTheme="minorBidi" w:cstheme="minorBidi"/>
          <w:sz w:val="24"/>
          <w:szCs w:val="24"/>
          <w:lang w:val="en-GB"/>
        </w:rPr>
      </w:pPr>
      <w:r w:rsidRPr="008B77BB">
        <w:rPr>
          <w:rFonts w:asciiTheme="minorBidi" w:hAnsiTheme="minorBidi" w:cstheme="minorBidi"/>
          <w:sz w:val="24"/>
          <w:szCs w:val="24"/>
          <w:lang w:val="en-GB"/>
        </w:rPr>
        <w:t>“A different interpretation: ‘Although He loves [all] peoples’ (</w:t>
      </w:r>
      <w:r w:rsidRPr="00C82BEC">
        <w:rPr>
          <w:rFonts w:asciiTheme="minorBidi" w:hAnsiTheme="minorBidi" w:cstheme="minorBidi"/>
          <w:i/>
          <w:iCs/>
          <w:sz w:val="24"/>
          <w:szCs w:val="24"/>
          <w:lang w:val="en-GB"/>
        </w:rPr>
        <w:t>Devarim</w:t>
      </w:r>
      <w:r w:rsidRPr="008B77BB">
        <w:rPr>
          <w:rFonts w:asciiTheme="minorBidi" w:hAnsiTheme="minorBidi" w:cstheme="minorBidi"/>
          <w:sz w:val="24"/>
          <w:szCs w:val="24"/>
          <w:lang w:val="en-GB"/>
        </w:rPr>
        <w:t xml:space="preserve"> 33) – indicating that the Holy One, blessed be He, did not extend </w:t>
      </w:r>
      <w:r w:rsidR="00DB5A71">
        <w:rPr>
          <w:rFonts w:asciiTheme="minorBidi" w:hAnsiTheme="minorBidi" w:cstheme="minorBidi"/>
          <w:sz w:val="24"/>
          <w:szCs w:val="24"/>
          <w:lang w:val="en-GB"/>
        </w:rPr>
        <w:t>H</w:t>
      </w:r>
      <w:r w:rsidRPr="008B77BB">
        <w:rPr>
          <w:rFonts w:asciiTheme="minorBidi" w:hAnsiTheme="minorBidi" w:cstheme="minorBidi"/>
          <w:sz w:val="24"/>
          <w:szCs w:val="24"/>
          <w:lang w:val="en-GB"/>
        </w:rPr>
        <w:t>is love to the nations of the world in the way that He did toward Israel.</w:t>
      </w:r>
    </w:p>
    <w:p w14:paraId="6646D78F" w14:textId="77777777" w:rsidR="008B77BB" w:rsidRPr="008B77BB" w:rsidRDefault="008B77BB" w:rsidP="00085083">
      <w:pPr>
        <w:bidi w:val="0"/>
        <w:spacing w:after="0" w:line="240" w:lineRule="auto"/>
        <w:ind w:left="720" w:hanging="11"/>
        <w:rPr>
          <w:rFonts w:asciiTheme="minorBidi" w:hAnsiTheme="minorBidi" w:cstheme="minorBidi"/>
          <w:sz w:val="24"/>
          <w:szCs w:val="24"/>
          <w:lang w:val="en-GB"/>
        </w:rPr>
      </w:pPr>
    </w:p>
    <w:p w14:paraId="46C86FAD" w14:textId="77777777" w:rsidR="00466D4C" w:rsidRDefault="00466D4C" w:rsidP="00085083">
      <w:pPr>
        <w:bidi w:val="0"/>
        <w:spacing w:after="0" w:line="240" w:lineRule="auto"/>
        <w:ind w:left="709"/>
        <w:rPr>
          <w:rFonts w:asciiTheme="minorBidi" w:hAnsiTheme="minorBidi" w:cstheme="minorBidi"/>
          <w:sz w:val="24"/>
          <w:szCs w:val="24"/>
          <w:lang w:val="en-GB"/>
        </w:rPr>
      </w:pPr>
      <w:r w:rsidRPr="008B77BB">
        <w:rPr>
          <w:rFonts w:asciiTheme="minorBidi" w:hAnsiTheme="minorBidi" w:cstheme="minorBidi"/>
          <w:sz w:val="24"/>
          <w:szCs w:val="24"/>
          <w:lang w:val="en-GB"/>
        </w:rPr>
        <w:t>Know that this is so, for it is taught: ‘The stolen property of a non-Jew is permissible, while that of a Jew is forbidden.’</w:t>
      </w:r>
    </w:p>
    <w:p w14:paraId="12711AD0" w14:textId="77777777" w:rsidR="008B77BB" w:rsidRPr="008B77BB" w:rsidRDefault="008B77BB" w:rsidP="00085083">
      <w:pPr>
        <w:bidi w:val="0"/>
        <w:spacing w:after="0" w:line="240" w:lineRule="auto"/>
        <w:ind w:left="709"/>
        <w:rPr>
          <w:rFonts w:asciiTheme="minorBidi" w:hAnsiTheme="minorBidi" w:cstheme="minorBidi"/>
          <w:sz w:val="24"/>
          <w:szCs w:val="24"/>
          <w:lang w:val="en-GB"/>
        </w:rPr>
      </w:pPr>
    </w:p>
    <w:p w14:paraId="181E64AC" w14:textId="77777777" w:rsidR="00466D4C" w:rsidRDefault="00466D4C" w:rsidP="00085083">
      <w:pPr>
        <w:bidi w:val="0"/>
        <w:spacing w:after="0" w:line="240" w:lineRule="auto"/>
        <w:ind w:left="709"/>
        <w:rPr>
          <w:rFonts w:asciiTheme="minorBidi" w:hAnsiTheme="minorBidi" w:cstheme="minorBidi"/>
          <w:sz w:val="24"/>
          <w:szCs w:val="24"/>
          <w:lang w:val="en-GB"/>
        </w:rPr>
      </w:pPr>
      <w:r w:rsidRPr="008B77BB">
        <w:rPr>
          <w:rFonts w:asciiTheme="minorBidi" w:hAnsiTheme="minorBidi" w:cstheme="minorBidi"/>
          <w:sz w:val="24"/>
          <w:szCs w:val="24"/>
          <w:lang w:val="en-GB"/>
        </w:rPr>
        <w:t xml:space="preserve">And the authorities sent two officers and told them, ‘Go and make yourselves Jews, and see what the nature of their Torah is.’ They went to Rabban Gamliel in Usha, and learned Chumash, and studied Mishna, midrash, </w:t>
      </w:r>
      <w:r w:rsidRPr="00C82BEC">
        <w:rPr>
          <w:rFonts w:asciiTheme="minorBidi" w:hAnsiTheme="minorBidi" w:cstheme="minorBidi"/>
          <w:i/>
          <w:iCs/>
          <w:sz w:val="24"/>
          <w:szCs w:val="24"/>
          <w:lang w:val="en-GB"/>
        </w:rPr>
        <w:t>halakhot</w:t>
      </w:r>
      <w:r w:rsidRPr="008B77BB">
        <w:rPr>
          <w:rFonts w:asciiTheme="minorBidi" w:hAnsiTheme="minorBidi" w:cstheme="minorBidi"/>
          <w:sz w:val="24"/>
          <w:szCs w:val="24"/>
          <w:lang w:val="en-GB"/>
        </w:rPr>
        <w:t xml:space="preserve"> and </w:t>
      </w:r>
      <w:r w:rsidRPr="00C82BEC">
        <w:rPr>
          <w:rFonts w:asciiTheme="minorBidi" w:hAnsiTheme="minorBidi" w:cstheme="minorBidi"/>
          <w:i/>
          <w:iCs/>
          <w:sz w:val="24"/>
          <w:szCs w:val="24"/>
          <w:lang w:val="en-GB"/>
        </w:rPr>
        <w:t>aggadot</w:t>
      </w:r>
      <w:r w:rsidRPr="008B77BB">
        <w:rPr>
          <w:rFonts w:asciiTheme="minorBidi" w:hAnsiTheme="minorBidi" w:cstheme="minorBidi"/>
          <w:sz w:val="24"/>
          <w:szCs w:val="24"/>
          <w:lang w:val="en-GB"/>
        </w:rPr>
        <w:t>. When they were leaving they said to him: ‘The entire Torah is fine and praiseworthy, except for this one matter – that you maintain that the stolen property of a non-Jew is permissible, while that of a Jew is forbidden. But we shall not inform the authorities of this matter.’”</w:t>
      </w:r>
    </w:p>
    <w:p w14:paraId="6108DC6B" w14:textId="77777777" w:rsidR="008B77BB" w:rsidRPr="008B77BB" w:rsidRDefault="008B77BB" w:rsidP="00085083">
      <w:pPr>
        <w:bidi w:val="0"/>
        <w:spacing w:after="0" w:line="240" w:lineRule="auto"/>
        <w:ind w:left="709"/>
        <w:rPr>
          <w:rFonts w:asciiTheme="minorBidi" w:hAnsiTheme="minorBidi" w:cstheme="minorBidi"/>
          <w:sz w:val="24"/>
          <w:szCs w:val="24"/>
          <w:lang w:val="en-GB"/>
        </w:rPr>
      </w:pPr>
    </w:p>
    <w:p w14:paraId="2BFCEF15" w14:textId="0EC68762" w:rsidR="00155325" w:rsidRDefault="00610302" w:rsidP="00085083">
      <w:pPr>
        <w:bidi w:val="0"/>
        <w:spacing w:after="0" w:line="240" w:lineRule="auto"/>
        <w:ind w:firstLine="720"/>
        <w:rPr>
          <w:rFonts w:asciiTheme="minorBidi" w:hAnsiTheme="minorBidi" w:cstheme="minorBidi"/>
          <w:sz w:val="24"/>
          <w:szCs w:val="24"/>
          <w:lang w:val="en-GB"/>
        </w:rPr>
      </w:pPr>
      <w:r w:rsidRPr="008B77BB">
        <w:rPr>
          <w:rFonts w:asciiTheme="minorBidi" w:hAnsiTheme="minorBidi" w:cstheme="minorBidi"/>
          <w:sz w:val="24"/>
          <w:szCs w:val="24"/>
          <w:lang w:val="en-GB"/>
        </w:rPr>
        <w:t>The midrash in the Sifri is one of three teachings on the verse, ‘Although He loves [all] peoples…’ (</w:t>
      </w:r>
      <w:r w:rsidRPr="00C82BEC">
        <w:rPr>
          <w:rFonts w:asciiTheme="minorBidi" w:hAnsiTheme="minorBidi" w:cstheme="minorBidi"/>
          <w:i/>
          <w:iCs/>
          <w:sz w:val="24"/>
          <w:szCs w:val="24"/>
          <w:lang w:val="en-GB"/>
        </w:rPr>
        <w:t>Devarim</w:t>
      </w:r>
      <w:r w:rsidRPr="008B77BB">
        <w:rPr>
          <w:rFonts w:asciiTheme="minorBidi" w:hAnsiTheme="minorBidi" w:cstheme="minorBidi"/>
          <w:sz w:val="24"/>
          <w:szCs w:val="24"/>
          <w:lang w:val="en-GB"/>
        </w:rPr>
        <w:t xml:space="preserve"> 33:3)</w:t>
      </w:r>
      <w:r w:rsidR="00DB5A71">
        <w:rPr>
          <w:rFonts w:asciiTheme="minorBidi" w:hAnsiTheme="minorBidi" w:cstheme="minorBidi"/>
          <w:sz w:val="24"/>
          <w:szCs w:val="24"/>
          <w:lang w:val="en-GB"/>
        </w:rPr>
        <w:t xml:space="preserve">. The </w:t>
      </w:r>
      <w:r w:rsidRPr="008B77BB">
        <w:rPr>
          <w:rFonts w:asciiTheme="minorBidi" w:hAnsiTheme="minorBidi" w:cstheme="minorBidi"/>
          <w:sz w:val="24"/>
          <w:szCs w:val="24"/>
          <w:lang w:val="en-GB"/>
        </w:rPr>
        <w:t>common message</w:t>
      </w:r>
      <w:r w:rsidR="00DB5A71">
        <w:rPr>
          <w:rFonts w:asciiTheme="minorBidi" w:hAnsiTheme="minorBidi" w:cstheme="minorBidi"/>
          <w:sz w:val="24"/>
          <w:szCs w:val="24"/>
          <w:lang w:val="en-GB"/>
        </w:rPr>
        <w:t xml:space="preserve"> of the three teachings</w:t>
      </w:r>
      <w:r w:rsidRPr="008B77BB">
        <w:rPr>
          <w:rFonts w:asciiTheme="minorBidi" w:hAnsiTheme="minorBidi" w:cstheme="minorBidi"/>
          <w:sz w:val="24"/>
          <w:szCs w:val="24"/>
          <w:lang w:val="en-GB"/>
        </w:rPr>
        <w:t xml:space="preserve"> is God’s special love for the Jewish People, over all other nations. These teachings, in their broader context, belong to a series of teachings on the first verses of </w:t>
      </w:r>
      <w:r w:rsidRPr="00C82BEC">
        <w:rPr>
          <w:rFonts w:asciiTheme="minorBidi" w:hAnsiTheme="minorBidi" w:cstheme="minorBidi"/>
          <w:i/>
          <w:iCs/>
          <w:sz w:val="24"/>
          <w:szCs w:val="24"/>
          <w:lang w:val="en-GB"/>
        </w:rPr>
        <w:t>par</w:t>
      </w:r>
      <w:r w:rsidR="00C82BEC" w:rsidRPr="00C82BEC">
        <w:rPr>
          <w:rFonts w:asciiTheme="minorBidi" w:hAnsiTheme="minorBidi" w:cstheme="minorBidi"/>
          <w:i/>
          <w:iCs/>
          <w:sz w:val="24"/>
          <w:szCs w:val="24"/>
          <w:lang w:val="en-GB"/>
        </w:rPr>
        <w:t>a</w:t>
      </w:r>
      <w:r w:rsidRPr="00C82BEC">
        <w:rPr>
          <w:rFonts w:asciiTheme="minorBidi" w:hAnsiTheme="minorBidi" w:cstheme="minorBidi"/>
          <w:i/>
          <w:iCs/>
          <w:sz w:val="24"/>
          <w:szCs w:val="24"/>
          <w:lang w:val="en-GB"/>
        </w:rPr>
        <w:t>shat Ve</w:t>
      </w:r>
      <w:r w:rsidR="00C82BEC" w:rsidRPr="00C82BEC">
        <w:rPr>
          <w:rFonts w:asciiTheme="minorBidi" w:hAnsiTheme="minorBidi" w:cstheme="minorBidi"/>
          <w:i/>
          <w:iCs/>
          <w:sz w:val="24"/>
          <w:szCs w:val="24"/>
          <w:lang w:val="en-GB"/>
        </w:rPr>
        <w:t>z</w:t>
      </w:r>
      <w:r w:rsidRPr="00C82BEC">
        <w:rPr>
          <w:rFonts w:asciiTheme="minorBidi" w:hAnsiTheme="minorBidi" w:cstheme="minorBidi"/>
          <w:i/>
          <w:iCs/>
          <w:sz w:val="24"/>
          <w:szCs w:val="24"/>
          <w:lang w:val="en-GB"/>
        </w:rPr>
        <w:t>ot Ha</w:t>
      </w:r>
      <w:r w:rsidR="00C82BEC" w:rsidRPr="00C82BEC">
        <w:rPr>
          <w:rFonts w:asciiTheme="minorBidi" w:hAnsiTheme="minorBidi" w:cstheme="minorBidi"/>
          <w:i/>
          <w:iCs/>
          <w:sz w:val="24"/>
          <w:szCs w:val="24"/>
          <w:lang w:val="en-GB"/>
        </w:rPr>
        <w:t>b</w:t>
      </w:r>
      <w:r w:rsidRPr="00C82BEC">
        <w:rPr>
          <w:rFonts w:asciiTheme="minorBidi" w:hAnsiTheme="minorBidi" w:cstheme="minorBidi"/>
          <w:i/>
          <w:iCs/>
          <w:sz w:val="24"/>
          <w:szCs w:val="24"/>
          <w:lang w:val="en-GB"/>
        </w:rPr>
        <w:t>erakha</w:t>
      </w:r>
      <w:r w:rsidRPr="008B77BB">
        <w:rPr>
          <w:rFonts w:asciiTheme="minorBidi" w:hAnsiTheme="minorBidi" w:cstheme="minorBidi"/>
          <w:sz w:val="24"/>
          <w:szCs w:val="24"/>
          <w:lang w:val="en-GB"/>
        </w:rPr>
        <w:t xml:space="preserve"> (343-345 in the Sifri). A large portion of them deal with the uniqueness of Israel, as expressed </w:t>
      </w:r>
      <w:r w:rsidR="002B7496" w:rsidRPr="008B77BB">
        <w:rPr>
          <w:rFonts w:asciiTheme="minorBidi" w:hAnsiTheme="minorBidi" w:cstheme="minorBidi"/>
          <w:sz w:val="24"/>
          <w:szCs w:val="24"/>
          <w:lang w:val="en-GB"/>
        </w:rPr>
        <w:t>in their acceptance of the Torah</w:t>
      </w:r>
      <w:r w:rsidRPr="008B77BB">
        <w:rPr>
          <w:rFonts w:asciiTheme="minorBidi" w:hAnsiTheme="minorBidi" w:cstheme="minorBidi"/>
          <w:sz w:val="24"/>
          <w:szCs w:val="24"/>
          <w:lang w:val="en-GB"/>
        </w:rPr>
        <w:t xml:space="preserve"> and their exclusive ownership of it.</w:t>
      </w:r>
      <w:r w:rsidRPr="00C82BEC">
        <w:rPr>
          <w:rStyle w:val="FootnoteReference"/>
          <w:rFonts w:asciiTheme="minorBidi" w:hAnsiTheme="minorBidi" w:cstheme="minorBidi"/>
          <w:sz w:val="20"/>
          <w:szCs w:val="20"/>
          <w:lang w:val="en-GB"/>
        </w:rPr>
        <w:footnoteReference w:id="8"/>
      </w:r>
      <w:r w:rsidR="00B64B13" w:rsidRPr="00C82BEC">
        <w:rPr>
          <w:rFonts w:asciiTheme="minorBidi" w:hAnsiTheme="minorBidi" w:cstheme="minorBidi"/>
          <w:szCs w:val="20"/>
          <w:lang w:val="en-GB"/>
        </w:rPr>
        <w:t xml:space="preserve"> </w:t>
      </w:r>
      <w:r w:rsidR="00B64B13" w:rsidRPr="008B77BB">
        <w:rPr>
          <w:rFonts w:asciiTheme="minorBidi" w:hAnsiTheme="minorBidi" w:cstheme="minorBidi"/>
          <w:sz w:val="24"/>
          <w:szCs w:val="24"/>
          <w:lang w:val="en-GB"/>
        </w:rPr>
        <w:t xml:space="preserve">One of the expressions of God’s love for Israel, in contrast to His negative attitude toward the other nations, is the story of the Roman officers, which addresses the difference between Israel and the gentiles in the realm of the laws of theft. The idea of Israel’s exclusive ownership of the Torah, which, as noted, is strongly present in the surrounding teachings, may shed light on a particular detail of the story that appears only in the version in the Sifri: the instruction that the representatives receive to “make themselves” Jews, meaning to disguise themselves as Jews </w:t>
      </w:r>
      <w:r w:rsidR="002B7496" w:rsidRPr="008B77BB">
        <w:rPr>
          <w:rFonts w:asciiTheme="minorBidi" w:hAnsiTheme="minorBidi" w:cstheme="minorBidi"/>
          <w:sz w:val="24"/>
          <w:szCs w:val="24"/>
          <w:lang w:val="en-GB"/>
        </w:rPr>
        <w:t>(</w:t>
      </w:r>
      <w:r w:rsidR="00B64B13" w:rsidRPr="008B77BB">
        <w:rPr>
          <w:rFonts w:asciiTheme="minorBidi" w:hAnsiTheme="minorBidi" w:cstheme="minorBidi"/>
          <w:sz w:val="24"/>
          <w:szCs w:val="24"/>
          <w:lang w:val="en-GB"/>
        </w:rPr>
        <w:t>or actually to convert</w:t>
      </w:r>
      <w:r w:rsidR="002B7496" w:rsidRPr="008B77BB">
        <w:rPr>
          <w:rFonts w:asciiTheme="minorBidi" w:hAnsiTheme="minorBidi" w:cstheme="minorBidi"/>
          <w:sz w:val="24"/>
          <w:szCs w:val="24"/>
          <w:lang w:val="en-GB"/>
        </w:rPr>
        <w:t>?)</w:t>
      </w:r>
      <w:r w:rsidR="00B64B13" w:rsidRPr="008B77BB">
        <w:rPr>
          <w:rFonts w:asciiTheme="minorBidi" w:hAnsiTheme="minorBidi" w:cstheme="minorBidi"/>
          <w:sz w:val="24"/>
          <w:szCs w:val="24"/>
          <w:lang w:val="en-GB"/>
        </w:rPr>
        <w:t xml:space="preserve">. Since </w:t>
      </w:r>
      <w:r w:rsidR="00B64B13" w:rsidRPr="008B77BB">
        <w:rPr>
          <w:rFonts w:asciiTheme="minorBidi" w:hAnsiTheme="minorBidi" w:cstheme="minorBidi"/>
          <w:sz w:val="24"/>
          <w:szCs w:val="24"/>
          <w:lang w:val="en-GB"/>
        </w:rPr>
        <w:lastRenderedPageBreak/>
        <w:t>the general trend in the surrounding teachings is negative toward the idea of the other nations studying Torah, it is difficult to accept the idea of Romans being</w:t>
      </w:r>
      <w:r w:rsidR="002B7496" w:rsidRPr="008B77BB">
        <w:rPr>
          <w:rFonts w:asciiTheme="minorBidi" w:hAnsiTheme="minorBidi" w:cstheme="minorBidi"/>
          <w:sz w:val="24"/>
          <w:szCs w:val="24"/>
          <w:lang w:val="en-GB"/>
        </w:rPr>
        <w:t xml:space="preserve"> welcomed</w:t>
      </w:r>
      <w:r w:rsidR="00B64B13" w:rsidRPr="008B77BB">
        <w:rPr>
          <w:rFonts w:asciiTheme="minorBidi" w:hAnsiTheme="minorBidi" w:cstheme="minorBidi"/>
          <w:sz w:val="24"/>
          <w:szCs w:val="24"/>
          <w:lang w:val="en-GB"/>
        </w:rPr>
        <w:t>,</w:t>
      </w:r>
      <w:r w:rsidR="002B7496" w:rsidRPr="008B77BB">
        <w:rPr>
          <w:rFonts w:asciiTheme="minorBidi" w:hAnsiTheme="minorBidi" w:cstheme="minorBidi"/>
          <w:sz w:val="24"/>
          <w:szCs w:val="24"/>
          <w:lang w:val="en-GB"/>
        </w:rPr>
        <w:t xml:space="preserve"> in their usual appearance</w:t>
      </w:r>
      <w:r w:rsidR="00B64B13" w:rsidRPr="008B77BB">
        <w:rPr>
          <w:rFonts w:asciiTheme="minorBidi" w:hAnsiTheme="minorBidi" w:cstheme="minorBidi"/>
          <w:sz w:val="24"/>
          <w:szCs w:val="24"/>
          <w:lang w:val="en-GB"/>
        </w:rPr>
        <w:t xml:space="preserve">, to study in Rabban Gamliel’s </w:t>
      </w:r>
      <w:r w:rsidR="00B64B13" w:rsidRPr="00C82BEC">
        <w:rPr>
          <w:rFonts w:asciiTheme="minorBidi" w:hAnsiTheme="minorBidi" w:cstheme="minorBidi"/>
          <w:i/>
          <w:iCs/>
          <w:sz w:val="24"/>
          <w:szCs w:val="24"/>
          <w:lang w:val="en-GB"/>
        </w:rPr>
        <w:t>beit midrash</w:t>
      </w:r>
      <w:r w:rsidR="00B64B13" w:rsidRPr="008B77BB">
        <w:rPr>
          <w:rFonts w:asciiTheme="minorBidi" w:hAnsiTheme="minorBidi" w:cstheme="minorBidi"/>
          <w:sz w:val="24"/>
          <w:szCs w:val="24"/>
          <w:lang w:val="en-GB"/>
        </w:rPr>
        <w:t xml:space="preserve">. When the story is brought in other contexts, </w:t>
      </w:r>
      <w:r w:rsidR="00420391" w:rsidRPr="008B77BB">
        <w:rPr>
          <w:rFonts w:asciiTheme="minorBidi" w:hAnsiTheme="minorBidi" w:cstheme="minorBidi"/>
          <w:sz w:val="24"/>
          <w:szCs w:val="24"/>
          <w:lang w:val="en-GB"/>
        </w:rPr>
        <w:t>the disguise is of less significance.</w:t>
      </w:r>
    </w:p>
    <w:p w14:paraId="216CB5EC" w14:textId="77777777" w:rsidR="008B77BB" w:rsidRPr="008B77BB" w:rsidRDefault="008B77BB" w:rsidP="00085083">
      <w:pPr>
        <w:bidi w:val="0"/>
        <w:spacing w:after="0" w:line="240" w:lineRule="auto"/>
        <w:ind w:firstLine="360"/>
        <w:rPr>
          <w:rFonts w:asciiTheme="minorBidi" w:hAnsiTheme="minorBidi" w:cstheme="minorBidi"/>
          <w:sz w:val="24"/>
          <w:szCs w:val="24"/>
          <w:lang w:val="en-GB"/>
        </w:rPr>
      </w:pPr>
    </w:p>
    <w:p w14:paraId="628BE889" w14:textId="6A6B65E5" w:rsidR="007040B5" w:rsidRPr="008B77BB" w:rsidRDefault="00420391" w:rsidP="00085083">
      <w:pPr>
        <w:bidi w:val="0"/>
        <w:spacing w:after="0" w:line="240" w:lineRule="auto"/>
        <w:ind w:firstLine="720"/>
        <w:rPr>
          <w:rFonts w:asciiTheme="minorBidi" w:hAnsiTheme="minorBidi" w:cstheme="minorBidi"/>
          <w:sz w:val="24"/>
          <w:szCs w:val="24"/>
          <w:lang w:val="en-GB"/>
        </w:rPr>
      </w:pPr>
      <w:r w:rsidRPr="008B77BB">
        <w:rPr>
          <w:rFonts w:asciiTheme="minorBidi" w:hAnsiTheme="minorBidi" w:cstheme="minorBidi"/>
          <w:sz w:val="24"/>
          <w:szCs w:val="24"/>
          <w:lang w:val="en-GB"/>
        </w:rPr>
        <w:t xml:space="preserve">In the Yerushalmi, </w:t>
      </w:r>
      <w:r w:rsidR="007040B5" w:rsidRPr="008B77BB">
        <w:rPr>
          <w:rFonts w:asciiTheme="minorBidi" w:hAnsiTheme="minorBidi" w:cstheme="minorBidi"/>
          <w:sz w:val="24"/>
          <w:szCs w:val="24"/>
          <w:lang w:val="en-GB"/>
        </w:rPr>
        <w:t>the story is slightly different</w:t>
      </w:r>
      <w:r w:rsidR="00FD53C0">
        <w:rPr>
          <w:rFonts w:asciiTheme="minorBidi" w:hAnsiTheme="minorBidi" w:cstheme="minorBidi"/>
          <w:sz w:val="24"/>
          <w:szCs w:val="24"/>
          <w:lang w:val="en-GB"/>
        </w:rPr>
        <w:t xml:space="preserve">. The instruction </w:t>
      </w:r>
      <w:r w:rsidR="007040B5" w:rsidRPr="008B77BB">
        <w:rPr>
          <w:rFonts w:asciiTheme="minorBidi" w:hAnsiTheme="minorBidi" w:cstheme="minorBidi"/>
          <w:sz w:val="24"/>
          <w:szCs w:val="24"/>
          <w:lang w:val="en-GB"/>
        </w:rPr>
        <w:t xml:space="preserve">to the officers to disguise </w:t>
      </w:r>
      <w:r w:rsidR="00FD53C0">
        <w:rPr>
          <w:rFonts w:asciiTheme="minorBidi" w:hAnsiTheme="minorBidi" w:cstheme="minorBidi"/>
          <w:sz w:val="24"/>
          <w:szCs w:val="24"/>
          <w:lang w:val="en-GB"/>
        </w:rPr>
        <w:t>themselves is absent. Additionally,</w:t>
      </w:r>
      <w:r w:rsidR="007040B5" w:rsidRPr="008B77BB">
        <w:rPr>
          <w:rFonts w:asciiTheme="minorBidi" w:hAnsiTheme="minorBidi" w:cstheme="minorBidi"/>
          <w:sz w:val="24"/>
          <w:szCs w:val="24"/>
          <w:lang w:val="en-GB"/>
        </w:rPr>
        <w:t xml:space="preserve"> aside from the law concerning property stolen from a non-Jew, which appears also in the Sifri, there are also additional laws</w:t>
      </w:r>
      <w:r w:rsidR="00FD53C0">
        <w:rPr>
          <w:rFonts w:asciiTheme="minorBidi" w:hAnsiTheme="minorBidi" w:cstheme="minorBidi"/>
          <w:sz w:val="24"/>
          <w:szCs w:val="24"/>
          <w:lang w:val="en-GB"/>
        </w:rPr>
        <w:t xml:space="preserve"> in the Yerushalmi</w:t>
      </w:r>
      <w:r w:rsidR="007040B5" w:rsidRPr="008B77BB">
        <w:rPr>
          <w:rFonts w:asciiTheme="minorBidi" w:hAnsiTheme="minorBidi" w:cstheme="minorBidi"/>
          <w:sz w:val="24"/>
          <w:szCs w:val="24"/>
          <w:lang w:val="en-GB"/>
        </w:rPr>
        <w:t>. However, these discrepancies have no significant impact on the general message of the story.</w:t>
      </w:r>
    </w:p>
    <w:p w14:paraId="2C64CCC0" w14:textId="77777777" w:rsidR="007040B5" w:rsidRPr="008B77BB" w:rsidRDefault="007040B5" w:rsidP="00085083">
      <w:pPr>
        <w:bidi w:val="0"/>
        <w:spacing w:after="0" w:line="240" w:lineRule="auto"/>
        <w:ind w:firstLine="360"/>
        <w:rPr>
          <w:rFonts w:asciiTheme="minorBidi" w:hAnsiTheme="minorBidi" w:cstheme="minorBidi"/>
          <w:sz w:val="24"/>
          <w:szCs w:val="24"/>
          <w:lang w:val="en-GB"/>
        </w:rPr>
      </w:pPr>
    </w:p>
    <w:p w14:paraId="320FBAB1" w14:textId="77777777" w:rsidR="007040B5" w:rsidRPr="008B77BB" w:rsidRDefault="007040B5" w:rsidP="00085083">
      <w:pPr>
        <w:bidi w:val="0"/>
        <w:spacing w:after="0" w:line="240" w:lineRule="auto"/>
        <w:rPr>
          <w:rFonts w:asciiTheme="minorBidi" w:hAnsiTheme="minorBidi" w:cstheme="minorBidi"/>
          <w:b/>
          <w:bCs/>
          <w:sz w:val="24"/>
          <w:szCs w:val="24"/>
          <w:lang w:val="en-GB"/>
        </w:rPr>
      </w:pPr>
      <w:r w:rsidRPr="008B77BB">
        <w:rPr>
          <w:rFonts w:asciiTheme="minorBidi" w:hAnsiTheme="minorBidi" w:cstheme="minorBidi"/>
          <w:b/>
          <w:bCs/>
          <w:sz w:val="24"/>
          <w:szCs w:val="24"/>
          <w:lang w:val="en-GB"/>
        </w:rPr>
        <w:t>The general perspective of the Yerushalmi and the Sifri</w:t>
      </w:r>
    </w:p>
    <w:p w14:paraId="2079E315" w14:textId="77777777" w:rsidR="008B77BB" w:rsidRDefault="008B77BB" w:rsidP="00085083">
      <w:pPr>
        <w:bidi w:val="0"/>
        <w:spacing w:after="0" w:line="240" w:lineRule="auto"/>
        <w:ind w:firstLine="360"/>
        <w:rPr>
          <w:rFonts w:asciiTheme="minorBidi" w:hAnsiTheme="minorBidi" w:cstheme="minorBidi"/>
          <w:sz w:val="24"/>
          <w:szCs w:val="24"/>
          <w:lang w:val="en-GB"/>
        </w:rPr>
      </w:pPr>
    </w:p>
    <w:p w14:paraId="7F095ABE" w14:textId="79BAA94C" w:rsidR="000509D5" w:rsidRDefault="007040B5" w:rsidP="00085083">
      <w:pPr>
        <w:bidi w:val="0"/>
        <w:spacing w:after="0" w:line="240" w:lineRule="auto"/>
        <w:ind w:firstLine="720"/>
        <w:rPr>
          <w:rFonts w:asciiTheme="minorBidi" w:hAnsiTheme="minorBidi" w:cstheme="minorBidi"/>
          <w:sz w:val="24"/>
          <w:szCs w:val="24"/>
          <w:lang w:val="en-GB"/>
        </w:rPr>
      </w:pPr>
      <w:r w:rsidRPr="008B77BB">
        <w:rPr>
          <w:rFonts w:asciiTheme="minorBidi" w:hAnsiTheme="minorBidi" w:cstheme="minorBidi"/>
          <w:sz w:val="24"/>
          <w:szCs w:val="24"/>
          <w:lang w:val="en-GB"/>
        </w:rPr>
        <w:t>The story of the Roman officers speaks to the “international” ramifications of the lack of symmetry of the law with regard to Jews and non-Jews. The appearance of the story in both sources – the Sifri and the Yerushalmi – within a midrashic context that adopts a mostly negative attitude toward non-Jews, is surprising at first</w:t>
      </w:r>
      <w:r w:rsidR="0051578A">
        <w:rPr>
          <w:rFonts w:asciiTheme="minorBidi" w:hAnsiTheme="minorBidi" w:cstheme="minorBidi"/>
          <w:sz w:val="24"/>
          <w:szCs w:val="24"/>
          <w:lang w:val="en-GB"/>
        </w:rPr>
        <w:t>;</w:t>
      </w:r>
      <w:r w:rsidRPr="008B77BB">
        <w:rPr>
          <w:rFonts w:asciiTheme="minorBidi" w:hAnsiTheme="minorBidi" w:cstheme="minorBidi"/>
          <w:sz w:val="24"/>
          <w:szCs w:val="24"/>
          <w:lang w:val="en-GB"/>
        </w:rPr>
        <w:t xml:space="preserve"> the story sheds light on the perspective of the non-Jews themselves, who are disturbed by this asymmetry and view it as </w:t>
      </w:r>
      <w:r w:rsidR="0051578A">
        <w:rPr>
          <w:rFonts w:asciiTheme="minorBidi" w:hAnsiTheme="minorBidi" w:cstheme="minorBidi"/>
          <w:sz w:val="24"/>
          <w:szCs w:val="24"/>
          <w:lang w:val="en-GB"/>
        </w:rPr>
        <w:t>on</w:t>
      </w:r>
      <w:r w:rsidR="00FD53C0">
        <w:rPr>
          <w:rFonts w:asciiTheme="minorBidi" w:hAnsiTheme="minorBidi" w:cstheme="minorBidi"/>
          <w:sz w:val="24"/>
          <w:szCs w:val="24"/>
          <w:lang w:val="en-GB"/>
        </w:rPr>
        <w:t>e</w:t>
      </w:r>
      <w:r w:rsidR="0051578A">
        <w:rPr>
          <w:rFonts w:asciiTheme="minorBidi" w:hAnsiTheme="minorBidi" w:cstheme="minorBidi"/>
          <w:sz w:val="24"/>
          <w:szCs w:val="24"/>
          <w:lang w:val="en-GB"/>
        </w:rPr>
        <w:t xml:space="preserve"> of the only</w:t>
      </w:r>
      <w:r w:rsidRPr="008B77BB">
        <w:rPr>
          <w:rFonts w:asciiTheme="minorBidi" w:hAnsiTheme="minorBidi" w:cstheme="minorBidi"/>
          <w:sz w:val="24"/>
          <w:szCs w:val="24"/>
          <w:lang w:val="en-GB"/>
        </w:rPr>
        <w:t xml:space="preserve"> area</w:t>
      </w:r>
      <w:r w:rsidR="0051578A">
        <w:rPr>
          <w:rFonts w:asciiTheme="minorBidi" w:hAnsiTheme="minorBidi" w:cstheme="minorBidi"/>
          <w:sz w:val="24"/>
          <w:szCs w:val="24"/>
          <w:lang w:val="en-GB"/>
        </w:rPr>
        <w:t xml:space="preserve">s </w:t>
      </w:r>
      <w:r w:rsidRPr="008B77BB">
        <w:rPr>
          <w:rFonts w:asciiTheme="minorBidi" w:hAnsiTheme="minorBidi" w:cstheme="minorBidi"/>
          <w:sz w:val="24"/>
          <w:szCs w:val="24"/>
          <w:lang w:val="en-GB"/>
        </w:rPr>
        <w:t>in which the Jewish Torah is not “fine and praiseworthy</w:t>
      </w:r>
      <w:r w:rsidR="00FD53C0">
        <w:rPr>
          <w:rFonts w:asciiTheme="minorBidi" w:hAnsiTheme="minorBidi" w:cstheme="minorBidi"/>
          <w:sz w:val="24"/>
          <w:szCs w:val="24"/>
          <w:lang w:val="en-GB"/>
        </w:rPr>
        <w:t>.</w:t>
      </w:r>
      <w:r w:rsidRPr="008B77BB">
        <w:rPr>
          <w:rFonts w:asciiTheme="minorBidi" w:hAnsiTheme="minorBidi" w:cstheme="minorBidi"/>
          <w:sz w:val="24"/>
          <w:szCs w:val="24"/>
          <w:lang w:val="en-GB"/>
        </w:rPr>
        <w:t>”</w:t>
      </w:r>
      <w:r w:rsidR="00FD53C0">
        <w:rPr>
          <w:rFonts w:asciiTheme="minorBidi" w:hAnsiTheme="minorBidi" w:cstheme="minorBidi"/>
          <w:sz w:val="24"/>
          <w:szCs w:val="24"/>
          <w:lang w:val="en-GB"/>
        </w:rPr>
        <w:t xml:space="preserve"> </w:t>
      </w:r>
      <w:r w:rsidRPr="008B77BB">
        <w:rPr>
          <w:rFonts w:asciiTheme="minorBidi" w:hAnsiTheme="minorBidi" w:cstheme="minorBidi"/>
          <w:sz w:val="24"/>
          <w:szCs w:val="24"/>
          <w:lang w:val="en-GB"/>
        </w:rPr>
        <w:t xml:space="preserve">However, upon further consideration, </w:t>
      </w:r>
      <w:r w:rsidR="00F26C03" w:rsidRPr="008B77BB">
        <w:rPr>
          <w:rFonts w:asciiTheme="minorBidi" w:hAnsiTheme="minorBidi" w:cstheme="minorBidi"/>
          <w:sz w:val="24"/>
          <w:szCs w:val="24"/>
          <w:lang w:val="en-GB"/>
        </w:rPr>
        <w:t>it must be remembered that the arguments of the non-Jews remain, in essence, unresolved – both on the theoretical level and on the practical level (except for the matter of stolen property). Admittedly, the story in the Yerushalmi does add Rabban Gamliel’s decree concerning property stolen from a non-Jew</w:t>
      </w:r>
      <w:r w:rsidR="0051578A">
        <w:rPr>
          <w:rFonts w:asciiTheme="minorBidi" w:hAnsiTheme="minorBidi" w:cstheme="minorBidi"/>
          <w:sz w:val="24"/>
          <w:szCs w:val="24"/>
          <w:lang w:val="en-GB"/>
        </w:rPr>
        <w:t>. Hi</w:t>
      </w:r>
      <w:r w:rsidR="00F26C03" w:rsidRPr="008B77BB">
        <w:rPr>
          <w:rFonts w:asciiTheme="minorBidi" w:hAnsiTheme="minorBidi" w:cstheme="minorBidi"/>
          <w:sz w:val="24"/>
          <w:szCs w:val="24"/>
          <w:lang w:val="en-GB"/>
        </w:rPr>
        <w:t>s decree</w:t>
      </w:r>
      <w:r w:rsidR="0051578A">
        <w:rPr>
          <w:rFonts w:asciiTheme="minorBidi" w:hAnsiTheme="minorBidi" w:cstheme="minorBidi"/>
          <w:sz w:val="24"/>
          <w:szCs w:val="24"/>
          <w:lang w:val="en-GB"/>
        </w:rPr>
        <w:t>, however,</w:t>
      </w:r>
      <w:r w:rsidR="00F26C03" w:rsidRPr="008B77BB">
        <w:rPr>
          <w:rFonts w:asciiTheme="minorBidi" w:hAnsiTheme="minorBidi" w:cstheme="minorBidi"/>
          <w:sz w:val="24"/>
          <w:szCs w:val="24"/>
          <w:lang w:val="en-GB"/>
        </w:rPr>
        <w:t xml:space="preserve"> is described there as </w:t>
      </w:r>
      <w:r w:rsidR="0051578A">
        <w:rPr>
          <w:rFonts w:asciiTheme="minorBidi" w:hAnsiTheme="minorBidi" w:cstheme="minorBidi"/>
          <w:sz w:val="24"/>
          <w:szCs w:val="24"/>
          <w:lang w:val="en-GB"/>
        </w:rPr>
        <w:t>founded</w:t>
      </w:r>
      <w:r w:rsidR="00F26C03" w:rsidRPr="008B77BB">
        <w:rPr>
          <w:rFonts w:asciiTheme="minorBidi" w:hAnsiTheme="minorBidi" w:cstheme="minorBidi"/>
          <w:sz w:val="24"/>
          <w:szCs w:val="24"/>
          <w:lang w:val="en-GB"/>
        </w:rPr>
        <w:t xml:space="preserve"> on the possibility of </w:t>
      </w:r>
      <w:r w:rsidR="00F26C03" w:rsidRPr="008B77BB">
        <w:rPr>
          <w:rFonts w:asciiTheme="minorBidi" w:hAnsiTheme="minorBidi" w:cstheme="minorBidi"/>
          <w:i/>
          <w:iCs/>
          <w:sz w:val="24"/>
          <w:szCs w:val="24"/>
          <w:lang w:val="en-GB"/>
        </w:rPr>
        <w:t xml:space="preserve">chilul </w:t>
      </w:r>
      <w:r w:rsidR="00C82BEC">
        <w:rPr>
          <w:rFonts w:asciiTheme="minorBidi" w:hAnsiTheme="minorBidi" w:cstheme="minorBidi"/>
          <w:i/>
          <w:iCs/>
          <w:sz w:val="24"/>
          <w:szCs w:val="24"/>
          <w:lang w:val="en-GB"/>
        </w:rPr>
        <w:t>H</w:t>
      </w:r>
      <w:r w:rsidR="00F26C03" w:rsidRPr="008B77BB">
        <w:rPr>
          <w:rFonts w:asciiTheme="minorBidi" w:hAnsiTheme="minorBidi" w:cstheme="minorBidi"/>
          <w:i/>
          <w:iCs/>
          <w:sz w:val="24"/>
          <w:szCs w:val="24"/>
          <w:lang w:val="en-GB"/>
        </w:rPr>
        <w:t>a</w:t>
      </w:r>
      <w:r w:rsidR="00C82BEC">
        <w:rPr>
          <w:rFonts w:asciiTheme="minorBidi" w:hAnsiTheme="minorBidi" w:cstheme="minorBidi"/>
          <w:i/>
          <w:iCs/>
          <w:sz w:val="24"/>
          <w:szCs w:val="24"/>
          <w:lang w:val="en-GB"/>
        </w:rPr>
        <w:t>s</w:t>
      </w:r>
      <w:r w:rsidR="00F26C03" w:rsidRPr="008B77BB">
        <w:rPr>
          <w:rFonts w:asciiTheme="minorBidi" w:hAnsiTheme="minorBidi" w:cstheme="minorBidi"/>
          <w:i/>
          <w:iCs/>
          <w:sz w:val="24"/>
          <w:szCs w:val="24"/>
          <w:lang w:val="en-GB"/>
        </w:rPr>
        <w:t>hem</w:t>
      </w:r>
      <w:r w:rsidR="00F26C03" w:rsidRPr="008B77BB">
        <w:rPr>
          <w:rFonts w:asciiTheme="minorBidi" w:hAnsiTheme="minorBidi" w:cstheme="minorBidi"/>
          <w:sz w:val="24"/>
          <w:szCs w:val="24"/>
          <w:lang w:val="en-GB"/>
        </w:rPr>
        <w:t xml:space="preserve"> – in other words, concern for the ramifications of the non-Jewish perspective; his decree does not question the actual morality of the law.</w:t>
      </w:r>
    </w:p>
    <w:p w14:paraId="24EB1B1E" w14:textId="77777777" w:rsidR="008B77BB" w:rsidRPr="008B77BB" w:rsidRDefault="008B77BB" w:rsidP="00085083">
      <w:pPr>
        <w:bidi w:val="0"/>
        <w:spacing w:after="0" w:line="240" w:lineRule="auto"/>
        <w:ind w:firstLine="720"/>
        <w:rPr>
          <w:rFonts w:asciiTheme="minorBidi" w:hAnsiTheme="minorBidi" w:cstheme="minorBidi"/>
          <w:sz w:val="24"/>
          <w:szCs w:val="24"/>
          <w:lang w:val="en-GB"/>
        </w:rPr>
      </w:pPr>
    </w:p>
    <w:p w14:paraId="6A7C1D8C" w14:textId="71B6C8AA" w:rsidR="00F26C03" w:rsidRDefault="00F26C03"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lang w:val="en-GB"/>
        </w:rPr>
        <w:t>A general view of the Sifri and the Yerushalmi</w:t>
      </w:r>
      <w:r w:rsidR="00FD53C0">
        <w:rPr>
          <w:rFonts w:asciiTheme="minorBidi" w:hAnsiTheme="minorBidi" w:cstheme="minorBidi"/>
          <w:sz w:val="24"/>
          <w:szCs w:val="24"/>
          <w:lang w:val="en-GB"/>
        </w:rPr>
        <w:t>,</w:t>
      </w:r>
      <w:r w:rsidRPr="008B77BB">
        <w:rPr>
          <w:rFonts w:asciiTheme="minorBidi" w:hAnsiTheme="minorBidi" w:cstheme="minorBidi"/>
          <w:sz w:val="24"/>
          <w:szCs w:val="24"/>
          <w:lang w:val="en-GB"/>
        </w:rPr>
        <w:t xml:space="preserve"> therefore</w:t>
      </w:r>
      <w:r w:rsidR="00FD53C0">
        <w:rPr>
          <w:rFonts w:asciiTheme="minorBidi" w:hAnsiTheme="minorBidi" w:cstheme="minorBidi"/>
          <w:sz w:val="24"/>
          <w:szCs w:val="24"/>
          <w:lang w:val="en-GB"/>
        </w:rPr>
        <w:t>,</w:t>
      </w:r>
      <w:r w:rsidRPr="008B77BB">
        <w:rPr>
          <w:rFonts w:asciiTheme="minorBidi" w:hAnsiTheme="minorBidi" w:cstheme="minorBidi"/>
          <w:sz w:val="24"/>
          <w:szCs w:val="24"/>
          <w:lang w:val="en-GB"/>
        </w:rPr>
        <w:t xml:space="preserve"> reveals a collection of teachings that justify the discrepancy in the law between Jew and non-Jew and present it as a Divine decree; in most of the teachings it does not even require any explanation or further </w:t>
      </w:r>
      <w:r w:rsidR="000509D5" w:rsidRPr="008B77BB">
        <w:rPr>
          <w:rFonts w:asciiTheme="minorBidi" w:hAnsiTheme="minorBidi" w:cstheme="minorBidi"/>
          <w:sz w:val="24"/>
          <w:szCs w:val="24"/>
          <w:lang w:val="en-GB"/>
        </w:rPr>
        <w:t>reason.</w:t>
      </w:r>
      <w:r w:rsidR="000509D5" w:rsidRPr="008B77BB">
        <w:rPr>
          <w:rStyle w:val="FootnoteReference"/>
          <w:rFonts w:asciiTheme="minorBidi" w:hAnsiTheme="minorBidi" w:cstheme="minorBidi"/>
          <w:sz w:val="20"/>
          <w:szCs w:val="20"/>
          <w:lang w:val="en-GB"/>
        </w:rPr>
        <w:footnoteReference w:id="9"/>
      </w:r>
      <w:r w:rsidR="000509D5" w:rsidRPr="008B77BB">
        <w:rPr>
          <w:rFonts w:asciiTheme="minorBidi" w:hAnsiTheme="minorBidi" w:cstheme="minorBidi"/>
          <w:sz w:val="24"/>
          <w:szCs w:val="24"/>
          <w:lang w:val="en-GB"/>
        </w:rPr>
        <w:t xml:space="preserve"> The story does offer a certain amount of room for the non-Jews to speak out, but their argument is ultimately not accepted. Moreover, in the Yerushalmi the story conclude</w:t>
      </w:r>
      <w:r w:rsidR="0051578A">
        <w:rPr>
          <w:rFonts w:asciiTheme="minorBidi" w:hAnsiTheme="minorBidi" w:cstheme="minorBidi"/>
          <w:sz w:val="24"/>
          <w:szCs w:val="24"/>
          <w:lang w:val="en-GB"/>
        </w:rPr>
        <w:t>s</w:t>
      </w:r>
      <w:r w:rsidR="000509D5" w:rsidRPr="008B77BB">
        <w:rPr>
          <w:rFonts w:asciiTheme="minorBidi" w:hAnsiTheme="minorBidi" w:cstheme="minorBidi"/>
          <w:sz w:val="24"/>
          <w:szCs w:val="24"/>
          <w:lang w:val="en-GB"/>
        </w:rPr>
        <w:t xml:space="preserve"> with the words, “And even if they did, </w:t>
      </w:r>
      <w:r w:rsidR="000509D5" w:rsidRPr="008B77BB">
        <w:rPr>
          <w:rFonts w:asciiTheme="minorBidi" w:hAnsiTheme="minorBidi" w:cstheme="minorBidi"/>
          <w:sz w:val="24"/>
          <w:szCs w:val="24"/>
        </w:rPr>
        <w:t>by the time they reached the ascent of Tyre they would forget everything.” In other words, even though the officers had promised that they would not report to the authorities the asymmetry that they had discovered in the various laws, they would forget it all</w:t>
      </w:r>
      <w:r w:rsidR="0051578A" w:rsidRPr="0051578A">
        <w:rPr>
          <w:rFonts w:asciiTheme="minorBidi" w:hAnsiTheme="minorBidi" w:cstheme="minorBidi"/>
          <w:sz w:val="24"/>
          <w:szCs w:val="24"/>
        </w:rPr>
        <w:t xml:space="preserve"> </w:t>
      </w:r>
      <w:r w:rsidR="0051578A" w:rsidRPr="008B77BB">
        <w:rPr>
          <w:rFonts w:asciiTheme="minorBidi" w:hAnsiTheme="minorBidi" w:cstheme="minorBidi"/>
          <w:sz w:val="24"/>
          <w:szCs w:val="24"/>
        </w:rPr>
        <w:t xml:space="preserve">in any case by the time they reached </w:t>
      </w:r>
      <w:r w:rsidR="0051578A" w:rsidRPr="008B77BB">
        <w:rPr>
          <w:rFonts w:asciiTheme="minorBidi" w:hAnsiTheme="minorBidi" w:cstheme="minorBidi"/>
          <w:sz w:val="24"/>
          <w:szCs w:val="24"/>
        </w:rPr>
        <w:lastRenderedPageBreak/>
        <w:t>the ascent of Tyre</w:t>
      </w:r>
      <w:r w:rsidR="0051578A">
        <w:rPr>
          <w:rFonts w:asciiTheme="minorBidi" w:hAnsiTheme="minorBidi" w:cstheme="minorBidi"/>
          <w:sz w:val="24"/>
          <w:szCs w:val="24"/>
        </w:rPr>
        <w:t>.</w:t>
      </w:r>
      <w:r w:rsidR="000509D5" w:rsidRPr="00C82BEC">
        <w:rPr>
          <w:rStyle w:val="FootnoteReference"/>
          <w:rFonts w:asciiTheme="minorBidi" w:hAnsiTheme="minorBidi" w:cstheme="minorBidi"/>
          <w:sz w:val="20"/>
          <w:szCs w:val="20"/>
        </w:rPr>
        <w:footnoteReference w:id="10"/>
      </w:r>
      <w:r w:rsidR="000509D5" w:rsidRPr="008B77BB">
        <w:rPr>
          <w:rFonts w:asciiTheme="minorBidi" w:hAnsiTheme="minorBidi" w:cstheme="minorBidi"/>
          <w:sz w:val="24"/>
          <w:szCs w:val="24"/>
        </w:rPr>
        <w:t xml:space="preserve"> This addition conveys criticism of these officers. Their declaration that they would not make the problematic laws known to the authorities is not accepted in good faith and confidence, and on their way home they </w:t>
      </w:r>
      <w:r w:rsidR="00F83A30">
        <w:rPr>
          <w:rFonts w:asciiTheme="minorBidi" w:hAnsiTheme="minorBidi" w:cstheme="minorBidi"/>
          <w:sz w:val="24"/>
          <w:szCs w:val="24"/>
        </w:rPr>
        <w:t xml:space="preserve">would </w:t>
      </w:r>
      <w:r w:rsidR="000509D5" w:rsidRPr="008B77BB">
        <w:rPr>
          <w:rFonts w:asciiTheme="minorBidi" w:hAnsiTheme="minorBidi" w:cstheme="minorBidi"/>
          <w:sz w:val="24"/>
          <w:szCs w:val="24"/>
        </w:rPr>
        <w:t xml:space="preserve">forget the laws – seemingly, through the intervention of </w:t>
      </w:r>
      <w:r w:rsidR="00A34978" w:rsidRPr="008B77BB">
        <w:rPr>
          <w:rFonts w:asciiTheme="minorBidi" w:hAnsiTheme="minorBidi" w:cstheme="minorBidi"/>
          <w:sz w:val="24"/>
          <w:szCs w:val="24"/>
        </w:rPr>
        <w:t xml:space="preserve">Divine Providence. This conclusion is an addendum to the original story, as is clear both from a comparison with the Sifri and from the Aramaic formulation of the sentence, in contrast to the Hebrew narration of the rest of the story. The addition, which exists only in the Yerushalmi, contributes to the integration of the story within the generally negative view of non-Jews of the </w:t>
      </w:r>
      <w:r w:rsidR="00A34978" w:rsidRPr="00C82BEC">
        <w:rPr>
          <w:rFonts w:asciiTheme="minorBidi" w:hAnsiTheme="minorBidi" w:cstheme="minorBidi"/>
          <w:i/>
          <w:iCs/>
          <w:sz w:val="24"/>
          <w:szCs w:val="24"/>
        </w:rPr>
        <w:t>sugya</w:t>
      </w:r>
      <w:r w:rsidR="00A34978" w:rsidRPr="008B77BB">
        <w:rPr>
          <w:rFonts w:asciiTheme="minorBidi" w:hAnsiTheme="minorBidi" w:cstheme="minorBidi"/>
          <w:sz w:val="24"/>
          <w:szCs w:val="24"/>
        </w:rPr>
        <w:t xml:space="preserve"> as a whole.</w:t>
      </w:r>
    </w:p>
    <w:p w14:paraId="368660EC" w14:textId="77777777" w:rsidR="008B77BB" w:rsidRPr="008B77BB" w:rsidRDefault="008B77BB" w:rsidP="00085083">
      <w:pPr>
        <w:bidi w:val="0"/>
        <w:spacing w:after="0" w:line="240" w:lineRule="auto"/>
        <w:ind w:firstLine="720"/>
        <w:rPr>
          <w:rFonts w:asciiTheme="minorBidi" w:hAnsiTheme="minorBidi" w:cstheme="minorBidi"/>
          <w:sz w:val="24"/>
          <w:szCs w:val="24"/>
        </w:rPr>
      </w:pPr>
    </w:p>
    <w:p w14:paraId="5C410823" w14:textId="77777777" w:rsidR="00A34978" w:rsidRPr="008B77BB" w:rsidRDefault="00A34978" w:rsidP="00085083">
      <w:pPr>
        <w:bidi w:val="0"/>
        <w:spacing w:after="0" w:line="240" w:lineRule="auto"/>
        <w:ind w:firstLine="720"/>
        <w:rPr>
          <w:rFonts w:asciiTheme="minorBidi" w:hAnsiTheme="minorBidi" w:cstheme="minorBidi"/>
          <w:sz w:val="24"/>
          <w:szCs w:val="24"/>
        </w:rPr>
      </w:pPr>
      <w:r w:rsidRPr="008B77BB">
        <w:rPr>
          <w:rFonts w:asciiTheme="minorBidi" w:hAnsiTheme="minorBidi" w:cstheme="minorBidi"/>
          <w:sz w:val="24"/>
          <w:szCs w:val="24"/>
        </w:rPr>
        <w:t xml:space="preserve">In the next </w:t>
      </w:r>
      <w:r w:rsidRPr="008B77BB">
        <w:rPr>
          <w:rFonts w:asciiTheme="minorBidi" w:hAnsiTheme="minorBidi" w:cstheme="minorBidi"/>
          <w:i/>
          <w:iCs/>
          <w:sz w:val="24"/>
          <w:szCs w:val="24"/>
        </w:rPr>
        <w:t>shiur</w:t>
      </w:r>
      <w:r w:rsidRPr="008B77BB">
        <w:rPr>
          <w:rFonts w:asciiTheme="minorBidi" w:hAnsiTheme="minorBidi" w:cstheme="minorBidi"/>
          <w:sz w:val="24"/>
          <w:szCs w:val="24"/>
        </w:rPr>
        <w:t xml:space="preserve">, we will examine the </w:t>
      </w:r>
      <w:r w:rsidRPr="008B77BB">
        <w:rPr>
          <w:rFonts w:asciiTheme="minorBidi" w:hAnsiTheme="minorBidi" w:cstheme="minorBidi"/>
          <w:i/>
          <w:iCs/>
          <w:sz w:val="24"/>
          <w:szCs w:val="24"/>
        </w:rPr>
        <w:t>sugya</w:t>
      </w:r>
      <w:r w:rsidRPr="008B77BB">
        <w:rPr>
          <w:rFonts w:asciiTheme="minorBidi" w:hAnsiTheme="minorBidi" w:cstheme="minorBidi"/>
          <w:sz w:val="24"/>
          <w:szCs w:val="24"/>
        </w:rPr>
        <w:t xml:space="preserve"> as it appears in the </w:t>
      </w:r>
      <w:r w:rsidRPr="008B77BB">
        <w:rPr>
          <w:rFonts w:asciiTheme="minorBidi" w:hAnsiTheme="minorBidi" w:cstheme="minorBidi"/>
          <w:i/>
          <w:iCs/>
          <w:sz w:val="24"/>
          <w:szCs w:val="24"/>
        </w:rPr>
        <w:t>Bavli</w:t>
      </w:r>
      <w:r w:rsidRPr="008B77BB">
        <w:rPr>
          <w:rFonts w:asciiTheme="minorBidi" w:hAnsiTheme="minorBidi" w:cstheme="minorBidi"/>
          <w:sz w:val="24"/>
          <w:szCs w:val="24"/>
        </w:rPr>
        <w:t>.</w:t>
      </w:r>
    </w:p>
    <w:p w14:paraId="45E20EB7" w14:textId="77777777" w:rsidR="00A34978" w:rsidRPr="008B77BB" w:rsidRDefault="00A34978" w:rsidP="00085083">
      <w:pPr>
        <w:bidi w:val="0"/>
        <w:spacing w:after="0" w:line="240" w:lineRule="auto"/>
        <w:ind w:firstLine="360"/>
        <w:rPr>
          <w:rFonts w:asciiTheme="minorBidi" w:hAnsiTheme="minorBidi" w:cstheme="minorBidi"/>
          <w:sz w:val="24"/>
          <w:szCs w:val="24"/>
        </w:rPr>
      </w:pPr>
    </w:p>
    <w:p w14:paraId="0C5B60D2" w14:textId="77777777" w:rsidR="00155325" w:rsidRDefault="008B77BB" w:rsidP="00085083">
      <w:pPr>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Kaeren Fish</w:t>
      </w:r>
    </w:p>
    <w:p w14:paraId="759B5952" w14:textId="77777777" w:rsidR="001D178A" w:rsidRDefault="001D178A" w:rsidP="001D178A">
      <w:pPr>
        <w:bidi w:val="0"/>
        <w:spacing w:after="0" w:line="240" w:lineRule="auto"/>
        <w:rPr>
          <w:rFonts w:asciiTheme="minorBidi" w:hAnsiTheme="minorBidi" w:cstheme="minorBidi"/>
          <w:sz w:val="24"/>
          <w:szCs w:val="24"/>
        </w:rPr>
      </w:pPr>
    </w:p>
    <w:p w14:paraId="63BE8FEE" w14:textId="77777777" w:rsidR="001D178A" w:rsidRDefault="001D178A" w:rsidP="001D178A">
      <w:pPr>
        <w:bidi w:val="0"/>
        <w:spacing w:after="0" w:line="240" w:lineRule="auto"/>
        <w:rPr>
          <w:rFonts w:asciiTheme="minorBidi" w:hAnsiTheme="minorBidi" w:cstheme="minorBidi"/>
          <w:sz w:val="24"/>
          <w:szCs w:val="24"/>
        </w:rPr>
      </w:pPr>
      <w:bookmarkStart w:id="0" w:name="_GoBack"/>
      <w:bookmarkEnd w:id="0"/>
    </w:p>
    <w:sectPr w:rsidR="001D178A">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C8F7" w14:textId="77777777" w:rsidR="008905EC" w:rsidRDefault="008905EC" w:rsidP="00155325">
      <w:pPr>
        <w:spacing w:after="0" w:line="240" w:lineRule="auto"/>
      </w:pPr>
      <w:r>
        <w:separator/>
      </w:r>
    </w:p>
  </w:endnote>
  <w:endnote w:type="continuationSeparator" w:id="0">
    <w:p w14:paraId="76B52B31" w14:textId="77777777" w:rsidR="008905EC" w:rsidRDefault="008905EC" w:rsidP="0015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FDEC" w14:textId="77777777" w:rsidR="00FD53C0" w:rsidRDefault="00FD53C0" w:rsidP="000C2068">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94A4151" w14:textId="77777777" w:rsidR="00FD53C0" w:rsidRDefault="00FD53C0" w:rsidP="000C206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6983" w14:textId="77777777" w:rsidR="00FD53C0" w:rsidRDefault="00FD53C0" w:rsidP="000C2068">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D178A">
      <w:rPr>
        <w:rStyle w:val="PageNumber"/>
        <w:noProof/>
        <w:rtl/>
      </w:rPr>
      <w:t>9</w:t>
    </w:r>
    <w:r>
      <w:rPr>
        <w:rStyle w:val="PageNumber"/>
        <w:rtl/>
      </w:rPr>
      <w:fldChar w:fldCharType="end"/>
    </w:r>
  </w:p>
  <w:p w14:paraId="2C809F15" w14:textId="77777777" w:rsidR="00FD53C0" w:rsidRDefault="00FD53C0" w:rsidP="000C206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01B7" w14:textId="77777777" w:rsidR="008905EC" w:rsidRDefault="008905EC" w:rsidP="008B77BB">
      <w:pPr>
        <w:bidi w:val="0"/>
        <w:spacing w:after="0" w:line="240" w:lineRule="auto"/>
      </w:pPr>
      <w:r>
        <w:separator/>
      </w:r>
    </w:p>
  </w:footnote>
  <w:footnote w:type="continuationSeparator" w:id="0">
    <w:p w14:paraId="6B34BC4A" w14:textId="77777777" w:rsidR="008905EC" w:rsidRDefault="008905EC" w:rsidP="00155325">
      <w:pPr>
        <w:spacing w:after="0" w:line="240" w:lineRule="auto"/>
      </w:pPr>
      <w:r>
        <w:continuationSeparator/>
      </w:r>
    </w:p>
  </w:footnote>
  <w:footnote w:id="1">
    <w:p w14:paraId="5952AA19"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Pr>
          <w:rFonts w:asciiTheme="minorBidi" w:hAnsiTheme="minorBidi" w:cstheme="minorBidi"/>
          <w:szCs w:val="20"/>
        </w:rPr>
        <w:tab/>
      </w:r>
      <w:r w:rsidRPr="008B77BB">
        <w:rPr>
          <w:rFonts w:asciiTheme="minorBidi" w:hAnsiTheme="minorBidi" w:cstheme="minorBidi"/>
          <w:szCs w:val="20"/>
        </w:rPr>
        <w:t xml:space="preserve">The broader context of the </w:t>
      </w:r>
      <w:r w:rsidRPr="008B77BB">
        <w:rPr>
          <w:rFonts w:asciiTheme="minorBidi" w:hAnsiTheme="minorBidi" w:cstheme="minorBidi"/>
          <w:i/>
          <w:iCs/>
          <w:szCs w:val="20"/>
        </w:rPr>
        <w:t>midrash</w:t>
      </w:r>
      <w:r w:rsidRPr="008B77BB">
        <w:rPr>
          <w:rFonts w:asciiTheme="minorBidi" w:hAnsiTheme="minorBidi" w:cstheme="minorBidi"/>
          <w:szCs w:val="20"/>
        </w:rPr>
        <w:t xml:space="preserve"> within the </w:t>
      </w:r>
      <w:r w:rsidRPr="008B77BB">
        <w:rPr>
          <w:rFonts w:asciiTheme="minorBidi" w:hAnsiTheme="minorBidi" w:cstheme="minorBidi"/>
          <w:i/>
          <w:iCs/>
          <w:szCs w:val="20"/>
        </w:rPr>
        <w:t>sugya</w:t>
      </w:r>
      <w:r w:rsidRPr="008B77BB">
        <w:rPr>
          <w:rFonts w:asciiTheme="minorBidi" w:hAnsiTheme="minorBidi" w:cstheme="minorBidi"/>
          <w:szCs w:val="20"/>
        </w:rPr>
        <w:t xml:space="preserve"> will be addressed in the next </w:t>
      </w:r>
      <w:r w:rsidRPr="008B77BB">
        <w:rPr>
          <w:rFonts w:asciiTheme="minorBidi" w:hAnsiTheme="minorBidi" w:cstheme="minorBidi"/>
          <w:i/>
          <w:iCs/>
          <w:szCs w:val="20"/>
        </w:rPr>
        <w:t>shiur</w:t>
      </w:r>
      <w:r w:rsidRPr="008B77BB">
        <w:rPr>
          <w:rFonts w:asciiTheme="minorBidi" w:hAnsiTheme="minorBidi" w:cstheme="minorBidi"/>
          <w:szCs w:val="20"/>
        </w:rPr>
        <w:t>.</w:t>
      </w:r>
    </w:p>
  </w:footnote>
  <w:footnote w:id="2">
    <w:p w14:paraId="535465DC"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See also the deliberation concerning Moav arising from the discussion in </w:t>
      </w:r>
      <w:r w:rsidRPr="00C82BEC">
        <w:rPr>
          <w:rFonts w:asciiTheme="minorBidi" w:hAnsiTheme="minorBidi" w:cstheme="minorBidi"/>
          <w:i/>
          <w:iCs/>
          <w:szCs w:val="20"/>
        </w:rPr>
        <w:t>Bereishit Rabba</w:t>
      </w:r>
      <w:r w:rsidRPr="008B77BB">
        <w:rPr>
          <w:rFonts w:asciiTheme="minorBidi" w:hAnsiTheme="minorBidi" w:cstheme="minorBidi"/>
          <w:szCs w:val="20"/>
        </w:rPr>
        <w:t xml:space="preserve"> 51:36 (Theodor-Albeck edition, pp. 537-541) and Sifri </w:t>
      </w:r>
      <w:r w:rsidRPr="00C82BEC">
        <w:rPr>
          <w:rFonts w:asciiTheme="minorBidi" w:hAnsiTheme="minorBidi" w:cstheme="minorBidi"/>
          <w:i/>
          <w:iCs/>
          <w:szCs w:val="20"/>
        </w:rPr>
        <w:t>Devarim</w:t>
      </w:r>
      <w:r w:rsidRPr="008B77BB">
        <w:rPr>
          <w:rFonts w:asciiTheme="minorBidi" w:hAnsiTheme="minorBidi" w:cstheme="minorBidi"/>
          <w:szCs w:val="20"/>
        </w:rPr>
        <w:t xml:space="preserve"> 343 (Finkelstein edition p. 396).</w:t>
      </w:r>
    </w:p>
  </w:footnote>
  <w:footnote w:id="3">
    <w:p w14:paraId="67D48E86" w14:textId="6F164186"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The Mishna is brought here in accordance with the manuscripts (“ox of a non-Jew [</w:t>
      </w:r>
      <w:r w:rsidRPr="008B77BB">
        <w:rPr>
          <w:rFonts w:asciiTheme="minorBidi" w:hAnsiTheme="minorBidi" w:cstheme="minorBidi"/>
          <w:i/>
          <w:iCs/>
          <w:szCs w:val="20"/>
        </w:rPr>
        <w:t>nokhri</w:t>
      </w:r>
      <w:r w:rsidRPr="008B77BB">
        <w:rPr>
          <w:rFonts w:asciiTheme="minorBidi" w:hAnsiTheme="minorBidi" w:cstheme="minorBidi"/>
          <w:szCs w:val="20"/>
        </w:rPr>
        <w:t>]”, rather than the formulation in the printed editions of the Mishna and Talmud (“ox of a Canaanite [</w:t>
      </w:r>
      <w:r w:rsidRPr="008B77BB">
        <w:rPr>
          <w:rFonts w:asciiTheme="minorBidi" w:hAnsiTheme="minorBidi" w:cstheme="minorBidi"/>
          <w:i/>
          <w:iCs/>
          <w:szCs w:val="20"/>
        </w:rPr>
        <w:t>kena’ani</w:t>
      </w:r>
      <w:r w:rsidRPr="008B77BB">
        <w:rPr>
          <w:rFonts w:asciiTheme="minorBidi" w:hAnsiTheme="minorBidi" w:cstheme="minorBidi"/>
          <w:szCs w:val="20"/>
        </w:rPr>
        <w:t>],</w:t>
      </w:r>
      <w:r>
        <w:rPr>
          <w:rFonts w:asciiTheme="minorBidi" w:hAnsiTheme="minorBidi" w:cstheme="minorBidi"/>
          <w:szCs w:val="20"/>
        </w:rPr>
        <w:t>”</w:t>
      </w:r>
      <w:r w:rsidRPr="008B77BB">
        <w:rPr>
          <w:rFonts w:asciiTheme="minorBidi" w:hAnsiTheme="minorBidi" w:cstheme="minorBidi"/>
          <w:szCs w:val="20"/>
        </w:rPr>
        <w:t xml:space="preserve"> apparently </w:t>
      </w:r>
      <w:r>
        <w:rPr>
          <w:rFonts w:asciiTheme="minorBidi" w:hAnsiTheme="minorBidi" w:cstheme="minorBidi"/>
          <w:szCs w:val="20"/>
        </w:rPr>
        <w:t xml:space="preserve">changed </w:t>
      </w:r>
      <w:r w:rsidRPr="008B77BB">
        <w:rPr>
          <w:rFonts w:asciiTheme="minorBidi" w:hAnsiTheme="minorBidi" w:cstheme="minorBidi"/>
          <w:szCs w:val="20"/>
        </w:rPr>
        <w:t>for fear of censorship.) The same distinction (manuscripts vs. printed editions) is carried over into the Talmudic discussion of the Mishna.</w:t>
      </w:r>
    </w:p>
  </w:footnote>
  <w:footnote w:id="4">
    <w:p w14:paraId="606C9035"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Rabbi Dr. Yehuda Brandes commented on this sharp transition in an address that he delivered as part of a conference on Rabbinic Thought held at Beit Morasha in 5764. My thanks to him for aiding my understanding of this sugya.</w:t>
      </w:r>
    </w:p>
  </w:footnote>
  <w:footnote w:id="5">
    <w:p w14:paraId="3FE51FD0" w14:textId="6B787912"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w:t>
      </w:r>
      <w:r>
        <w:rPr>
          <w:rFonts w:asciiTheme="minorBidi" w:hAnsiTheme="minorBidi" w:cstheme="minorBidi"/>
          <w:szCs w:val="20"/>
        </w:rPr>
        <w:t>Chizkiya</w:t>
      </w:r>
      <w:r w:rsidRPr="008B77BB">
        <w:rPr>
          <w:rFonts w:asciiTheme="minorBidi" w:hAnsiTheme="minorBidi" w:cstheme="minorBidi"/>
          <w:szCs w:val="20"/>
        </w:rPr>
        <w:t xml:space="preserve">’s teaching, “He showed His face against the nations of the world” is a more general and opaque statement, but considering its context in the </w:t>
      </w:r>
      <w:r w:rsidRPr="00C82BEC">
        <w:rPr>
          <w:rFonts w:asciiTheme="minorBidi" w:hAnsiTheme="minorBidi" w:cstheme="minorBidi"/>
          <w:i/>
          <w:iCs/>
          <w:szCs w:val="20"/>
        </w:rPr>
        <w:t>sugya</w:t>
      </w:r>
      <w:r>
        <w:rPr>
          <w:rFonts w:asciiTheme="minorBidi" w:hAnsiTheme="minorBidi" w:cstheme="minorBidi"/>
          <w:szCs w:val="20"/>
        </w:rPr>
        <w:t>, and the words of R. Yoss</w:t>
      </w:r>
      <w:r w:rsidRPr="008B77BB">
        <w:rPr>
          <w:rFonts w:asciiTheme="minorBidi" w:hAnsiTheme="minorBidi" w:cstheme="minorBidi"/>
          <w:szCs w:val="20"/>
        </w:rPr>
        <w:t>i ben Chanina following immediately afterward, it would appear that it is meant in the sense of Rav’s teaching.</w:t>
      </w:r>
    </w:p>
  </w:footnote>
  <w:footnote w:id="6">
    <w:p w14:paraId="5402513E" w14:textId="07C997DC"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A different explanation, which does not claim that the discrimination is </w:t>
      </w:r>
      <w:r>
        <w:rPr>
          <w:rFonts w:asciiTheme="minorBidi" w:hAnsiTheme="minorBidi" w:cstheme="minorBidi"/>
          <w:szCs w:val="20"/>
        </w:rPr>
        <w:t xml:space="preserve">theologically </w:t>
      </w:r>
      <w:r w:rsidRPr="008B77BB">
        <w:rPr>
          <w:rFonts w:asciiTheme="minorBidi" w:hAnsiTheme="minorBidi" w:cstheme="minorBidi"/>
          <w:szCs w:val="20"/>
        </w:rPr>
        <w:t xml:space="preserve">justified but rather tries to explain the law in the Mishna </w:t>
      </w:r>
      <w:r>
        <w:rPr>
          <w:rFonts w:asciiTheme="minorBidi" w:hAnsiTheme="minorBidi" w:cstheme="minorBidi"/>
          <w:szCs w:val="20"/>
        </w:rPr>
        <w:t>practically</w:t>
      </w:r>
      <w:r w:rsidRPr="008B77BB">
        <w:rPr>
          <w:rFonts w:asciiTheme="minorBidi" w:hAnsiTheme="minorBidi" w:cstheme="minorBidi"/>
          <w:szCs w:val="20"/>
        </w:rPr>
        <w:t>, is offered by the Rambam in his Laws of Monetary Damages 8:5.</w:t>
      </w:r>
    </w:p>
  </w:footnote>
  <w:footnote w:id="7">
    <w:p w14:paraId="77F399D4" w14:textId="4B4DA8CA"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Only R. Yochanan’s position blurs this argument slightly, by offering a perhaps more neutral interpretation of the law in the Mishna: “In accordance with their own laws.” In other words, he attributes the law concerning non-Jews in the Mishna to their own legal system (see Tosefta Bava Kama 4:2). However, immediately afterward we find the opinion of Rabbi, who explains that R. Yochanan’s words are actually meant in connection with something else</w:t>
      </w:r>
      <w:r>
        <w:rPr>
          <w:rFonts w:asciiTheme="minorBidi" w:hAnsiTheme="minorBidi" w:cstheme="minorBidi"/>
          <w:szCs w:val="20"/>
        </w:rPr>
        <w:t>.</w:t>
      </w:r>
      <w:r w:rsidRPr="008B77BB">
        <w:rPr>
          <w:rFonts w:asciiTheme="minorBidi" w:hAnsiTheme="minorBidi" w:cstheme="minorBidi"/>
          <w:szCs w:val="20"/>
        </w:rPr>
        <w:t xml:space="preserve"> </w:t>
      </w:r>
      <w:r>
        <w:rPr>
          <w:rFonts w:asciiTheme="minorBidi" w:hAnsiTheme="minorBidi" w:cstheme="minorBidi"/>
          <w:szCs w:val="20"/>
        </w:rPr>
        <w:t>T</w:t>
      </w:r>
      <w:r w:rsidRPr="008B77BB">
        <w:rPr>
          <w:rFonts w:asciiTheme="minorBidi" w:hAnsiTheme="minorBidi" w:cstheme="minorBidi"/>
          <w:szCs w:val="20"/>
        </w:rPr>
        <w:t>he general impression arising from this part of the sugya</w:t>
      </w:r>
      <w:r>
        <w:rPr>
          <w:rFonts w:asciiTheme="minorBidi" w:hAnsiTheme="minorBidi" w:cstheme="minorBidi"/>
          <w:szCs w:val="20"/>
        </w:rPr>
        <w:t>, then,</w:t>
      </w:r>
      <w:r w:rsidRPr="008B77BB">
        <w:rPr>
          <w:rFonts w:asciiTheme="minorBidi" w:hAnsiTheme="minorBidi" w:cstheme="minorBidi"/>
          <w:szCs w:val="20"/>
        </w:rPr>
        <w:t xml:space="preserve"> is that there is indeed discrimination regarding the property of non-Jews.</w:t>
      </w:r>
    </w:p>
  </w:footnote>
  <w:footnote w:id="8">
    <w:p w14:paraId="57613FD8"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lang w:val="en-GB"/>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lang w:val="en-GB"/>
        </w:rPr>
        <w:t xml:space="preserve"> See, for example, Sifri </w:t>
      </w:r>
      <w:r w:rsidRPr="00C82BEC">
        <w:rPr>
          <w:rFonts w:asciiTheme="minorBidi" w:hAnsiTheme="minorBidi" w:cstheme="minorBidi"/>
          <w:i/>
          <w:iCs/>
          <w:szCs w:val="20"/>
          <w:lang w:val="en-GB"/>
        </w:rPr>
        <w:t>Devarim</w:t>
      </w:r>
      <w:r w:rsidRPr="008B77BB">
        <w:rPr>
          <w:rFonts w:asciiTheme="minorBidi" w:hAnsiTheme="minorBidi" w:cstheme="minorBidi"/>
          <w:szCs w:val="20"/>
          <w:lang w:val="en-GB"/>
        </w:rPr>
        <w:t xml:space="preserve"> 343: “A different interpretation: ‘And he said, The Lord came from Sinai…’ – Likewise He went to each and every nation, asking them if they accepted the Torah, as it is written… Perhaps they listened and accepted it? [They did not,] as proved by the text… Not only did they not listen, but they were unable to observe even the seven laws that the descendants of Noach accepted upon themselves… Upon seeing this, the Holy One, blessed be He, gave [the commandments] to Israel.”</w:t>
      </w:r>
    </w:p>
    <w:p w14:paraId="48DB159D"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lang w:val="en-GB"/>
        </w:rPr>
      </w:pPr>
      <w:r w:rsidRPr="008B77BB">
        <w:rPr>
          <w:rFonts w:asciiTheme="minorBidi" w:hAnsiTheme="minorBidi" w:cstheme="minorBidi"/>
          <w:szCs w:val="20"/>
          <w:lang w:val="en-GB"/>
        </w:rPr>
        <w:t xml:space="preserve">This parallels the discussion that appears at the beginning of the </w:t>
      </w:r>
      <w:r w:rsidRPr="00C82BEC">
        <w:rPr>
          <w:rFonts w:asciiTheme="minorBidi" w:hAnsiTheme="minorBidi" w:cstheme="minorBidi"/>
          <w:i/>
          <w:iCs/>
          <w:szCs w:val="20"/>
          <w:lang w:val="en-GB"/>
        </w:rPr>
        <w:t>sugya</w:t>
      </w:r>
      <w:r w:rsidRPr="008B77BB">
        <w:rPr>
          <w:rFonts w:asciiTheme="minorBidi" w:hAnsiTheme="minorBidi" w:cstheme="minorBidi"/>
          <w:szCs w:val="20"/>
          <w:lang w:val="en-GB"/>
        </w:rPr>
        <w:t xml:space="preserve"> in the Bavli, but the Bavli arrives at a more moderate conclusion concerning the seven Noahide laws. In </w:t>
      </w:r>
      <w:r w:rsidRPr="00C82BEC">
        <w:rPr>
          <w:rFonts w:asciiTheme="minorBidi" w:hAnsiTheme="minorBidi" w:cstheme="minorBidi"/>
          <w:i/>
          <w:iCs/>
          <w:szCs w:val="20"/>
          <w:lang w:val="en-GB"/>
        </w:rPr>
        <w:t>piska</w:t>
      </w:r>
      <w:r w:rsidRPr="008B77BB">
        <w:rPr>
          <w:rFonts w:asciiTheme="minorBidi" w:hAnsiTheme="minorBidi" w:cstheme="minorBidi"/>
          <w:szCs w:val="20"/>
          <w:lang w:val="en-GB"/>
        </w:rPr>
        <w:t xml:space="preserve"> 345 the Sifri teaches:</w:t>
      </w:r>
    </w:p>
    <w:p w14:paraId="17D90134"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lang w:val="en-GB"/>
        </w:rPr>
      </w:pPr>
      <w:r w:rsidRPr="008B77BB">
        <w:rPr>
          <w:rFonts w:asciiTheme="minorBidi" w:hAnsiTheme="minorBidi" w:cstheme="minorBidi"/>
          <w:szCs w:val="20"/>
          <w:lang w:val="en-GB"/>
        </w:rPr>
        <w:t>“A different interpretation [for the words, ‘the inheritance of the congregation of Yaakov’]: Do not read ‘</w:t>
      </w:r>
      <w:r w:rsidRPr="008B77BB">
        <w:rPr>
          <w:rFonts w:asciiTheme="minorBidi" w:hAnsiTheme="minorBidi" w:cstheme="minorBidi"/>
          <w:i/>
          <w:iCs/>
          <w:szCs w:val="20"/>
          <w:lang w:val="en-GB"/>
        </w:rPr>
        <w:t>morasha’</w:t>
      </w:r>
      <w:r w:rsidRPr="008B77BB">
        <w:rPr>
          <w:rFonts w:asciiTheme="minorBidi" w:hAnsiTheme="minorBidi" w:cstheme="minorBidi"/>
          <w:szCs w:val="20"/>
          <w:lang w:val="en-GB"/>
        </w:rPr>
        <w:t xml:space="preserve"> (inheritance), but rather ‘</w:t>
      </w:r>
      <w:r w:rsidRPr="008B77BB">
        <w:rPr>
          <w:rFonts w:asciiTheme="minorBidi" w:hAnsiTheme="minorBidi" w:cstheme="minorBidi"/>
          <w:i/>
          <w:iCs/>
          <w:szCs w:val="20"/>
          <w:lang w:val="en-GB"/>
        </w:rPr>
        <w:t>me’orasa</w:t>
      </w:r>
      <w:r w:rsidRPr="008B77BB">
        <w:rPr>
          <w:rFonts w:asciiTheme="minorBidi" w:hAnsiTheme="minorBidi" w:cstheme="minorBidi"/>
          <w:szCs w:val="20"/>
          <w:lang w:val="en-GB"/>
        </w:rPr>
        <w:t>’ (betrothed). This teaches that the Torah is ‘betrothed’ to Israel, and [to be regarded as] a married woman in the eyes of the nations of the world.”</w:t>
      </w:r>
    </w:p>
    <w:p w14:paraId="7B0FE135"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lang w:val="en-GB"/>
        </w:rPr>
      </w:pPr>
      <w:r w:rsidRPr="008B77BB">
        <w:rPr>
          <w:rFonts w:asciiTheme="minorBidi" w:hAnsiTheme="minorBidi" w:cstheme="minorBidi"/>
          <w:szCs w:val="20"/>
          <w:lang w:val="en-GB"/>
        </w:rPr>
        <w:t xml:space="preserve"> </w:t>
      </w:r>
    </w:p>
  </w:footnote>
  <w:footnote w:id="9">
    <w:p w14:paraId="2B3FACBC" w14:textId="77777777"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The preceding unit in the Sifri (343), which interprets the verse “The Lord came from Sinai…”, does include the midrash about the refusal of the nations to accept the Torah and its commandments. However, in the teachings in </w:t>
      </w:r>
      <w:r w:rsidRPr="008B77BB">
        <w:rPr>
          <w:rFonts w:asciiTheme="minorBidi" w:hAnsiTheme="minorBidi" w:cstheme="minorBidi"/>
          <w:i/>
          <w:iCs/>
          <w:szCs w:val="20"/>
        </w:rPr>
        <w:t>piska</w:t>
      </w:r>
      <w:r w:rsidRPr="008B77BB">
        <w:rPr>
          <w:rFonts w:asciiTheme="minorBidi" w:hAnsiTheme="minorBidi" w:cstheme="minorBidi"/>
          <w:szCs w:val="20"/>
        </w:rPr>
        <w:t xml:space="preserve"> 344, in which our story appears, the verse ‘Although He loves [all] peoples…’ is understood as a special love that God has towards Israel, in comparison with the other nations, with no explanation offered for this love.</w:t>
      </w:r>
    </w:p>
  </w:footnote>
  <w:footnote w:id="10">
    <w:p w14:paraId="44D27326" w14:textId="7D51371A" w:rsidR="00FD53C0" w:rsidRPr="008B77BB" w:rsidRDefault="00FD53C0" w:rsidP="008B77BB">
      <w:pPr>
        <w:pStyle w:val="FootnoteText"/>
        <w:tabs>
          <w:tab w:val="left" w:pos="425"/>
        </w:tabs>
        <w:bidi w:val="0"/>
        <w:spacing w:after="0" w:line="240" w:lineRule="auto"/>
        <w:ind w:left="0" w:firstLine="0"/>
        <w:rPr>
          <w:rFonts w:asciiTheme="minorBidi" w:hAnsiTheme="minorBidi" w:cstheme="minorBidi"/>
          <w:szCs w:val="20"/>
        </w:rPr>
      </w:pPr>
      <w:r w:rsidRPr="008B77BB">
        <w:rPr>
          <w:rStyle w:val="FootnoteReference"/>
          <w:rFonts w:asciiTheme="minorBidi" w:hAnsiTheme="minorBidi" w:cstheme="minorBidi"/>
          <w:sz w:val="20"/>
          <w:szCs w:val="20"/>
        </w:rPr>
        <w:footnoteRef/>
      </w:r>
      <w:r w:rsidRPr="008B77BB">
        <w:rPr>
          <w:rFonts w:asciiTheme="minorBidi" w:hAnsiTheme="minorBidi" w:cstheme="minorBidi"/>
          <w:szCs w:val="20"/>
          <w:rtl/>
        </w:rPr>
        <w:t xml:space="preserve"> </w:t>
      </w:r>
      <w:r w:rsidRPr="008B77BB">
        <w:rPr>
          <w:rFonts w:asciiTheme="minorBidi" w:hAnsiTheme="minorBidi" w:cstheme="minorBidi"/>
          <w:szCs w:val="20"/>
        </w:rPr>
        <w:t xml:space="preserve"> The narrator does not make it clear whether they would forget only the “problematic” laws, or all the laws that they had studied. If the second option is correct, then the story in the Yerushalmi in fact goes even further in its anti-gentile view, denying the non-Jews any knowledge of the Torah. This sits well with the teachings in the Sifri mentioned above.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1AA8"/>
    <w:multiLevelType w:val="hybridMultilevel"/>
    <w:tmpl w:val="9D80E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40D17"/>
    <w:multiLevelType w:val="hybridMultilevel"/>
    <w:tmpl w:val="9C90DA4E"/>
    <w:lvl w:ilvl="0" w:tplc="1E1A278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25"/>
    <w:rsid w:val="00025417"/>
    <w:rsid w:val="000509D5"/>
    <w:rsid w:val="0006242F"/>
    <w:rsid w:val="00085083"/>
    <w:rsid w:val="000B76DA"/>
    <w:rsid w:val="000C2068"/>
    <w:rsid w:val="001222D1"/>
    <w:rsid w:val="00123628"/>
    <w:rsid w:val="00143934"/>
    <w:rsid w:val="00155325"/>
    <w:rsid w:val="00161E8C"/>
    <w:rsid w:val="00196BE7"/>
    <w:rsid w:val="001D178A"/>
    <w:rsid w:val="002257D1"/>
    <w:rsid w:val="00287F1A"/>
    <w:rsid w:val="002B7496"/>
    <w:rsid w:val="002D7E63"/>
    <w:rsid w:val="00301297"/>
    <w:rsid w:val="0034481B"/>
    <w:rsid w:val="003939CC"/>
    <w:rsid w:val="003A26F3"/>
    <w:rsid w:val="00420391"/>
    <w:rsid w:val="00451EA3"/>
    <w:rsid w:val="00466D4C"/>
    <w:rsid w:val="00485677"/>
    <w:rsid w:val="004F3B8C"/>
    <w:rsid w:val="0051578A"/>
    <w:rsid w:val="00537E4D"/>
    <w:rsid w:val="0055776D"/>
    <w:rsid w:val="00561A6B"/>
    <w:rsid w:val="00610302"/>
    <w:rsid w:val="00614F56"/>
    <w:rsid w:val="00631874"/>
    <w:rsid w:val="00650D30"/>
    <w:rsid w:val="006958AC"/>
    <w:rsid w:val="006F21F4"/>
    <w:rsid w:val="007040B5"/>
    <w:rsid w:val="00724839"/>
    <w:rsid w:val="007B5321"/>
    <w:rsid w:val="0085511A"/>
    <w:rsid w:val="008905EC"/>
    <w:rsid w:val="008B77BB"/>
    <w:rsid w:val="00976AC8"/>
    <w:rsid w:val="009C1F5B"/>
    <w:rsid w:val="00A13773"/>
    <w:rsid w:val="00A2472F"/>
    <w:rsid w:val="00A34978"/>
    <w:rsid w:val="00A450BC"/>
    <w:rsid w:val="00A80B98"/>
    <w:rsid w:val="00AD3163"/>
    <w:rsid w:val="00B07E3E"/>
    <w:rsid w:val="00B32935"/>
    <w:rsid w:val="00B64B13"/>
    <w:rsid w:val="00B65FD2"/>
    <w:rsid w:val="00B939DB"/>
    <w:rsid w:val="00B972D6"/>
    <w:rsid w:val="00C15F7F"/>
    <w:rsid w:val="00C30C94"/>
    <w:rsid w:val="00C706E3"/>
    <w:rsid w:val="00C80D39"/>
    <w:rsid w:val="00C82BEC"/>
    <w:rsid w:val="00D01E3E"/>
    <w:rsid w:val="00D043B5"/>
    <w:rsid w:val="00DB5A71"/>
    <w:rsid w:val="00DD46F9"/>
    <w:rsid w:val="00F15591"/>
    <w:rsid w:val="00F26C03"/>
    <w:rsid w:val="00F47C34"/>
    <w:rsid w:val="00F83A30"/>
    <w:rsid w:val="00FD53C0"/>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25"/>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155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155325"/>
    <w:pPr>
      <w:spacing w:line="240" w:lineRule="auto"/>
      <w:ind w:left="720"/>
    </w:pPr>
    <w:rPr>
      <w:rFonts w:ascii="Arial" w:hAnsi="Arial"/>
      <w:sz w:val="24"/>
      <w:szCs w:val="24"/>
    </w:rPr>
  </w:style>
  <w:style w:type="character" w:customStyle="1" w:styleId="BlockTextChar">
    <w:name w:val="Block Text Char"/>
    <w:link w:val="BlockText"/>
    <w:uiPriority w:val="99"/>
    <w:locked/>
    <w:rsid w:val="00155325"/>
    <w:rPr>
      <w:rFonts w:ascii="Arial" w:eastAsia="Times New Roman" w:hAnsi="Arial" w:cs="Narkisim"/>
      <w:sz w:val="24"/>
      <w:szCs w:val="24"/>
    </w:rPr>
  </w:style>
  <w:style w:type="character" w:customStyle="1" w:styleId="a">
    <w:name w:val="פרשה תו"/>
    <w:basedOn w:val="DefaultParagraphFont"/>
    <w:link w:val="a0"/>
    <w:uiPriority w:val="99"/>
    <w:locked/>
    <w:rsid w:val="00155325"/>
    <w:rPr>
      <w:rFonts w:ascii="Arial" w:hAnsi="Arial" w:cs="Narkisim"/>
      <w:b/>
      <w:bCs/>
      <w:sz w:val="50"/>
      <w:szCs w:val="50"/>
    </w:rPr>
  </w:style>
  <w:style w:type="paragraph" w:styleId="FootnoteText">
    <w:name w:val="footnote text"/>
    <w:aliases w:val="הערות שוליים דוקטורט"/>
    <w:basedOn w:val="Normal"/>
    <w:link w:val="FootnoteTextChar"/>
    <w:uiPriority w:val="99"/>
    <w:semiHidden/>
    <w:rsid w:val="00155325"/>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sid w:val="00155325"/>
    <w:rPr>
      <w:rFonts w:ascii="Times New Roman" w:eastAsia="Times New Roman" w:hAnsi="Times New Roman" w:cs="Narkisim"/>
      <w:position w:val="6"/>
      <w:sz w:val="20"/>
      <w:szCs w:val="18"/>
    </w:rPr>
  </w:style>
  <w:style w:type="character" w:styleId="FootnoteReference">
    <w:name w:val="footnote reference"/>
    <w:basedOn w:val="DefaultParagraphFont"/>
    <w:uiPriority w:val="99"/>
    <w:semiHidden/>
    <w:rsid w:val="00155325"/>
    <w:rPr>
      <w:rFonts w:cs="Narkisim"/>
      <w:position w:val="6"/>
      <w:sz w:val="16"/>
      <w:szCs w:val="16"/>
      <w:lang w:bidi="he-IL"/>
    </w:rPr>
  </w:style>
  <w:style w:type="paragraph" w:customStyle="1" w:styleId="a0">
    <w:name w:val="פרשה"/>
    <w:basedOn w:val="Heading1"/>
    <w:link w:val="a"/>
    <w:uiPriority w:val="99"/>
    <w:rsid w:val="00155325"/>
    <w:pPr>
      <w:keepLines w:val="0"/>
      <w:spacing w:before="240" w:after="240" w:line="240" w:lineRule="auto"/>
      <w:jc w:val="center"/>
    </w:pPr>
    <w:rPr>
      <w:rFonts w:ascii="Arial" w:eastAsiaTheme="minorHAnsi" w:hAnsi="Arial" w:cs="Narkisim"/>
      <w:color w:val="auto"/>
      <w:sz w:val="50"/>
      <w:szCs w:val="50"/>
    </w:rPr>
  </w:style>
  <w:style w:type="paragraph" w:customStyle="1" w:styleId="a1">
    <w:name w:val="ציטוט"/>
    <w:basedOn w:val="Normal"/>
    <w:uiPriority w:val="99"/>
    <w:rsid w:val="00155325"/>
    <w:pPr>
      <w:tabs>
        <w:tab w:val="right" w:pos="4620"/>
      </w:tabs>
      <w:ind w:left="567"/>
    </w:pPr>
  </w:style>
  <w:style w:type="paragraph" w:customStyle="1" w:styleId="2">
    <w:name w:val="כותרת2"/>
    <w:basedOn w:val="Normal"/>
    <w:uiPriority w:val="99"/>
    <w:rsid w:val="00155325"/>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155325"/>
    <w:pPr>
      <w:spacing w:before="120"/>
    </w:pPr>
    <w:rPr>
      <w:rFonts w:ascii="Arial" w:hAnsi="Arial" w:cs="Arial"/>
      <w:b/>
      <w:bCs/>
    </w:rPr>
  </w:style>
  <w:style w:type="paragraph" w:customStyle="1" w:styleId="a2">
    <w:name w:val="שיעור"/>
    <w:basedOn w:val="2"/>
    <w:uiPriority w:val="99"/>
    <w:rsid w:val="00155325"/>
    <w:pPr>
      <w:spacing w:before="0" w:after="0"/>
      <w:jc w:val="both"/>
    </w:pPr>
    <w:rPr>
      <w:sz w:val="28"/>
      <w:szCs w:val="24"/>
    </w:rPr>
  </w:style>
  <w:style w:type="paragraph" w:customStyle="1" w:styleId="VBM">
    <w:name w:val="מודגש VBM"/>
    <w:basedOn w:val="Normal"/>
    <w:link w:val="VBMChar"/>
    <w:uiPriority w:val="99"/>
    <w:rsid w:val="00155325"/>
    <w:rPr>
      <w:rFonts w:cs="Arial"/>
      <w:bCs/>
    </w:rPr>
  </w:style>
  <w:style w:type="character" w:customStyle="1" w:styleId="VBMChar">
    <w:name w:val="מודגש VBM Char"/>
    <w:basedOn w:val="DefaultParagraphFont"/>
    <w:link w:val="VBM"/>
    <w:uiPriority w:val="99"/>
    <w:locked/>
    <w:rsid w:val="00155325"/>
    <w:rPr>
      <w:rFonts w:ascii="Times New Roman" w:eastAsia="Times New Roman" w:hAnsi="Times New Roman" w:cs="Arial"/>
      <w:bCs/>
      <w:sz w:val="20"/>
    </w:rPr>
  </w:style>
  <w:style w:type="character" w:customStyle="1" w:styleId="Heading1Char">
    <w:name w:val="Heading 1 Char"/>
    <w:basedOn w:val="DefaultParagraphFont"/>
    <w:link w:val="Heading1"/>
    <w:uiPriority w:val="9"/>
    <w:rsid w:val="001553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0D30"/>
    <w:pPr>
      <w:ind w:left="720"/>
      <w:contextualSpacing/>
    </w:pPr>
  </w:style>
  <w:style w:type="paragraph" w:styleId="Footer">
    <w:name w:val="footer"/>
    <w:basedOn w:val="Normal"/>
    <w:link w:val="FooterChar"/>
    <w:uiPriority w:val="99"/>
    <w:unhideWhenUsed/>
    <w:rsid w:val="000C20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2068"/>
    <w:rPr>
      <w:rFonts w:ascii="Times New Roman" w:eastAsia="Times New Roman" w:hAnsi="Times New Roman" w:cs="Narkisim"/>
      <w:sz w:val="20"/>
    </w:rPr>
  </w:style>
  <w:style w:type="character" w:styleId="PageNumber">
    <w:name w:val="page number"/>
    <w:basedOn w:val="DefaultParagraphFont"/>
    <w:uiPriority w:val="99"/>
    <w:semiHidden/>
    <w:unhideWhenUsed/>
    <w:rsid w:val="000C2068"/>
  </w:style>
  <w:style w:type="paragraph" w:styleId="BalloonText">
    <w:name w:val="Balloon Text"/>
    <w:basedOn w:val="Normal"/>
    <w:link w:val="BalloonTextChar"/>
    <w:uiPriority w:val="99"/>
    <w:semiHidden/>
    <w:unhideWhenUsed/>
    <w:rsid w:val="00DD46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F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31874"/>
    <w:rPr>
      <w:sz w:val="18"/>
      <w:szCs w:val="18"/>
    </w:rPr>
  </w:style>
  <w:style w:type="paragraph" w:styleId="CommentText">
    <w:name w:val="annotation text"/>
    <w:basedOn w:val="Normal"/>
    <w:link w:val="CommentTextChar"/>
    <w:uiPriority w:val="99"/>
    <w:unhideWhenUsed/>
    <w:rsid w:val="00631874"/>
    <w:pPr>
      <w:spacing w:line="240" w:lineRule="auto"/>
    </w:pPr>
    <w:rPr>
      <w:sz w:val="24"/>
      <w:szCs w:val="24"/>
    </w:rPr>
  </w:style>
  <w:style w:type="character" w:customStyle="1" w:styleId="CommentTextChar">
    <w:name w:val="Comment Text Char"/>
    <w:basedOn w:val="DefaultParagraphFont"/>
    <w:link w:val="CommentText"/>
    <w:uiPriority w:val="99"/>
    <w:rsid w:val="00631874"/>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631874"/>
    <w:rPr>
      <w:b/>
      <w:bCs/>
      <w:sz w:val="20"/>
      <w:szCs w:val="20"/>
    </w:rPr>
  </w:style>
  <w:style w:type="character" w:customStyle="1" w:styleId="CommentSubjectChar">
    <w:name w:val="Comment Subject Char"/>
    <w:basedOn w:val="CommentTextChar"/>
    <w:link w:val="CommentSubject"/>
    <w:uiPriority w:val="99"/>
    <w:semiHidden/>
    <w:rsid w:val="00631874"/>
    <w:rPr>
      <w:rFonts w:ascii="Times New Roman" w:eastAsia="Times New Roman" w:hAnsi="Times New Roman"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25"/>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155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155325"/>
    <w:pPr>
      <w:spacing w:line="240" w:lineRule="auto"/>
      <w:ind w:left="720"/>
    </w:pPr>
    <w:rPr>
      <w:rFonts w:ascii="Arial" w:hAnsi="Arial"/>
      <w:sz w:val="24"/>
      <w:szCs w:val="24"/>
    </w:rPr>
  </w:style>
  <w:style w:type="character" w:customStyle="1" w:styleId="BlockTextChar">
    <w:name w:val="Block Text Char"/>
    <w:link w:val="BlockText"/>
    <w:uiPriority w:val="99"/>
    <w:locked/>
    <w:rsid w:val="00155325"/>
    <w:rPr>
      <w:rFonts w:ascii="Arial" w:eastAsia="Times New Roman" w:hAnsi="Arial" w:cs="Narkisim"/>
      <w:sz w:val="24"/>
      <w:szCs w:val="24"/>
    </w:rPr>
  </w:style>
  <w:style w:type="character" w:customStyle="1" w:styleId="a">
    <w:name w:val="פרשה תו"/>
    <w:basedOn w:val="DefaultParagraphFont"/>
    <w:link w:val="a0"/>
    <w:uiPriority w:val="99"/>
    <w:locked/>
    <w:rsid w:val="00155325"/>
    <w:rPr>
      <w:rFonts w:ascii="Arial" w:hAnsi="Arial" w:cs="Narkisim"/>
      <w:b/>
      <w:bCs/>
      <w:sz w:val="50"/>
      <w:szCs w:val="50"/>
    </w:rPr>
  </w:style>
  <w:style w:type="paragraph" w:styleId="FootnoteText">
    <w:name w:val="footnote text"/>
    <w:aliases w:val="הערות שוליים דוקטורט"/>
    <w:basedOn w:val="Normal"/>
    <w:link w:val="FootnoteTextChar"/>
    <w:uiPriority w:val="99"/>
    <w:semiHidden/>
    <w:rsid w:val="00155325"/>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sid w:val="00155325"/>
    <w:rPr>
      <w:rFonts w:ascii="Times New Roman" w:eastAsia="Times New Roman" w:hAnsi="Times New Roman" w:cs="Narkisim"/>
      <w:position w:val="6"/>
      <w:sz w:val="20"/>
      <w:szCs w:val="18"/>
    </w:rPr>
  </w:style>
  <w:style w:type="character" w:styleId="FootnoteReference">
    <w:name w:val="footnote reference"/>
    <w:basedOn w:val="DefaultParagraphFont"/>
    <w:uiPriority w:val="99"/>
    <w:semiHidden/>
    <w:rsid w:val="00155325"/>
    <w:rPr>
      <w:rFonts w:cs="Narkisim"/>
      <w:position w:val="6"/>
      <w:sz w:val="16"/>
      <w:szCs w:val="16"/>
      <w:lang w:bidi="he-IL"/>
    </w:rPr>
  </w:style>
  <w:style w:type="paragraph" w:customStyle="1" w:styleId="a0">
    <w:name w:val="פרשה"/>
    <w:basedOn w:val="Heading1"/>
    <w:link w:val="a"/>
    <w:uiPriority w:val="99"/>
    <w:rsid w:val="00155325"/>
    <w:pPr>
      <w:keepLines w:val="0"/>
      <w:spacing w:before="240" w:after="240" w:line="240" w:lineRule="auto"/>
      <w:jc w:val="center"/>
    </w:pPr>
    <w:rPr>
      <w:rFonts w:ascii="Arial" w:eastAsiaTheme="minorHAnsi" w:hAnsi="Arial" w:cs="Narkisim"/>
      <w:color w:val="auto"/>
      <w:sz w:val="50"/>
      <w:szCs w:val="50"/>
    </w:rPr>
  </w:style>
  <w:style w:type="paragraph" w:customStyle="1" w:styleId="a1">
    <w:name w:val="ציטוט"/>
    <w:basedOn w:val="Normal"/>
    <w:uiPriority w:val="99"/>
    <w:rsid w:val="00155325"/>
    <w:pPr>
      <w:tabs>
        <w:tab w:val="right" w:pos="4620"/>
      </w:tabs>
      <w:ind w:left="567"/>
    </w:pPr>
  </w:style>
  <w:style w:type="paragraph" w:customStyle="1" w:styleId="2">
    <w:name w:val="כותרת2"/>
    <w:basedOn w:val="Normal"/>
    <w:uiPriority w:val="99"/>
    <w:rsid w:val="00155325"/>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uiPriority w:val="99"/>
    <w:rsid w:val="00155325"/>
    <w:pPr>
      <w:spacing w:before="120"/>
    </w:pPr>
    <w:rPr>
      <w:rFonts w:ascii="Arial" w:hAnsi="Arial" w:cs="Arial"/>
      <w:b/>
      <w:bCs/>
    </w:rPr>
  </w:style>
  <w:style w:type="paragraph" w:customStyle="1" w:styleId="a2">
    <w:name w:val="שיעור"/>
    <w:basedOn w:val="2"/>
    <w:uiPriority w:val="99"/>
    <w:rsid w:val="00155325"/>
    <w:pPr>
      <w:spacing w:before="0" w:after="0"/>
      <w:jc w:val="both"/>
    </w:pPr>
    <w:rPr>
      <w:sz w:val="28"/>
      <w:szCs w:val="24"/>
    </w:rPr>
  </w:style>
  <w:style w:type="paragraph" w:customStyle="1" w:styleId="VBM">
    <w:name w:val="מודגש VBM"/>
    <w:basedOn w:val="Normal"/>
    <w:link w:val="VBMChar"/>
    <w:uiPriority w:val="99"/>
    <w:rsid w:val="00155325"/>
    <w:rPr>
      <w:rFonts w:cs="Arial"/>
      <w:bCs/>
    </w:rPr>
  </w:style>
  <w:style w:type="character" w:customStyle="1" w:styleId="VBMChar">
    <w:name w:val="מודגש VBM Char"/>
    <w:basedOn w:val="DefaultParagraphFont"/>
    <w:link w:val="VBM"/>
    <w:uiPriority w:val="99"/>
    <w:locked/>
    <w:rsid w:val="00155325"/>
    <w:rPr>
      <w:rFonts w:ascii="Times New Roman" w:eastAsia="Times New Roman" w:hAnsi="Times New Roman" w:cs="Arial"/>
      <w:bCs/>
      <w:sz w:val="20"/>
    </w:rPr>
  </w:style>
  <w:style w:type="character" w:customStyle="1" w:styleId="Heading1Char">
    <w:name w:val="Heading 1 Char"/>
    <w:basedOn w:val="DefaultParagraphFont"/>
    <w:link w:val="Heading1"/>
    <w:uiPriority w:val="9"/>
    <w:rsid w:val="001553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0D30"/>
    <w:pPr>
      <w:ind w:left="720"/>
      <w:contextualSpacing/>
    </w:pPr>
  </w:style>
  <w:style w:type="paragraph" w:styleId="Footer">
    <w:name w:val="footer"/>
    <w:basedOn w:val="Normal"/>
    <w:link w:val="FooterChar"/>
    <w:uiPriority w:val="99"/>
    <w:unhideWhenUsed/>
    <w:rsid w:val="000C20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2068"/>
    <w:rPr>
      <w:rFonts w:ascii="Times New Roman" w:eastAsia="Times New Roman" w:hAnsi="Times New Roman" w:cs="Narkisim"/>
      <w:sz w:val="20"/>
    </w:rPr>
  </w:style>
  <w:style w:type="character" w:styleId="PageNumber">
    <w:name w:val="page number"/>
    <w:basedOn w:val="DefaultParagraphFont"/>
    <w:uiPriority w:val="99"/>
    <w:semiHidden/>
    <w:unhideWhenUsed/>
    <w:rsid w:val="000C2068"/>
  </w:style>
  <w:style w:type="paragraph" w:styleId="BalloonText">
    <w:name w:val="Balloon Text"/>
    <w:basedOn w:val="Normal"/>
    <w:link w:val="BalloonTextChar"/>
    <w:uiPriority w:val="99"/>
    <w:semiHidden/>
    <w:unhideWhenUsed/>
    <w:rsid w:val="00DD46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6F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31874"/>
    <w:rPr>
      <w:sz w:val="18"/>
      <w:szCs w:val="18"/>
    </w:rPr>
  </w:style>
  <w:style w:type="paragraph" w:styleId="CommentText">
    <w:name w:val="annotation text"/>
    <w:basedOn w:val="Normal"/>
    <w:link w:val="CommentTextChar"/>
    <w:uiPriority w:val="99"/>
    <w:unhideWhenUsed/>
    <w:rsid w:val="00631874"/>
    <w:pPr>
      <w:spacing w:line="240" w:lineRule="auto"/>
    </w:pPr>
    <w:rPr>
      <w:sz w:val="24"/>
      <w:szCs w:val="24"/>
    </w:rPr>
  </w:style>
  <w:style w:type="character" w:customStyle="1" w:styleId="CommentTextChar">
    <w:name w:val="Comment Text Char"/>
    <w:basedOn w:val="DefaultParagraphFont"/>
    <w:link w:val="CommentText"/>
    <w:uiPriority w:val="99"/>
    <w:rsid w:val="00631874"/>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631874"/>
    <w:rPr>
      <w:b/>
      <w:bCs/>
      <w:sz w:val="20"/>
      <w:szCs w:val="20"/>
    </w:rPr>
  </w:style>
  <w:style w:type="character" w:customStyle="1" w:styleId="CommentSubjectChar">
    <w:name w:val="Comment Subject Char"/>
    <w:basedOn w:val="CommentTextChar"/>
    <w:link w:val="CommentSubject"/>
    <w:uiPriority w:val="99"/>
    <w:semiHidden/>
    <w:rsid w:val="00631874"/>
    <w:rPr>
      <w:rFonts w:ascii="Times New Roman" w:eastAsia="Times New Roman" w:hAnsi="Times New Roman"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5EA1-0074-4775-B81A-61E960E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2016-06-02T07:03:00Z</dcterms:created>
  <dcterms:modified xsi:type="dcterms:W3CDTF">2016-06-02T07:06:00Z</dcterms:modified>
</cp:coreProperties>
</file>