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21" w:rsidRPr="001B3421" w:rsidRDefault="001B3421" w:rsidP="009D4CE6">
      <w:pPr>
        <w:spacing w:after="0" w:line="240" w:lineRule="auto"/>
        <w:jc w:val="center"/>
        <w:rPr>
          <w:rFonts w:asciiTheme="minorBidi" w:hAnsiTheme="minorBidi"/>
          <w:caps/>
          <w:sz w:val="24"/>
          <w:szCs w:val="24"/>
        </w:rPr>
      </w:pPr>
      <w:r w:rsidRPr="001B3421">
        <w:rPr>
          <w:rFonts w:asciiTheme="minorBidi" w:hAnsiTheme="minorBidi"/>
          <w:caps/>
          <w:sz w:val="24"/>
          <w:szCs w:val="24"/>
          <w:lang w:eastAsia="en-GB"/>
        </w:rPr>
        <w:t>YESHIVAT HAR ETZION</w:t>
      </w:r>
    </w:p>
    <w:p w:rsidR="001B3421" w:rsidRPr="001B3421" w:rsidRDefault="001B3421" w:rsidP="009D4CE6">
      <w:pPr>
        <w:widowControl w:val="0"/>
        <w:spacing w:after="0" w:line="240" w:lineRule="auto"/>
        <w:jc w:val="center"/>
        <w:rPr>
          <w:rFonts w:asciiTheme="minorBidi" w:hAnsiTheme="minorBidi"/>
          <w:caps/>
          <w:sz w:val="24"/>
          <w:szCs w:val="24"/>
          <w:lang w:eastAsia="en-GB"/>
        </w:rPr>
      </w:pPr>
      <w:r w:rsidRPr="001B3421">
        <w:rPr>
          <w:rFonts w:asciiTheme="minorBidi" w:hAnsiTheme="minorBidi"/>
          <w:caps/>
          <w:sz w:val="24"/>
          <w:szCs w:val="24"/>
          <w:lang w:eastAsia="en-GB"/>
        </w:rPr>
        <w:t>ISRAEL KOSCHITZKY VIRTUAL BEIT MIDRASH (VBM)</w:t>
      </w:r>
    </w:p>
    <w:p w:rsidR="001B3421" w:rsidRPr="001B3421" w:rsidRDefault="001B3421" w:rsidP="009D4CE6">
      <w:pPr>
        <w:widowControl w:val="0"/>
        <w:spacing w:after="0" w:line="240" w:lineRule="auto"/>
        <w:jc w:val="center"/>
        <w:rPr>
          <w:rFonts w:asciiTheme="minorBidi" w:hAnsiTheme="minorBidi"/>
          <w:caps/>
          <w:sz w:val="24"/>
          <w:szCs w:val="24"/>
          <w:lang w:eastAsia="en-GB"/>
        </w:rPr>
      </w:pPr>
      <w:r w:rsidRPr="001B3421">
        <w:rPr>
          <w:rFonts w:asciiTheme="minorBidi" w:hAnsiTheme="minorBidi"/>
          <w:caps/>
          <w:sz w:val="24"/>
          <w:szCs w:val="24"/>
          <w:lang w:eastAsia="en-GB"/>
        </w:rPr>
        <w:t>*********************************************************</w:t>
      </w:r>
    </w:p>
    <w:p w:rsidR="001B3421" w:rsidRPr="001B3421" w:rsidRDefault="001B3421" w:rsidP="009D4CE6">
      <w:pPr>
        <w:widowControl w:val="0"/>
        <w:spacing w:after="0" w:line="240" w:lineRule="auto"/>
        <w:jc w:val="center"/>
        <w:rPr>
          <w:rFonts w:asciiTheme="minorBidi" w:hAnsiTheme="minorBidi"/>
          <w:sz w:val="24"/>
          <w:szCs w:val="24"/>
        </w:rPr>
      </w:pPr>
    </w:p>
    <w:p w:rsidR="001B3421" w:rsidRPr="001B3421" w:rsidRDefault="001B3421" w:rsidP="009D4CE6">
      <w:pPr>
        <w:spacing w:after="0" w:line="240" w:lineRule="auto"/>
        <w:jc w:val="center"/>
        <w:rPr>
          <w:rFonts w:asciiTheme="minorBidi" w:hAnsiTheme="minorBidi"/>
          <w:b/>
          <w:bCs/>
          <w:sz w:val="24"/>
          <w:szCs w:val="24"/>
        </w:rPr>
      </w:pPr>
      <w:r w:rsidRPr="001B3421">
        <w:rPr>
          <w:rFonts w:asciiTheme="minorBidi" w:hAnsiTheme="minorBidi"/>
          <w:b/>
          <w:bCs/>
          <w:sz w:val="24"/>
          <w:szCs w:val="24"/>
        </w:rPr>
        <w:t>The Philosophy of Manitou</w:t>
      </w:r>
    </w:p>
    <w:p w:rsidR="001B3421" w:rsidRPr="001B3421" w:rsidRDefault="001B3421" w:rsidP="009D4CE6">
      <w:pPr>
        <w:spacing w:after="0" w:line="240" w:lineRule="auto"/>
        <w:jc w:val="center"/>
        <w:rPr>
          <w:rFonts w:asciiTheme="minorBidi" w:hAnsiTheme="minorBidi"/>
          <w:b/>
          <w:bCs/>
          <w:sz w:val="24"/>
          <w:szCs w:val="24"/>
        </w:rPr>
      </w:pPr>
      <w:r w:rsidRPr="001B3421">
        <w:rPr>
          <w:rFonts w:asciiTheme="minorBidi" w:hAnsiTheme="minorBidi"/>
          <w:b/>
          <w:bCs/>
          <w:sz w:val="24"/>
          <w:szCs w:val="24"/>
        </w:rPr>
        <w:t>Rav Uriel Eitam</w:t>
      </w:r>
    </w:p>
    <w:p w:rsidR="001B3421" w:rsidRDefault="001B3421" w:rsidP="009D4CE6">
      <w:pPr>
        <w:spacing w:after="0" w:line="240" w:lineRule="auto"/>
        <w:jc w:val="center"/>
        <w:rPr>
          <w:rFonts w:asciiTheme="minorBidi" w:hAnsiTheme="minorBidi"/>
          <w:b/>
          <w:bCs/>
          <w:sz w:val="24"/>
          <w:szCs w:val="24"/>
        </w:rPr>
      </w:pPr>
    </w:p>
    <w:p w:rsidR="001B3421" w:rsidRPr="001B3421" w:rsidRDefault="001B3421" w:rsidP="009D4CE6">
      <w:pPr>
        <w:spacing w:after="0" w:line="240" w:lineRule="auto"/>
        <w:jc w:val="center"/>
        <w:rPr>
          <w:rFonts w:asciiTheme="minorBidi" w:hAnsiTheme="minorBidi"/>
          <w:b/>
          <w:bCs/>
          <w:sz w:val="24"/>
          <w:szCs w:val="24"/>
        </w:rPr>
      </w:pPr>
    </w:p>
    <w:p w:rsidR="00B8708B" w:rsidRPr="001B3421" w:rsidRDefault="00B8708B" w:rsidP="009D4CE6">
      <w:pPr>
        <w:shd w:val="clear" w:color="auto" w:fill="FFFFFF"/>
        <w:spacing w:after="0" w:line="240" w:lineRule="auto"/>
        <w:jc w:val="center"/>
        <w:rPr>
          <w:rFonts w:asciiTheme="minorBidi" w:eastAsia="Times New Roman" w:hAnsiTheme="minorBidi"/>
          <w:sz w:val="24"/>
          <w:szCs w:val="24"/>
        </w:rPr>
      </w:pPr>
      <w:r w:rsidRPr="009D4CE6">
        <w:rPr>
          <w:rFonts w:asciiTheme="minorBidi" w:eastAsia="Times New Roman" w:hAnsiTheme="minorBidi"/>
          <w:b/>
          <w:bCs/>
          <w:sz w:val="24"/>
          <w:szCs w:val="24"/>
        </w:rPr>
        <w:t>Shiur</w:t>
      </w:r>
      <w:r w:rsidR="001B3421">
        <w:rPr>
          <w:rFonts w:asciiTheme="minorBidi" w:eastAsia="Times New Roman" w:hAnsiTheme="minorBidi"/>
          <w:b/>
          <w:bCs/>
          <w:sz w:val="24"/>
          <w:szCs w:val="24"/>
        </w:rPr>
        <w:t xml:space="preserve"> #</w:t>
      </w:r>
      <w:r w:rsidRPr="001B3421">
        <w:rPr>
          <w:rFonts w:asciiTheme="minorBidi" w:eastAsia="Times New Roman" w:hAnsiTheme="minorBidi"/>
          <w:b/>
          <w:bCs/>
          <w:sz w:val="24"/>
          <w:szCs w:val="24"/>
        </w:rPr>
        <w:t>22</w:t>
      </w:r>
      <w:r w:rsidR="001B3421">
        <w:rPr>
          <w:rFonts w:asciiTheme="minorBidi" w:eastAsia="Times New Roman" w:hAnsiTheme="minorBidi"/>
          <w:b/>
          <w:bCs/>
          <w:sz w:val="24"/>
          <w:szCs w:val="24"/>
        </w:rPr>
        <w:t>:</w:t>
      </w:r>
      <w:r w:rsidRPr="001B3421">
        <w:rPr>
          <w:rFonts w:asciiTheme="minorBidi" w:eastAsia="Times New Roman" w:hAnsiTheme="minorBidi"/>
          <w:b/>
          <w:bCs/>
          <w:sz w:val="24"/>
          <w:szCs w:val="24"/>
        </w:rPr>
        <w:t xml:space="preserve"> The </w:t>
      </w:r>
      <w:r w:rsidR="00616687">
        <w:rPr>
          <w:rFonts w:asciiTheme="minorBidi" w:eastAsia="Times New Roman" w:hAnsiTheme="minorBidi"/>
          <w:b/>
          <w:bCs/>
          <w:sz w:val="24"/>
          <w:szCs w:val="24"/>
        </w:rPr>
        <w:t>R</w:t>
      </w:r>
      <w:r w:rsidRPr="001B3421">
        <w:rPr>
          <w:rFonts w:asciiTheme="minorBidi" w:eastAsia="Times New Roman" w:hAnsiTheme="minorBidi"/>
          <w:b/>
          <w:bCs/>
          <w:sz w:val="24"/>
          <w:szCs w:val="24"/>
        </w:rPr>
        <w:t xml:space="preserve">eason for the </w:t>
      </w:r>
      <w:r w:rsidR="00616687">
        <w:rPr>
          <w:rFonts w:asciiTheme="minorBidi" w:eastAsia="Times New Roman" w:hAnsiTheme="minorBidi"/>
          <w:b/>
          <w:bCs/>
          <w:sz w:val="24"/>
          <w:szCs w:val="24"/>
        </w:rPr>
        <w:t>S</w:t>
      </w:r>
      <w:r w:rsidRPr="001B3421">
        <w:rPr>
          <w:rFonts w:asciiTheme="minorBidi" w:eastAsia="Times New Roman" w:hAnsiTheme="minorBidi"/>
          <w:b/>
          <w:bCs/>
          <w:sz w:val="24"/>
          <w:szCs w:val="24"/>
        </w:rPr>
        <w:t>ubjugation in Egypt</w:t>
      </w:r>
    </w:p>
    <w:p w:rsidR="001B3421" w:rsidRPr="001B3421" w:rsidRDefault="001B3421" w:rsidP="009D4CE6">
      <w:pPr>
        <w:shd w:val="clear" w:color="auto" w:fill="FFFFFF"/>
        <w:spacing w:after="0" w:line="240" w:lineRule="auto"/>
        <w:jc w:val="center"/>
        <w:rPr>
          <w:rFonts w:asciiTheme="minorBidi" w:eastAsia="Times New Roman" w:hAnsiTheme="minorBidi"/>
          <w:sz w:val="24"/>
          <w:szCs w:val="24"/>
        </w:rPr>
      </w:pPr>
    </w:p>
    <w:p w:rsidR="009D4CE6" w:rsidRDefault="009D4CE6" w:rsidP="009D4CE6">
      <w:pPr>
        <w:shd w:val="clear" w:color="auto" w:fill="FFFFFF"/>
        <w:spacing w:after="0" w:line="240" w:lineRule="auto"/>
        <w:jc w:val="both"/>
        <w:rPr>
          <w:rFonts w:asciiTheme="minorBidi" w:eastAsia="Times New Roman" w:hAnsiTheme="minorBidi"/>
          <w:sz w:val="24"/>
          <w:szCs w:val="24"/>
        </w:rPr>
      </w:pPr>
      <w:bookmarkStart w:id="0" w:name="_GoBack"/>
      <w:bookmarkEnd w:id="0"/>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Having gained a deeper understanding of the nature and role of the Torah in Manitou's teachings, and especially the great importance of the "Torah of the father</w:t>
      </w:r>
      <w:r w:rsidR="00616687">
        <w:rPr>
          <w:rFonts w:asciiTheme="minorBidi" w:eastAsia="Times New Roman" w:hAnsiTheme="minorBidi"/>
          <w:sz w:val="24"/>
          <w:szCs w:val="24"/>
        </w:rPr>
        <w:t>,</w:t>
      </w:r>
      <w:r w:rsidRPr="001B3421">
        <w:rPr>
          <w:rFonts w:asciiTheme="minorBidi" w:eastAsia="Times New Roman" w:hAnsiTheme="minorBidi"/>
          <w:sz w:val="24"/>
          <w:szCs w:val="24"/>
        </w:rPr>
        <w:t>" the national foundation that characterizes Judaism is now clear. Other religions have no such dimension; they are defined exclusively by their religious basis. The Jewish national identity is the basis upon which the religious layer is built.</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This centrality of the national dimension and the importance of the processes of its development lead us to address the historical axis along which the nation's life and growth take place. We have already discussed the forefathers and the Divine attributes to which they gave collective expression. We </w:t>
      </w:r>
      <w:r w:rsidR="00616687">
        <w:rPr>
          <w:rFonts w:asciiTheme="minorBidi" w:eastAsia="Times New Roman" w:hAnsiTheme="minorBidi"/>
          <w:sz w:val="24"/>
          <w:szCs w:val="24"/>
        </w:rPr>
        <w:t>wi</w:t>
      </w:r>
      <w:r w:rsidRPr="001B3421">
        <w:rPr>
          <w:rFonts w:asciiTheme="minorBidi" w:eastAsia="Times New Roman" w:hAnsiTheme="minorBidi"/>
          <w:sz w:val="24"/>
          <w:szCs w:val="24"/>
        </w:rPr>
        <w:t xml:space="preserve">ll now broaden our view to include their descendants – the Jewish nation – which is born through the processes of the subjugation in Egypt and the Exodus. The first issue we </w:t>
      </w:r>
      <w:r w:rsidR="00616687">
        <w:rPr>
          <w:rFonts w:asciiTheme="minorBidi" w:eastAsia="Times New Roman" w:hAnsiTheme="minorBidi"/>
          <w:sz w:val="24"/>
          <w:szCs w:val="24"/>
        </w:rPr>
        <w:t>wi</w:t>
      </w:r>
      <w:r w:rsidRPr="001B3421">
        <w:rPr>
          <w:rFonts w:asciiTheme="minorBidi" w:eastAsia="Times New Roman" w:hAnsiTheme="minorBidi"/>
          <w:sz w:val="24"/>
          <w:szCs w:val="24"/>
        </w:rPr>
        <w:t>ll address is the reason for this subjugation.</w:t>
      </w: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w:t>
      </w:r>
    </w:p>
    <w:p w:rsidR="00B8708B" w:rsidRDefault="00B8708B" w:rsidP="009D4CE6">
      <w:pPr>
        <w:shd w:val="clear" w:color="auto" w:fill="FFFFFF"/>
        <w:spacing w:after="0" w:line="240" w:lineRule="auto"/>
        <w:jc w:val="both"/>
        <w:rPr>
          <w:rFonts w:asciiTheme="minorBidi" w:eastAsia="Times New Roman" w:hAnsiTheme="minorBidi"/>
          <w:b/>
          <w:bCs/>
          <w:sz w:val="24"/>
          <w:szCs w:val="24"/>
        </w:rPr>
      </w:pPr>
      <w:r w:rsidRPr="001B3421">
        <w:rPr>
          <w:rFonts w:asciiTheme="minorBidi" w:eastAsia="Times New Roman" w:hAnsiTheme="minorBidi"/>
          <w:b/>
          <w:bCs/>
          <w:sz w:val="24"/>
          <w:szCs w:val="24"/>
        </w:rPr>
        <w:t>Manitou</w:t>
      </w:r>
      <w:r w:rsidR="001B3421">
        <w:rPr>
          <w:rFonts w:asciiTheme="minorBidi" w:eastAsia="Times New Roman" w:hAnsiTheme="minorBidi"/>
          <w:b/>
          <w:bCs/>
          <w:sz w:val="24"/>
          <w:szCs w:val="24"/>
        </w:rPr>
        <w:t xml:space="preserve"> </w:t>
      </w:r>
      <w:r w:rsidRPr="001B3421">
        <w:rPr>
          <w:rFonts w:asciiTheme="minorBidi" w:eastAsia="Times New Roman" w:hAnsiTheme="minorBidi"/>
          <w:b/>
          <w:bCs/>
          <w:sz w:val="24"/>
          <w:szCs w:val="24"/>
        </w:rPr>
        <w:t>and Maharal</w:t>
      </w:r>
    </w:p>
    <w:p w:rsidR="001B3421" w:rsidRPr="001B3421" w:rsidRDefault="001B3421" w:rsidP="009D4CE6">
      <w:pPr>
        <w:shd w:val="clear" w:color="auto" w:fill="FFFFFF"/>
        <w:spacing w:after="0" w:line="240" w:lineRule="auto"/>
        <w:jc w:val="both"/>
        <w:rPr>
          <w:rFonts w:asciiTheme="minorBidi" w:eastAsia="Times New Roman" w:hAnsiTheme="minorBidi"/>
          <w:b/>
          <w:bCs/>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Manitou's lengthy explanation of the reason for the subjugation in Egypt (set forth in the second volume of </w:t>
      </w:r>
      <w:r w:rsidRPr="001B3421">
        <w:rPr>
          <w:rFonts w:asciiTheme="minorBidi" w:eastAsia="Times New Roman" w:hAnsiTheme="minorBidi"/>
          <w:i/>
          <w:iCs/>
          <w:sz w:val="24"/>
          <w:szCs w:val="24"/>
        </w:rPr>
        <w:t xml:space="preserve">Sod Midrash </w:t>
      </w:r>
      <w:r w:rsidR="00616687">
        <w:rPr>
          <w:rFonts w:asciiTheme="minorBidi" w:eastAsia="Times New Roman" w:hAnsiTheme="minorBidi"/>
          <w:i/>
          <w:iCs/>
          <w:sz w:val="24"/>
          <w:szCs w:val="24"/>
        </w:rPr>
        <w:t>H</w:t>
      </w:r>
      <w:r w:rsidRPr="001B3421">
        <w:rPr>
          <w:rFonts w:asciiTheme="minorBidi" w:eastAsia="Times New Roman" w:hAnsiTheme="minorBidi"/>
          <w:i/>
          <w:iCs/>
          <w:sz w:val="24"/>
          <w:szCs w:val="24"/>
        </w:rPr>
        <w:t>a-Toladot</w:t>
      </w:r>
      <w:r w:rsidRPr="001B3421">
        <w:rPr>
          <w:rFonts w:asciiTheme="minorBidi" w:eastAsia="Times New Roman" w:hAnsiTheme="minorBidi"/>
          <w:sz w:val="24"/>
          <w:szCs w:val="24"/>
        </w:rPr>
        <w:t>) is based mainly on the teachings of Maharal (</w:t>
      </w:r>
      <w:r w:rsidRPr="001B3421">
        <w:rPr>
          <w:rFonts w:asciiTheme="minorBidi" w:eastAsia="Times New Roman" w:hAnsiTheme="minorBidi"/>
          <w:i/>
          <w:iCs/>
          <w:sz w:val="24"/>
          <w:szCs w:val="24"/>
        </w:rPr>
        <w:t>Gevurot Hashem</w:t>
      </w:r>
      <w:r w:rsidRPr="001B3421">
        <w:rPr>
          <w:rFonts w:asciiTheme="minorBidi" w:eastAsia="Times New Roman" w:hAnsiTheme="minorBidi"/>
          <w:sz w:val="24"/>
          <w:szCs w:val="24"/>
        </w:rPr>
        <w:t>, chapter 9). This is a good example of the significant place that Manitou awards to the Maharal.</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What does Manitou understand as the overall importance of Maharal's approach? In one of his </w:t>
      </w:r>
      <w:r w:rsidRPr="00616687">
        <w:rPr>
          <w:rFonts w:asciiTheme="minorBidi" w:eastAsia="Times New Roman" w:hAnsiTheme="minorBidi"/>
          <w:i/>
          <w:iCs/>
          <w:sz w:val="24"/>
          <w:szCs w:val="24"/>
        </w:rPr>
        <w:t>shiurim</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w:t>
      </w:r>
      <w:r w:rsidR="00616687">
        <w:rPr>
          <w:rFonts w:asciiTheme="minorBidi" w:eastAsia="Times New Roman" w:hAnsiTheme="minorBidi"/>
          <w:sz w:val="24"/>
          <w:szCs w:val="24"/>
        </w:rPr>
        <w:t>Manitou</w:t>
      </w:r>
      <w:r w:rsidRPr="001B3421">
        <w:rPr>
          <w:rFonts w:asciiTheme="minorBidi" w:eastAsia="Times New Roman" w:hAnsiTheme="minorBidi"/>
          <w:sz w:val="24"/>
          <w:szCs w:val="24"/>
        </w:rPr>
        <w:t xml:space="preserve"> discusses two different types of Jewish responses to the surrounding culture, calling them "Alexandria" and "Babylon</w:t>
      </w:r>
      <w:r w:rsidR="001B3421">
        <w:rPr>
          <w:rFonts w:asciiTheme="minorBidi" w:eastAsia="Times New Roman" w:hAnsiTheme="minorBidi"/>
          <w:sz w:val="24"/>
          <w:szCs w:val="24"/>
        </w:rPr>
        <w:t>.”</w:t>
      </w:r>
      <w:r w:rsidRPr="001B3421">
        <w:rPr>
          <w:rFonts w:asciiTheme="minorBidi" w:eastAsia="Times New Roman" w:hAnsiTheme="minorBidi"/>
          <w:sz w:val="24"/>
          <w:szCs w:val="24"/>
        </w:rPr>
        <w:t xml:space="preserve"> "Alexandria" is the Greek style – i.e., adoption of the way of thinking and the intellectual tools provided by Greek philosophy. The substance is still Jewish, but the discussion is conducted using the tools and concepts of Greek philosophy – a trend that began with Philo of Alexandria and continued into the Middle Ages. "Babylon" is the approach of the Babylonian Talmud – the ongoing development of the internal Jewish language, without embracing the substance, style</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or tools of the outside culture.</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Maharal presented a third approach: addressing the surrounding culture and the questions that it raises, offering an authentic response in Jewish language. This possibility establishes a principle of critical importance: </w:t>
      </w:r>
      <w:r w:rsidR="00616687">
        <w:rPr>
          <w:rFonts w:asciiTheme="minorBidi" w:eastAsia="Times New Roman" w:hAnsiTheme="minorBidi"/>
          <w:sz w:val="24"/>
          <w:szCs w:val="24"/>
        </w:rPr>
        <w:t>T</w:t>
      </w:r>
      <w:r w:rsidRPr="001B3421">
        <w:rPr>
          <w:rFonts w:asciiTheme="minorBidi" w:eastAsia="Times New Roman" w:hAnsiTheme="minorBidi"/>
          <w:sz w:val="24"/>
          <w:szCs w:val="24"/>
        </w:rPr>
        <w:t xml:space="preserve">he Torah, as a broad worldview, has a message for humanity and the great questions that this world raises. Maharal discusses the issues and questions raised by the philosophers, but answers them using the </w:t>
      </w:r>
      <w:r w:rsidRPr="001B3421">
        <w:rPr>
          <w:rFonts w:asciiTheme="minorBidi" w:eastAsia="Times New Roman" w:hAnsiTheme="minorBidi"/>
          <w:sz w:val="24"/>
          <w:szCs w:val="24"/>
        </w:rPr>
        <w:lastRenderedPageBreak/>
        <w:t>language and tools of Torah. He presents a broad worldview that offers answers to the universal questions that occupy human intelligence. Manitou characterizes the approach of his own teacher, Jacob Gordin, in the same way.</w:t>
      </w: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w:t>
      </w:r>
    </w:p>
    <w:p w:rsidR="00B8708B" w:rsidRDefault="00B8708B" w:rsidP="009D4CE6">
      <w:pPr>
        <w:shd w:val="clear" w:color="auto" w:fill="FFFFFF"/>
        <w:spacing w:after="0" w:line="240" w:lineRule="auto"/>
        <w:jc w:val="both"/>
        <w:rPr>
          <w:rFonts w:asciiTheme="minorBidi" w:eastAsia="Times New Roman" w:hAnsiTheme="minorBidi"/>
          <w:b/>
          <w:bCs/>
          <w:sz w:val="24"/>
          <w:szCs w:val="24"/>
        </w:rPr>
      </w:pPr>
      <w:r w:rsidRPr="001B3421">
        <w:rPr>
          <w:rFonts w:asciiTheme="minorBidi" w:eastAsia="Times New Roman" w:hAnsiTheme="minorBidi"/>
          <w:b/>
          <w:bCs/>
          <w:sz w:val="24"/>
          <w:szCs w:val="24"/>
        </w:rPr>
        <w:t xml:space="preserve">Explanation of the </w:t>
      </w:r>
      <w:r w:rsidRPr="00616687">
        <w:rPr>
          <w:rFonts w:asciiTheme="minorBidi" w:eastAsia="Times New Roman" w:hAnsiTheme="minorBidi"/>
          <w:b/>
          <w:bCs/>
          <w:i/>
          <w:iCs/>
          <w:sz w:val="24"/>
          <w:szCs w:val="24"/>
        </w:rPr>
        <w:t>Rishonim</w:t>
      </w:r>
      <w:r w:rsidRPr="001B3421">
        <w:rPr>
          <w:rFonts w:asciiTheme="minorBidi" w:eastAsia="Times New Roman" w:hAnsiTheme="minorBidi"/>
          <w:b/>
          <w:bCs/>
          <w:sz w:val="24"/>
          <w:szCs w:val="24"/>
        </w:rPr>
        <w:t xml:space="preserve"> for the </w:t>
      </w:r>
      <w:r w:rsidR="00616687">
        <w:rPr>
          <w:rFonts w:asciiTheme="minorBidi" w:eastAsia="Times New Roman" w:hAnsiTheme="minorBidi"/>
          <w:b/>
          <w:bCs/>
          <w:sz w:val="24"/>
          <w:szCs w:val="24"/>
        </w:rPr>
        <w:t>E</w:t>
      </w:r>
      <w:r w:rsidRPr="001B3421">
        <w:rPr>
          <w:rFonts w:asciiTheme="minorBidi" w:eastAsia="Times New Roman" w:hAnsiTheme="minorBidi"/>
          <w:b/>
          <w:bCs/>
          <w:sz w:val="24"/>
          <w:szCs w:val="24"/>
        </w:rPr>
        <w:t>xile in Egypt</w:t>
      </w:r>
    </w:p>
    <w:p w:rsidR="001B3421" w:rsidRPr="001B3421" w:rsidRDefault="001B3421" w:rsidP="009D4CE6">
      <w:pPr>
        <w:shd w:val="clear" w:color="auto" w:fill="FFFFFF"/>
        <w:spacing w:after="0" w:line="240" w:lineRule="auto"/>
        <w:jc w:val="both"/>
        <w:rPr>
          <w:rFonts w:asciiTheme="minorBidi" w:eastAsia="Times New Roman" w:hAnsiTheme="minorBidi"/>
          <w:b/>
          <w:bCs/>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As we shall see, Maharal's understanding of the exile in Egypt sheds light on one of the central themes of Manitou's teachings – the issue of identity.</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616687"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The descent of Yaakov's entire family to Egypt is an unexpected twist in the biblical plot. At first it had seemed that </w:t>
      </w:r>
      <w:r w:rsidRPr="00616687">
        <w:rPr>
          <w:rFonts w:asciiTheme="minorBidi" w:eastAsia="Times New Roman" w:hAnsiTheme="minorBidi"/>
          <w:i/>
          <w:iCs/>
          <w:sz w:val="24"/>
          <w:szCs w:val="24"/>
        </w:rPr>
        <w:t>Am Yisrael</w:t>
      </w:r>
      <w:r w:rsidRPr="001B3421">
        <w:rPr>
          <w:rFonts w:asciiTheme="minorBidi" w:eastAsia="Times New Roman" w:hAnsiTheme="minorBidi"/>
          <w:sz w:val="24"/>
          <w:szCs w:val="24"/>
        </w:rPr>
        <w:t xml:space="preserve"> was supposed to develop in the land of </w:t>
      </w:r>
      <w:r w:rsidR="00616687">
        <w:rPr>
          <w:rFonts w:asciiTheme="minorBidi" w:eastAsia="Times New Roman" w:hAnsiTheme="minorBidi"/>
          <w:sz w:val="24"/>
          <w:szCs w:val="24"/>
        </w:rPr>
        <w:t>Ca</w:t>
      </w:r>
      <w:r w:rsidRPr="001B3421">
        <w:rPr>
          <w:rFonts w:asciiTheme="minorBidi" w:eastAsia="Times New Roman" w:hAnsiTheme="minorBidi"/>
          <w:sz w:val="24"/>
          <w:szCs w:val="24"/>
        </w:rPr>
        <w:t xml:space="preserve">na'an. </w:t>
      </w:r>
      <w:r w:rsidR="00616687">
        <w:rPr>
          <w:rFonts w:asciiTheme="minorBidi" w:eastAsia="Times New Roman" w:hAnsiTheme="minorBidi"/>
          <w:sz w:val="24"/>
          <w:szCs w:val="24"/>
        </w:rPr>
        <w:t>This itself is not self-evident;</w:t>
      </w:r>
      <w:r w:rsidRPr="001B3421">
        <w:rPr>
          <w:rFonts w:asciiTheme="minorBidi" w:eastAsia="Times New Roman" w:hAnsiTheme="minorBidi"/>
          <w:sz w:val="24"/>
          <w:szCs w:val="24"/>
        </w:rPr>
        <w:t xml:space="preserve"> Avraham had not started off in </w:t>
      </w:r>
      <w:r w:rsidR="00616687">
        <w:rPr>
          <w:rFonts w:asciiTheme="minorBidi" w:eastAsia="Times New Roman" w:hAnsiTheme="minorBidi"/>
          <w:sz w:val="24"/>
          <w:szCs w:val="24"/>
        </w:rPr>
        <w:t>Ca</w:t>
      </w:r>
      <w:r w:rsidRPr="001B3421">
        <w:rPr>
          <w:rFonts w:asciiTheme="minorBidi" w:eastAsia="Times New Roman" w:hAnsiTheme="minorBidi"/>
          <w:sz w:val="24"/>
          <w:szCs w:val="24"/>
        </w:rPr>
        <w:t xml:space="preserve">na'an, but rather was commanded by God to leave his birthplace and head for </w:t>
      </w:r>
      <w:r w:rsidR="00616687">
        <w:rPr>
          <w:rFonts w:asciiTheme="minorBidi" w:eastAsia="Times New Roman" w:hAnsiTheme="minorBidi"/>
          <w:sz w:val="24"/>
          <w:szCs w:val="24"/>
        </w:rPr>
        <w:t>Ca</w:t>
      </w:r>
      <w:r w:rsidRPr="001B3421">
        <w:rPr>
          <w:rFonts w:asciiTheme="minorBidi" w:eastAsia="Times New Roman" w:hAnsiTheme="minorBidi"/>
          <w:sz w:val="24"/>
          <w:szCs w:val="24"/>
        </w:rPr>
        <w:t>na'an, where he was to establish a nation. Nevertheless, once he settles there, our assumption is that the nation will come into existence in the land destined for it, just as any normal nation develops in its land. It therefore comes as a surprise when, after Avraham's children and grandchildren have already grown up and established themselves in the land, they are told to leave, in order to return again later on. Ultimately</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w:t>
      </w:r>
      <w:r w:rsidRPr="00616687">
        <w:rPr>
          <w:rFonts w:asciiTheme="minorBidi" w:eastAsia="Times New Roman" w:hAnsiTheme="minorBidi"/>
          <w:i/>
          <w:iCs/>
          <w:sz w:val="24"/>
          <w:szCs w:val="24"/>
        </w:rPr>
        <w:t>Am Yisrael</w:t>
      </w:r>
      <w:r w:rsidRPr="001B3421">
        <w:rPr>
          <w:rFonts w:asciiTheme="minorBidi" w:eastAsia="Times New Roman" w:hAnsiTheme="minorBidi"/>
          <w:sz w:val="24"/>
          <w:szCs w:val="24"/>
        </w:rPr>
        <w:t xml:space="preserve"> is formed in Egypt, over the course of their long and difficult slavery, and they face a struggle to leave Egypt in order to realize God's original plan. The reason for and role of this period of exile are therefore a great question, and many commentators have addressed it. </w:t>
      </w:r>
    </w:p>
    <w:p w:rsidR="00616687" w:rsidRDefault="00616687"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Maharal cites some of the opinions offered before his time (without mentioning the commentators by name). First he brings the view – which we find in the commentary of Abravanel – that the Egyptian exile was a punishment for the sale of Yosef. The logic leading to this conclusion seems clear: </w:t>
      </w:r>
      <w:r w:rsidR="00616687">
        <w:rPr>
          <w:rFonts w:asciiTheme="minorBidi" w:eastAsia="Times New Roman" w:hAnsiTheme="minorBidi"/>
          <w:sz w:val="24"/>
          <w:szCs w:val="24"/>
        </w:rPr>
        <w:t>I</w:t>
      </w:r>
      <w:r w:rsidRPr="001B3421">
        <w:rPr>
          <w:rFonts w:asciiTheme="minorBidi" w:eastAsia="Times New Roman" w:hAnsiTheme="minorBidi"/>
          <w:sz w:val="24"/>
          <w:szCs w:val="24"/>
        </w:rPr>
        <w:t>f we examine the chain of events that led to Yaakov's family going down to Egypt and look for an improper act that is a link in this chain, we can identify this act as the cause of the exile. The sale of Yosef is the most prominent problematic link, and it is also the trigger that brings the entire story in its wake.</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Maharal rejects this explanation, pointing out that chronologically speaking, t</w:t>
      </w:r>
      <w:r w:rsidR="00616687">
        <w:rPr>
          <w:rFonts w:asciiTheme="minorBidi" w:eastAsia="Times New Roman" w:hAnsiTheme="minorBidi"/>
          <w:sz w:val="24"/>
          <w:szCs w:val="24"/>
        </w:rPr>
        <w:t>he picture is actually reversed.</w:t>
      </w:r>
      <w:r w:rsidRPr="001B3421">
        <w:rPr>
          <w:rFonts w:asciiTheme="minorBidi" w:eastAsia="Times New Roman" w:hAnsiTheme="minorBidi"/>
          <w:sz w:val="24"/>
          <w:szCs w:val="24"/>
        </w:rPr>
        <w:t xml:space="preserve"> </w:t>
      </w:r>
      <w:r w:rsidR="00616687">
        <w:rPr>
          <w:rFonts w:asciiTheme="minorBidi" w:eastAsia="Times New Roman" w:hAnsiTheme="minorBidi"/>
          <w:sz w:val="24"/>
          <w:szCs w:val="24"/>
        </w:rPr>
        <w:t>T</w:t>
      </w:r>
      <w:r w:rsidRPr="001B3421">
        <w:rPr>
          <w:rFonts w:asciiTheme="minorBidi" w:eastAsia="Times New Roman" w:hAnsiTheme="minorBidi"/>
          <w:sz w:val="24"/>
          <w:szCs w:val="24"/>
        </w:rPr>
        <w:t xml:space="preserve">he Divine decree of subjugation precedes the sale of Yosef. It is not the sale of Yosef that leads to the descent to Egypt; rather, since the sons of Yaakov had to go down to Egypt, the sale of Yosef happened. Of course, this leads to a different question: </w:t>
      </w:r>
      <w:r w:rsidR="00616687">
        <w:rPr>
          <w:rFonts w:asciiTheme="minorBidi" w:eastAsia="Times New Roman" w:hAnsiTheme="minorBidi"/>
          <w:sz w:val="24"/>
          <w:szCs w:val="24"/>
        </w:rPr>
        <w:t>D</w:t>
      </w:r>
      <w:r w:rsidRPr="001B3421">
        <w:rPr>
          <w:rFonts w:asciiTheme="minorBidi" w:eastAsia="Times New Roman" w:hAnsiTheme="minorBidi"/>
          <w:sz w:val="24"/>
          <w:szCs w:val="24"/>
        </w:rPr>
        <w:t>oes this mean that the sale of Yosef was a necessary, predestined event, such that the brothers were not really responsible for it</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The bottom line, for the purposes of the argument, is that </w:t>
      </w:r>
      <w:r w:rsidRPr="00616687">
        <w:rPr>
          <w:rFonts w:asciiTheme="minorBidi" w:eastAsia="Times New Roman" w:hAnsiTheme="minorBidi"/>
          <w:i/>
          <w:iCs/>
          <w:sz w:val="24"/>
          <w:szCs w:val="24"/>
        </w:rPr>
        <w:t>Bnei Yisrael</w:t>
      </w:r>
      <w:r w:rsidRPr="001B3421">
        <w:rPr>
          <w:rFonts w:asciiTheme="minorBidi" w:eastAsia="Times New Roman" w:hAnsiTheme="minorBidi"/>
          <w:sz w:val="24"/>
          <w:szCs w:val="24"/>
        </w:rPr>
        <w:t xml:space="preserve"> had to go down to Egypt, as borne out by God's words at</w:t>
      </w:r>
      <w:r w:rsidR="00616687">
        <w:rPr>
          <w:rFonts w:asciiTheme="minorBidi" w:eastAsia="Times New Roman" w:hAnsiTheme="minorBidi"/>
          <w:sz w:val="24"/>
          <w:szCs w:val="24"/>
        </w:rPr>
        <w:t xml:space="preserve"> the Covenant between the Parts, when</w:t>
      </w:r>
      <w:r w:rsidRPr="001B3421">
        <w:rPr>
          <w:rFonts w:asciiTheme="minorBidi" w:eastAsia="Times New Roman" w:hAnsiTheme="minorBidi"/>
          <w:sz w:val="24"/>
          <w:szCs w:val="24"/>
        </w:rPr>
        <w:t xml:space="preserve"> He tells Avraham explicitly that his descendants will be exiled in a different land. The only questions, then, are how this will come about and where they will be exiled to. Perhaps </w:t>
      </w:r>
      <w:r w:rsidRPr="00616687">
        <w:rPr>
          <w:rFonts w:asciiTheme="minorBidi" w:eastAsia="Times New Roman" w:hAnsiTheme="minorBidi"/>
          <w:i/>
          <w:iCs/>
          <w:sz w:val="24"/>
          <w:szCs w:val="24"/>
        </w:rPr>
        <w:t>Am Yisrael</w:t>
      </w:r>
      <w:r w:rsidRPr="001B3421">
        <w:rPr>
          <w:rFonts w:asciiTheme="minorBidi" w:eastAsia="Times New Roman" w:hAnsiTheme="minorBidi"/>
          <w:sz w:val="24"/>
          <w:szCs w:val="24"/>
        </w:rPr>
        <w:t xml:space="preserve"> could have ended up in Egypt without the sale of Yosef. In any event, Maharal tells us, the whole story of the descent to Egypt cannot be traced to one single sin. It was part of a broader, predestined Divine plan.</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A different possibility is proposed by Ramban. Commenting on the journey of Avraham and Sara to Egypt in the wake of the famine in Eretz </w:t>
      </w:r>
      <w:r w:rsidR="00616687">
        <w:rPr>
          <w:rFonts w:asciiTheme="minorBidi" w:eastAsia="Times New Roman" w:hAnsiTheme="minorBidi"/>
          <w:sz w:val="24"/>
          <w:szCs w:val="24"/>
        </w:rPr>
        <w:t>Ca</w:t>
      </w:r>
      <w:r w:rsidRPr="001B3421">
        <w:rPr>
          <w:rFonts w:asciiTheme="minorBidi" w:eastAsia="Times New Roman" w:hAnsiTheme="minorBidi"/>
          <w:sz w:val="24"/>
          <w:szCs w:val="24"/>
        </w:rPr>
        <w:t xml:space="preserve">na'an, Ramban presents </w:t>
      </w:r>
      <w:r w:rsidRPr="001B3421">
        <w:rPr>
          <w:rFonts w:asciiTheme="minorBidi" w:eastAsia="Times New Roman" w:hAnsiTheme="minorBidi"/>
          <w:sz w:val="24"/>
          <w:szCs w:val="24"/>
        </w:rPr>
        <w:lastRenderedPageBreak/>
        <w:t>numerous and impressive parallels between Avraham's descent and that of his descendants. These parallels illustrate the principle that "what happens to the fathers is a sign for the children" – i.e., the events of the lives of the forefathers represent a foreshadowing of what will happen later on in history. Avraham himself experiences something of the Divine decree "your descendants will be strangers…" even before this prophetic vision is revealed to him explicitly in the Covenant between the Parts.</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616687"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Ramban's explanation here presents the descent to Egypt as part of a Divine plan that is hinted to in Avraham's experience, the purpose of which is still unknown. But later on</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Ramban takes a different view, presenting Avraham's journey to Egypt in a negative light. He proposes that the famine in </w:t>
      </w:r>
      <w:r w:rsidR="00616687">
        <w:rPr>
          <w:rFonts w:asciiTheme="minorBidi" w:eastAsia="Times New Roman" w:hAnsiTheme="minorBidi"/>
          <w:sz w:val="24"/>
          <w:szCs w:val="24"/>
        </w:rPr>
        <w:t>Ca</w:t>
      </w:r>
      <w:r w:rsidRPr="001B3421">
        <w:rPr>
          <w:rFonts w:asciiTheme="minorBidi" w:eastAsia="Times New Roman" w:hAnsiTheme="minorBidi"/>
          <w:sz w:val="24"/>
          <w:szCs w:val="24"/>
        </w:rPr>
        <w:t xml:space="preserve">na'an was a test for Avraham and that he was meant to remain in the land despite the difficulty. Since he failed this test and went to Egypt, placing Sarah in danger, exile </w:t>
      </w:r>
      <w:r w:rsidR="00616687">
        <w:rPr>
          <w:rFonts w:asciiTheme="minorBidi" w:eastAsia="Times New Roman" w:hAnsiTheme="minorBidi"/>
          <w:sz w:val="24"/>
          <w:szCs w:val="24"/>
        </w:rPr>
        <w:t>wa</w:t>
      </w:r>
      <w:r w:rsidRPr="001B3421">
        <w:rPr>
          <w:rFonts w:asciiTheme="minorBidi" w:eastAsia="Times New Roman" w:hAnsiTheme="minorBidi"/>
          <w:sz w:val="24"/>
          <w:szCs w:val="24"/>
        </w:rPr>
        <w:t xml:space="preserve">s decreed on his descendants. </w:t>
      </w:r>
    </w:p>
    <w:p w:rsidR="00616687" w:rsidRDefault="00616687"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It is not clear what the relationship is between these two parts of Ramban's commentary – the descent to Egypt as an allusion to God's plan for Avraham's descendants and the descent as a failure on Avraham's part – but ultimately the conclusion from his commentary is </w:t>
      </w:r>
      <w:r w:rsidR="00616687">
        <w:rPr>
          <w:rFonts w:asciiTheme="minorBidi" w:eastAsia="Times New Roman" w:hAnsiTheme="minorBidi"/>
          <w:sz w:val="24"/>
          <w:szCs w:val="24"/>
        </w:rPr>
        <w:t xml:space="preserve">also </w:t>
      </w:r>
      <w:r w:rsidRPr="001B3421">
        <w:rPr>
          <w:rFonts w:asciiTheme="minorBidi" w:eastAsia="Times New Roman" w:hAnsiTheme="minorBidi"/>
          <w:sz w:val="24"/>
          <w:szCs w:val="24"/>
        </w:rPr>
        <w:t>that the exile in Egypt came as a punishment. Maharal rejects this view too, pointing out that if endangering Sarah at the hands of Pharaoh</w:t>
      </w:r>
      <w:r w:rsidR="00616687">
        <w:rPr>
          <w:rFonts w:asciiTheme="minorBidi" w:eastAsia="Times New Roman" w:hAnsiTheme="minorBidi"/>
          <w:sz w:val="24"/>
          <w:szCs w:val="24"/>
        </w:rPr>
        <w:t xml:space="preserve"> by</w:t>
      </w:r>
      <w:r w:rsidRPr="001B3421">
        <w:rPr>
          <w:rFonts w:asciiTheme="minorBidi" w:eastAsia="Times New Roman" w:hAnsiTheme="minorBidi"/>
          <w:sz w:val="24"/>
          <w:szCs w:val="24"/>
        </w:rPr>
        <w:t xml:space="preserve"> claiming that she was his sister had been a sin, Avraham would not have repeated this strategy in Gerar, where Sarah </w:t>
      </w:r>
      <w:r w:rsidR="00616687">
        <w:rPr>
          <w:rFonts w:asciiTheme="minorBidi" w:eastAsia="Times New Roman" w:hAnsiTheme="minorBidi"/>
          <w:sz w:val="24"/>
          <w:szCs w:val="24"/>
        </w:rPr>
        <w:t>wa</w:t>
      </w:r>
      <w:r w:rsidRPr="001B3421">
        <w:rPr>
          <w:rFonts w:asciiTheme="minorBidi" w:eastAsia="Times New Roman" w:hAnsiTheme="minorBidi"/>
          <w:sz w:val="24"/>
          <w:szCs w:val="24"/>
        </w:rPr>
        <w:t>s seized by Avimelekh (</w:t>
      </w:r>
      <w:r w:rsidRPr="001B3421">
        <w:rPr>
          <w:rFonts w:asciiTheme="minorBidi" w:eastAsia="Times New Roman" w:hAnsiTheme="minorBidi"/>
          <w:i/>
          <w:iCs/>
          <w:sz w:val="24"/>
          <w:szCs w:val="24"/>
        </w:rPr>
        <w:t>Bereishit</w:t>
      </w:r>
      <w:r w:rsidRPr="001B3421">
        <w:rPr>
          <w:rFonts w:asciiTheme="minorBidi" w:eastAsia="Times New Roman" w:hAnsiTheme="minorBidi"/>
          <w:sz w:val="24"/>
          <w:szCs w:val="24"/>
        </w:rPr>
        <w:t xml:space="preserve"> 20).</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A different possibility that Maharal cites is the idea of "afflictions of love</w:t>
      </w:r>
      <w:r w:rsidR="001B3421">
        <w:rPr>
          <w:rFonts w:asciiTheme="minorBidi" w:eastAsia="Times New Roman" w:hAnsiTheme="minorBidi"/>
          <w:sz w:val="24"/>
          <w:szCs w:val="24"/>
        </w:rPr>
        <w:t>.”</w:t>
      </w:r>
      <w:r w:rsidRPr="001B3421">
        <w:rPr>
          <w:rFonts w:asciiTheme="minorBidi" w:eastAsia="Times New Roman" w:hAnsiTheme="minorBidi"/>
          <w:sz w:val="24"/>
          <w:szCs w:val="24"/>
        </w:rPr>
        <w:t xml:space="preserve"> Sometimes God brings suffering on a person in order to reward him afterwards. In principle</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Maharal is willing to accept this idea, but he declares it inapplicable in the case of the Egyptian exile. "Afflictions of love" can be a possible explanation whe</w:t>
      </w:r>
      <w:r w:rsidR="00616687">
        <w:rPr>
          <w:rFonts w:asciiTheme="minorBidi" w:eastAsia="Times New Roman" w:hAnsiTheme="minorBidi"/>
          <w:sz w:val="24"/>
          <w:szCs w:val="24"/>
        </w:rPr>
        <w:t>n</w:t>
      </w:r>
      <w:r w:rsidRPr="001B3421">
        <w:rPr>
          <w:rFonts w:asciiTheme="minorBidi" w:eastAsia="Times New Roman" w:hAnsiTheme="minorBidi"/>
          <w:sz w:val="24"/>
          <w:szCs w:val="24"/>
        </w:rPr>
        <w:t xml:space="preserve"> the person who suffers is the same one who receives reward afterwards. </w:t>
      </w:r>
      <w:r w:rsidR="00616687">
        <w:rPr>
          <w:rFonts w:asciiTheme="minorBidi" w:eastAsia="Times New Roman" w:hAnsiTheme="minorBidi"/>
          <w:sz w:val="24"/>
          <w:szCs w:val="24"/>
        </w:rPr>
        <w:t>But i</w:t>
      </w:r>
      <w:r w:rsidRPr="001B3421">
        <w:rPr>
          <w:rFonts w:asciiTheme="minorBidi" w:eastAsia="Times New Roman" w:hAnsiTheme="minorBidi"/>
          <w:sz w:val="24"/>
          <w:szCs w:val="24"/>
        </w:rPr>
        <w:t>t cannot explain servitude lasting hundreds of years, whe</w:t>
      </w:r>
      <w:r w:rsidR="00616687">
        <w:rPr>
          <w:rFonts w:asciiTheme="minorBidi" w:eastAsia="Times New Roman" w:hAnsiTheme="minorBidi"/>
          <w:sz w:val="24"/>
          <w:szCs w:val="24"/>
        </w:rPr>
        <w:t>n</w:t>
      </w:r>
      <w:r w:rsidRPr="001B3421">
        <w:rPr>
          <w:rFonts w:asciiTheme="minorBidi" w:eastAsia="Times New Roman" w:hAnsiTheme="minorBidi"/>
          <w:sz w:val="24"/>
          <w:szCs w:val="24"/>
        </w:rPr>
        <w:t xml:space="preserve"> only the descendants of those who suffered reap the reward and return to their land.</w:t>
      </w: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w:t>
      </w:r>
    </w:p>
    <w:p w:rsidR="00B8708B" w:rsidRDefault="00B8708B" w:rsidP="009D4CE6">
      <w:pPr>
        <w:shd w:val="clear" w:color="auto" w:fill="FFFFFF"/>
        <w:spacing w:after="0" w:line="240" w:lineRule="auto"/>
        <w:jc w:val="both"/>
        <w:rPr>
          <w:rFonts w:asciiTheme="minorBidi" w:eastAsia="Times New Roman" w:hAnsiTheme="minorBidi"/>
          <w:b/>
          <w:bCs/>
          <w:sz w:val="24"/>
          <w:szCs w:val="24"/>
        </w:rPr>
      </w:pPr>
      <w:r w:rsidRPr="001B3421">
        <w:rPr>
          <w:rFonts w:asciiTheme="minorBidi" w:eastAsia="Times New Roman" w:hAnsiTheme="minorBidi"/>
          <w:b/>
          <w:bCs/>
          <w:sz w:val="24"/>
          <w:szCs w:val="24"/>
        </w:rPr>
        <w:t xml:space="preserve">Servitude is </w:t>
      </w:r>
      <w:r w:rsidR="00616687">
        <w:rPr>
          <w:rFonts w:asciiTheme="minorBidi" w:eastAsia="Times New Roman" w:hAnsiTheme="minorBidi"/>
          <w:b/>
          <w:bCs/>
          <w:sz w:val="24"/>
          <w:szCs w:val="24"/>
        </w:rPr>
        <w:t>N</w:t>
      </w:r>
      <w:r w:rsidRPr="001B3421">
        <w:rPr>
          <w:rFonts w:asciiTheme="minorBidi" w:eastAsia="Times New Roman" w:hAnsiTheme="minorBidi"/>
          <w:b/>
          <w:bCs/>
          <w:sz w:val="24"/>
          <w:szCs w:val="24"/>
        </w:rPr>
        <w:t xml:space="preserve">ot a </w:t>
      </w:r>
      <w:r w:rsidR="00616687">
        <w:rPr>
          <w:rFonts w:asciiTheme="minorBidi" w:eastAsia="Times New Roman" w:hAnsiTheme="minorBidi"/>
          <w:b/>
          <w:bCs/>
          <w:sz w:val="24"/>
          <w:szCs w:val="24"/>
        </w:rPr>
        <w:t>P</w:t>
      </w:r>
      <w:r w:rsidRPr="001B3421">
        <w:rPr>
          <w:rFonts w:asciiTheme="minorBidi" w:eastAsia="Times New Roman" w:hAnsiTheme="minorBidi"/>
          <w:b/>
          <w:bCs/>
          <w:sz w:val="24"/>
          <w:szCs w:val="24"/>
        </w:rPr>
        <w:t xml:space="preserve">unishment for </w:t>
      </w:r>
      <w:r w:rsidR="00616687">
        <w:rPr>
          <w:rFonts w:asciiTheme="minorBidi" w:eastAsia="Times New Roman" w:hAnsiTheme="minorBidi"/>
          <w:b/>
          <w:bCs/>
          <w:sz w:val="24"/>
          <w:szCs w:val="24"/>
        </w:rPr>
        <w:t>S</w:t>
      </w:r>
      <w:r w:rsidRPr="001B3421">
        <w:rPr>
          <w:rFonts w:asciiTheme="minorBidi" w:eastAsia="Times New Roman" w:hAnsiTheme="minorBidi"/>
          <w:b/>
          <w:bCs/>
          <w:sz w:val="24"/>
          <w:szCs w:val="24"/>
        </w:rPr>
        <w:t xml:space="preserve">ome </w:t>
      </w:r>
      <w:r w:rsidR="00616687">
        <w:rPr>
          <w:rFonts w:asciiTheme="minorBidi" w:eastAsia="Times New Roman" w:hAnsiTheme="minorBidi"/>
          <w:b/>
          <w:bCs/>
          <w:sz w:val="24"/>
          <w:szCs w:val="24"/>
        </w:rPr>
        <w:t>P</w:t>
      </w:r>
      <w:r w:rsidRPr="001B3421">
        <w:rPr>
          <w:rFonts w:asciiTheme="minorBidi" w:eastAsia="Times New Roman" w:hAnsiTheme="minorBidi"/>
          <w:b/>
          <w:bCs/>
          <w:sz w:val="24"/>
          <w:szCs w:val="24"/>
        </w:rPr>
        <w:t xml:space="preserve">rimordial </w:t>
      </w:r>
      <w:r w:rsidR="00616687">
        <w:rPr>
          <w:rFonts w:asciiTheme="minorBidi" w:eastAsia="Times New Roman" w:hAnsiTheme="minorBidi"/>
          <w:b/>
          <w:bCs/>
          <w:sz w:val="24"/>
          <w:szCs w:val="24"/>
        </w:rPr>
        <w:t>S</w:t>
      </w:r>
      <w:r w:rsidRPr="001B3421">
        <w:rPr>
          <w:rFonts w:asciiTheme="minorBidi" w:eastAsia="Times New Roman" w:hAnsiTheme="minorBidi"/>
          <w:b/>
          <w:bCs/>
          <w:sz w:val="24"/>
          <w:szCs w:val="24"/>
        </w:rPr>
        <w:t>in</w:t>
      </w:r>
    </w:p>
    <w:p w:rsidR="001B3421" w:rsidRPr="001B3421" w:rsidRDefault="001B3421" w:rsidP="009D4CE6">
      <w:pPr>
        <w:shd w:val="clear" w:color="auto" w:fill="FFFFFF"/>
        <w:spacing w:after="0" w:line="240" w:lineRule="auto"/>
        <w:jc w:val="both"/>
        <w:rPr>
          <w:rFonts w:asciiTheme="minorBidi" w:eastAsia="Times New Roman" w:hAnsiTheme="minorBidi"/>
          <w:b/>
          <w:bCs/>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After questioning the previous views, Maharal introduces his own interpretation in characteristic fashion – by referring to </w:t>
      </w:r>
      <w:r w:rsidRPr="007844C0">
        <w:rPr>
          <w:rFonts w:asciiTheme="minorBidi" w:eastAsia="Times New Roman" w:hAnsiTheme="minorBidi"/>
          <w:i/>
          <w:iCs/>
          <w:sz w:val="24"/>
          <w:szCs w:val="24"/>
        </w:rPr>
        <w:t>Chazal</w:t>
      </w:r>
      <w:r w:rsidRPr="001B3421">
        <w:rPr>
          <w:rFonts w:asciiTheme="minorBidi" w:eastAsia="Times New Roman" w:hAnsiTheme="minorBidi"/>
          <w:sz w:val="24"/>
          <w:szCs w:val="24"/>
        </w:rPr>
        <w:t xml:space="preserve">. Aside from the specific difficulties that he identifies in each of the other explanations, he emphasizes that </w:t>
      </w:r>
      <w:r w:rsidRPr="007844C0">
        <w:rPr>
          <w:rFonts w:asciiTheme="minorBidi" w:eastAsia="Times New Roman" w:hAnsiTheme="minorBidi"/>
          <w:i/>
          <w:iCs/>
          <w:sz w:val="24"/>
          <w:szCs w:val="24"/>
        </w:rPr>
        <w:t>Chazal</w:t>
      </w:r>
      <w:r w:rsidRPr="001B3421">
        <w:rPr>
          <w:rFonts w:asciiTheme="minorBidi" w:eastAsia="Times New Roman" w:hAnsiTheme="minorBidi"/>
          <w:sz w:val="24"/>
          <w:szCs w:val="24"/>
        </w:rPr>
        <w:t xml:space="preserve"> also raised the question and offered various responses. Therefore, answers need not and should not be sought elsewhere.</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1B3421" w:rsidRDefault="00B8708B" w:rsidP="009D4CE6">
      <w:pPr>
        <w:shd w:val="clear" w:color="auto" w:fill="FFFFFF"/>
        <w:spacing w:after="0" w:line="240" w:lineRule="auto"/>
        <w:ind w:left="720"/>
        <w:jc w:val="both"/>
        <w:rPr>
          <w:rFonts w:asciiTheme="minorBidi" w:eastAsia="Times New Roman" w:hAnsiTheme="minorBidi"/>
          <w:sz w:val="24"/>
          <w:szCs w:val="24"/>
        </w:rPr>
      </w:pPr>
      <w:r w:rsidRPr="001B3421">
        <w:rPr>
          <w:rFonts w:asciiTheme="minorBidi" w:eastAsia="Times New Roman" w:hAnsiTheme="minorBidi"/>
          <w:sz w:val="24"/>
          <w:szCs w:val="24"/>
        </w:rPr>
        <w:t>R</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Abahu said in the name of R</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Elazar: </w:t>
      </w:r>
      <w:r w:rsidR="00616687">
        <w:rPr>
          <w:rFonts w:asciiTheme="minorBidi" w:eastAsia="Times New Roman" w:hAnsiTheme="minorBidi"/>
          <w:sz w:val="24"/>
          <w:szCs w:val="24"/>
        </w:rPr>
        <w:t>W</w:t>
      </w:r>
      <w:r w:rsidRPr="001B3421">
        <w:rPr>
          <w:rFonts w:asciiTheme="minorBidi" w:eastAsia="Times New Roman" w:hAnsiTheme="minorBidi"/>
          <w:sz w:val="24"/>
          <w:szCs w:val="24"/>
        </w:rPr>
        <w:t xml:space="preserve">hy was Avraham punished with having his descendants subjugated in Egypt for two hundred and ten years? Because he drafted Torah scholars to fight, as it is written, </w:t>
      </w:r>
      <w:r w:rsidR="00616687">
        <w:rPr>
          <w:rFonts w:asciiTheme="minorBidi" w:eastAsia="Times New Roman" w:hAnsiTheme="minorBidi"/>
          <w:sz w:val="24"/>
          <w:szCs w:val="24"/>
        </w:rPr>
        <w:t>“</w:t>
      </w:r>
      <w:r w:rsidRPr="001B3421">
        <w:rPr>
          <w:rFonts w:asciiTheme="minorBidi" w:eastAsia="Times New Roman" w:hAnsiTheme="minorBidi"/>
          <w:sz w:val="24"/>
          <w:szCs w:val="24"/>
        </w:rPr>
        <w:t>He led forth his trained men, born to his house</w:t>
      </w:r>
      <w:r w:rsidR="001B3421">
        <w:rPr>
          <w:rFonts w:asciiTheme="minorBidi" w:eastAsia="Times New Roman" w:hAnsiTheme="minorBidi"/>
          <w:sz w:val="24"/>
          <w:szCs w:val="24"/>
        </w:rPr>
        <w:t>.”</w:t>
      </w:r>
    </w:p>
    <w:p w:rsidR="001B3421" w:rsidRPr="001B3421" w:rsidRDefault="00B8708B" w:rsidP="009D4CE6">
      <w:pPr>
        <w:shd w:val="clear" w:color="auto" w:fill="FFFFFF"/>
        <w:spacing w:after="0" w:line="240" w:lineRule="auto"/>
        <w:ind w:left="720"/>
        <w:jc w:val="both"/>
        <w:rPr>
          <w:rFonts w:asciiTheme="minorBidi" w:eastAsia="Times New Roman" w:hAnsiTheme="minorBidi"/>
          <w:sz w:val="24"/>
          <w:szCs w:val="24"/>
        </w:rPr>
      </w:pPr>
      <w:r w:rsidRPr="001B3421">
        <w:rPr>
          <w:rFonts w:asciiTheme="minorBidi" w:eastAsia="Times New Roman" w:hAnsiTheme="minorBidi"/>
          <w:sz w:val="24"/>
          <w:szCs w:val="24"/>
        </w:rPr>
        <w:t>Shmuel said: Because he questioned the ways of the Holy One, blessed be He, as it is written, "By what shall I know…</w:t>
      </w:r>
      <w:r w:rsidR="001B3421">
        <w:rPr>
          <w:rFonts w:asciiTheme="minorBidi" w:eastAsia="Times New Roman" w:hAnsiTheme="minorBidi"/>
          <w:sz w:val="24"/>
          <w:szCs w:val="24"/>
        </w:rPr>
        <w:t>.”</w:t>
      </w:r>
    </w:p>
    <w:p w:rsidR="00B8708B" w:rsidRDefault="00B8708B" w:rsidP="009D4CE6">
      <w:pPr>
        <w:shd w:val="clear" w:color="auto" w:fill="FFFFFF"/>
        <w:spacing w:after="0" w:line="240" w:lineRule="auto"/>
        <w:ind w:left="720"/>
        <w:jc w:val="both"/>
        <w:rPr>
          <w:rFonts w:asciiTheme="minorBidi" w:eastAsia="Times New Roman" w:hAnsiTheme="minorBidi"/>
          <w:sz w:val="24"/>
          <w:szCs w:val="24"/>
        </w:rPr>
      </w:pPr>
      <w:r w:rsidRPr="001B3421">
        <w:rPr>
          <w:rFonts w:asciiTheme="minorBidi" w:eastAsia="Times New Roman" w:hAnsiTheme="minorBidi"/>
          <w:sz w:val="24"/>
          <w:szCs w:val="24"/>
        </w:rPr>
        <w:lastRenderedPageBreak/>
        <w:t>And R. Yochanan said: Because he prevented people from entering under the wings of the Divine Presence, as it is written: "</w:t>
      </w:r>
      <w:r w:rsidR="009A6E8E" w:rsidRPr="001B3421">
        <w:rPr>
          <w:rFonts w:asciiTheme="minorBidi" w:eastAsia="Times New Roman" w:hAnsiTheme="minorBidi"/>
          <w:sz w:val="24"/>
          <w:szCs w:val="24"/>
        </w:rPr>
        <w:t xml:space="preserve">[And the king of Sedom said to Avram,] </w:t>
      </w:r>
      <w:r w:rsidRPr="001B3421">
        <w:rPr>
          <w:rFonts w:asciiTheme="minorBidi" w:eastAsia="Times New Roman" w:hAnsiTheme="minorBidi"/>
          <w:sz w:val="24"/>
          <w:szCs w:val="24"/>
        </w:rPr>
        <w:t>Give me the souls, and the spoils take for yourself." (</w:t>
      </w:r>
      <w:r w:rsidRPr="001B3421">
        <w:rPr>
          <w:rFonts w:asciiTheme="minorBidi" w:eastAsia="Times New Roman" w:hAnsiTheme="minorBidi"/>
          <w:i/>
          <w:iCs/>
          <w:sz w:val="24"/>
          <w:szCs w:val="24"/>
        </w:rPr>
        <w:t>Nedarim</w:t>
      </w:r>
      <w:r w:rsidRPr="001B3421">
        <w:rPr>
          <w:rFonts w:asciiTheme="minorBidi" w:eastAsia="Times New Roman" w:hAnsiTheme="minorBidi"/>
          <w:sz w:val="24"/>
          <w:szCs w:val="24"/>
        </w:rPr>
        <w:t xml:space="preserve"> 32a)</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616687"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Three different answers are given for what misdeed on Avraham's part made it necessary for his descendants to undergo the servitude in Egypt. The question alone is enough to show that the Egyptian exile was not absolutely necessary; had it not been for some unseemly act of Avraham, it could have been avoided. </w:t>
      </w:r>
    </w:p>
    <w:p w:rsidR="00616687" w:rsidRDefault="00616687"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Once again, as with the concept of "afflictions of love</w:t>
      </w:r>
      <w:r w:rsidR="00616687">
        <w:rPr>
          <w:rFonts w:asciiTheme="minorBidi" w:eastAsia="Times New Roman" w:hAnsiTheme="minorBidi"/>
          <w:sz w:val="24"/>
          <w:szCs w:val="24"/>
        </w:rPr>
        <w:t>,</w:t>
      </w:r>
      <w:r w:rsidRPr="001B3421">
        <w:rPr>
          <w:rFonts w:asciiTheme="minorBidi" w:eastAsia="Times New Roman" w:hAnsiTheme="minorBidi"/>
          <w:sz w:val="24"/>
          <w:szCs w:val="24"/>
        </w:rPr>
        <w:t>" it is not clear why Avraham lives to old age with great riches, while his descendants pay the price. Ma</w:t>
      </w:r>
      <w:r w:rsidR="009A6E8E" w:rsidRPr="001B3421">
        <w:rPr>
          <w:rFonts w:asciiTheme="minorBidi" w:eastAsia="Times New Roman" w:hAnsiTheme="minorBidi"/>
          <w:sz w:val="24"/>
          <w:szCs w:val="24"/>
        </w:rPr>
        <w:t xml:space="preserve">haral raises this question, finding it </w:t>
      </w:r>
      <w:r w:rsidRPr="001B3421">
        <w:rPr>
          <w:rFonts w:asciiTheme="minorBidi" w:eastAsia="Times New Roman" w:hAnsiTheme="minorBidi"/>
          <w:sz w:val="24"/>
          <w:szCs w:val="24"/>
        </w:rPr>
        <w:t xml:space="preserve">especially problematic in light of an issue that occupies him extensively – Judaism vs. Christianity. The Christian view is that all of humanity is punished for a primordial sin. While </w:t>
      </w:r>
      <w:r w:rsidRPr="001B3421">
        <w:rPr>
          <w:rFonts w:asciiTheme="minorBidi" w:eastAsia="Times New Roman" w:hAnsiTheme="minorBidi"/>
          <w:i/>
          <w:iCs/>
          <w:sz w:val="24"/>
          <w:szCs w:val="24"/>
        </w:rPr>
        <w:t>Chazal</w:t>
      </w:r>
      <w:r w:rsidRPr="001B3421">
        <w:rPr>
          <w:rFonts w:asciiTheme="minorBidi" w:eastAsia="Times New Roman" w:hAnsiTheme="minorBidi"/>
          <w:sz w:val="24"/>
          <w:szCs w:val="24"/>
        </w:rPr>
        <w:t xml:space="preserve"> do not state explicitly that Avraham's act (whatever it was) was a primordial sin that cannot be repaired, the very perception set forth in the </w:t>
      </w:r>
      <w:r w:rsidR="00616687" w:rsidRPr="00616687">
        <w:rPr>
          <w:rFonts w:asciiTheme="minorBidi" w:eastAsia="Times New Roman" w:hAnsiTheme="minorBidi"/>
          <w:i/>
          <w:iCs/>
          <w:sz w:val="24"/>
          <w:szCs w:val="24"/>
        </w:rPr>
        <w:t>g</w:t>
      </w:r>
      <w:r w:rsidRPr="00616687">
        <w:rPr>
          <w:rFonts w:asciiTheme="minorBidi" w:eastAsia="Times New Roman" w:hAnsiTheme="minorBidi"/>
          <w:i/>
          <w:iCs/>
          <w:sz w:val="24"/>
          <w:szCs w:val="24"/>
        </w:rPr>
        <w:t>emara</w:t>
      </w:r>
      <w:r w:rsidRPr="001B3421">
        <w:rPr>
          <w:rFonts w:asciiTheme="minorBidi" w:eastAsia="Times New Roman" w:hAnsiTheme="minorBidi"/>
          <w:sz w:val="24"/>
          <w:szCs w:val="24"/>
        </w:rPr>
        <w:t xml:space="preserve"> sounds warning bells for Manitou, and we shall see below how he addresses it. First, however, let us note that we see here two central principles in the teachings of Maharal</w:t>
      </w:r>
      <w:r w:rsidR="00616687">
        <w:rPr>
          <w:rFonts w:asciiTheme="minorBidi" w:eastAsia="Times New Roman" w:hAnsiTheme="minorBidi"/>
          <w:sz w:val="24"/>
          <w:szCs w:val="24"/>
        </w:rPr>
        <w:t xml:space="preserve"> that</w:t>
      </w:r>
      <w:r w:rsidRPr="001B3421">
        <w:rPr>
          <w:rFonts w:asciiTheme="minorBidi" w:eastAsia="Times New Roman" w:hAnsiTheme="minorBidi"/>
          <w:sz w:val="24"/>
          <w:szCs w:val="24"/>
        </w:rPr>
        <w:t xml:space="preserve"> Manitou adopts: first, a rejection of the concept of primordial sin, and second, </w:t>
      </w:r>
      <w:r w:rsidR="00616687">
        <w:rPr>
          <w:rFonts w:asciiTheme="minorBidi" w:eastAsia="Times New Roman" w:hAnsiTheme="minorBidi"/>
          <w:sz w:val="24"/>
          <w:szCs w:val="24"/>
        </w:rPr>
        <w:t xml:space="preserve">the attempt </w:t>
      </w:r>
      <w:r w:rsidRPr="001B3421">
        <w:rPr>
          <w:rFonts w:asciiTheme="minorBidi" w:eastAsia="Times New Roman" w:hAnsiTheme="minorBidi"/>
          <w:sz w:val="24"/>
          <w:szCs w:val="24"/>
        </w:rPr>
        <w:t xml:space="preserve">to find answers in the teachings of </w:t>
      </w:r>
      <w:r w:rsidRPr="001B3421">
        <w:rPr>
          <w:rFonts w:asciiTheme="minorBidi" w:eastAsia="Times New Roman" w:hAnsiTheme="minorBidi"/>
          <w:i/>
          <w:iCs/>
          <w:sz w:val="24"/>
          <w:szCs w:val="24"/>
        </w:rPr>
        <w:t>Chazal</w:t>
      </w:r>
      <w:r w:rsidRPr="001B3421">
        <w:rPr>
          <w:rFonts w:asciiTheme="minorBidi" w:eastAsia="Times New Roman" w:hAnsiTheme="minorBidi"/>
          <w:sz w:val="24"/>
          <w:szCs w:val="24"/>
        </w:rPr>
        <w:t>:</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616687" w:rsidRDefault="00B8708B" w:rsidP="009D4CE6">
      <w:pPr>
        <w:shd w:val="clear" w:color="auto" w:fill="FFFFFF"/>
        <w:spacing w:after="0" w:line="240" w:lineRule="auto"/>
        <w:ind w:left="630"/>
        <w:jc w:val="both"/>
        <w:rPr>
          <w:rFonts w:asciiTheme="minorBidi" w:eastAsia="Times New Roman" w:hAnsiTheme="minorBidi"/>
          <w:sz w:val="24"/>
          <w:szCs w:val="24"/>
        </w:rPr>
      </w:pPr>
      <w:r w:rsidRPr="00616687">
        <w:rPr>
          <w:rFonts w:asciiTheme="minorBidi" w:eastAsia="Times New Roman" w:hAnsiTheme="minorBidi"/>
          <w:sz w:val="24"/>
          <w:szCs w:val="24"/>
        </w:rPr>
        <w:t xml:space="preserve">Maharal rejects three different explanations proposed by previous commentators, for two main reasons. The first is that their explanations might lead the reader to the understanding that there was some primordial sin on the part of Avraham, as a result of which </w:t>
      </w:r>
      <w:r w:rsidRPr="00616687">
        <w:rPr>
          <w:rFonts w:asciiTheme="minorBidi" w:eastAsia="Times New Roman" w:hAnsiTheme="minorBidi"/>
          <w:i/>
          <w:iCs/>
          <w:sz w:val="24"/>
          <w:szCs w:val="24"/>
        </w:rPr>
        <w:t>Bnei Yisrael</w:t>
      </w:r>
      <w:r w:rsidRPr="00616687">
        <w:rPr>
          <w:rFonts w:asciiTheme="minorBidi" w:eastAsia="Times New Roman" w:hAnsiTheme="minorBidi"/>
          <w:sz w:val="24"/>
          <w:szCs w:val="24"/>
        </w:rPr>
        <w:t xml:space="preserve"> suffer the affliction of exile – because of this sin – for generations …</w:t>
      </w:r>
    </w:p>
    <w:p w:rsidR="001B3421" w:rsidRPr="00616687" w:rsidRDefault="001B3421" w:rsidP="009D4CE6">
      <w:pPr>
        <w:shd w:val="clear" w:color="auto" w:fill="FFFFFF"/>
        <w:spacing w:after="0" w:line="240" w:lineRule="auto"/>
        <w:ind w:left="630"/>
        <w:jc w:val="both"/>
        <w:rPr>
          <w:rFonts w:asciiTheme="minorBidi" w:eastAsia="Times New Roman" w:hAnsiTheme="minorBidi"/>
          <w:sz w:val="24"/>
          <w:szCs w:val="24"/>
        </w:rPr>
      </w:pPr>
    </w:p>
    <w:p w:rsidR="00B8708B" w:rsidRPr="00616687" w:rsidRDefault="00B8708B" w:rsidP="009D4CE6">
      <w:pPr>
        <w:shd w:val="clear" w:color="auto" w:fill="FFFFFF"/>
        <w:spacing w:after="0" w:line="240" w:lineRule="auto"/>
        <w:ind w:left="630"/>
        <w:jc w:val="both"/>
        <w:rPr>
          <w:rFonts w:asciiTheme="minorBidi" w:eastAsia="Times New Roman" w:hAnsiTheme="minorBidi"/>
          <w:sz w:val="24"/>
          <w:szCs w:val="24"/>
        </w:rPr>
      </w:pPr>
      <w:r w:rsidRPr="00616687">
        <w:rPr>
          <w:rFonts w:asciiTheme="minorBidi" w:eastAsia="Times New Roman" w:hAnsiTheme="minorBidi"/>
          <w:sz w:val="24"/>
          <w:szCs w:val="24"/>
        </w:rPr>
        <w:t xml:space="preserve">The second reason for his rejection of the other proposed explanations is that they are built on ideas that do not appear in </w:t>
      </w:r>
      <w:r w:rsidRPr="00616687">
        <w:rPr>
          <w:rFonts w:asciiTheme="minorBidi" w:eastAsia="Times New Roman" w:hAnsiTheme="minorBidi"/>
          <w:i/>
          <w:iCs/>
          <w:sz w:val="24"/>
          <w:szCs w:val="24"/>
        </w:rPr>
        <w:t>C</w:t>
      </w:r>
      <w:r w:rsidR="009A6E8E" w:rsidRPr="00616687">
        <w:rPr>
          <w:rFonts w:asciiTheme="minorBidi" w:eastAsia="Times New Roman" w:hAnsiTheme="minorBidi"/>
          <w:i/>
          <w:iCs/>
          <w:sz w:val="24"/>
          <w:szCs w:val="24"/>
        </w:rPr>
        <w:t>hazal</w:t>
      </w:r>
      <w:r w:rsidR="009A6E8E" w:rsidRPr="00616687">
        <w:rPr>
          <w:rFonts w:asciiTheme="minorBidi" w:eastAsia="Times New Roman" w:hAnsiTheme="minorBidi"/>
          <w:sz w:val="24"/>
          <w:szCs w:val="24"/>
        </w:rPr>
        <w:t>'s teachings,</w:t>
      </w:r>
      <w:r w:rsidRPr="00616687">
        <w:rPr>
          <w:rFonts w:asciiTheme="minorBidi" w:eastAsia="Times New Roman" w:hAnsiTheme="minorBidi"/>
          <w:sz w:val="24"/>
          <w:szCs w:val="24"/>
        </w:rPr>
        <w:t xml:space="preserve"> neither in the Gemara nor in Midrash. It is not for nothing that </w:t>
      </w:r>
      <w:r w:rsidRPr="00616687">
        <w:rPr>
          <w:rFonts w:asciiTheme="minorBidi" w:eastAsia="Times New Roman" w:hAnsiTheme="minorBidi"/>
          <w:i/>
          <w:iCs/>
          <w:sz w:val="24"/>
          <w:szCs w:val="24"/>
        </w:rPr>
        <w:t>Chazal</w:t>
      </w:r>
      <w:r w:rsidRPr="00616687">
        <w:rPr>
          <w:rFonts w:asciiTheme="minorBidi" w:eastAsia="Times New Roman" w:hAnsiTheme="minorBidi"/>
          <w:sz w:val="24"/>
          <w:szCs w:val="24"/>
        </w:rPr>
        <w:t xml:space="preserve"> took the trouble to explain, in the Gemara or Midrash, all the issues relating to the root of our identity as the Jewish People and to our history. According to Maharal, there is no room to add additional explanations </w:t>
      </w:r>
      <w:r w:rsidR="00616687">
        <w:rPr>
          <w:rFonts w:asciiTheme="minorBidi" w:eastAsia="Times New Roman" w:hAnsiTheme="minorBidi"/>
          <w:sz w:val="24"/>
          <w:szCs w:val="24"/>
        </w:rPr>
        <w:t>b</w:t>
      </w:r>
      <w:r w:rsidRPr="00616687">
        <w:rPr>
          <w:rFonts w:asciiTheme="minorBidi" w:eastAsia="Times New Roman" w:hAnsiTheme="minorBidi"/>
          <w:sz w:val="24"/>
          <w:szCs w:val="24"/>
        </w:rPr>
        <w:t>e</w:t>
      </w:r>
      <w:r w:rsidR="00616687">
        <w:rPr>
          <w:rFonts w:asciiTheme="minorBidi" w:eastAsia="Times New Roman" w:hAnsiTheme="minorBidi"/>
          <w:sz w:val="24"/>
          <w:szCs w:val="24"/>
        </w:rPr>
        <w:t>yond</w:t>
      </w:r>
      <w:r w:rsidRPr="00616687">
        <w:rPr>
          <w:rFonts w:asciiTheme="minorBidi" w:eastAsia="Times New Roman" w:hAnsiTheme="minorBidi"/>
          <w:sz w:val="24"/>
          <w:szCs w:val="24"/>
        </w:rPr>
        <w:t xml:space="preserve"> those given by </w:t>
      </w:r>
      <w:r w:rsidRPr="00616687">
        <w:rPr>
          <w:rFonts w:asciiTheme="minorBidi" w:eastAsia="Times New Roman" w:hAnsiTheme="minorBidi"/>
          <w:i/>
          <w:iCs/>
          <w:sz w:val="24"/>
          <w:szCs w:val="24"/>
        </w:rPr>
        <w:t>Chazal</w:t>
      </w:r>
      <w:r w:rsidRPr="00616687">
        <w:rPr>
          <w:rFonts w:asciiTheme="minorBidi" w:eastAsia="Times New Roman" w:hAnsiTheme="minorBidi"/>
          <w:sz w:val="24"/>
          <w:szCs w:val="24"/>
        </w:rPr>
        <w:t>.… The issues pertaining to the root of our faith are not open to some or other interpretation, because the commentator tends to project his own private worldview and experience onto the text, and he thereby ab</w:t>
      </w:r>
      <w:r w:rsidR="001B3421" w:rsidRPr="00616687">
        <w:rPr>
          <w:rFonts w:asciiTheme="minorBidi" w:eastAsia="Times New Roman" w:hAnsiTheme="minorBidi"/>
          <w:sz w:val="24"/>
          <w:szCs w:val="24"/>
        </w:rPr>
        <w:t>andons the rabbinic tradition</w:t>
      </w:r>
      <w:r w:rsidR="00616687">
        <w:rPr>
          <w:rFonts w:asciiTheme="minorBidi" w:eastAsia="Times New Roman" w:hAnsiTheme="minorBidi"/>
          <w:sz w:val="24"/>
          <w:szCs w:val="24"/>
        </w:rPr>
        <w:t xml:space="preserve"> – </w:t>
      </w:r>
      <w:r w:rsidRPr="00616687">
        <w:rPr>
          <w:rFonts w:asciiTheme="minorBidi" w:eastAsia="Times New Roman" w:hAnsiTheme="minorBidi"/>
          <w:sz w:val="24"/>
          <w:szCs w:val="24"/>
        </w:rPr>
        <w:t xml:space="preserve">the tradition of the </w:t>
      </w:r>
      <w:r w:rsidRPr="00616687">
        <w:rPr>
          <w:rFonts w:asciiTheme="minorBidi" w:eastAsia="Times New Roman" w:hAnsiTheme="minorBidi"/>
          <w:i/>
          <w:iCs/>
          <w:sz w:val="24"/>
          <w:szCs w:val="24"/>
        </w:rPr>
        <w:t>Perushim</w:t>
      </w:r>
      <w:r w:rsidRPr="00616687">
        <w:rPr>
          <w:rFonts w:asciiTheme="minorBidi" w:eastAsia="Times New Roman" w:hAnsiTheme="minorBidi"/>
          <w:sz w:val="24"/>
          <w:szCs w:val="24"/>
        </w:rPr>
        <w:t>. (</w:t>
      </w:r>
      <w:r w:rsidR="00616687">
        <w:rPr>
          <w:rFonts w:asciiTheme="minorBidi" w:eastAsia="Times New Roman" w:hAnsiTheme="minorBidi"/>
          <w:i/>
          <w:iCs/>
          <w:sz w:val="24"/>
          <w:szCs w:val="24"/>
        </w:rPr>
        <w:t>Sod Midrash H</w:t>
      </w:r>
      <w:r w:rsidRPr="00616687">
        <w:rPr>
          <w:rFonts w:asciiTheme="minorBidi" w:eastAsia="Times New Roman" w:hAnsiTheme="minorBidi"/>
          <w:i/>
          <w:iCs/>
          <w:sz w:val="24"/>
          <w:szCs w:val="24"/>
        </w:rPr>
        <w:t>a-Toladot</w:t>
      </w:r>
      <w:r w:rsidRPr="00616687">
        <w:rPr>
          <w:rFonts w:asciiTheme="minorBidi" w:eastAsia="Times New Roman" w:hAnsiTheme="minorBidi"/>
          <w:sz w:val="24"/>
          <w:szCs w:val="24"/>
        </w:rPr>
        <w:t xml:space="preserve"> II, pp. 143-146)</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Now we encounter a problem, for it would seem at first glance that adopting the latter principle (adhering to the interpretations offered by </w:t>
      </w:r>
      <w:r w:rsidRPr="007844C0">
        <w:rPr>
          <w:rFonts w:asciiTheme="minorBidi" w:eastAsia="Times New Roman" w:hAnsiTheme="minorBidi"/>
          <w:i/>
          <w:iCs/>
          <w:sz w:val="24"/>
          <w:szCs w:val="24"/>
        </w:rPr>
        <w:t>Chazal</w:t>
      </w:r>
      <w:r w:rsidRPr="001B3421">
        <w:rPr>
          <w:rFonts w:asciiTheme="minorBidi" w:eastAsia="Times New Roman" w:hAnsiTheme="minorBidi"/>
          <w:sz w:val="24"/>
          <w:szCs w:val="24"/>
        </w:rPr>
        <w:t xml:space="preserve">) leads us into trouble regarding the former (the rejection of the idea of primordial sin), since </w:t>
      </w:r>
      <w:r w:rsidRPr="007844C0">
        <w:rPr>
          <w:rFonts w:asciiTheme="minorBidi" w:eastAsia="Times New Roman" w:hAnsiTheme="minorBidi"/>
          <w:i/>
          <w:iCs/>
          <w:sz w:val="24"/>
          <w:szCs w:val="24"/>
        </w:rPr>
        <w:t>Chazal</w:t>
      </w:r>
      <w:r w:rsidRPr="001B3421">
        <w:rPr>
          <w:rFonts w:asciiTheme="minorBidi" w:eastAsia="Times New Roman" w:hAnsiTheme="minorBidi"/>
          <w:sz w:val="24"/>
          <w:szCs w:val="24"/>
        </w:rPr>
        <w:t xml:space="preserve"> seem to be suggesting that a misdeed on Avraham's part brought the punishment of Egyptian servitude upon his descendants</w:t>
      </w:r>
      <w:r w:rsidR="00616687">
        <w:rPr>
          <w:rFonts w:asciiTheme="minorBidi" w:eastAsia="Times New Roman" w:hAnsiTheme="minorBidi"/>
          <w:sz w:val="24"/>
          <w:szCs w:val="24"/>
        </w:rPr>
        <w:t>,</w:t>
      </w:r>
      <w:r w:rsidRPr="001B3421">
        <w:rPr>
          <w:rFonts w:asciiTheme="minorBidi" w:eastAsia="Times New Roman" w:hAnsiTheme="minorBidi"/>
          <w:sz w:val="24"/>
          <w:szCs w:val="24"/>
        </w:rPr>
        <w:t xml:space="preserve"> a conclusion that Manitou rejects out of hand. Manitou finds the solution to this seeming contradiction in the words of Maharal.</w:t>
      </w: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w:t>
      </w:r>
    </w:p>
    <w:p w:rsidR="00B8708B" w:rsidRDefault="00B8708B" w:rsidP="009D4CE6">
      <w:pPr>
        <w:shd w:val="clear" w:color="auto" w:fill="FFFFFF"/>
        <w:spacing w:after="0" w:line="240" w:lineRule="auto"/>
        <w:jc w:val="both"/>
        <w:rPr>
          <w:rFonts w:asciiTheme="minorBidi" w:eastAsia="Times New Roman" w:hAnsiTheme="minorBidi"/>
          <w:b/>
          <w:bCs/>
          <w:sz w:val="24"/>
          <w:szCs w:val="24"/>
        </w:rPr>
      </w:pPr>
      <w:r w:rsidRPr="001B3421">
        <w:rPr>
          <w:rFonts w:asciiTheme="minorBidi" w:eastAsia="Times New Roman" w:hAnsiTheme="minorBidi"/>
          <w:b/>
          <w:bCs/>
          <w:sz w:val="24"/>
          <w:szCs w:val="24"/>
        </w:rPr>
        <w:t xml:space="preserve">Repairing the </w:t>
      </w:r>
      <w:r w:rsidR="00616687">
        <w:rPr>
          <w:rFonts w:asciiTheme="minorBidi" w:eastAsia="Times New Roman" w:hAnsiTheme="minorBidi"/>
          <w:b/>
          <w:bCs/>
          <w:sz w:val="24"/>
          <w:szCs w:val="24"/>
        </w:rPr>
        <w:t>R</w:t>
      </w:r>
      <w:r w:rsidRPr="001B3421">
        <w:rPr>
          <w:rFonts w:asciiTheme="minorBidi" w:eastAsia="Times New Roman" w:hAnsiTheme="minorBidi"/>
          <w:b/>
          <w:bCs/>
          <w:sz w:val="24"/>
          <w:szCs w:val="24"/>
        </w:rPr>
        <w:t xml:space="preserve">oot of the Israelite </w:t>
      </w:r>
      <w:r w:rsidR="00616687">
        <w:rPr>
          <w:rFonts w:asciiTheme="minorBidi" w:eastAsia="Times New Roman" w:hAnsiTheme="minorBidi"/>
          <w:b/>
          <w:bCs/>
          <w:sz w:val="24"/>
          <w:szCs w:val="24"/>
        </w:rPr>
        <w:t>I</w:t>
      </w:r>
      <w:r w:rsidRPr="001B3421">
        <w:rPr>
          <w:rFonts w:asciiTheme="minorBidi" w:eastAsia="Times New Roman" w:hAnsiTheme="minorBidi"/>
          <w:b/>
          <w:bCs/>
          <w:sz w:val="24"/>
          <w:szCs w:val="24"/>
        </w:rPr>
        <w:t>dentity</w:t>
      </w:r>
    </w:p>
    <w:p w:rsidR="001B3421" w:rsidRPr="001B3421" w:rsidRDefault="001B3421" w:rsidP="009D4CE6">
      <w:pPr>
        <w:shd w:val="clear" w:color="auto" w:fill="FFFFFF"/>
        <w:spacing w:after="0" w:line="240" w:lineRule="auto"/>
        <w:jc w:val="both"/>
        <w:rPr>
          <w:rFonts w:asciiTheme="minorBidi" w:eastAsia="Times New Roman" w:hAnsiTheme="minorBidi"/>
          <w:b/>
          <w:bCs/>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lastRenderedPageBreak/>
        <w:t>Maharal indeed offers an alternative understanding to that of primordial sin. He expresses the crux of this approach as follows:</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ind w:left="720"/>
        <w:jc w:val="both"/>
        <w:rPr>
          <w:rFonts w:asciiTheme="minorBidi" w:eastAsia="Times New Roman" w:hAnsiTheme="minorBidi"/>
          <w:sz w:val="24"/>
          <w:szCs w:val="24"/>
        </w:rPr>
      </w:pPr>
      <w:r w:rsidRPr="001B3421">
        <w:rPr>
          <w:rFonts w:asciiTheme="minorBidi" w:eastAsia="Times New Roman" w:hAnsiTheme="minorBidi"/>
          <w:sz w:val="24"/>
          <w:szCs w:val="24"/>
        </w:rPr>
        <w:t xml:space="preserve">There are three opinions in this regard, all of which point to sin </w:t>
      </w:r>
      <w:r w:rsidR="00FE786F">
        <w:rPr>
          <w:rFonts w:asciiTheme="minorBidi" w:eastAsia="Times New Roman" w:hAnsiTheme="minorBidi"/>
          <w:sz w:val="24"/>
          <w:szCs w:val="24"/>
        </w:rPr>
        <w:t>[</w:t>
      </w:r>
      <w:r w:rsidRPr="001B3421">
        <w:rPr>
          <w:rFonts w:asciiTheme="minorBidi" w:eastAsia="Times New Roman" w:hAnsiTheme="minorBidi"/>
          <w:sz w:val="24"/>
          <w:szCs w:val="24"/>
        </w:rPr>
        <w:t>as the reason for the exile</w:t>
      </w:r>
      <w:r w:rsidR="00FE786F">
        <w:rPr>
          <w:rFonts w:asciiTheme="minorBidi" w:eastAsia="Times New Roman" w:hAnsiTheme="minorBidi"/>
          <w:sz w:val="24"/>
          <w:szCs w:val="24"/>
        </w:rPr>
        <w:t>]</w:t>
      </w:r>
      <w:r w:rsidRPr="001B3421">
        <w:rPr>
          <w:rFonts w:asciiTheme="minorBidi" w:eastAsia="Times New Roman" w:hAnsiTheme="minorBidi"/>
          <w:sz w:val="24"/>
          <w:szCs w:val="24"/>
        </w:rPr>
        <w:t xml:space="preserve">, and specifically a sin on the part of Avraham, for we have already explained: </w:t>
      </w:r>
      <w:r w:rsidR="00FE786F">
        <w:rPr>
          <w:rFonts w:asciiTheme="minorBidi" w:eastAsia="Times New Roman" w:hAnsiTheme="minorBidi"/>
          <w:sz w:val="24"/>
          <w:szCs w:val="24"/>
        </w:rPr>
        <w:t>E</w:t>
      </w:r>
      <w:r w:rsidRPr="001B3421">
        <w:rPr>
          <w:rFonts w:asciiTheme="minorBidi" w:eastAsia="Times New Roman" w:hAnsiTheme="minorBidi"/>
          <w:sz w:val="24"/>
          <w:szCs w:val="24"/>
        </w:rPr>
        <w:t>verything develops from the root and the essence. Thus, if there is some deficiency in the root, the deficiency will be perpetuated in that which develops from it. (</w:t>
      </w:r>
      <w:r w:rsidRPr="001B3421">
        <w:rPr>
          <w:rFonts w:asciiTheme="minorBidi" w:eastAsia="Times New Roman" w:hAnsiTheme="minorBidi"/>
          <w:i/>
          <w:iCs/>
          <w:sz w:val="24"/>
          <w:szCs w:val="24"/>
        </w:rPr>
        <w:t>Gevurot Hashem</w:t>
      </w:r>
      <w:r w:rsidRPr="001B3421">
        <w:rPr>
          <w:rFonts w:asciiTheme="minorBidi" w:eastAsia="Times New Roman" w:hAnsiTheme="minorBidi"/>
          <w:sz w:val="24"/>
          <w:szCs w:val="24"/>
        </w:rPr>
        <w:t xml:space="preserve"> 5</w:t>
      </w:r>
      <w:r w:rsidR="00FE786F">
        <w:rPr>
          <w:rFonts w:asciiTheme="minorBidi" w:eastAsia="Times New Roman" w:hAnsiTheme="minorBidi"/>
          <w:sz w:val="24"/>
          <w:szCs w:val="24"/>
        </w:rPr>
        <w:t>:</w:t>
      </w:r>
      <w:r w:rsidRPr="001B3421">
        <w:rPr>
          <w:rFonts w:asciiTheme="minorBidi" w:eastAsia="Times New Roman" w:hAnsiTheme="minorBidi"/>
          <w:sz w:val="24"/>
          <w:szCs w:val="24"/>
        </w:rPr>
        <w:t>9)</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The subjugation of </w:t>
      </w:r>
      <w:r w:rsidRPr="00FE786F">
        <w:rPr>
          <w:rFonts w:asciiTheme="minorBidi" w:eastAsia="Times New Roman" w:hAnsiTheme="minorBidi"/>
          <w:i/>
          <w:iCs/>
          <w:sz w:val="24"/>
          <w:szCs w:val="24"/>
        </w:rPr>
        <w:t>Bnei Yisrael</w:t>
      </w:r>
      <w:r w:rsidRPr="001B3421">
        <w:rPr>
          <w:rFonts w:asciiTheme="minorBidi" w:eastAsia="Times New Roman" w:hAnsiTheme="minorBidi"/>
          <w:sz w:val="24"/>
          <w:szCs w:val="24"/>
        </w:rPr>
        <w:t xml:space="preserve"> is not the result of some specific sin of Avraham. Rather, an inherent deficiency in the Israelite identity was revealed in Avraham, and this required a process of the subjugation of </w:t>
      </w:r>
      <w:r w:rsidRPr="00FE786F">
        <w:rPr>
          <w:rFonts w:asciiTheme="minorBidi" w:eastAsia="Times New Roman" w:hAnsiTheme="minorBidi"/>
          <w:i/>
          <w:iCs/>
          <w:sz w:val="24"/>
          <w:szCs w:val="24"/>
        </w:rPr>
        <w:t>Bnei Yisrael</w:t>
      </w:r>
      <w:r w:rsidRPr="001B3421">
        <w:rPr>
          <w:rFonts w:asciiTheme="minorBidi" w:eastAsia="Times New Roman" w:hAnsiTheme="minorBidi"/>
          <w:sz w:val="24"/>
          <w:szCs w:val="24"/>
        </w:rPr>
        <w:t xml:space="preserve">, in order to fix this deficiency. Avraham was establishing a nation, and his qualities are the essence of the national qualities of </w:t>
      </w:r>
      <w:r w:rsidRPr="00FE786F">
        <w:rPr>
          <w:rFonts w:asciiTheme="minorBidi" w:eastAsia="Times New Roman" w:hAnsiTheme="minorBidi"/>
          <w:i/>
          <w:iCs/>
          <w:sz w:val="24"/>
          <w:szCs w:val="24"/>
        </w:rPr>
        <w:t>Am Yisrael</w:t>
      </w:r>
      <w:r w:rsidRPr="001B3421">
        <w:rPr>
          <w:rFonts w:asciiTheme="minorBidi" w:eastAsia="Times New Roman" w:hAnsiTheme="minorBidi"/>
          <w:sz w:val="24"/>
          <w:szCs w:val="24"/>
        </w:rPr>
        <w:t xml:space="preserve">. Thus, if there are imperfections in these qualities, they will appear first in Avraham himself, and afterwards in his descendants. The stage of Avraham himself is the stage </w:t>
      </w:r>
      <w:r w:rsidR="00FE786F">
        <w:rPr>
          <w:rFonts w:asciiTheme="minorBidi" w:eastAsia="Times New Roman" w:hAnsiTheme="minorBidi"/>
          <w:sz w:val="24"/>
          <w:szCs w:val="24"/>
        </w:rPr>
        <w:t xml:space="preserve">in which </w:t>
      </w:r>
      <w:r w:rsidRPr="001B3421">
        <w:rPr>
          <w:rFonts w:asciiTheme="minorBidi" w:eastAsia="Times New Roman" w:hAnsiTheme="minorBidi"/>
          <w:sz w:val="24"/>
          <w:szCs w:val="24"/>
        </w:rPr>
        <w:t>it is possible to identify the imperfection and correct it.</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In Maharal's explanation of </w:t>
      </w:r>
      <w:r w:rsidRPr="00FE786F">
        <w:rPr>
          <w:rFonts w:asciiTheme="minorBidi" w:eastAsia="Times New Roman" w:hAnsiTheme="minorBidi"/>
          <w:i/>
          <w:iCs/>
          <w:sz w:val="24"/>
          <w:szCs w:val="24"/>
        </w:rPr>
        <w:t>Chazal</w:t>
      </w:r>
      <w:r w:rsidRPr="001B3421">
        <w:rPr>
          <w:rFonts w:asciiTheme="minorBidi" w:eastAsia="Times New Roman" w:hAnsiTheme="minorBidi"/>
          <w:sz w:val="24"/>
          <w:szCs w:val="24"/>
        </w:rPr>
        <w:t>'s words, Manitou finds a new paradigm – the paradigm of identity</w:t>
      </w:r>
      <w:r w:rsidR="00FE786F">
        <w:rPr>
          <w:rFonts w:asciiTheme="minorBidi" w:eastAsia="Times New Roman" w:hAnsiTheme="minorBidi"/>
          <w:sz w:val="24"/>
          <w:szCs w:val="24"/>
        </w:rPr>
        <w:t>, which</w:t>
      </w:r>
      <w:r w:rsidRPr="001B3421">
        <w:rPr>
          <w:rFonts w:asciiTheme="minorBidi" w:eastAsia="Times New Roman" w:hAnsiTheme="minorBidi"/>
          <w:sz w:val="24"/>
          <w:szCs w:val="24"/>
        </w:rPr>
        <w:t xml:space="preserve"> replaces the paradigm of children being punished for the sins of earlier generations. </w:t>
      </w:r>
      <w:r w:rsidRPr="001B3421">
        <w:rPr>
          <w:rFonts w:asciiTheme="minorBidi" w:eastAsia="Times New Roman" w:hAnsiTheme="minorBidi"/>
          <w:i/>
          <w:iCs/>
          <w:sz w:val="24"/>
          <w:szCs w:val="24"/>
        </w:rPr>
        <w:t>"</w:t>
      </w:r>
      <w:r w:rsidRPr="00FE786F">
        <w:rPr>
          <w:rFonts w:asciiTheme="minorBidi" w:eastAsia="Times New Roman" w:hAnsiTheme="minorBidi"/>
          <w:sz w:val="24"/>
          <w:szCs w:val="24"/>
        </w:rPr>
        <w:t>[Maharal's] enormous contribution is the idea that the forefathers are the root of the national identity" (</w:t>
      </w:r>
      <w:r w:rsidR="00FE786F">
        <w:rPr>
          <w:rFonts w:asciiTheme="minorBidi" w:eastAsia="Times New Roman" w:hAnsiTheme="minorBidi"/>
          <w:i/>
          <w:iCs/>
          <w:sz w:val="24"/>
          <w:szCs w:val="24"/>
        </w:rPr>
        <w:t>Sod Midrash H</w:t>
      </w:r>
      <w:r w:rsidRPr="00FE786F">
        <w:rPr>
          <w:rFonts w:asciiTheme="minorBidi" w:eastAsia="Times New Roman" w:hAnsiTheme="minorBidi"/>
          <w:i/>
          <w:iCs/>
          <w:sz w:val="24"/>
          <w:szCs w:val="24"/>
        </w:rPr>
        <w:t>a-Toladot</w:t>
      </w:r>
      <w:r w:rsidRPr="00FE786F">
        <w:rPr>
          <w:rFonts w:asciiTheme="minorBidi" w:eastAsia="Times New Roman" w:hAnsiTheme="minorBidi"/>
          <w:sz w:val="24"/>
          <w:szCs w:val="24"/>
        </w:rPr>
        <w:t xml:space="preserve"> II, p. 144). </w:t>
      </w:r>
      <w:r w:rsidR="009A6E8E" w:rsidRPr="00FE786F">
        <w:rPr>
          <w:rFonts w:asciiTheme="minorBidi" w:eastAsia="Times New Roman" w:hAnsiTheme="minorBidi"/>
          <w:sz w:val="24"/>
          <w:szCs w:val="24"/>
        </w:rPr>
        <w:t>“</w:t>
      </w:r>
      <w:r w:rsidRPr="00FE786F">
        <w:rPr>
          <w:rFonts w:asciiTheme="minorBidi" w:eastAsia="Times New Roman" w:hAnsiTheme="minorBidi"/>
          <w:sz w:val="24"/>
          <w:szCs w:val="24"/>
        </w:rPr>
        <w:t>The identity of the forefathers in general, and of Avraham in particular, molds the identity of the nation. What is carried over to the later generation is not a deed performed by someone of a previous generation, but rather the result of some tendency of that identity – which is also the identity of the descendants</w:t>
      </w:r>
      <w:r w:rsidRPr="001B3421">
        <w:rPr>
          <w:rFonts w:asciiTheme="minorBidi" w:eastAsia="Times New Roman" w:hAnsiTheme="minorBidi"/>
          <w:sz w:val="24"/>
          <w:szCs w:val="24"/>
        </w:rPr>
        <w:t>" (ibid., p. 97)</w:t>
      </w:r>
      <w:r w:rsidR="00FE786F">
        <w:rPr>
          <w:rFonts w:asciiTheme="minorBidi" w:eastAsia="Times New Roman" w:hAnsiTheme="minorBidi"/>
          <w:sz w:val="24"/>
          <w:szCs w:val="24"/>
        </w:rPr>
        <w:t>.</w:t>
      </w:r>
      <w:r w:rsidRPr="001B3421">
        <w:rPr>
          <w:rFonts w:asciiTheme="minorBidi" w:eastAsia="Times New Roman" w:hAnsiTheme="minorBidi"/>
          <w:sz w:val="24"/>
          <w:szCs w:val="24"/>
        </w:rPr>
        <w:t xml:space="preserve"> Included in the identit</w:t>
      </w:r>
      <w:r w:rsidR="009A6E8E" w:rsidRPr="001B3421">
        <w:rPr>
          <w:rFonts w:asciiTheme="minorBidi" w:eastAsia="Times New Roman" w:hAnsiTheme="minorBidi"/>
          <w:sz w:val="24"/>
          <w:szCs w:val="24"/>
        </w:rPr>
        <w:t xml:space="preserve">y of </w:t>
      </w:r>
      <w:r w:rsidR="009A6E8E" w:rsidRPr="00FE786F">
        <w:rPr>
          <w:rFonts w:asciiTheme="minorBidi" w:eastAsia="Times New Roman" w:hAnsiTheme="minorBidi"/>
          <w:i/>
          <w:iCs/>
          <w:sz w:val="24"/>
          <w:szCs w:val="24"/>
        </w:rPr>
        <w:t>Am Yisrael</w:t>
      </w:r>
      <w:r w:rsidR="009A6E8E" w:rsidRPr="001B3421">
        <w:rPr>
          <w:rFonts w:asciiTheme="minorBidi" w:eastAsia="Times New Roman" w:hAnsiTheme="minorBidi"/>
          <w:sz w:val="24"/>
          <w:szCs w:val="24"/>
        </w:rPr>
        <w:t xml:space="preserve"> are the signs or</w:t>
      </w:r>
      <w:r w:rsidRPr="001B3421">
        <w:rPr>
          <w:rFonts w:asciiTheme="minorBidi" w:eastAsia="Times New Roman" w:hAnsiTheme="minorBidi"/>
          <w:sz w:val="24"/>
          <w:szCs w:val="24"/>
        </w:rPr>
        <w:t xml:space="preserve"> tendencies that require repair and perfection. So long as </w:t>
      </w:r>
      <w:r w:rsidRPr="00FE786F">
        <w:rPr>
          <w:rFonts w:asciiTheme="minorBidi" w:eastAsia="Times New Roman" w:hAnsiTheme="minorBidi"/>
          <w:i/>
          <w:iCs/>
          <w:sz w:val="24"/>
          <w:szCs w:val="24"/>
        </w:rPr>
        <w:t>Am Yisrael</w:t>
      </w:r>
      <w:r w:rsidRPr="001B3421">
        <w:rPr>
          <w:rFonts w:asciiTheme="minorBidi" w:eastAsia="Times New Roman" w:hAnsiTheme="minorBidi"/>
          <w:sz w:val="24"/>
          <w:szCs w:val="24"/>
        </w:rPr>
        <w:t xml:space="preserve"> has not dealt with and overcome these tendencies, the Israelite identity cannot reach its perfection, nor can history achieve its ulti</w:t>
      </w:r>
      <w:r w:rsidR="009A6E8E" w:rsidRPr="001B3421">
        <w:rPr>
          <w:rFonts w:asciiTheme="minorBidi" w:eastAsia="Times New Roman" w:hAnsiTheme="minorBidi"/>
          <w:sz w:val="24"/>
          <w:szCs w:val="24"/>
        </w:rPr>
        <w:t>mate purpose (ibid., p. 107)</w:t>
      </w:r>
      <w:r w:rsidR="00FE786F">
        <w:rPr>
          <w:rFonts w:asciiTheme="minorBidi" w:eastAsia="Times New Roman" w:hAnsiTheme="minorBidi"/>
          <w:sz w:val="24"/>
          <w:szCs w:val="24"/>
        </w:rPr>
        <w:t>.</w:t>
      </w:r>
      <w:r w:rsidR="009A6E8E" w:rsidRPr="001B3421">
        <w:rPr>
          <w:rFonts w:asciiTheme="minorBidi" w:eastAsia="Times New Roman" w:hAnsiTheme="minorBidi"/>
          <w:sz w:val="24"/>
          <w:szCs w:val="24"/>
        </w:rPr>
        <w:t xml:space="preserve"> Manitou</w:t>
      </w:r>
      <w:r w:rsidRPr="001B3421">
        <w:rPr>
          <w:rFonts w:asciiTheme="minorBidi" w:eastAsia="Times New Roman" w:hAnsiTheme="minorBidi"/>
          <w:sz w:val="24"/>
          <w:szCs w:val="24"/>
        </w:rPr>
        <w:t xml:space="preserve"> adds that the word </w:t>
      </w:r>
      <w:r w:rsidR="00FE786F">
        <w:rPr>
          <w:rFonts w:asciiTheme="minorBidi" w:eastAsia="Times New Roman" w:hAnsiTheme="minorBidi"/>
          <w:sz w:val="24"/>
          <w:szCs w:val="24"/>
        </w:rPr>
        <w:t>“</w:t>
      </w:r>
      <w:r w:rsidRPr="001B3421">
        <w:rPr>
          <w:rFonts w:asciiTheme="minorBidi" w:eastAsia="Times New Roman" w:hAnsiTheme="minorBidi"/>
          <w:sz w:val="24"/>
          <w:szCs w:val="24"/>
        </w:rPr>
        <w:t>sin</w:t>
      </w:r>
      <w:r w:rsidR="00FE786F">
        <w:rPr>
          <w:rFonts w:asciiTheme="minorBidi" w:eastAsia="Times New Roman" w:hAnsiTheme="minorBidi"/>
          <w:sz w:val="24"/>
          <w:szCs w:val="24"/>
        </w:rPr>
        <w:t>”</w:t>
      </w:r>
      <w:r w:rsidRPr="001B3421">
        <w:rPr>
          <w:rFonts w:asciiTheme="minorBidi" w:eastAsia="Times New Roman" w:hAnsiTheme="minorBidi"/>
          <w:sz w:val="24"/>
          <w:szCs w:val="24"/>
        </w:rPr>
        <w:t xml:space="preserve"> is used to express this idea (ibid., p. 221), but the term is actually meant in the sense of a "deficiency</w:t>
      </w:r>
      <w:r w:rsidR="00FE786F">
        <w:rPr>
          <w:rFonts w:asciiTheme="minorBidi" w:eastAsia="Times New Roman" w:hAnsiTheme="minorBidi"/>
          <w:sz w:val="24"/>
          <w:szCs w:val="24"/>
        </w:rPr>
        <w:t>,</w:t>
      </w:r>
      <w:r w:rsidRPr="001B3421">
        <w:rPr>
          <w:rFonts w:asciiTheme="minorBidi" w:eastAsia="Times New Roman" w:hAnsiTheme="minorBidi"/>
          <w:sz w:val="24"/>
          <w:szCs w:val="24"/>
        </w:rPr>
        <w:t>" requiring growth and perfection.</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Manitou is </w:t>
      </w:r>
      <w:r w:rsidR="00FE786F">
        <w:rPr>
          <w:rFonts w:asciiTheme="minorBidi" w:eastAsia="Times New Roman" w:hAnsiTheme="minorBidi"/>
          <w:sz w:val="24"/>
          <w:szCs w:val="24"/>
        </w:rPr>
        <w:t>greatly enamored</w:t>
      </w:r>
      <w:r w:rsidRPr="001B3421">
        <w:rPr>
          <w:rFonts w:asciiTheme="minorBidi" w:eastAsia="Times New Roman" w:hAnsiTheme="minorBidi"/>
          <w:sz w:val="24"/>
          <w:szCs w:val="24"/>
        </w:rPr>
        <w:t xml:space="preserve"> with the paradigm proposed by Maharal, including the way he builds up the concept of the identity of </w:t>
      </w:r>
      <w:r w:rsidRPr="00FE786F">
        <w:rPr>
          <w:rFonts w:asciiTheme="minorBidi" w:eastAsia="Times New Roman" w:hAnsiTheme="minorBidi"/>
          <w:i/>
          <w:iCs/>
          <w:sz w:val="24"/>
          <w:szCs w:val="24"/>
        </w:rPr>
        <w:t>Am Yisrael</w:t>
      </w:r>
      <w:r w:rsidRPr="001B3421">
        <w:rPr>
          <w:rFonts w:asciiTheme="minorBidi" w:eastAsia="Times New Roman" w:hAnsiTheme="minorBidi"/>
          <w:sz w:val="24"/>
          <w:szCs w:val="24"/>
        </w:rPr>
        <w:t>. However, it should be noted that the understanding of Maharal's explanation as pertaining to the issue of identity is attributable mainly to Manitou, who highlights and clarifies this aspect of it.</w:t>
      </w: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p>
    <w:p w:rsidR="00B8708B" w:rsidRPr="001B3421" w:rsidRDefault="00B8708B" w:rsidP="009D4CE6">
      <w:pPr>
        <w:shd w:val="clear" w:color="auto" w:fill="FFFFFF"/>
        <w:spacing w:after="0" w:line="240" w:lineRule="auto"/>
        <w:jc w:val="both"/>
        <w:rPr>
          <w:rFonts w:asciiTheme="minorBidi" w:eastAsia="Times New Roman" w:hAnsiTheme="minorBidi"/>
          <w:sz w:val="24"/>
          <w:szCs w:val="24"/>
        </w:rPr>
      </w:pPr>
      <w:r w:rsidRPr="001B3421">
        <w:rPr>
          <w:rFonts w:asciiTheme="minorBidi" w:eastAsia="Times New Roman" w:hAnsiTheme="minorBidi"/>
          <w:sz w:val="24"/>
          <w:szCs w:val="24"/>
        </w:rPr>
        <w:t xml:space="preserve">Now we must understand what the imperfections detected in Avraham were, how they are at the same time a manifestation of his virtues, and how the Egyptian exile repairs them. Our discussion will also lead to an understanding of the ramifications of these imperfections for the major challenges facing </w:t>
      </w:r>
      <w:r w:rsidRPr="00FE786F">
        <w:rPr>
          <w:rFonts w:asciiTheme="minorBidi" w:eastAsia="Times New Roman" w:hAnsiTheme="minorBidi"/>
          <w:i/>
          <w:iCs/>
          <w:sz w:val="24"/>
          <w:szCs w:val="24"/>
        </w:rPr>
        <w:t xml:space="preserve">Am Yisrael </w:t>
      </w:r>
      <w:r w:rsidRPr="001B3421">
        <w:rPr>
          <w:rFonts w:asciiTheme="minorBidi" w:eastAsia="Times New Roman" w:hAnsiTheme="minorBidi"/>
          <w:sz w:val="24"/>
          <w:szCs w:val="24"/>
        </w:rPr>
        <w:t>today.</w:t>
      </w:r>
    </w:p>
    <w:p w:rsidR="001B3421" w:rsidRDefault="001B3421" w:rsidP="009D4CE6">
      <w:pPr>
        <w:shd w:val="clear" w:color="auto" w:fill="FFFFFF"/>
        <w:spacing w:after="0" w:line="240" w:lineRule="auto"/>
        <w:jc w:val="both"/>
        <w:rPr>
          <w:rFonts w:asciiTheme="minorBidi" w:eastAsia="Times New Roman" w:hAnsiTheme="minorBidi"/>
          <w:sz w:val="24"/>
          <w:szCs w:val="24"/>
        </w:rPr>
      </w:pPr>
    </w:p>
    <w:p w:rsidR="001B3421" w:rsidRDefault="001B3421" w:rsidP="009D4CE6">
      <w:pPr>
        <w:shd w:val="clear" w:color="auto" w:fill="FFFFFF"/>
        <w:spacing w:after="0" w:line="240" w:lineRule="auto"/>
        <w:jc w:val="both"/>
        <w:rPr>
          <w:rFonts w:asciiTheme="minorBidi" w:eastAsia="Times New Roman" w:hAnsiTheme="minorBidi"/>
          <w:sz w:val="24"/>
          <w:szCs w:val="24"/>
        </w:rPr>
      </w:pPr>
    </w:p>
    <w:p w:rsidR="001B3421" w:rsidRPr="001B3421" w:rsidRDefault="001B3421" w:rsidP="009D4CE6">
      <w:pPr>
        <w:shd w:val="clear" w:color="auto" w:fill="FFFFFF"/>
        <w:spacing w:after="0" w:line="240" w:lineRule="auto"/>
        <w:jc w:val="both"/>
        <w:rPr>
          <w:rFonts w:asciiTheme="minorBidi" w:eastAsia="Times New Roman" w:hAnsiTheme="minorBidi"/>
          <w:sz w:val="24"/>
          <w:szCs w:val="24"/>
        </w:rPr>
      </w:pPr>
      <w:r>
        <w:rPr>
          <w:rFonts w:asciiTheme="minorBidi" w:eastAsia="Times New Roman" w:hAnsiTheme="minorBidi"/>
          <w:sz w:val="24"/>
          <w:szCs w:val="24"/>
        </w:rPr>
        <w:t>Translated by Kaeren Fish</w:t>
      </w:r>
    </w:p>
    <w:sectPr w:rsidR="001B3421" w:rsidRPr="001B342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45" w:rsidRDefault="00321645" w:rsidP="001B3421">
      <w:pPr>
        <w:spacing w:after="0" w:line="240" w:lineRule="auto"/>
      </w:pPr>
      <w:r>
        <w:separator/>
      </w:r>
    </w:p>
  </w:endnote>
  <w:endnote w:type="continuationSeparator" w:id="0">
    <w:p w:rsidR="00321645" w:rsidRDefault="00321645" w:rsidP="001B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51259"/>
      <w:docPartObj>
        <w:docPartGallery w:val="Page Numbers (Bottom of Page)"/>
        <w:docPartUnique/>
      </w:docPartObj>
    </w:sdtPr>
    <w:sdtEndPr>
      <w:rPr>
        <w:noProof/>
      </w:rPr>
    </w:sdtEndPr>
    <w:sdtContent>
      <w:p w:rsidR="001B3421" w:rsidRDefault="001B3421">
        <w:pPr>
          <w:pStyle w:val="a5"/>
          <w:jc w:val="center"/>
        </w:pPr>
        <w:r>
          <w:fldChar w:fldCharType="begin"/>
        </w:r>
        <w:r>
          <w:instrText xml:space="preserve"> PAGE   \* MERGEFORMAT </w:instrText>
        </w:r>
        <w:r>
          <w:fldChar w:fldCharType="separate"/>
        </w:r>
        <w:r w:rsidR="009D4CE6">
          <w:rPr>
            <w:noProof/>
          </w:rPr>
          <w:t>1</w:t>
        </w:r>
        <w:r>
          <w:rPr>
            <w:noProof/>
          </w:rPr>
          <w:fldChar w:fldCharType="end"/>
        </w:r>
      </w:p>
    </w:sdtContent>
  </w:sdt>
  <w:p w:rsidR="001B3421" w:rsidRDefault="001B34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45" w:rsidRDefault="00321645" w:rsidP="001B3421">
      <w:pPr>
        <w:spacing w:after="0" w:line="240" w:lineRule="auto"/>
      </w:pPr>
      <w:r>
        <w:separator/>
      </w:r>
    </w:p>
  </w:footnote>
  <w:footnote w:type="continuationSeparator" w:id="0">
    <w:p w:rsidR="00321645" w:rsidRDefault="00321645" w:rsidP="001B3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8B"/>
    <w:rsid w:val="001B3421"/>
    <w:rsid w:val="00227A52"/>
    <w:rsid w:val="00321645"/>
    <w:rsid w:val="003B036A"/>
    <w:rsid w:val="00530259"/>
    <w:rsid w:val="00557F12"/>
    <w:rsid w:val="00616687"/>
    <w:rsid w:val="00683345"/>
    <w:rsid w:val="007844C0"/>
    <w:rsid w:val="00835361"/>
    <w:rsid w:val="009A6E8E"/>
    <w:rsid w:val="009D4CE6"/>
    <w:rsid w:val="00B8708B"/>
    <w:rsid w:val="00C113A4"/>
    <w:rsid w:val="00E951CB"/>
    <w:rsid w:val="00F111CA"/>
    <w:rsid w:val="00F21B0F"/>
    <w:rsid w:val="00FE7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EA147-46EF-410C-B329-DC6858DC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B8708B"/>
  </w:style>
  <w:style w:type="paragraph" w:styleId="a3">
    <w:name w:val="header"/>
    <w:basedOn w:val="a"/>
    <w:link w:val="a4"/>
    <w:uiPriority w:val="99"/>
    <w:unhideWhenUsed/>
    <w:rsid w:val="001B3421"/>
    <w:pPr>
      <w:tabs>
        <w:tab w:val="center" w:pos="4680"/>
        <w:tab w:val="right" w:pos="9360"/>
      </w:tabs>
      <w:spacing w:after="0" w:line="240" w:lineRule="auto"/>
    </w:pPr>
  </w:style>
  <w:style w:type="character" w:customStyle="1" w:styleId="a4">
    <w:name w:val="כותרת עליונה תו"/>
    <w:basedOn w:val="a0"/>
    <w:link w:val="a3"/>
    <w:uiPriority w:val="99"/>
    <w:rsid w:val="001B3421"/>
  </w:style>
  <w:style w:type="paragraph" w:styleId="a5">
    <w:name w:val="footer"/>
    <w:basedOn w:val="a"/>
    <w:link w:val="a6"/>
    <w:uiPriority w:val="99"/>
    <w:unhideWhenUsed/>
    <w:rsid w:val="001B3421"/>
    <w:pPr>
      <w:tabs>
        <w:tab w:val="center" w:pos="4680"/>
        <w:tab w:val="right" w:pos="9360"/>
      </w:tabs>
      <w:spacing w:after="0" w:line="240" w:lineRule="auto"/>
    </w:pPr>
  </w:style>
  <w:style w:type="character" w:customStyle="1" w:styleId="a6">
    <w:name w:val="כותרת תחתונה תו"/>
    <w:basedOn w:val="a0"/>
    <w:link w:val="a5"/>
    <w:uiPriority w:val="99"/>
    <w:rsid w:val="001B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98910">
      <w:bodyDiv w:val="1"/>
      <w:marLeft w:val="0"/>
      <w:marRight w:val="0"/>
      <w:marTop w:val="0"/>
      <w:marBottom w:val="0"/>
      <w:divBdr>
        <w:top w:val="none" w:sz="0" w:space="0" w:color="auto"/>
        <w:left w:val="none" w:sz="0" w:space="0" w:color="auto"/>
        <w:bottom w:val="none" w:sz="0" w:space="0" w:color="auto"/>
        <w:right w:val="none" w:sz="0" w:space="0" w:color="auto"/>
      </w:divBdr>
      <w:divsChild>
        <w:div w:id="98319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12694</Characters>
  <Application>Microsoft Office Word</Application>
  <DocSecurity>0</DocSecurity>
  <Lines>105</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2021-04-06T06:34:00Z</dcterms:created>
  <dcterms:modified xsi:type="dcterms:W3CDTF">2021-04-06T06:35:00Z</dcterms:modified>
</cp:coreProperties>
</file>