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1EAC5" w14:textId="77777777" w:rsidR="0092004B" w:rsidRPr="0092004B" w:rsidRDefault="0092004B">
      <w:pPr>
        <w:pStyle w:val="CC"/>
        <w:keepLines w:val="0"/>
        <w:spacing w:after="0"/>
        <w:ind w:left="0" w:firstLine="0"/>
        <w:jc w:val="center"/>
        <w:rPr>
          <w:rFonts w:ascii="Arial" w:hAnsi="Arial" w:cs="Arial"/>
          <w:sz w:val="24"/>
          <w:szCs w:val="24"/>
          <w:lang w:val="en-GB"/>
        </w:rPr>
      </w:pPr>
      <w:r w:rsidRPr="0092004B">
        <w:rPr>
          <w:rFonts w:ascii="Arial" w:hAnsi="Arial" w:cs="Arial"/>
          <w:sz w:val="24"/>
          <w:szCs w:val="24"/>
          <w:lang w:val="en-GB"/>
        </w:rPr>
        <w:t>YESHIVAT HAR ETZION</w:t>
      </w:r>
    </w:p>
    <w:p w14:paraId="0B783A85" w14:textId="77777777" w:rsidR="0092004B" w:rsidRPr="0092004B" w:rsidRDefault="0092004B">
      <w:pPr>
        <w:pStyle w:val="CC"/>
        <w:keepLines w:val="0"/>
        <w:spacing w:after="0"/>
        <w:ind w:left="0" w:firstLine="0"/>
        <w:jc w:val="center"/>
        <w:rPr>
          <w:rFonts w:ascii="Arial" w:hAnsi="Arial" w:cs="Arial"/>
          <w:sz w:val="24"/>
          <w:szCs w:val="24"/>
          <w:lang w:val="en-GB"/>
        </w:rPr>
      </w:pPr>
      <w:r w:rsidRPr="0092004B">
        <w:rPr>
          <w:rFonts w:ascii="Arial" w:hAnsi="Arial" w:cs="Arial"/>
          <w:sz w:val="24"/>
          <w:szCs w:val="24"/>
          <w:lang w:val="en-GB"/>
        </w:rPr>
        <w:t>ISRAEL KOSCHITZKY VIRTUAL BEIT MIDRASH (VBM)</w:t>
      </w:r>
    </w:p>
    <w:p w14:paraId="1E69C793" w14:textId="77777777" w:rsidR="0092004B" w:rsidRPr="0092004B" w:rsidRDefault="0092004B">
      <w:pPr>
        <w:pStyle w:val="CC"/>
        <w:keepLines w:val="0"/>
        <w:spacing w:after="0"/>
        <w:ind w:left="0" w:firstLine="0"/>
        <w:jc w:val="center"/>
        <w:rPr>
          <w:rFonts w:ascii="Arial" w:hAnsi="Arial" w:cs="Arial"/>
          <w:sz w:val="24"/>
          <w:szCs w:val="24"/>
          <w:lang w:val="en-GB"/>
        </w:rPr>
      </w:pPr>
      <w:r w:rsidRPr="0092004B">
        <w:rPr>
          <w:rFonts w:ascii="Arial" w:hAnsi="Arial" w:cs="Arial"/>
          <w:sz w:val="24"/>
          <w:szCs w:val="24"/>
          <w:lang w:val="en-GB"/>
        </w:rPr>
        <w:t>*********************************************************</w:t>
      </w:r>
    </w:p>
    <w:p w14:paraId="5B1A2246" w14:textId="77777777" w:rsidR="0092004B" w:rsidRPr="0092004B" w:rsidRDefault="0092004B">
      <w:pPr>
        <w:pStyle w:val="CC"/>
        <w:keepLines w:val="0"/>
        <w:spacing w:after="0"/>
        <w:ind w:left="0" w:firstLine="0"/>
        <w:jc w:val="center"/>
        <w:rPr>
          <w:rFonts w:ascii="Arial" w:hAnsi="Arial" w:cs="Arial"/>
          <w:sz w:val="24"/>
          <w:szCs w:val="24"/>
          <w:lang w:val="en-GB"/>
        </w:rPr>
      </w:pPr>
    </w:p>
    <w:p w14:paraId="14A1C966" w14:textId="77777777" w:rsidR="0092004B" w:rsidRPr="0092004B" w:rsidRDefault="0092004B">
      <w:pPr>
        <w:pStyle w:val="CC"/>
        <w:keepLines w:val="0"/>
        <w:spacing w:after="0"/>
        <w:ind w:left="0" w:firstLine="0"/>
        <w:jc w:val="center"/>
        <w:rPr>
          <w:rFonts w:ascii="Arial" w:hAnsi="Arial" w:cs="Arial"/>
          <w:sz w:val="24"/>
          <w:szCs w:val="24"/>
          <w:lang w:val="en-GB"/>
        </w:rPr>
      </w:pPr>
      <w:r w:rsidRPr="0092004B">
        <w:rPr>
          <w:rFonts w:ascii="Arial" w:hAnsi="Arial" w:cs="Arial"/>
          <w:sz w:val="24"/>
          <w:szCs w:val="24"/>
          <w:lang w:val="en-GB"/>
        </w:rPr>
        <w:t>STUDENT SUMMARIES OF SICHOT OF THE ROSHEI YESHIVA</w:t>
      </w:r>
    </w:p>
    <w:p w14:paraId="1DB80C19" w14:textId="77777777" w:rsidR="0092004B" w:rsidRPr="0092004B" w:rsidRDefault="0092004B">
      <w:pPr>
        <w:jc w:val="center"/>
        <w:rPr>
          <w:rFonts w:ascii="Arial" w:hAnsi="Arial" w:cs="Arial"/>
        </w:rPr>
      </w:pPr>
    </w:p>
    <w:p w14:paraId="38B4DDD8" w14:textId="77777777" w:rsidR="0092004B" w:rsidRPr="0092004B" w:rsidRDefault="0092004B">
      <w:pPr>
        <w:jc w:val="center"/>
        <w:rPr>
          <w:rFonts w:ascii="Arial" w:hAnsi="Arial" w:cs="Arial"/>
        </w:rPr>
      </w:pPr>
    </w:p>
    <w:p w14:paraId="0DAF7B3E" w14:textId="77777777" w:rsidR="0092004B" w:rsidRPr="0092004B" w:rsidRDefault="0092004B">
      <w:pPr>
        <w:jc w:val="center"/>
        <w:rPr>
          <w:rFonts w:ascii="Arial" w:hAnsi="Arial" w:cs="Arial"/>
        </w:rPr>
      </w:pPr>
      <w:r w:rsidRPr="0092004B">
        <w:rPr>
          <w:rFonts w:ascii="Arial" w:hAnsi="Arial" w:cs="Arial"/>
        </w:rPr>
        <w:t>PARASHA KI TEITZEI</w:t>
      </w:r>
    </w:p>
    <w:p w14:paraId="2017AFD9" w14:textId="77777777" w:rsidR="0092004B" w:rsidRPr="0092004B" w:rsidRDefault="0092004B">
      <w:pPr>
        <w:jc w:val="center"/>
        <w:rPr>
          <w:rFonts w:ascii="Arial" w:hAnsi="Arial" w:cs="Arial"/>
        </w:rPr>
      </w:pPr>
      <w:r w:rsidRPr="0092004B">
        <w:rPr>
          <w:rFonts w:ascii="Arial" w:hAnsi="Arial" w:cs="Arial"/>
        </w:rPr>
        <w:t>SICHA OF HARAV AHARON LICHTENSTEIN, SHLIT"A</w:t>
      </w:r>
    </w:p>
    <w:p w14:paraId="47C1E5C2" w14:textId="77777777" w:rsidR="0092004B" w:rsidRPr="0092004B" w:rsidRDefault="0092004B">
      <w:pPr>
        <w:jc w:val="center"/>
        <w:rPr>
          <w:rFonts w:ascii="Arial" w:hAnsi="Arial" w:cs="Arial"/>
        </w:rPr>
      </w:pPr>
    </w:p>
    <w:p w14:paraId="749819B7" w14:textId="77777777" w:rsidR="0092004B" w:rsidRPr="0092004B" w:rsidRDefault="0092004B">
      <w:pPr>
        <w:jc w:val="center"/>
        <w:rPr>
          <w:rFonts w:ascii="Arial" w:hAnsi="Arial" w:cs="Arial"/>
        </w:rPr>
      </w:pPr>
      <w:r w:rsidRPr="0092004B">
        <w:rPr>
          <w:rFonts w:ascii="Arial" w:hAnsi="Arial" w:cs="Arial"/>
        </w:rPr>
        <w:t>God Desired to Bring Merit to Israel</w:t>
      </w:r>
    </w:p>
    <w:p w14:paraId="0A1F844F" w14:textId="77777777" w:rsidR="0092004B" w:rsidRPr="0092004B" w:rsidRDefault="0092004B">
      <w:pPr>
        <w:jc w:val="center"/>
        <w:rPr>
          <w:rFonts w:ascii="Arial" w:hAnsi="Arial" w:cs="Arial"/>
        </w:rPr>
      </w:pPr>
      <w:r w:rsidRPr="0092004B">
        <w:rPr>
          <w:rFonts w:ascii="Arial" w:hAnsi="Arial" w:cs="Arial"/>
        </w:rPr>
        <w:t xml:space="preserve">Adapted by </w:t>
      </w:r>
      <w:proofErr w:type="spellStart"/>
      <w:r w:rsidRPr="0092004B">
        <w:rPr>
          <w:rFonts w:ascii="Arial" w:hAnsi="Arial" w:cs="Arial"/>
        </w:rPr>
        <w:t>Dov</w:t>
      </w:r>
      <w:proofErr w:type="spellEnd"/>
      <w:r w:rsidRPr="0092004B">
        <w:rPr>
          <w:rFonts w:ascii="Arial" w:hAnsi="Arial" w:cs="Arial"/>
        </w:rPr>
        <w:t xml:space="preserve"> </w:t>
      </w:r>
      <w:proofErr w:type="spellStart"/>
      <w:r w:rsidRPr="0092004B">
        <w:rPr>
          <w:rFonts w:ascii="Arial" w:hAnsi="Arial" w:cs="Arial"/>
        </w:rPr>
        <w:t>Karoll</w:t>
      </w:r>
      <w:proofErr w:type="spellEnd"/>
    </w:p>
    <w:p w14:paraId="762383DE" w14:textId="77777777" w:rsidR="0092004B" w:rsidRPr="0092004B" w:rsidRDefault="0092004B">
      <w:pPr>
        <w:jc w:val="center"/>
        <w:rPr>
          <w:rFonts w:ascii="Arial" w:hAnsi="Arial" w:cs="Arial"/>
        </w:rPr>
      </w:pPr>
    </w:p>
    <w:p w14:paraId="4B86CC31" w14:textId="77777777" w:rsidR="0092004B" w:rsidRPr="0092004B" w:rsidRDefault="0092004B">
      <w:pPr>
        <w:jc w:val="center"/>
        <w:rPr>
          <w:rFonts w:ascii="Arial" w:hAnsi="Arial" w:cs="Arial"/>
        </w:rPr>
      </w:pPr>
    </w:p>
    <w:p w14:paraId="0D54470D" w14:textId="77777777" w:rsidR="0092004B" w:rsidRPr="0092004B" w:rsidRDefault="0092004B">
      <w:pPr>
        <w:pStyle w:val="BodyText2"/>
        <w:spacing w:after="0"/>
        <w:jc w:val="both"/>
        <w:rPr>
          <w:rFonts w:ascii="Arial" w:hAnsi="Arial" w:cs="Arial"/>
          <w:sz w:val="24"/>
          <w:szCs w:val="24"/>
        </w:rPr>
      </w:pPr>
      <w:r w:rsidRPr="0092004B">
        <w:rPr>
          <w:rFonts w:ascii="Arial" w:hAnsi="Arial" w:cs="Arial"/>
          <w:sz w:val="24"/>
          <w:szCs w:val="24"/>
        </w:rPr>
        <w:t>Behold, I have taught you statutes and judgments, as the Lord my God commanded me, that you should do so in the land where you go to take possession of it. (</w:t>
      </w:r>
      <w:proofErr w:type="spellStart"/>
      <w:r w:rsidRPr="0092004B">
        <w:rPr>
          <w:rFonts w:ascii="Arial" w:hAnsi="Arial" w:cs="Arial"/>
          <w:sz w:val="24"/>
          <w:szCs w:val="24"/>
        </w:rPr>
        <w:t>Devarim</w:t>
      </w:r>
      <w:proofErr w:type="spellEnd"/>
      <w:r w:rsidRPr="0092004B">
        <w:rPr>
          <w:rFonts w:ascii="Arial" w:hAnsi="Arial" w:cs="Arial"/>
          <w:sz w:val="24"/>
          <w:szCs w:val="24"/>
        </w:rPr>
        <w:t xml:space="preserve"> 4:5)</w:t>
      </w:r>
    </w:p>
    <w:p w14:paraId="753669A1" w14:textId="77777777" w:rsidR="0092004B" w:rsidRPr="0092004B" w:rsidRDefault="0092004B">
      <w:pPr>
        <w:pStyle w:val="BodyText2"/>
        <w:spacing w:after="0"/>
        <w:jc w:val="both"/>
        <w:rPr>
          <w:rFonts w:ascii="Arial" w:hAnsi="Arial" w:cs="Arial"/>
          <w:sz w:val="24"/>
          <w:szCs w:val="24"/>
        </w:rPr>
      </w:pPr>
    </w:p>
    <w:p w14:paraId="437F3043" w14:textId="77777777" w:rsidR="0092004B" w:rsidRPr="0092004B" w:rsidRDefault="0092004B">
      <w:pPr>
        <w:pStyle w:val="BodyText2"/>
        <w:spacing w:after="0"/>
        <w:jc w:val="both"/>
        <w:rPr>
          <w:rFonts w:ascii="Arial" w:hAnsi="Arial" w:cs="Arial"/>
          <w:sz w:val="24"/>
          <w:szCs w:val="24"/>
        </w:rPr>
      </w:pPr>
      <w:r w:rsidRPr="0092004B">
        <w:rPr>
          <w:rFonts w:ascii="Arial" w:hAnsi="Arial" w:cs="Arial"/>
          <w:sz w:val="24"/>
          <w:szCs w:val="24"/>
        </w:rPr>
        <w:t>These are the statutes and judgments, which you shall take care to do, in the land which the Lord God of your fathers gives you to possess all the days that you live upon the earth. (</w:t>
      </w:r>
      <w:proofErr w:type="spellStart"/>
      <w:r w:rsidRPr="0092004B">
        <w:rPr>
          <w:rFonts w:ascii="Arial" w:hAnsi="Arial" w:cs="Arial"/>
          <w:sz w:val="24"/>
          <w:szCs w:val="24"/>
        </w:rPr>
        <w:t>Devarim</w:t>
      </w:r>
      <w:proofErr w:type="spellEnd"/>
      <w:r w:rsidRPr="0092004B">
        <w:rPr>
          <w:rFonts w:ascii="Arial" w:hAnsi="Arial" w:cs="Arial"/>
          <w:sz w:val="24"/>
          <w:szCs w:val="24"/>
        </w:rPr>
        <w:t xml:space="preserve"> 12:1)</w:t>
      </w:r>
    </w:p>
    <w:p w14:paraId="016B4E0A" w14:textId="77777777" w:rsidR="0092004B" w:rsidRPr="0092004B" w:rsidRDefault="0092004B">
      <w:pPr>
        <w:jc w:val="both"/>
        <w:rPr>
          <w:rFonts w:ascii="Arial" w:hAnsi="Arial" w:cs="Arial"/>
        </w:rPr>
      </w:pPr>
    </w:p>
    <w:p w14:paraId="0C9D84FE" w14:textId="77777777" w:rsidR="0092004B" w:rsidRPr="0092004B" w:rsidRDefault="0092004B">
      <w:pPr>
        <w:jc w:val="both"/>
        <w:rPr>
          <w:rFonts w:ascii="Arial" w:hAnsi="Arial" w:cs="Arial"/>
        </w:rPr>
      </w:pPr>
      <w:r w:rsidRPr="0092004B">
        <w:rPr>
          <w:rFonts w:ascii="Arial" w:hAnsi="Arial" w:cs="Arial"/>
        </w:rPr>
        <w:tab/>
        <w:t xml:space="preserve">The second section of </w:t>
      </w:r>
      <w:proofErr w:type="spellStart"/>
      <w:r w:rsidRPr="0092004B">
        <w:rPr>
          <w:rFonts w:ascii="Arial" w:hAnsi="Arial" w:cs="Arial"/>
        </w:rPr>
        <w:t>Sefer</w:t>
      </w:r>
      <w:proofErr w:type="spellEnd"/>
      <w:r w:rsidRPr="0092004B">
        <w:rPr>
          <w:rFonts w:ascii="Arial" w:hAnsi="Arial" w:cs="Arial"/>
        </w:rPr>
        <w:t xml:space="preserve"> </w:t>
      </w:r>
      <w:proofErr w:type="spellStart"/>
      <w:r w:rsidRPr="0092004B">
        <w:rPr>
          <w:rFonts w:ascii="Arial" w:hAnsi="Arial" w:cs="Arial"/>
        </w:rPr>
        <w:t>Devarim</w:t>
      </w:r>
      <w:proofErr w:type="spellEnd"/>
      <w:r w:rsidRPr="0092004B">
        <w:rPr>
          <w:rFonts w:ascii="Arial" w:hAnsi="Arial" w:cs="Arial"/>
        </w:rPr>
        <w:t xml:space="preserve"> contains many mitzvot, and this concentration gives rise to the question of whether we are to seek underlying rationales for mitzvot. Chazal and the </w:t>
      </w:r>
      <w:proofErr w:type="spellStart"/>
      <w:r w:rsidRPr="0092004B">
        <w:rPr>
          <w:rFonts w:ascii="Arial" w:hAnsi="Arial" w:cs="Arial"/>
        </w:rPr>
        <w:t>Rishonim</w:t>
      </w:r>
      <w:proofErr w:type="spellEnd"/>
      <w:r w:rsidRPr="0092004B">
        <w:rPr>
          <w:rFonts w:ascii="Arial" w:hAnsi="Arial" w:cs="Arial"/>
        </w:rPr>
        <w:t xml:space="preserve"> offer different</w:t>
      </w:r>
      <w:r w:rsidRPr="0092004B">
        <w:rPr>
          <w:rFonts w:ascii="Arial" w:hAnsi="Arial" w:cs="Arial"/>
          <w:rtl/>
          <w:lang w:val="en-GB"/>
        </w:rPr>
        <w:t xml:space="preserve"> </w:t>
      </w:r>
      <w:r w:rsidRPr="0092004B">
        <w:rPr>
          <w:rFonts w:ascii="Arial" w:hAnsi="Arial" w:cs="Arial"/>
        </w:rPr>
        <w:t>approaches to this issue.</w:t>
      </w:r>
    </w:p>
    <w:p w14:paraId="1203AFF6" w14:textId="77777777" w:rsidR="0092004B" w:rsidRPr="0092004B" w:rsidRDefault="0092004B">
      <w:pPr>
        <w:jc w:val="both"/>
        <w:rPr>
          <w:rFonts w:ascii="Arial" w:hAnsi="Arial" w:cs="Arial"/>
        </w:rPr>
      </w:pPr>
    </w:p>
    <w:p w14:paraId="32822B60" w14:textId="77777777" w:rsidR="0092004B" w:rsidRPr="0092004B" w:rsidRDefault="0092004B">
      <w:pPr>
        <w:jc w:val="both"/>
        <w:rPr>
          <w:rFonts w:ascii="Arial" w:hAnsi="Arial" w:cs="Arial"/>
        </w:rPr>
      </w:pPr>
      <w:r w:rsidRPr="0092004B">
        <w:rPr>
          <w:rFonts w:ascii="Arial" w:hAnsi="Arial" w:cs="Arial"/>
        </w:rPr>
        <w:tab/>
        <w:t>One approach is that there is no rationale for mitzvot.</w:t>
      </w:r>
      <w:r w:rsidRPr="0092004B">
        <w:rPr>
          <w:rFonts w:ascii="Arial" w:hAnsi="Arial" w:cs="Arial"/>
          <w:rtl/>
          <w:lang w:val="en-GB"/>
        </w:rPr>
        <w:t xml:space="preserve"> </w:t>
      </w:r>
      <w:r w:rsidRPr="0092004B">
        <w:rPr>
          <w:rFonts w:ascii="Arial" w:hAnsi="Arial" w:cs="Arial"/>
        </w:rPr>
        <w:t xml:space="preserve"> A more moderate</w:t>
      </w:r>
      <w:r w:rsidRPr="0092004B">
        <w:rPr>
          <w:rFonts w:ascii="Arial" w:hAnsi="Arial" w:cs="Arial"/>
          <w:rtl/>
          <w:lang w:val="en-GB"/>
        </w:rPr>
        <w:t xml:space="preserve"> </w:t>
      </w:r>
      <w:r w:rsidRPr="0092004B">
        <w:rPr>
          <w:rFonts w:ascii="Arial" w:hAnsi="Arial" w:cs="Arial"/>
        </w:rPr>
        <w:t>view is that each mitzva has a rationale, but it is not known to people, or that it is not meant to be knowable by</w:t>
      </w:r>
      <w:r w:rsidRPr="0092004B">
        <w:rPr>
          <w:rFonts w:ascii="Arial" w:hAnsi="Arial" w:cs="Arial"/>
          <w:rtl/>
          <w:lang w:val="en-GB"/>
        </w:rPr>
        <w:t xml:space="preserve"> </w:t>
      </w:r>
      <w:r w:rsidRPr="0092004B">
        <w:rPr>
          <w:rFonts w:ascii="Arial" w:hAnsi="Arial" w:cs="Arial"/>
        </w:rPr>
        <w:t>people.</w:t>
      </w:r>
      <w:r w:rsidRPr="0092004B">
        <w:rPr>
          <w:rFonts w:ascii="Arial" w:hAnsi="Arial" w:cs="Arial"/>
          <w:rtl/>
          <w:lang w:val="en-GB"/>
        </w:rPr>
        <w:t xml:space="preserve"> </w:t>
      </w:r>
      <w:r w:rsidRPr="0092004B">
        <w:rPr>
          <w:rFonts w:ascii="Arial" w:hAnsi="Arial" w:cs="Arial"/>
        </w:rPr>
        <w:t xml:space="preserve"> A third approach is that the rationale behind the mitzvot can be understood, with</w:t>
      </w:r>
      <w:r w:rsidRPr="0092004B">
        <w:rPr>
          <w:rFonts w:ascii="Arial" w:hAnsi="Arial" w:cs="Arial"/>
          <w:rtl/>
          <w:lang w:val="en-GB"/>
        </w:rPr>
        <w:t xml:space="preserve"> </w:t>
      </w:r>
      <w:r w:rsidRPr="0092004B">
        <w:rPr>
          <w:rFonts w:ascii="Arial" w:hAnsi="Arial" w:cs="Arial"/>
        </w:rPr>
        <w:t>various explanations regarding what exactly can be known.</w:t>
      </w:r>
    </w:p>
    <w:p w14:paraId="46C6CA25" w14:textId="77777777" w:rsidR="0092004B" w:rsidRPr="0092004B" w:rsidRDefault="0092004B">
      <w:pPr>
        <w:jc w:val="both"/>
        <w:rPr>
          <w:rFonts w:ascii="Arial" w:hAnsi="Arial" w:cs="Arial"/>
        </w:rPr>
      </w:pPr>
    </w:p>
    <w:p w14:paraId="5345BB7A" w14:textId="77777777" w:rsidR="0092004B" w:rsidRPr="0092004B" w:rsidRDefault="0092004B">
      <w:pPr>
        <w:jc w:val="both"/>
        <w:rPr>
          <w:rFonts w:ascii="Arial" w:hAnsi="Arial" w:cs="Arial"/>
        </w:rPr>
      </w:pPr>
      <w:r w:rsidRPr="0092004B">
        <w:rPr>
          <w:rFonts w:ascii="Arial" w:hAnsi="Arial" w:cs="Arial"/>
        </w:rPr>
        <w:tab/>
        <w:t>The Rambam (</w:t>
      </w:r>
      <w:proofErr w:type="spellStart"/>
      <w:r w:rsidRPr="0092004B">
        <w:rPr>
          <w:rFonts w:ascii="Arial" w:hAnsi="Arial" w:cs="Arial"/>
        </w:rPr>
        <w:t>Moreh</w:t>
      </w:r>
      <w:proofErr w:type="spellEnd"/>
      <w:r w:rsidRPr="0092004B">
        <w:rPr>
          <w:rFonts w:ascii="Arial" w:hAnsi="Arial" w:cs="Arial"/>
        </w:rPr>
        <w:t xml:space="preserve"> </w:t>
      </w:r>
      <w:proofErr w:type="spellStart"/>
      <w:r w:rsidRPr="0092004B">
        <w:rPr>
          <w:rFonts w:ascii="Arial" w:hAnsi="Arial" w:cs="Arial"/>
        </w:rPr>
        <w:t>Nevukhim</w:t>
      </w:r>
      <w:proofErr w:type="spellEnd"/>
      <w:r w:rsidRPr="0092004B">
        <w:rPr>
          <w:rFonts w:ascii="Arial" w:hAnsi="Arial" w:cs="Arial"/>
          <w:rtl/>
          <w:lang w:val="en-GB"/>
        </w:rPr>
        <w:t xml:space="preserve"> </w:t>
      </w:r>
      <w:r w:rsidRPr="0092004B">
        <w:rPr>
          <w:rFonts w:ascii="Arial" w:hAnsi="Arial" w:cs="Arial"/>
        </w:rPr>
        <w:t xml:space="preserve">3:26) explains that, while Chazal dispute this question, we follow the approach that claims that we are mandated to delve into the rationales of mitzvot.  However, there is a Mishna (appearing in two places, </w:t>
      </w:r>
      <w:proofErr w:type="spellStart"/>
      <w:r w:rsidRPr="0092004B">
        <w:rPr>
          <w:rFonts w:ascii="Arial" w:hAnsi="Arial" w:cs="Arial"/>
        </w:rPr>
        <w:t>Berakhot</w:t>
      </w:r>
      <w:proofErr w:type="spellEnd"/>
      <w:r w:rsidRPr="0092004B">
        <w:rPr>
          <w:rFonts w:ascii="Arial" w:hAnsi="Arial" w:cs="Arial"/>
        </w:rPr>
        <w:t xml:space="preserve"> 33b and </w:t>
      </w:r>
      <w:proofErr w:type="spellStart"/>
      <w:r w:rsidRPr="0092004B">
        <w:rPr>
          <w:rFonts w:ascii="Arial" w:hAnsi="Arial" w:cs="Arial"/>
        </w:rPr>
        <w:t>Megilla</w:t>
      </w:r>
      <w:proofErr w:type="spellEnd"/>
      <w:r w:rsidRPr="0092004B">
        <w:rPr>
          <w:rFonts w:ascii="Arial" w:hAnsi="Arial" w:cs="Arial"/>
        </w:rPr>
        <w:t xml:space="preserve"> 25a) that seems to contradict this position.  Regarding the mitzva of sending away the mother bird when taking the eggs, the Mishna rules: </w:t>
      </w:r>
    </w:p>
    <w:p w14:paraId="35362B29" w14:textId="77777777" w:rsidR="0092004B" w:rsidRPr="0092004B" w:rsidRDefault="0092004B">
      <w:pPr>
        <w:jc w:val="both"/>
        <w:rPr>
          <w:rFonts w:ascii="Arial" w:hAnsi="Arial" w:cs="Arial"/>
        </w:rPr>
      </w:pPr>
    </w:p>
    <w:p w14:paraId="7A2296B0" w14:textId="77777777" w:rsidR="0092004B" w:rsidRPr="0092004B" w:rsidRDefault="0092004B">
      <w:pPr>
        <w:ind w:left="720"/>
        <w:jc w:val="both"/>
        <w:rPr>
          <w:rFonts w:ascii="Arial" w:hAnsi="Arial" w:cs="Arial"/>
        </w:rPr>
      </w:pPr>
      <w:r w:rsidRPr="0092004B">
        <w:rPr>
          <w:rFonts w:ascii="Arial" w:hAnsi="Arial" w:cs="Arial"/>
        </w:rPr>
        <w:t>If one says, "Your mercy extends to a bird's nest" … he is silenced.</w:t>
      </w:r>
    </w:p>
    <w:p w14:paraId="1BFBD321" w14:textId="77777777" w:rsidR="0092004B" w:rsidRPr="0092004B" w:rsidRDefault="0092004B">
      <w:pPr>
        <w:jc w:val="both"/>
        <w:rPr>
          <w:rFonts w:ascii="Arial" w:hAnsi="Arial" w:cs="Arial"/>
        </w:rPr>
      </w:pPr>
    </w:p>
    <w:p w14:paraId="26DF4FC3" w14:textId="77777777" w:rsidR="0092004B" w:rsidRPr="0092004B" w:rsidRDefault="0092004B">
      <w:pPr>
        <w:jc w:val="both"/>
        <w:rPr>
          <w:rFonts w:ascii="Arial" w:hAnsi="Arial" w:cs="Arial"/>
        </w:rPr>
      </w:pPr>
      <w:r w:rsidRPr="0092004B">
        <w:rPr>
          <w:rFonts w:ascii="Arial" w:hAnsi="Arial" w:cs="Arial"/>
        </w:rPr>
        <w:t>The clear implication of this teaching is that there are at least some limits to what can be known about</w:t>
      </w:r>
      <w:r w:rsidRPr="0092004B">
        <w:rPr>
          <w:rFonts w:ascii="Arial" w:hAnsi="Arial" w:cs="Arial"/>
          <w:rtl/>
          <w:lang w:val="en-GB"/>
        </w:rPr>
        <w:t xml:space="preserve"> </w:t>
      </w:r>
      <w:r w:rsidRPr="0092004B">
        <w:rPr>
          <w:rFonts w:ascii="Arial" w:hAnsi="Arial" w:cs="Arial"/>
        </w:rPr>
        <w:t>the rationales behind the mitzvot.</w:t>
      </w:r>
    </w:p>
    <w:p w14:paraId="6003BD36" w14:textId="77777777" w:rsidR="0092004B" w:rsidRPr="0092004B" w:rsidRDefault="0092004B">
      <w:pPr>
        <w:jc w:val="both"/>
        <w:rPr>
          <w:rFonts w:ascii="Arial" w:hAnsi="Arial" w:cs="Arial"/>
        </w:rPr>
      </w:pPr>
    </w:p>
    <w:p w14:paraId="0A7EA480" w14:textId="77777777" w:rsidR="0092004B" w:rsidRPr="0092004B" w:rsidRDefault="0092004B">
      <w:pPr>
        <w:jc w:val="both"/>
        <w:rPr>
          <w:rFonts w:ascii="Arial" w:hAnsi="Arial" w:cs="Arial"/>
        </w:rPr>
      </w:pPr>
      <w:r w:rsidRPr="0092004B">
        <w:rPr>
          <w:rFonts w:ascii="Arial" w:hAnsi="Arial" w:cs="Arial"/>
        </w:rPr>
        <w:tab/>
        <w:t>This, however, is not to say that nothing can be known.  Regarding a general sense of purpose to the mitzvot,</w:t>
      </w:r>
      <w:r w:rsidRPr="0092004B">
        <w:rPr>
          <w:rFonts w:ascii="Arial" w:hAnsi="Arial" w:cs="Arial"/>
          <w:rtl/>
          <w:lang w:val="en-GB"/>
        </w:rPr>
        <w:t xml:space="preserve"> </w:t>
      </w:r>
      <w:r w:rsidRPr="0092004B">
        <w:rPr>
          <w:rFonts w:ascii="Arial" w:hAnsi="Arial" w:cs="Arial"/>
        </w:rPr>
        <w:t>the Mishna says (</w:t>
      </w:r>
      <w:proofErr w:type="spellStart"/>
      <w:r w:rsidRPr="0092004B">
        <w:rPr>
          <w:rFonts w:ascii="Arial" w:hAnsi="Arial" w:cs="Arial"/>
        </w:rPr>
        <w:t>Makkot</w:t>
      </w:r>
      <w:proofErr w:type="spellEnd"/>
      <w:r w:rsidRPr="0092004B">
        <w:rPr>
          <w:rFonts w:ascii="Arial" w:hAnsi="Arial" w:cs="Arial"/>
        </w:rPr>
        <w:t xml:space="preserve"> 23b, appearing also at the end of each chapter of </w:t>
      </w:r>
      <w:proofErr w:type="spellStart"/>
      <w:r w:rsidRPr="0092004B">
        <w:rPr>
          <w:rFonts w:ascii="Arial" w:hAnsi="Arial" w:cs="Arial"/>
        </w:rPr>
        <w:t>Pirkei</w:t>
      </w:r>
      <w:proofErr w:type="spellEnd"/>
      <w:r w:rsidRPr="0092004B">
        <w:rPr>
          <w:rFonts w:ascii="Arial" w:hAnsi="Arial" w:cs="Arial"/>
        </w:rPr>
        <w:t xml:space="preserve"> Avot): </w:t>
      </w:r>
    </w:p>
    <w:p w14:paraId="37797AD9" w14:textId="77777777" w:rsidR="0092004B" w:rsidRPr="0092004B" w:rsidRDefault="0092004B">
      <w:pPr>
        <w:jc w:val="both"/>
        <w:rPr>
          <w:rFonts w:ascii="Arial" w:hAnsi="Arial" w:cs="Arial"/>
        </w:rPr>
      </w:pPr>
    </w:p>
    <w:p w14:paraId="4A6AA116" w14:textId="77777777" w:rsidR="0092004B" w:rsidRPr="0092004B" w:rsidRDefault="0092004B">
      <w:pPr>
        <w:ind w:left="720"/>
        <w:jc w:val="both"/>
        <w:rPr>
          <w:rFonts w:ascii="Arial" w:hAnsi="Arial" w:cs="Arial"/>
        </w:rPr>
      </w:pPr>
      <w:r w:rsidRPr="0092004B">
        <w:rPr>
          <w:rFonts w:ascii="Arial" w:hAnsi="Arial" w:cs="Arial"/>
        </w:rPr>
        <w:lastRenderedPageBreak/>
        <w:t xml:space="preserve">Rabbi </w:t>
      </w:r>
      <w:proofErr w:type="spellStart"/>
      <w:r w:rsidRPr="0092004B">
        <w:rPr>
          <w:rFonts w:ascii="Arial" w:hAnsi="Arial" w:cs="Arial"/>
        </w:rPr>
        <w:t>Chananya</w:t>
      </w:r>
      <w:proofErr w:type="spellEnd"/>
      <w:r w:rsidRPr="0092004B">
        <w:rPr>
          <w:rFonts w:ascii="Arial" w:hAnsi="Arial" w:cs="Arial"/>
        </w:rPr>
        <w:t xml:space="preserve"> ben </w:t>
      </w:r>
      <w:proofErr w:type="spellStart"/>
      <w:r w:rsidRPr="0092004B">
        <w:rPr>
          <w:rFonts w:ascii="Arial" w:hAnsi="Arial" w:cs="Arial"/>
        </w:rPr>
        <w:t>Akashya</w:t>
      </w:r>
      <w:proofErr w:type="spellEnd"/>
      <w:r w:rsidRPr="0092004B">
        <w:rPr>
          <w:rFonts w:ascii="Arial" w:hAnsi="Arial" w:cs="Arial"/>
        </w:rPr>
        <w:t xml:space="preserve"> says: God desired to bring merit to Israel; therefore, He gave them the Torah to study and many mitzvot to fulfill.</w:t>
      </w:r>
    </w:p>
    <w:p w14:paraId="77B2A30E" w14:textId="77777777" w:rsidR="0092004B" w:rsidRPr="0092004B" w:rsidRDefault="0092004B">
      <w:pPr>
        <w:jc w:val="both"/>
        <w:rPr>
          <w:rFonts w:ascii="Arial" w:hAnsi="Arial" w:cs="Arial"/>
        </w:rPr>
      </w:pPr>
    </w:p>
    <w:p w14:paraId="1B2636AA" w14:textId="77777777" w:rsidR="0092004B" w:rsidRPr="0092004B" w:rsidRDefault="0092004B">
      <w:pPr>
        <w:jc w:val="both"/>
        <w:rPr>
          <w:rFonts w:ascii="Arial" w:hAnsi="Arial" w:cs="Arial"/>
        </w:rPr>
      </w:pPr>
      <w:r w:rsidRPr="0092004B">
        <w:rPr>
          <w:rFonts w:ascii="Arial" w:hAnsi="Arial" w:cs="Arial"/>
        </w:rPr>
        <w:tab/>
        <w:t>In what way does the multitude of mitzvot serve as a greater merit?  One can understand this on a several levels.</w:t>
      </w:r>
    </w:p>
    <w:p w14:paraId="240BE4DC" w14:textId="77777777" w:rsidR="0092004B" w:rsidRPr="0092004B" w:rsidRDefault="0092004B">
      <w:pPr>
        <w:jc w:val="both"/>
        <w:rPr>
          <w:rFonts w:ascii="Arial" w:hAnsi="Arial" w:cs="Arial"/>
        </w:rPr>
      </w:pPr>
    </w:p>
    <w:p w14:paraId="7757A23C" w14:textId="77777777" w:rsidR="0092004B" w:rsidRPr="0092004B" w:rsidRDefault="0092004B">
      <w:pPr>
        <w:jc w:val="both"/>
        <w:rPr>
          <w:rFonts w:ascii="Arial" w:hAnsi="Arial" w:cs="Arial"/>
        </w:rPr>
      </w:pPr>
      <w:r w:rsidRPr="0092004B">
        <w:rPr>
          <w:rFonts w:ascii="Arial" w:hAnsi="Arial" w:cs="Arial"/>
        </w:rPr>
        <w:tab/>
        <w:t>First, the existence of more mitzvot provides opportunity for accruing more merits, for accumulating more credit on one's Heavenly register.</w:t>
      </w:r>
    </w:p>
    <w:p w14:paraId="77F7E196" w14:textId="77777777" w:rsidR="0092004B" w:rsidRPr="0092004B" w:rsidRDefault="0092004B">
      <w:pPr>
        <w:jc w:val="both"/>
        <w:rPr>
          <w:rFonts w:ascii="Arial" w:hAnsi="Arial" w:cs="Arial"/>
        </w:rPr>
      </w:pPr>
    </w:p>
    <w:p w14:paraId="7B963931" w14:textId="77777777" w:rsidR="0092004B" w:rsidRPr="0092004B" w:rsidRDefault="0092004B">
      <w:pPr>
        <w:jc w:val="both"/>
        <w:rPr>
          <w:rFonts w:ascii="Arial" w:hAnsi="Arial" w:cs="Arial"/>
        </w:rPr>
      </w:pPr>
      <w:r w:rsidRPr="0092004B">
        <w:rPr>
          <w:rFonts w:ascii="Arial" w:hAnsi="Arial" w:cs="Arial"/>
        </w:rPr>
        <w:tab/>
        <w:t xml:space="preserve">Secondly, the </w:t>
      </w:r>
      <w:proofErr w:type="spellStart"/>
      <w:r w:rsidRPr="0092004B">
        <w:rPr>
          <w:rFonts w:ascii="Arial" w:hAnsi="Arial" w:cs="Arial"/>
        </w:rPr>
        <w:t>Maharal</w:t>
      </w:r>
      <w:proofErr w:type="spellEnd"/>
      <w:r w:rsidRPr="0092004B">
        <w:rPr>
          <w:rFonts w:ascii="Arial" w:hAnsi="Arial" w:cs="Arial"/>
        </w:rPr>
        <w:t xml:space="preserve"> speaks of the great metaphysical impact that mitzvot have, and how this is increased and intensified by the abundance of mitzvot.</w:t>
      </w:r>
    </w:p>
    <w:p w14:paraId="4D1CF6D3" w14:textId="77777777" w:rsidR="0092004B" w:rsidRPr="0092004B" w:rsidRDefault="0092004B">
      <w:pPr>
        <w:jc w:val="both"/>
        <w:rPr>
          <w:rFonts w:ascii="Arial" w:hAnsi="Arial" w:cs="Arial"/>
        </w:rPr>
      </w:pPr>
    </w:p>
    <w:p w14:paraId="6B35D763" w14:textId="66420C9F" w:rsidR="0092004B" w:rsidRPr="0092004B" w:rsidRDefault="0092004B">
      <w:pPr>
        <w:pStyle w:val="BodyText"/>
        <w:spacing w:after="0"/>
        <w:jc w:val="both"/>
        <w:rPr>
          <w:rFonts w:ascii="Arial" w:hAnsi="Arial" w:cs="Arial"/>
          <w:sz w:val="24"/>
          <w:szCs w:val="24"/>
        </w:rPr>
      </w:pPr>
      <w:r w:rsidRPr="0092004B">
        <w:rPr>
          <w:rFonts w:ascii="Arial" w:hAnsi="Arial" w:cs="Arial"/>
          <w:sz w:val="24"/>
          <w:szCs w:val="24"/>
        </w:rPr>
        <w:tab/>
        <w:t xml:space="preserve">Third, the </w:t>
      </w:r>
      <w:proofErr w:type="spellStart"/>
      <w:r w:rsidRPr="0092004B">
        <w:rPr>
          <w:rFonts w:ascii="Arial" w:hAnsi="Arial" w:cs="Arial"/>
          <w:sz w:val="24"/>
          <w:szCs w:val="24"/>
        </w:rPr>
        <w:t>Ramban</w:t>
      </w:r>
      <w:proofErr w:type="spellEnd"/>
      <w:r w:rsidRPr="0092004B">
        <w:rPr>
          <w:rFonts w:ascii="Arial" w:hAnsi="Arial" w:cs="Arial"/>
          <w:sz w:val="24"/>
          <w:szCs w:val="24"/>
        </w:rPr>
        <w:t xml:space="preserve">, in his commentary on the mitzva of sending the mother bird away in this week's </w:t>
      </w:r>
      <w:proofErr w:type="spellStart"/>
      <w:r w:rsidRPr="0092004B">
        <w:rPr>
          <w:rFonts w:ascii="Arial" w:hAnsi="Arial" w:cs="Arial"/>
          <w:sz w:val="24"/>
          <w:szCs w:val="24"/>
        </w:rPr>
        <w:t>parasha</w:t>
      </w:r>
      <w:proofErr w:type="spellEnd"/>
      <w:r w:rsidRPr="0092004B">
        <w:rPr>
          <w:rFonts w:ascii="Arial" w:hAnsi="Arial" w:cs="Arial"/>
          <w:sz w:val="24"/>
          <w:szCs w:val="24"/>
        </w:rPr>
        <w:t xml:space="preserve"> (</w:t>
      </w:r>
      <w:proofErr w:type="spellStart"/>
      <w:r w:rsidRPr="0092004B">
        <w:rPr>
          <w:rFonts w:ascii="Arial" w:hAnsi="Arial" w:cs="Arial"/>
          <w:sz w:val="24"/>
          <w:szCs w:val="24"/>
        </w:rPr>
        <w:t>Devarim</w:t>
      </w:r>
      <w:proofErr w:type="spellEnd"/>
      <w:r w:rsidRPr="0092004B">
        <w:rPr>
          <w:rFonts w:ascii="Arial" w:hAnsi="Arial" w:cs="Arial"/>
          <w:sz w:val="24"/>
          <w:szCs w:val="24"/>
        </w:rPr>
        <w:t xml:space="preserve"> 22:6-7), cites the Rambam's explanation in </w:t>
      </w:r>
      <w:proofErr w:type="spellStart"/>
      <w:r w:rsidRPr="0092004B">
        <w:rPr>
          <w:rFonts w:ascii="Arial" w:hAnsi="Arial" w:cs="Arial"/>
          <w:sz w:val="24"/>
          <w:szCs w:val="24"/>
        </w:rPr>
        <w:t>Moreh</w:t>
      </w:r>
      <w:proofErr w:type="spellEnd"/>
      <w:r w:rsidRPr="0092004B">
        <w:rPr>
          <w:rFonts w:ascii="Arial" w:hAnsi="Arial" w:cs="Arial"/>
          <w:sz w:val="24"/>
          <w:szCs w:val="24"/>
        </w:rPr>
        <w:t xml:space="preserve"> </w:t>
      </w:r>
      <w:proofErr w:type="spellStart"/>
      <w:r w:rsidRPr="0092004B">
        <w:rPr>
          <w:rFonts w:ascii="Arial" w:hAnsi="Arial" w:cs="Arial"/>
          <w:sz w:val="24"/>
          <w:szCs w:val="24"/>
        </w:rPr>
        <w:t>Nev</w:t>
      </w:r>
      <w:r w:rsidR="006E100F">
        <w:rPr>
          <w:rFonts w:ascii="Arial" w:hAnsi="Arial" w:cs="Arial"/>
          <w:sz w:val="24"/>
          <w:szCs w:val="24"/>
        </w:rPr>
        <w:t>u</w:t>
      </w:r>
      <w:r w:rsidRPr="0092004B">
        <w:rPr>
          <w:rFonts w:ascii="Arial" w:hAnsi="Arial" w:cs="Arial"/>
          <w:sz w:val="24"/>
          <w:szCs w:val="24"/>
        </w:rPr>
        <w:t>khim</w:t>
      </w:r>
      <w:proofErr w:type="spellEnd"/>
      <w:r w:rsidRPr="0092004B">
        <w:rPr>
          <w:rFonts w:ascii="Arial" w:hAnsi="Arial" w:cs="Arial"/>
          <w:sz w:val="24"/>
          <w:szCs w:val="24"/>
        </w:rPr>
        <w:t xml:space="preserve"> about the rationale behind this mitzva, which deals with the compassion parents have toward their children.  The </w:t>
      </w:r>
      <w:proofErr w:type="spellStart"/>
      <w:r w:rsidRPr="0092004B">
        <w:rPr>
          <w:rFonts w:ascii="Arial" w:hAnsi="Arial" w:cs="Arial"/>
          <w:sz w:val="24"/>
          <w:szCs w:val="24"/>
        </w:rPr>
        <w:t>Ramban</w:t>
      </w:r>
      <w:proofErr w:type="spellEnd"/>
      <w:r w:rsidRPr="0092004B">
        <w:rPr>
          <w:rFonts w:ascii="Arial" w:hAnsi="Arial" w:cs="Arial"/>
          <w:sz w:val="24"/>
          <w:szCs w:val="24"/>
        </w:rPr>
        <w:t xml:space="preserve"> then goes on to explain that the Rambam is correct when he claims that there is a rationale for every mitzva.  However, this benefit does not have to be understood in theological terms, from God's perspective, but rather can also be understood in terms of its benefit to man. </w:t>
      </w:r>
    </w:p>
    <w:p w14:paraId="0B94EFE6" w14:textId="77777777" w:rsidR="0092004B" w:rsidRPr="0092004B" w:rsidRDefault="0092004B">
      <w:pPr>
        <w:pStyle w:val="BodyText2"/>
        <w:spacing w:after="0"/>
        <w:jc w:val="both"/>
        <w:rPr>
          <w:rFonts w:ascii="Arial" w:hAnsi="Arial" w:cs="Arial"/>
          <w:sz w:val="24"/>
          <w:szCs w:val="24"/>
        </w:rPr>
      </w:pPr>
    </w:p>
    <w:p w14:paraId="6BC3F2A4" w14:textId="77777777" w:rsidR="0092004B" w:rsidRPr="0092004B" w:rsidRDefault="0092004B">
      <w:pPr>
        <w:pStyle w:val="BodyText2"/>
        <w:spacing w:after="0"/>
        <w:jc w:val="both"/>
        <w:rPr>
          <w:rFonts w:ascii="Arial" w:hAnsi="Arial" w:cs="Arial"/>
          <w:sz w:val="24"/>
          <w:szCs w:val="24"/>
        </w:rPr>
      </w:pPr>
      <w:r w:rsidRPr="0092004B">
        <w:rPr>
          <w:rFonts w:ascii="Arial" w:hAnsi="Arial" w:cs="Arial"/>
          <w:sz w:val="24"/>
          <w:szCs w:val="24"/>
        </w:rPr>
        <w:t xml:space="preserve">And regarding the mitzvot which the Rambam finds difficult to explain in terms of God's perspective, their purpose lies in the improvement of man.  </w:t>
      </w:r>
    </w:p>
    <w:p w14:paraId="57405E3C" w14:textId="77777777" w:rsidR="0092004B" w:rsidRPr="0092004B" w:rsidRDefault="0092004B">
      <w:pPr>
        <w:jc w:val="both"/>
        <w:rPr>
          <w:rFonts w:ascii="Arial" w:hAnsi="Arial" w:cs="Arial"/>
        </w:rPr>
      </w:pPr>
    </w:p>
    <w:p w14:paraId="5B6C09EC" w14:textId="77777777" w:rsidR="0092004B" w:rsidRPr="0092004B" w:rsidRDefault="0092004B">
      <w:pPr>
        <w:jc w:val="both"/>
        <w:rPr>
          <w:rFonts w:ascii="Arial" w:hAnsi="Arial" w:cs="Arial"/>
        </w:rPr>
      </w:pPr>
      <w:r w:rsidRPr="0092004B">
        <w:rPr>
          <w:rFonts w:ascii="Arial" w:hAnsi="Arial" w:cs="Arial"/>
        </w:rPr>
        <w:tab/>
        <w:t>This is a very religiously humanistic approach; the purpose and rationale of mitzvot is to be understood in terms of their impact on the human religious personality.  God gave us many mitzvot to give us greater opportunity to improve ourselves and to come closer to Him.</w:t>
      </w:r>
    </w:p>
    <w:p w14:paraId="5AC592AD" w14:textId="77777777" w:rsidR="0092004B" w:rsidRPr="0092004B" w:rsidRDefault="0092004B">
      <w:pPr>
        <w:jc w:val="both"/>
        <w:rPr>
          <w:rFonts w:ascii="Arial" w:hAnsi="Arial" w:cs="Arial"/>
        </w:rPr>
      </w:pPr>
    </w:p>
    <w:p w14:paraId="6898DEEC" w14:textId="77777777" w:rsidR="0092004B" w:rsidRPr="0092004B" w:rsidRDefault="0092004B">
      <w:pPr>
        <w:jc w:val="both"/>
        <w:rPr>
          <w:rFonts w:ascii="Arial" w:hAnsi="Arial" w:cs="Arial"/>
        </w:rPr>
      </w:pPr>
      <w:r w:rsidRPr="0092004B">
        <w:rPr>
          <w:rFonts w:ascii="Arial" w:hAnsi="Arial" w:cs="Arial"/>
        </w:rPr>
        <w:tab/>
        <w:t xml:space="preserve">This is manifest in many ways, for example, regarding the mitzva of </w:t>
      </w:r>
      <w:proofErr w:type="spellStart"/>
      <w:r w:rsidRPr="0092004B">
        <w:rPr>
          <w:rFonts w:ascii="Arial" w:hAnsi="Arial" w:cs="Arial"/>
        </w:rPr>
        <w:t>tzedaka</w:t>
      </w:r>
      <w:proofErr w:type="spellEnd"/>
      <w:r w:rsidRPr="0092004B">
        <w:rPr>
          <w:rFonts w:ascii="Arial" w:hAnsi="Arial" w:cs="Arial"/>
        </w:rPr>
        <w:t>.  The verse states, "For the poor shall never cease out of the land " (</w:t>
      </w:r>
      <w:proofErr w:type="spellStart"/>
      <w:r w:rsidRPr="0092004B">
        <w:rPr>
          <w:rFonts w:ascii="Arial" w:hAnsi="Arial" w:cs="Arial"/>
        </w:rPr>
        <w:t>Devarim</w:t>
      </w:r>
      <w:proofErr w:type="spellEnd"/>
      <w:r w:rsidRPr="0092004B">
        <w:rPr>
          <w:rFonts w:ascii="Arial" w:hAnsi="Arial" w:cs="Arial"/>
        </w:rPr>
        <w:t xml:space="preserve"> 15:11), but the purpose of giving </w:t>
      </w:r>
      <w:proofErr w:type="spellStart"/>
      <w:r w:rsidRPr="0092004B">
        <w:rPr>
          <w:rFonts w:ascii="Arial" w:hAnsi="Arial" w:cs="Arial"/>
        </w:rPr>
        <w:t>tzedaka</w:t>
      </w:r>
      <w:proofErr w:type="spellEnd"/>
      <w:r w:rsidRPr="0092004B">
        <w:rPr>
          <w:rFonts w:ascii="Arial" w:hAnsi="Arial" w:cs="Arial"/>
        </w:rPr>
        <w:t xml:space="preserve"> is not only to eliminate poverty.  Man needs to give </w:t>
      </w:r>
      <w:proofErr w:type="spellStart"/>
      <w:r w:rsidRPr="0092004B">
        <w:rPr>
          <w:rFonts w:ascii="Arial" w:hAnsi="Arial" w:cs="Arial"/>
        </w:rPr>
        <w:t>tzedaka</w:t>
      </w:r>
      <w:proofErr w:type="spellEnd"/>
      <w:r w:rsidRPr="0092004B">
        <w:rPr>
          <w:rFonts w:ascii="Arial" w:hAnsi="Arial" w:cs="Arial"/>
        </w:rPr>
        <w:t xml:space="preserve">, even if he cannot solve the problem entirely.  And regarding the mitzva of sending away the mother bird, the </w:t>
      </w:r>
      <w:proofErr w:type="spellStart"/>
      <w:r w:rsidRPr="0092004B">
        <w:rPr>
          <w:rFonts w:ascii="Arial" w:hAnsi="Arial" w:cs="Arial"/>
        </w:rPr>
        <w:t>Ramban</w:t>
      </w:r>
      <w:proofErr w:type="spellEnd"/>
      <w:r w:rsidRPr="0092004B">
        <w:rPr>
          <w:rFonts w:ascii="Arial" w:hAnsi="Arial" w:cs="Arial"/>
        </w:rPr>
        <w:t xml:space="preserve"> seems to emphasize the idea, based on the Midrash in </w:t>
      </w:r>
      <w:proofErr w:type="spellStart"/>
      <w:r w:rsidRPr="0092004B">
        <w:rPr>
          <w:rFonts w:ascii="Arial" w:hAnsi="Arial" w:cs="Arial"/>
        </w:rPr>
        <w:t>Bereishit</w:t>
      </w:r>
      <w:proofErr w:type="spellEnd"/>
      <w:r w:rsidRPr="0092004B">
        <w:rPr>
          <w:rFonts w:ascii="Arial" w:hAnsi="Arial" w:cs="Arial"/>
        </w:rPr>
        <w:t xml:space="preserve"> </w:t>
      </w:r>
      <w:proofErr w:type="spellStart"/>
      <w:r w:rsidRPr="0092004B">
        <w:rPr>
          <w:rFonts w:ascii="Arial" w:hAnsi="Arial" w:cs="Arial"/>
        </w:rPr>
        <w:t>Rabba</w:t>
      </w:r>
      <w:proofErr w:type="spellEnd"/>
      <w:r w:rsidRPr="0092004B">
        <w:rPr>
          <w:rFonts w:ascii="Arial" w:hAnsi="Arial" w:cs="Arial"/>
        </w:rPr>
        <w:t xml:space="preserve"> (44), that the mitzva is meant to subjugate man to the Divine command and thereby purify him.  Once again, this emphasizes the idea of what man gains from the mitzva, and not the way God relates to the birds.</w:t>
      </w:r>
    </w:p>
    <w:p w14:paraId="4BACE909" w14:textId="77777777" w:rsidR="0092004B" w:rsidRPr="0092004B" w:rsidRDefault="0092004B">
      <w:pPr>
        <w:jc w:val="both"/>
        <w:rPr>
          <w:rFonts w:ascii="Arial" w:hAnsi="Arial" w:cs="Arial"/>
        </w:rPr>
      </w:pPr>
    </w:p>
    <w:p w14:paraId="4374EE4A" w14:textId="77777777" w:rsidR="0092004B" w:rsidRPr="0092004B" w:rsidRDefault="0092004B">
      <w:pPr>
        <w:jc w:val="both"/>
        <w:rPr>
          <w:rFonts w:ascii="Arial" w:hAnsi="Arial" w:cs="Arial"/>
        </w:rPr>
      </w:pPr>
      <w:r w:rsidRPr="0092004B">
        <w:rPr>
          <w:rFonts w:ascii="Arial" w:hAnsi="Arial" w:cs="Arial"/>
        </w:rPr>
        <w:tab/>
        <w:t>Near the beginning of the speech of the mitzvot, Moshe tells the people that the mitzvot are given for their good (</w:t>
      </w:r>
      <w:proofErr w:type="spellStart"/>
      <w:r w:rsidRPr="0092004B">
        <w:rPr>
          <w:rFonts w:ascii="Arial" w:hAnsi="Arial" w:cs="Arial"/>
        </w:rPr>
        <w:t>Devarim</w:t>
      </w:r>
      <w:proofErr w:type="spellEnd"/>
      <w:r w:rsidRPr="0092004B">
        <w:rPr>
          <w:rFonts w:ascii="Arial" w:hAnsi="Arial" w:cs="Arial"/>
        </w:rPr>
        <w:t xml:space="preserve"> 10:12-13): </w:t>
      </w:r>
    </w:p>
    <w:p w14:paraId="77E6558F" w14:textId="77777777" w:rsidR="0092004B" w:rsidRPr="0092004B" w:rsidRDefault="0092004B">
      <w:pPr>
        <w:pStyle w:val="BodyText2"/>
        <w:spacing w:after="0"/>
        <w:jc w:val="both"/>
        <w:rPr>
          <w:rFonts w:ascii="Arial" w:hAnsi="Arial" w:cs="Arial"/>
          <w:sz w:val="24"/>
          <w:szCs w:val="24"/>
        </w:rPr>
      </w:pPr>
    </w:p>
    <w:p w14:paraId="5A6D567E" w14:textId="77777777" w:rsidR="0092004B" w:rsidRPr="0092004B" w:rsidRDefault="0092004B">
      <w:pPr>
        <w:pStyle w:val="BodyText2"/>
        <w:spacing w:after="0"/>
        <w:jc w:val="both"/>
        <w:rPr>
          <w:rFonts w:ascii="Arial" w:hAnsi="Arial" w:cs="Arial"/>
          <w:sz w:val="24"/>
          <w:szCs w:val="24"/>
        </w:rPr>
      </w:pPr>
      <w:r w:rsidRPr="0092004B">
        <w:rPr>
          <w:rFonts w:ascii="Arial" w:hAnsi="Arial" w:cs="Arial"/>
          <w:sz w:val="24"/>
          <w:szCs w:val="24"/>
        </w:rPr>
        <w:t xml:space="preserve">And now, Israel, what does the Lord your God require of you, but to fear the Lord your God, to walk in all his ways, and to love him, and to serve the Lord your God with all your heart and with all your soul, </w:t>
      </w:r>
      <w:proofErr w:type="gramStart"/>
      <w:r w:rsidRPr="0092004B">
        <w:rPr>
          <w:rFonts w:ascii="Arial" w:hAnsi="Arial" w:cs="Arial"/>
          <w:sz w:val="24"/>
          <w:szCs w:val="24"/>
        </w:rPr>
        <w:t>To</w:t>
      </w:r>
      <w:proofErr w:type="gramEnd"/>
      <w:r w:rsidRPr="0092004B">
        <w:rPr>
          <w:rFonts w:ascii="Arial" w:hAnsi="Arial" w:cs="Arial"/>
          <w:sz w:val="24"/>
          <w:szCs w:val="24"/>
        </w:rPr>
        <w:t xml:space="preserve"> keep the commandments of the Lord, and his statutes, which I command you this day for your good? </w:t>
      </w:r>
    </w:p>
    <w:p w14:paraId="2F9C103E" w14:textId="77777777" w:rsidR="0092004B" w:rsidRPr="0092004B" w:rsidRDefault="0092004B">
      <w:pPr>
        <w:jc w:val="both"/>
        <w:rPr>
          <w:rFonts w:ascii="Arial" w:hAnsi="Arial" w:cs="Arial"/>
        </w:rPr>
      </w:pPr>
    </w:p>
    <w:p w14:paraId="1127E6A7" w14:textId="4EBFF1E8" w:rsidR="0092004B" w:rsidRPr="0092004B" w:rsidRDefault="0092004B">
      <w:pPr>
        <w:jc w:val="both"/>
        <w:rPr>
          <w:rFonts w:ascii="Arial" w:hAnsi="Arial" w:cs="Arial"/>
        </w:rPr>
      </w:pPr>
      <w:r w:rsidRPr="0092004B">
        <w:rPr>
          <w:rFonts w:ascii="Arial" w:hAnsi="Arial" w:cs="Arial"/>
        </w:rPr>
        <w:tab/>
        <w:t xml:space="preserve">What </w:t>
      </w:r>
      <w:r w:rsidR="006E100F">
        <w:rPr>
          <w:rFonts w:ascii="Arial" w:hAnsi="Arial" w:cs="Arial"/>
        </w:rPr>
        <w:t>is the good referred to here</w:t>
      </w:r>
      <w:r w:rsidRPr="0092004B">
        <w:rPr>
          <w:rFonts w:ascii="Arial" w:hAnsi="Arial" w:cs="Arial"/>
        </w:rPr>
        <w:t xml:space="preserve">?  Not of some physical good, not even of reward, but of improvement of man through mitzvot, and of the opportunity to come closer to God.  Throughout this section of </w:t>
      </w:r>
      <w:proofErr w:type="spellStart"/>
      <w:r w:rsidRPr="0092004B">
        <w:rPr>
          <w:rFonts w:ascii="Arial" w:hAnsi="Arial" w:cs="Arial"/>
        </w:rPr>
        <w:t>Sefer</w:t>
      </w:r>
      <w:proofErr w:type="spellEnd"/>
      <w:r w:rsidRPr="0092004B">
        <w:rPr>
          <w:rFonts w:ascii="Arial" w:hAnsi="Arial" w:cs="Arial"/>
        </w:rPr>
        <w:t xml:space="preserve"> </w:t>
      </w:r>
      <w:proofErr w:type="spellStart"/>
      <w:r w:rsidRPr="0092004B">
        <w:rPr>
          <w:rFonts w:ascii="Arial" w:hAnsi="Arial" w:cs="Arial"/>
        </w:rPr>
        <w:t>Devarim</w:t>
      </w:r>
      <w:proofErr w:type="spellEnd"/>
      <w:r w:rsidRPr="0092004B">
        <w:rPr>
          <w:rFonts w:ascii="Arial" w:hAnsi="Arial" w:cs="Arial"/>
        </w:rPr>
        <w:t>, the phrase "</w:t>
      </w:r>
      <w:proofErr w:type="spellStart"/>
      <w:r w:rsidRPr="0092004B">
        <w:rPr>
          <w:rFonts w:ascii="Arial" w:hAnsi="Arial" w:cs="Arial"/>
        </w:rPr>
        <w:t>shema</w:t>
      </w:r>
      <w:proofErr w:type="spellEnd"/>
      <w:r w:rsidRPr="0092004B">
        <w:rPr>
          <w:rFonts w:ascii="Arial" w:hAnsi="Arial" w:cs="Arial"/>
        </w:rPr>
        <w:t xml:space="preserve"> Yisrael, listen Israel" is repeated several times.  This phrase, especially in its most famous application, also brings this idea into clear focus.  One needs to listen carefully, to decipher what it is that God wants of us, to accept the yoke of Heaven, and, through this, to grow in our service of God.  By listening carefully to the word of God, we can come to this recognition.</w:t>
      </w:r>
    </w:p>
    <w:p w14:paraId="42C85D20" w14:textId="77777777" w:rsidR="0092004B" w:rsidRPr="0092004B" w:rsidRDefault="0092004B">
      <w:pPr>
        <w:jc w:val="both"/>
        <w:rPr>
          <w:rFonts w:ascii="Arial" w:hAnsi="Arial" w:cs="Arial"/>
        </w:rPr>
      </w:pPr>
    </w:p>
    <w:p w14:paraId="1BA960E8" w14:textId="77777777" w:rsidR="0092004B" w:rsidRPr="0092004B" w:rsidRDefault="0092004B">
      <w:pPr>
        <w:jc w:val="both"/>
        <w:rPr>
          <w:rFonts w:ascii="Arial" w:hAnsi="Arial" w:cs="Arial"/>
        </w:rPr>
      </w:pPr>
      <w:r w:rsidRPr="0092004B">
        <w:rPr>
          <w:rFonts w:ascii="Arial" w:hAnsi="Arial" w:cs="Arial"/>
        </w:rPr>
        <w:tab/>
        <w:t>By applying ourselves to follow the word of God and to internalize its messages, the abundance of mitzvot can indeed serve as a merit, as an opportunity to come closer to God and to become better servants of God.  Let us bear this in mind as we approach the days of repentance and the beginning of a new year.</w:t>
      </w:r>
    </w:p>
    <w:p w14:paraId="4BF7544F" w14:textId="77777777" w:rsidR="0092004B" w:rsidRPr="0092004B" w:rsidRDefault="0092004B">
      <w:pPr>
        <w:pStyle w:val="BodyText2"/>
        <w:spacing w:after="0"/>
        <w:jc w:val="both"/>
        <w:rPr>
          <w:rFonts w:ascii="Arial" w:hAnsi="Arial" w:cs="Arial"/>
          <w:sz w:val="24"/>
          <w:szCs w:val="24"/>
        </w:rPr>
      </w:pPr>
    </w:p>
    <w:p w14:paraId="6A6A4518" w14:textId="77777777" w:rsidR="0092004B" w:rsidRPr="0092004B" w:rsidRDefault="0092004B">
      <w:pPr>
        <w:pStyle w:val="BodyText2"/>
        <w:spacing w:after="0"/>
        <w:jc w:val="both"/>
        <w:rPr>
          <w:rFonts w:ascii="Arial" w:hAnsi="Arial" w:cs="Arial"/>
          <w:sz w:val="24"/>
          <w:szCs w:val="24"/>
        </w:rPr>
      </w:pPr>
      <w:r w:rsidRPr="0092004B">
        <w:rPr>
          <w:rFonts w:ascii="Arial" w:hAnsi="Arial" w:cs="Arial"/>
          <w:sz w:val="24"/>
          <w:szCs w:val="24"/>
        </w:rPr>
        <w:t>God desired to bring merit to Israel; therefore He gave them the Torah to study and many mitzvot to fulfill!</w:t>
      </w:r>
    </w:p>
    <w:p w14:paraId="09E9A73A" w14:textId="77777777" w:rsidR="0092004B" w:rsidRPr="0092004B" w:rsidRDefault="0092004B">
      <w:pPr>
        <w:jc w:val="both"/>
        <w:rPr>
          <w:rFonts w:ascii="Arial" w:hAnsi="Arial" w:cs="Arial"/>
        </w:rPr>
      </w:pPr>
    </w:p>
    <w:p w14:paraId="63C1190F" w14:textId="77777777" w:rsidR="0092004B" w:rsidRPr="0092004B" w:rsidRDefault="0092004B">
      <w:pPr>
        <w:jc w:val="both"/>
        <w:rPr>
          <w:rFonts w:ascii="Arial" w:hAnsi="Arial" w:cs="Arial"/>
        </w:rPr>
      </w:pPr>
      <w:r w:rsidRPr="0092004B">
        <w:rPr>
          <w:rFonts w:ascii="Arial" w:hAnsi="Arial" w:cs="Arial"/>
        </w:rPr>
        <w:t xml:space="preserve">[This </w:t>
      </w:r>
      <w:proofErr w:type="spellStart"/>
      <w:r w:rsidRPr="0092004B">
        <w:rPr>
          <w:rFonts w:ascii="Arial" w:hAnsi="Arial" w:cs="Arial"/>
        </w:rPr>
        <w:t>sicha</w:t>
      </w:r>
      <w:proofErr w:type="spellEnd"/>
      <w:r w:rsidRPr="0092004B">
        <w:rPr>
          <w:rFonts w:ascii="Arial" w:hAnsi="Arial" w:cs="Arial"/>
        </w:rPr>
        <w:t xml:space="preserve"> was delivered on </w:t>
      </w:r>
      <w:proofErr w:type="spellStart"/>
      <w:r w:rsidRPr="0092004B">
        <w:rPr>
          <w:rFonts w:ascii="Arial" w:hAnsi="Arial" w:cs="Arial"/>
        </w:rPr>
        <w:t>leil</w:t>
      </w:r>
      <w:proofErr w:type="spellEnd"/>
      <w:r w:rsidRPr="0092004B">
        <w:rPr>
          <w:rFonts w:ascii="Arial" w:hAnsi="Arial" w:cs="Arial"/>
        </w:rPr>
        <w:t xml:space="preserve"> Shabbat, </w:t>
      </w:r>
      <w:proofErr w:type="spellStart"/>
      <w:r w:rsidRPr="0092004B">
        <w:rPr>
          <w:rFonts w:ascii="Arial" w:hAnsi="Arial" w:cs="Arial"/>
        </w:rPr>
        <w:t>Parashat</w:t>
      </w:r>
      <w:proofErr w:type="spellEnd"/>
      <w:r w:rsidRPr="0092004B">
        <w:rPr>
          <w:rFonts w:ascii="Arial" w:hAnsi="Arial" w:cs="Arial"/>
        </w:rPr>
        <w:t xml:space="preserve"> Ki Teitzei, 5762 (2002).]</w:t>
      </w:r>
    </w:p>
    <w:sectPr w:rsidR="0092004B" w:rsidRPr="0092004B">
      <w:pgSz w:w="11907" w:h="16840" w:code="9"/>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9A3249"/>
    <w:multiLevelType w:val="hybridMultilevel"/>
    <w:tmpl w:val="CB96E1F6"/>
    <w:lvl w:ilvl="0" w:tplc="040D000F">
      <w:start w:val="1"/>
      <w:numFmt w:val="decimal"/>
      <w:lvlText w:val="%1."/>
      <w:lvlJc w:val="left"/>
      <w:pPr>
        <w:tabs>
          <w:tab w:val="num" w:pos="1440"/>
        </w:tabs>
        <w:ind w:left="1440" w:hanging="360"/>
      </w:pPr>
      <w:rPr>
        <w:rFonts w:cs="Times New Roman"/>
      </w:rPr>
    </w:lvl>
    <w:lvl w:ilvl="1" w:tplc="040D0019">
      <w:start w:val="1"/>
      <w:numFmt w:val="lowerLetter"/>
      <w:lvlText w:val="%2."/>
      <w:lvlJc w:val="left"/>
      <w:pPr>
        <w:tabs>
          <w:tab w:val="num" w:pos="2160"/>
        </w:tabs>
        <w:ind w:left="2160" w:hanging="360"/>
      </w:pPr>
      <w:rPr>
        <w:rFonts w:cs="Times New Roman"/>
      </w:rPr>
    </w:lvl>
    <w:lvl w:ilvl="2" w:tplc="040D001B">
      <w:start w:val="1"/>
      <w:numFmt w:val="lowerRoman"/>
      <w:lvlText w:val="%3."/>
      <w:lvlJc w:val="right"/>
      <w:pPr>
        <w:tabs>
          <w:tab w:val="num" w:pos="2880"/>
        </w:tabs>
        <w:ind w:left="2880" w:hanging="180"/>
      </w:pPr>
      <w:rPr>
        <w:rFonts w:cs="Times New Roman"/>
      </w:rPr>
    </w:lvl>
    <w:lvl w:ilvl="3" w:tplc="040D000F">
      <w:start w:val="1"/>
      <w:numFmt w:val="decimal"/>
      <w:lvlText w:val="%4."/>
      <w:lvlJc w:val="left"/>
      <w:pPr>
        <w:tabs>
          <w:tab w:val="num" w:pos="3600"/>
        </w:tabs>
        <w:ind w:left="3600" w:hanging="360"/>
      </w:pPr>
      <w:rPr>
        <w:rFonts w:cs="Times New Roman"/>
      </w:rPr>
    </w:lvl>
    <w:lvl w:ilvl="4" w:tplc="040D0019">
      <w:start w:val="1"/>
      <w:numFmt w:val="lowerLetter"/>
      <w:lvlText w:val="%5."/>
      <w:lvlJc w:val="left"/>
      <w:pPr>
        <w:tabs>
          <w:tab w:val="num" w:pos="4320"/>
        </w:tabs>
        <w:ind w:left="4320" w:hanging="360"/>
      </w:pPr>
      <w:rPr>
        <w:rFonts w:cs="Times New Roman"/>
      </w:rPr>
    </w:lvl>
    <w:lvl w:ilvl="5" w:tplc="040D001B">
      <w:start w:val="1"/>
      <w:numFmt w:val="lowerRoman"/>
      <w:lvlText w:val="%6."/>
      <w:lvlJc w:val="right"/>
      <w:pPr>
        <w:tabs>
          <w:tab w:val="num" w:pos="5040"/>
        </w:tabs>
        <w:ind w:left="5040" w:hanging="180"/>
      </w:pPr>
      <w:rPr>
        <w:rFonts w:cs="Times New Roman"/>
      </w:rPr>
    </w:lvl>
    <w:lvl w:ilvl="6" w:tplc="040D000F">
      <w:start w:val="1"/>
      <w:numFmt w:val="decimal"/>
      <w:lvlText w:val="%7."/>
      <w:lvlJc w:val="left"/>
      <w:pPr>
        <w:tabs>
          <w:tab w:val="num" w:pos="5760"/>
        </w:tabs>
        <w:ind w:left="5760" w:hanging="360"/>
      </w:pPr>
      <w:rPr>
        <w:rFonts w:cs="Times New Roman"/>
      </w:rPr>
    </w:lvl>
    <w:lvl w:ilvl="7" w:tplc="040D0019">
      <w:start w:val="1"/>
      <w:numFmt w:val="lowerLetter"/>
      <w:lvlText w:val="%8."/>
      <w:lvlJc w:val="left"/>
      <w:pPr>
        <w:tabs>
          <w:tab w:val="num" w:pos="6480"/>
        </w:tabs>
        <w:ind w:left="6480" w:hanging="360"/>
      </w:pPr>
      <w:rPr>
        <w:rFonts w:cs="Times New Roman"/>
      </w:rPr>
    </w:lvl>
    <w:lvl w:ilvl="8" w:tplc="040D001B">
      <w:start w:val="1"/>
      <w:numFmt w:val="lowerRoman"/>
      <w:lvlText w:val="%9."/>
      <w:lvlJc w:val="right"/>
      <w:pPr>
        <w:tabs>
          <w:tab w:val="num" w:pos="7200"/>
        </w:tabs>
        <w:ind w:left="720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17F"/>
    <w:rsid w:val="006E100F"/>
    <w:rsid w:val="0088017F"/>
    <w:rsid w:val="0092004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46A5E9"/>
  <w14:defaultImageDpi w14:val="0"/>
  <w15:docId w15:val="{EDA0D341-DC3B-453F-8389-D12ABF29B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pPr>
      <w:spacing w:after="240"/>
      <w:ind w:left="720"/>
    </w:pPr>
    <w:rPr>
      <w:rFonts w:ascii="Courier New" w:hAnsi="Courier New"/>
      <w:sz w:val="22"/>
      <w:szCs w:val="22"/>
    </w:rPr>
  </w:style>
  <w:style w:type="character" w:customStyle="1" w:styleId="BodyText2Char">
    <w:name w:val="Body Text 2 Char"/>
    <w:link w:val="BodyText2"/>
    <w:uiPriority w:val="99"/>
    <w:semiHidden/>
    <w:rPr>
      <w:rFonts w:ascii="Times New Roman" w:hAnsi="Times New Roman" w:cs="Times New Roman"/>
      <w:sz w:val="24"/>
      <w:szCs w:val="24"/>
    </w:rPr>
  </w:style>
  <w:style w:type="paragraph" w:styleId="BodyText">
    <w:name w:val="Body Text"/>
    <w:basedOn w:val="Normal"/>
    <w:link w:val="BodyTextChar"/>
    <w:uiPriority w:val="99"/>
    <w:pPr>
      <w:spacing w:after="240"/>
    </w:pPr>
    <w:rPr>
      <w:rFonts w:ascii="Courier New" w:hAnsi="Courier New"/>
      <w:sz w:val="22"/>
      <w:szCs w:val="22"/>
    </w:rPr>
  </w:style>
  <w:style w:type="character" w:customStyle="1" w:styleId="BodyTextChar">
    <w:name w:val="Body Text Char"/>
    <w:link w:val="BodyText"/>
    <w:uiPriority w:val="99"/>
    <w:semiHidden/>
    <w:rPr>
      <w:rFonts w:ascii="Times New Roman" w:hAnsi="Times New Roman" w:cs="Times New Roman"/>
      <w:sz w:val="24"/>
      <w:szCs w:val="24"/>
    </w:rPr>
  </w:style>
  <w:style w:type="paragraph" w:customStyle="1" w:styleId="CC">
    <w:name w:val="CC"/>
    <w:basedOn w:val="BodyText"/>
    <w:uiPriority w:val="99"/>
    <w:pPr>
      <w:keepLines/>
      <w:widowControl w:val="0"/>
      <w:autoSpaceDE w:val="0"/>
      <w:autoSpaceDN w:val="0"/>
      <w:spacing w:after="160"/>
      <w:ind w:left="360" w:hanging="360"/>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870</Words>
  <Characters>4963</Characters>
  <Application>Microsoft Office Word</Application>
  <DocSecurity>0</DocSecurity>
  <Lines>41</Lines>
  <Paragraphs>11</Paragraphs>
  <ScaleCrop>false</ScaleCrop>
  <HeadingPairs>
    <vt:vector size="2" baseType="variant">
      <vt:variant>
        <vt:lpstr>שם</vt:lpstr>
      </vt:variant>
      <vt:variant>
        <vt:i4>1</vt:i4>
      </vt:variant>
    </vt:vector>
  </HeadingPairs>
  <TitlesOfParts>
    <vt:vector size="1" baseType="lpstr">
      <vt:lpstr>Sicha for Ki Tetzei -5762</vt:lpstr>
    </vt:vector>
  </TitlesOfParts>
  <Company> </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Sicha for Ki Tetzei -5762</dc:title>
  <dc:subject/>
  <dc:creator>Dov Karoll</dc:creator>
  <cp:keywords/>
  <dc:description/>
  <cp:lastModifiedBy>user</cp:lastModifiedBy>
  <cp:revision>2</cp:revision>
  <dcterms:created xsi:type="dcterms:W3CDTF">2023-08-20T12:58:00Z</dcterms:created>
  <dcterms:modified xsi:type="dcterms:W3CDTF">2023-08-20T12:58:00Z</dcterms:modified>
</cp:coreProperties>
</file>