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D3F0" w14:textId="77777777" w:rsidR="00351E69" w:rsidRPr="00186255" w:rsidRDefault="00351E69" w:rsidP="00B755FD">
      <w:pPr>
        <w:pStyle w:val="CC"/>
        <w:keepLines w:val="0"/>
        <w:tabs>
          <w:tab w:val="left" w:pos="720"/>
        </w:tabs>
        <w:spacing w:after="0"/>
        <w:ind w:left="0" w:firstLine="0"/>
        <w:jc w:val="center"/>
        <w:rPr>
          <w:rFonts w:asciiTheme="minorBidi" w:hAnsiTheme="minorBidi" w:cstheme="minorBidi"/>
          <w:sz w:val="24"/>
          <w:szCs w:val="24"/>
        </w:rPr>
      </w:pPr>
      <w:r w:rsidRPr="00186255">
        <w:rPr>
          <w:rFonts w:asciiTheme="minorBidi" w:hAnsiTheme="minorBidi" w:cstheme="minorBidi"/>
          <w:sz w:val="24"/>
          <w:szCs w:val="24"/>
        </w:rPr>
        <w:t>YESHIVAT HAR ETZION</w:t>
      </w:r>
    </w:p>
    <w:p w14:paraId="02E28990" w14:textId="77777777" w:rsidR="00351E69" w:rsidRPr="00186255" w:rsidRDefault="00351E69" w:rsidP="00B755FD">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ISRAEL KOSCHITZKY VIRTUAL BEIT MIDRASH (VBM)</w:t>
      </w:r>
    </w:p>
    <w:p w14:paraId="47C417F4" w14:textId="77777777" w:rsidR="00351E69" w:rsidRPr="00186255" w:rsidRDefault="00351E69" w:rsidP="00B755FD">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w:t>
      </w:r>
    </w:p>
    <w:p w14:paraId="48D7BFCA" w14:textId="77777777" w:rsidR="00351E69" w:rsidRPr="00186255" w:rsidRDefault="00351E69" w:rsidP="00B755FD">
      <w:pPr>
        <w:pStyle w:val="CC"/>
        <w:keepLines w:val="0"/>
        <w:tabs>
          <w:tab w:val="left" w:pos="720"/>
        </w:tabs>
        <w:spacing w:after="0"/>
        <w:ind w:left="0" w:firstLine="0"/>
        <w:jc w:val="center"/>
        <w:rPr>
          <w:rFonts w:asciiTheme="minorBidi" w:hAnsiTheme="minorBidi" w:cstheme="minorBidi"/>
          <w:sz w:val="24"/>
          <w:szCs w:val="24"/>
        </w:rPr>
      </w:pPr>
    </w:p>
    <w:p w14:paraId="17E57231" w14:textId="77777777" w:rsidR="00351E69" w:rsidRPr="00186255" w:rsidRDefault="00351E69" w:rsidP="00B755FD">
      <w:pPr>
        <w:spacing w:after="0" w:line="240" w:lineRule="auto"/>
        <w:jc w:val="center"/>
        <w:rPr>
          <w:rFonts w:asciiTheme="minorBidi" w:hAnsiTheme="minorBidi"/>
          <w:b/>
          <w:bCs/>
          <w:sz w:val="24"/>
          <w:szCs w:val="24"/>
        </w:rPr>
      </w:pPr>
      <w:r w:rsidRPr="00186255">
        <w:rPr>
          <w:rFonts w:asciiTheme="minorBidi" w:hAnsiTheme="minorBidi"/>
          <w:b/>
          <w:bCs/>
          <w:sz w:val="24"/>
          <w:szCs w:val="24"/>
        </w:rPr>
        <w:t>Before Sinai:  Jewish Values and Jewish Law</w:t>
      </w:r>
    </w:p>
    <w:p w14:paraId="585A720E" w14:textId="77777777" w:rsidR="00351E69" w:rsidRPr="00186255" w:rsidRDefault="00351E69" w:rsidP="00B755FD">
      <w:pPr>
        <w:spacing w:after="0" w:line="240" w:lineRule="auto"/>
        <w:jc w:val="center"/>
        <w:rPr>
          <w:rFonts w:asciiTheme="minorBidi" w:hAnsiTheme="minorBidi"/>
          <w:b/>
          <w:bCs/>
          <w:sz w:val="24"/>
          <w:szCs w:val="24"/>
        </w:rPr>
      </w:pPr>
      <w:r w:rsidRPr="00186255">
        <w:rPr>
          <w:rFonts w:asciiTheme="minorBidi" w:hAnsiTheme="minorBidi"/>
          <w:b/>
          <w:bCs/>
          <w:sz w:val="24"/>
          <w:szCs w:val="24"/>
        </w:rPr>
        <w:t>By Rav Dr. Judah Goldberg</w:t>
      </w:r>
    </w:p>
    <w:p w14:paraId="20D65C07" w14:textId="77777777" w:rsidR="00351E69" w:rsidRPr="00186255" w:rsidRDefault="00351E69" w:rsidP="00B755FD">
      <w:pPr>
        <w:pStyle w:val="CC"/>
        <w:keepLines w:val="0"/>
        <w:tabs>
          <w:tab w:val="left" w:pos="2552"/>
        </w:tabs>
        <w:spacing w:after="0"/>
        <w:ind w:left="0" w:firstLine="0"/>
        <w:jc w:val="center"/>
        <w:rPr>
          <w:rFonts w:asciiTheme="minorBidi" w:hAnsiTheme="minorBidi" w:cstheme="minorBidi"/>
          <w:b w:val="0"/>
          <w:bCs/>
          <w:sz w:val="24"/>
          <w:szCs w:val="24"/>
        </w:rPr>
      </w:pPr>
    </w:p>
    <w:p w14:paraId="2B4F6EC2" w14:textId="77777777" w:rsidR="00351E69" w:rsidRPr="00EE6EF2" w:rsidRDefault="00351E69" w:rsidP="00B755FD">
      <w:pPr>
        <w:spacing w:after="0" w:line="240" w:lineRule="auto"/>
        <w:jc w:val="center"/>
        <w:rPr>
          <w:rFonts w:asciiTheme="minorBidi" w:hAnsiTheme="minorBidi"/>
          <w:b/>
          <w:bCs/>
          <w:sz w:val="24"/>
          <w:szCs w:val="24"/>
        </w:rPr>
      </w:pPr>
    </w:p>
    <w:p w14:paraId="2158E59D" w14:textId="77777777" w:rsidR="00351E69" w:rsidRPr="005F2E36" w:rsidRDefault="00351E69" w:rsidP="00B755FD">
      <w:pPr>
        <w:spacing w:after="0" w:line="240" w:lineRule="auto"/>
        <w:jc w:val="center"/>
        <w:rPr>
          <w:rFonts w:ascii="Arial" w:hAnsi="Arial" w:cs="Arial"/>
          <w:b/>
          <w:bCs/>
          <w:sz w:val="24"/>
          <w:szCs w:val="24"/>
        </w:rPr>
      </w:pPr>
      <w:r w:rsidRPr="005F2E36">
        <w:rPr>
          <w:rFonts w:ascii="Arial" w:hAnsi="Arial" w:cs="Arial"/>
          <w:b/>
          <w:bCs/>
          <w:sz w:val="24"/>
          <w:szCs w:val="24"/>
        </w:rPr>
        <w:t>Shiur #1</w:t>
      </w:r>
      <w:r>
        <w:rPr>
          <w:rFonts w:ascii="Arial" w:hAnsi="Arial" w:cs="Arial"/>
          <w:b/>
          <w:bCs/>
          <w:sz w:val="24"/>
          <w:szCs w:val="24"/>
        </w:rPr>
        <w:t>4</w:t>
      </w:r>
      <w:r w:rsidRPr="005F2E36">
        <w:rPr>
          <w:rFonts w:ascii="Arial" w:hAnsi="Arial" w:cs="Arial"/>
          <w:b/>
          <w:bCs/>
          <w:sz w:val="24"/>
          <w:szCs w:val="24"/>
        </w:rPr>
        <w:t>:  Jewish Peoplehood (</w:t>
      </w:r>
      <w:r>
        <w:rPr>
          <w:rFonts w:ascii="Arial" w:hAnsi="Arial" w:cs="Arial"/>
          <w:b/>
          <w:bCs/>
          <w:sz w:val="24"/>
          <w:szCs w:val="24"/>
        </w:rPr>
        <w:t>7</w:t>
      </w:r>
      <w:r w:rsidRPr="005F2E36">
        <w:rPr>
          <w:rFonts w:ascii="Arial" w:hAnsi="Arial" w:cs="Arial"/>
          <w:b/>
          <w:bCs/>
          <w:sz w:val="24"/>
          <w:szCs w:val="24"/>
        </w:rPr>
        <w:t>):  Incomplete Conversions</w:t>
      </w:r>
      <w:r>
        <w:rPr>
          <w:rFonts w:ascii="Arial" w:hAnsi="Arial" w:cs="Arial"/>
          <w:b/>
          <w:bCs/>
          <w:sz w:val="24"/>
          <w:szCs w:val="24"/>
        </w:rPr>
        <w:t xml:space="preserve"> – Part Two</w:t>
      </w:r>
    </w:p>
    <w:p w14:paraId="6A6D8968" w14:textId="77777777" w:rsidR="005634C3" w:rsidRDefault="005634C3" w:rsidP="00B755FD">
      <w:pPr>
        <w:spacing w:after="0" w:line="240" w:lineRule="auto"/>
        <w:jc w:val="both"/>
        <w:rPr>
          <w:rFonts w:ascii="Arial" w:eastAsia="Times New Roman" w:hAnsi="Arial" w:cs="Arial"/>
          <w:sz w:val="24"/>
          <w:szCs w:val="24"/>
        </w:rPr>
      </w:pPr>
    </w:p>
    <w:p w14:paraId="073D3EAA" w14:textId="77777777" w:rsidR="00351E69" w:rsidRPr="005F2E36" w:rsidRDefault="00351E69" w:rsidP="00B755FD">
      <w:pPr>
        <w:spacing w:after="0" w:line="240" w:lineRule="auto"/>
        <w:jc w:val="both"/>
        <w:rPr>
          <w:rFonts w:ascii="Arial" w:eastAsia="Times New Roman" w:hAnsi="Arial" w:cs="Arial"/>
          <w:sz w:val="24"/>
          <w:szCs w:val="24"/>
        </w:rPr>
      </w:pPr>
    </w:p>
    <w:p w14:paraId="5399B81A" w14:textId="74B165B5" w:rsidR="00927407" w:rsidRDefault="00EE14F7" w:rsidP="00B755FD">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In the last </w:t>
      </w:r>
      <w:r w:rsidRPr="00351E69">
        <w:rPr>
          <w:rFonts w:ascii="Arial" w:eastAsia="Times New Roman" w:hAnsi="Arial" w:cs="Arial"/>
          <w:i/>
          <w:iCs/>
          <w:sz w:val="24"/>
          <w:szCs w:val="24"/>
        </w:rPr>
        <w:t>shiur</w:t>
      </w:r>
      <w:r>
        <w:rPr>
          <w:rFonts w:ascii="Arial" w:eastAsia="Times New Roman" w:hAnsi="Arial" w:cs="Arial"/>
          <w:sz w:val="24"/>
          <w:szCs w:val="24"/>
        </w:rPr>
        <w:t xml:space="preserve">, we began to explore various examples of converts who participate fully in </w:t>
      </w:r>
      <w:r w:rsidR="00101A87">
        <w:rPr>
          <w:rFonts w:ascii="Arial" w:eastAsia="Times New Roman" w:hAnsi="Arial" w:cs="Arial"/>
          <w:sz w:val="24"/>
          <w:szCs w:val="24"/>
        </w:rPr>
        <w:t xml:space="preserve">only </w:t>
      </w:r>
      <w:r>
        <w:rPr>
          <w:rFonts w:ascii="Arial" w:eastAsia="Times New Roman" w:hAnsi="Arial" w:cs="Arial"/>
          <w:sz w:val="24"/>
          <w:szCs w:val="24"/>
        </w:rPr>
        <w:t xml:space="preserve">one of the two covenants that govern Jewish identity.  In addition to the Rambam’s exclusion of Canaanite slaves from </w:t>
      </w:r>
      <w:r w:rsidRPr="00EE14F7">
        <w:rPr>
          <w:rFonts w:ascii="Arial" w:eastAsia="Times New Roman" w:hAnsi="Arial" w:cs="Arial"/>
          <w:i/>
          <w:iCs/>
          <w:sz w:val="24"/>
          <w:szCs w:val="24"/>
        </w:rPr>
        <w:t>berit Avot</w:t>
      </w:r>
      <w:r>
        <w:rPr>
          <w:rFonts w:ascii="Arial" w:eastAsia="Times New Roman" w:hAnsi="Arial" w:cs="Arial"/>
          <w:sz w:val="24"/>
          <w:szCs w:val="24"/>
        </w:rPr>
        <w:t xml:space="preserve">, which we analyzed in </w:t>
      </w:r>
      <w:hyperlink r:id="rId8" w:history="1">
        <w:r w:rsidRPr="00351E69">
          <w:rPr>
            <w:rStyle w:val="Hyperlink"/>
            <w:rFonts w:ascii="Arial" w:eastAsia="Times New Roman" w:hAnsi="Arial" w:cs="Arial"/>
            <w:i/>
            <w:iCs/>
            <w:sz w:val="24"/>
            <w:szCs w:val="24"/>
          </w:rPr>
          <w:t>shiur</w:t>
        </w:r>
        <w:r w:rsidRPr="00351E69">
          <w:rPr>
            <w:rStyle w:val="Hyperlink"/>
            <w:rFonts w:ascii="Arial" w:eastAsia="Times New Roman" w:hAnsi="Arial" w:cs="Arial"/>
            <w:sz w:val="24"/>
            <w:szCs w:val="24"/>
          </w:rPr>
          <w:t xml:space="preserve"> #12</w:t>
        </w:r>
      </w:hyperlink>
      <w:r>
        <w:rPr>
          <w:rFonts w:ascii="Arial" w:eastAsia="Times New Roman" w:hAnsi="Arial" w:cs="Arial"/>
          <w:sz w:val="24"/>
          <w:szCs w:val="24"/>
        </w:rPr>
        <w:t xml:space="preserve">, we noted in the last </w:t>
      </w:r>
      <w:r w:rsidRPr="00351E69">
        <w:rPr>
          <w:rFonts w:ascii="Arial" w:eastAsia="Times New Roman" w:hAnsi="Arial" w:cs="Arial"/>
          <w:i/>
          <w:iCs/>
          <w:sz w:val="24"/>
          <w:szCs w:val="24"/>
        </w:rPr>
        <w:t>shiur</w:t>
      </w:r>
      <w:r>
        <w:rPr>
          <w:rFonts w:ascii="Arial" w:eastAsia="Times New Roman" w:hAnsi="Arial" w:cs="Arial"/>
          <w:sz w:val="24"/>
          <w:szCs w:val="24"/>
        </w:rPr>
        <w:t xml:space="preserve"> </w:t>
      </w:r>
      <w:r w:rsidR="00101A87">
        <w:rPr>
          <w:rFonts w:ascii="Arial" w:eastAsia="Times New Roman" w:hAnsi="Arial" w:cs="Arial"/>
          <w:sz w:val="24"/>
          <w:szCs w:val="24"/>
        </w:rPr>
        <w:t xml:space="preserve">that </w:t>
      </w:r>
      <w:r>
        <w:rPr>
          <w:rFonts w:ascii="Arial" w:eastAsia="Times New Roman" w:hAnsi="Arial" w:cs="Arial"/>
          <w:sz w:val="24"/>
          <w:szCs w:val="24"/>
        </w:rPr>
        <w:t xml:space="preserve">he seems to similarly exclude converts from Amon, Mo’av, Mitzrayim and Edom from </w:t>
      </w:r>
      <w:r w:rsidRPr="00EE14F7">
        <w:rPr>
          <w:rFonts w:ascii="Arial" w:eastAsia="Times New Roman" w:hAnsi="Arial" w:cs="Arial"/>
          <w:i/>
          <w:iCs/>
          <w:sz w:val="24"/>
          <w:szCs w:val="24"/>
        </w:rPr>
        <w:t>berit Avot</w:t>
      </w:r>
      <w:r>
        <w:rPr>
          <w:rFonts w:ascii="Arial" w:eastAsia="Times New Roman" w:hAnsi="Arial" w:cs="Arial"/>
          <w:sz w:val="24"/>
          <w:szCs w:val="24"/>
        </w:rPr>
        <w:t xml:space="preserve">.  In each of these cases, the convert is obligated in </w:t>
      </w:r>
      <w:r w:rsidRPr="00EE14F7">
        <w:rPr>
          <w:rFonts w:ascii="Arial" w:eastAsia="Times New Roman" w:hAnsi="Arial" w:cs="Arial"/>
          <w:i/>
          <w:iCs/>
          <w:sz w:val="24"/>
          <w:szCs w:val="24"/>
        </w:rPr>
        <w:t>mitzvot</w:t>
      </w:r>
      <w:r>
        <w:rPr>
          <w:rFonts w:ascii="Arial" w:eastAsia="Times New Roman" w:hAnsi="Arial" w:cs="Arial"/>
          <w:sz w:val="24"/>
          <w:szCs w:val="24"/>
        </w:rPr>
        <w:t xml:space="preserve"> but does not fully join the Jewish nation, as evidenced by his inability to marry a Jew.  In addition, the Rif and the Ramban </w:t>
      </w:r>
      <w:r w:rsidR="005327EF">
        <w:rPr>
          <w:rFonts w:ascii="Arial" w:eastAsia="Times New Roman" w:hAnsi="Arial" w:cs="Arial"/>
          <w:sz w:val="24"/>
          <w:szCs w:val="24"/>
        </w:rPr>
        <w:t>mention</w:t>
      </w:r>
      <w:r>
        <w:rPr>
          <w:rFonts w:ascii="Arial" w:eastAsia="Times New Roman" w:hAnsi="Arial" w:cs="Arial"/>
          <w:sz w:val="24"/>
          <w:szCs w:val="24"/>
        </w:rPr>
        <w:t xml:space="preserve"> procedural issues that might impede absorption into </w:t>
      </w:r>
      <w:r>
        <w:rPr>
          <w:rFonts w:ascii="Arial" w:eastAsia="Times New Roman" w:hAnsi="Arial" w:cs="Arial"/>
          <w:i/>
          <w:iCs/>
          <w:sz w:val="24"/>
          <w:szCs w:val="24"/>
        </w:rPr>
        <w:t>berit Avot</w:t>
      </w:r>
      <w:r>
        <w:rPr>
          <w:rFonts w:ascii="Arial" w:eastAsia="Times New Roman" w:hAnsi="Arial" w:cs="Arial"/>
          <w:sz w:val="24"/>
          <w:szCs w:val="24"/>
        </w:rPr>
        <w:t xml:space="preserve">. </w:t>
      </w:r>
    </w:p>
    <w:p w14:paraId="4B38AE10" w14:textId="77777777" w:rsidR="00351E69" w:rsidRDefault="00351E69" w:rsidP="00B755FD">
      <w:pPr>
        <w:spacing w:after="0" w:line="240" w:lineRule="auto"/>
        <w:jc w:val="both"/>
        <w:rPr>
          <w:rFonts w:ascii="Arial" w:eastAsia="Times New Roman" w:hAnsi="Arial" w:cs="Arial"/>
          <w:sz w:val="24"/>
          <w:szCs w:val="24"/>
        </w:rPr>
      </w:pPr>
    </w:p>
    <w:p w14:paraId="587A75E0" w14:textId="77777777" w:rsidR="00EE14F7" w:rsidRPr="00EE14F7" w:rsidRDefault="00EE14F7" w:rsidP="00B755FD">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This </w:t>
      </w:r>
      <w:r w:rsidRPr="00351E69">
        <w:rPr>
          <w:rFonts w:ascii="Arial" w:eastAsia="Times New Roman" w:hAnsi="Arial" w:cs="Arial"/>
          <w:i/>
          <w:iCs/>
          <w:sz w:val="24"/>
          <w:szCs w:val="24"/>
        </w:rPr>
        <w:t>shiur</w:t>
      </w:r>
      <w:r>
        <w:rPr>
          <w:rFonts w:ascii="Arial" w:eastAsia="Times New Roman" w:hAnsi="Arial" w:cs="Arial"/>
          <w:sz w:val="24"/>
          <w:szCs w:val="24"/>
        </w:rPr>
        <w:t xml:space="preserve"> will focus upon the Netinim, a converted group </w:t>
      </w:r>
      <w:r w:rsidR="007D392E">
        <w:rPr>
          <w:rFonts w:ascii="Arial" w:eastAsia="Times New Roman" w:hAnsi="Arial" w:cs="Arial"/>
          <w:sz w:val="24"/>
          <w:szCs w:val="24"/>
        </w:rPr>
        <w:t xml:space="preserve">that </w:t>
      </w:r>
      <w:r>
        <w:rPr>
          <w:rFonts w:ascii="Arial" w:eastAsia="Times New Roman" w:hAnsi="Arial" w:cs="Arial"/>
          <w:sz w:val="24"/>
          <w:szCs w:val="24"/>
        </w:rPr>
        <w:t>seem</w:t>
      </w:r>
      <w:r w:rsidR="007D392E">
        <w:rPr>
          <w:rFonts w:ascii="Arial" w:eastAsia="Times New Roman" w:hAnsi="Arial" w:cs="Arial"/>
          <w:sz w:val="24"/>
          <w:szCs w:val="24"/>
        </w:rPr>
        <w:t>s</w:t>
      </w:r>
      <w:r>
        <w:rPr>
          <w:rFonts w:ascii="Arial" w:eastAsia="Times New Roman" w:hAnsi="Arial" w:cs="Arial"/>
          <w:sz w:val="24"/>
          <w:szCs w:val="24"/>
        </w:rPr>
        <w:t xml:space="preserve"> to live at the fringe of the Jewish nation.  The nature of their exclusion, as well as its rationale, can help us further understand the dynamic between </w:t>
      </w:r>
      <w:r>
        <w:rPr>
          <w:rFonts w:ascii="Arial" w:eastAsia="Times New Roman" w:hAnsi="Arial" w:cs="Arial"/>
          <w:i/>
          <w:iCs/>
          <w:sz w:val="24"/>
          <w:szCs w:val="24"/>
        </w:rPr>
        <w:t xml:space="preserve">berit Avot </w:t>
      </w:r>
      <w:r>
        <w:rPr>
          <w:rFonts w:ascii="Arial" w:eastAsia="Times New Roman" w:hAnsi="Arial" w:cs="Arial"/>
          <w:sz w:val="24"/>
          <w:szCs w:val="24"/>
        </w:rPr>
        <w:t xml:space="preserve">and </w:t>
      </w:r>
      <w:r>
        <w:rPr>
          <w:rFonts w:ascii="Arial" w:eastAsia="Times New Roman" w:hAnsi="Arial" w:cs="Arial"/>
          <w:i/>
          <w:iCs/>
          <w:sz w:val="24"/>
          <w:szCs w:val="24"/>
        </w:rPr>
        <w:t>berit Sinai</w:t>
      </w:r>
      <w:r>
        <w:rPr>
          <w:rFonts w:ascii="Arial" w:eastAsia="Times New Roman" w:hAnsi="Arial" w:cs="Arial"/>
          <w:sz w:val="24"/>
          <w:szCs w:val="24"/>
        </w:rPr>
        <w:t xml:space="preserve"> in conversion.</w:t>
      </w:r>
    </w:p>
    <w:p w14:paraId="6D08F8F3" w14:textId="77777777" w:rsidR="00EE14F7" w:rsidRPr="005F2E36" w:rsidRDefault="00EE14F7" w:rsidP="00B755FD">
      <w:pPr>
        <w:spacing w:after="0" w:line="240" w:lineRule="auto"/>
        <w:jc w:val="both"/>
        <w:rPr>
          <w:rFonts w:ascii="Arial" w:eastAsia="Times New Roman" w:hAnsi="Arial" w:cs="Arial"/>
          <w:sz w:val="24"/>
          <w:szCs w:val="24"/>
        </w:rPr>
      </w:pPr>
    </w:p>
    <w:p w14:paraId="0C4375AC" w14:textId="77777777" w:rsidR="005634C3" w:rsidRPr="005F2E36" w:rsidRDefault="005634C3" w:rsidP="00B755FD">
      <w:pPr>
        <w:spacing w:after="0" w:line="240" w:lineRule="auto"/>
        <w:jc w:val="both"/>
        <w:rPr>
          <w:rFonts w:ascii="Arial" w:eastAsia="Times New Roman" w:hAnsi="Arial" w:cs="Arial"/>
          <w:b/>
          <w:bCs/>
          <w:i/>
          <w:iCs/>
          <w:sz w:val="24"/>
          <w:szCs w:val="24"/>
        </w:rPr>
      </w:pPr>
      <w:r w:rsidRPr="005F2E36">
        <w:rPr>
          <w:rFonts w:ascii="Arial" w:eastAsia="Times New Roman" w:hAnsi="Arial" w:cs="Arial"/>
          <w:b/>
          <w:bCs/>
          <w:sz w:val="24"/>
          <w:szCs w:val="24"/>
        </w:rPr>
        <w:t>Netinim (Gibeonites)</w:t>
      </w:r>
    </w:p>
    <w:p w14:paraId="1305F079" w14:textId="77777777" w:rsidR="005634C3" w:rsidRPr="005F2E36" w:rsidRDefault="005634C3" w:rsidP="00B755FD">
      <w:pPr>
        <w:spacing w:after="0" w:line="240" w:lineRule="auto"/>
        <w:jc w:val="both"/>
        <w:rPr>
          <w:rFonts w:ascii="Arial" w:eastAsia="Times New Roman" w:hAnsi="Arial" w:cs="Arial"/>
          <w:b/>
          <w:bCs/>
          <w:i/>
          <w:iCs/>
          <w:sz w:val="24"/>
          <w:szCs w:val="24"/>
        </w:rPr>
      </w:pPr>
    </w:p>
    <w:p w14:paraId="65E71325" w14:textId="77777777" w:rsidR="00272709" w:rsidRPr="005F2E36" w:rsidRDefault="00927407" w:rsidP="00B755FD">
      <w:pPr>
        <w:spacing w:after="0" w:line="240" w:lineRule="auto"/>
        <w:jc w:val="both"/>
        <w:rPr>
          <w:rFonts w:ascii="Arial" w:eastAsia="Times New Roman" w:hAnsi="Arial" w:cs="Arial"/>
          <w:sz w:val="24"/>
          <w:szCs w:val="24"/>
        </w:rPr>
      </w:pPr>
      <w:r w:rsidRPr="005F2E36">
        <w:rPr>
          <w:rFonts w:ascii="Arial" w:eastAsia="Times New Roman" w:hAnsi="Arial" w:cs="Arial"/>
          <w:b/>
          <w:bCs/>
          <w:sz w:val="24"/>
          <w:szCs w:val="24"/>
        </w:rPr>
        <w:tab/>
      </w:r>
      <w:r w:rsidRPr="005F2E36">
        <w:rPr>
          <w:rFonts w:ascii="Arial" w:eastAsia="Times New Roman" w:hAnsi="Arial" w:cs="Arial"/>
          <w:sz w:val="24"/>
          <w:szCs w:val="24"/>
        </w:rPr>
        <w:t xml:space="preserve">Aside from </w:t>
      </w:r>
      <w:r w:rsidR="00EE14F7">
        <w:rPr>
          <w:rFonts w:ascii="Arial" w:eastAsia="Times New Roman" w:hAnsi="Arial" w:cs="Arial"/>
          <w:sz w:val="24"/>
          <w:szCs w:val="24"/>
        </w:rPr>
        <w:t>the nations of Amon, Mo’av, Mitzrayim and Edom, a</w:t>
      </w:r>
      <w:r w:rsidRPr="005F2E36">
        <w:rPr>
          <w:rFonts w:ascii="Arial" w:eastAsia="Times New Roman" w:hAnsi="Arial" w:cs="Arial"/>
          <w:sz w:val="24"/>
          <w:szCs w:val="24"/>
        </w:rPr>
        <w:t xml:space="preserve">re there any other groups who are forbidden to marry into the mainstream Jewish population even after conversion?  </w:t>
      </w:r>
      <w:r w:rsidR="00272709" w:rsidRPr="005F2E36">
        <w:rPr>
          <w:rFonts w:ascii="Arial" w:eastAsia="Times New Roman" w:hAnsi="Arial" w:cs="Arial"/>
          <w:sz w:val="24"/>
          <w:szCs w:val="24"/>
        </w:rPr>
        <w:t xml:space="preserve">Rava expresses uncertainty about this in </w:t>
      </w:r>
      <w:r w:rsidR="00272709" w:rsidRPr="005F2E36">
        <w:rPr>
          <w:rFonts w:ascii="Arial" w:eastAsia="Times New Roman" w:hAnsi="Arial" w:cs="Arial"/>
          <w:i/>
          <w:iCs/>
          <w:sz w:val="24"/>
          <w:szCs w:val="24"/>
        </w:rPr>
        <w:t>Yevamot</w:t>
      </w:r>
      <w:r w:rsidR="00272709" w:rsidRPr="005F2E36">
        <w:rPr>
          <w:rFonts w:ascii="Arial" w:eastAsia="Times New Roman" w:hAnsi="Arial" w:cs="Arial"/>
          <w:sz w:val="24"/>
          <w:szCs w:val="24"/>
        </w:rPr>
        <w:t xml:space="preserve"> 76a.  Regarding the Torah’s prohibition </w:t>
      </w:r>
      <w:r w:rsidR="00101A87">
        <w:rPr>
          <w:rFonts w:ascii="Arial" w:eastAsia="Times New Roman" w:hAnsi="Arial" w:cs="Arial"/>
          <w:sz w:val="24"/>
          <w:szCs w:val="24"/>
        </w:rPr>
        <w:t xml:space="preserve">on </w:t>
      </w:r>
      <w:r w:rsidR="00272709" w:rsidRPr="005F2E36">
        <w:rPr>
          <w:rFonts w:ascii="Arial" w:eastAsia="Times New Roman" w:hAnsi="Arial" w:cs="Arial"/>
          <w:sz w:val="24"/>
          <w:szCs w:val="24"/>
        </w:rPr>
        <w:t>intermarr</w:t>
      </w:r>
      <w:r w:rsidR="00101A87">
        <w:rPr>
          <w:rFonts w:ascii="Arial" w:eastAsia="Times New Roman" w:hAnsi="Arial" w:cs="Arial"/>
          <w:sz w:val="24"/>
          <w:szCs w:val="24"/>
        </w:rPr>
        <w:t>iage</w:t>
      </w:r>
      <w:r w:rsidR="00272709" w:rsidRPr="005F2E36">
        <w:rPr>
          <w:rFonts w:ascii="Arial" w:eastAsia="Times New Roman" w:hAnsi="Arial" w:cs="Arial"/>
          <w:sz w:val="24"/>
          <w:szCs w:val="24"/>
        </w:rPr>
        <w:t xml:space="preserve"> with the seven Canaanite nations (</w:t>
      </w:r>
      <w:r w:rsidR="00272709" w:rsidRPr="005F2E36">
        <w:rPr>
          <w:rFonts w:ascii="Arial" w:eastAsia="Times New Roman" w:hAnsi="Arial" w:cs="Arial"/>
          <w:i/>
          <w:iCs/>
          <w:sz w:val="24"/>
          <w:szCs w:val="24"/>
        </w:rPr>
        <w:t>Devarim</w:t>
      </w:r>
      <w:r w:rsidR="00272709" w:rsidRPr="005F2E36">
        <w:rPr>
          <w:rFonts w:ascii="Arial" w:eastAsia="Times New Roman" w:hAnsi="Arial" w:cs="Arial"/>
          <w:sz w:val="24"/>
          <w:szCs w:val="24"/>
        </w:rPr>
        <w:t xml:space="preserve"> 7:3), Rava at first presumes that the prohibition only applies prior to conversion, then reverses himself and asserts that the prohibition is actually directed against Canaanite converts.</w:t>
      </w:r>
    </w:p>
    <w:p w14:paraId="6CD64D54" w14:textId="77777777" w:rsidR="00351E69" w:rsidRDefault="00351E69" w:rsidP="00B755FD">
      <w:pPr>
        <w:spacing w:after="0" w:line="240" w:lineRule="auto"/>
        <w:jc w:val="both"/>
        <w:rPr>
          <w:rFonts w:ascii="Arial" w:eastAsia="Times New Roman" w:hAnsi="Arial" w:cs="Arial"/>
          <w:sz w:val="24"/>
          <w:szCs w:val="24"/>
        </w:rPr>
      </w:pPr>
    </w:p>
    <w:p w14:paraId="74617604" w14:textId="77777777" w:rsidR="000029CA" w:rsidRPr="005F2E36" w:rsidRDefault="00272709" w:rsidP="00B755F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r>
      <w:r w:rsidR="000029CA" w:rsidRPr="005F2E36">
        <w:rPr>
          <w:rFonts w:ascii="Arial" w:eastAsia="Times New Roman" w:hAnsi="Arial" w:cs="Arial"/>
          <w:sz w:val="24"/>
          <w:szCs w:val="24"/>
        </w:rPr>
        <w:t>Commen</w:t>
      </w:r>
      <w:r w:rsidR="00851DE3" w:rsidRPr="005F2E36">
        <w:rPr>
          <w:rFonts w:ascii="Arial" w:eastAsia="Times New Roman" w:hAnsi="Arial" w:cs="Arial"/>
          <w:sz w:val="24"/>
          <w:szCs w:val="24"/>
        </w:rPr>
        <w:t>t</w:t>
      </w:r>
      <w:r w:rsidR="000029CA" w:rsidRPr="005F2E36">
        <w:rPr>
          <w:rFonts w:ascii="Arial" w:eastAsia="Times New Roman" w:hAnsi="Arial" w:cs="Arial"/>
          <w:sz w:val="24"/>
          <w:szCs w:val="24"/>
        </w:rPr>
        <w:t>ators</w:t>
      </w:r>
      <w:r w:rsidRPr="005F2E36">
        <w:rPr>
          <w:rFonts w:ascii="Arial" w:eastAsia="Times New Roman" w:hAnsi="Arial" w:cs="Arial"/>
          <w:sz w:val="24"/>
          <w:szCs w:val="24"/>
        </w:rPr>
        <w:t xml:space="preserve"> </w:t>
      </w:r>
      <w:r w:rsidR="00851DE3" w:rsidRPr="005F2E36">
        <w:rPr>
          <w:rFonts w:ascii="Arial" w:eastAsia="Times New Roman" w:hAnsi="Arial" w:cs="Arial"/>
          <w:sz w:val="24"/>
          <w:szCs w:val="24"/>
        </w:rPr>
        <w:t xml:space="preserve">mostly relate to these </w:t>
      </w:r>
      <w:r w:rsidR="007D392E">
        <w:rPr>
          <w:rFonts w:ascii="Arial" w:eastAsia="Times New Roman" w:hAnsi="Arial" w:cs="Arial"/>
          <w:sz w:val="24"/>
          <w:szCs w:val="24"/>
        </w:rPr>
        <w:t>two possibilities</w:t>
      </w:r>
      <w:r w:rsidR="00851DE3" w:rsidRPr="005F2E36">
        <w:rPr>
          <w:rFonts w:ascii="Arial" w:eastAsia="Times New Roman" w:hAnsi="Arial" w:cs="Arial"/>
          <w:sz w:val="24"/>
          <w:szCs w:val="24"/>
        </w:rPr>
        <w:t xml:space="preserve"> in the context of the </w:t>
      </w:r>
      <w:r w:rsidR="005634C3" w:rsidRPr="005F2E36">
        <w:rPr>
          <w:rFonts w:ascii="Arial" w:eastAsia="Times New Roman" w:hAnsi="Arial" w:cs="Arial"/>
          <w:sz w:val="24"/>
          <w:szCs w:val="24"/>
        </w:rPr>
        <w:t>Netinim</w:t>
      </w:r>
      <w:r w:rsidR="006568C2" w:rsidRPr="005F2E36">
        <w:rPr>
          <w:rFonts w:ascii="Arial" w:eastAsia="Times New Roman" w:hAnsi="Arial" w:cs="Arial"/>
          <w:sz w:val="24"/>
          <w:szCs w:val="24"/>
        </w:rPr>
        <w:t>.  Netinim are</w:t>
      </w:r>
      <w:r w:rsidR="00245F2F" w:rsidRPr="005F2E36">
        <w:rPr>
          <w:rFonts w:ascii="Arial" w:eastAsia="Times New Roman" w:hAnsi="Arial" w:cs="Arial"/>
          <w:sz w:val="24"/>
          <w:szCs w:val="24"/>
        </w:rPr>
        <w:t xml:space="preserve"> the descendants of the </w:t>
      </w:r>
      <w:r w:rsidR="006568C2" w:rsidRPr="005F2E36">
        <w:rPr>
          <w:rFonts w:ascii="Arial" w:eastAsia="Times New Roman" w:hAnsi="Arial" w:cs="Arial"/>
          <w:sz w:val="24"/>
          <w:szCs w:val="24"/>
        </w:rPr>
        <w:t xml:space="preserve">Gibeonites, </w:t>
      </w:r>
      <w:r w:rsidR="004E7D7C" w:rsidRPr="005F2E36">
        <w:rPr>
          <w:rFonts w:ascii="Arial" w:eastAsia="Times New Roman" w:hAnsi="Arial" w:cs="Arial"/>
          <w:sz w:val="24"/>
          <w:szCs w:val="24"/>
        </w:rPr>
        <w:t>a Canaanite population that tri</w:t>
      </w:r>
      <w:r w:rsidR="00245F2F" w:rsidRPr="005F2E36">
        <w:rPr>
          <w:rFonts w:ascii="Arial" w:eastAsia="Times New Roman" w:hAnsi="Arial" w:cs="Arial"/>
          <w:sz w:val="24"/>
          <w:szCs w:val="24"/>
        </w:rPr>
        <w:t xml:space="preserve">cked Yehoshua into </w:t>
      </w:r>
      <w:r w:rsidR="007D392E">
        <w:rPr>
          <w:rFonts w:ascii="Arial" w:eastAsia="Times New Roman" w:hAnsi="Arial" w:cs="Arial"/>
          <w:sz w:val="24"/>
          <w:szCs w:val="24"/>
        </w:rPr>
        <w:t xml:space="preserve">forming </w:t>
      </w:r>
      <w:r w:rsidR="00D90933" w:rsidRPr="005F2E36">
        <w:rPr>
          <w:rFonts w:ascii="Arial" w:eastAsia="Times New Roman" w:hAnsi="Arial" w:cs="Arial"/>
          <w:sz w:val="24"/>
          <w:szCs w:val="24"/>
        </w:rPr>
        <w:t>a peace</w:t>
      </w:r>
      <w:r w:rsidR="004E6FD2" w:rsidRPr="005F2E36">
        <w:rPr>
          <w:rFonts w:ascii="Arial" w:eastAsia="Times New Roman" w:hAnsi="Arial" w:cs="Arial"/>
          <w:sz w:val="24"/>
          <w:szCs w:val="24"/>
        </w:rPr>
        <w:t xml:space="preserve"> treaty</w:t>
      </w:r>
      <w:r w:rsidR="00245F2F" w:rsidRPr="005F2E36">
        <w:rPr>
          <w:rFonts w:ascii="Arial" w:eastAsia="Times New Roman" w:hAnsi="Arial" w:cs="Arial"/>
          <w:sz w:val="24"/>
          <w:szCs w:val="24"/>
        </w:rPr>
        <w:t xml:space="preserve"> and whom he </w:t>
      </w:r>
      <w:r w:rsidR="007D392E">
        <w:rPr>
          <w:rFonts w:ascii="Arial" w:eastAsia="Times New Roman" w:hAnsi="Arial" w:cs="Arial"/>
          <w:sz w:val="24"/>
          <w:szCs w:val="24"/>
        </w:rPr>
        <w:t xml:space="preserve">subsequently </w:t>
      </w:r>
      <w:r w:rsidR="000029CA" w:rsidRPr="005F2E36">
        <w:rPr>
          <w:rFonts w:ascii="Arial" w:eastAsia="Times New Roman" w:hAnsi="Arial" w:cs="Arial"/>
          <w:sz w:val="24"/>
          <w:szCs w:val="24"/>
        </w:rPr>
        <w:t xml:space="preserve">converted and </w:t>
      </w:r>
      <w:r w:rsidR="00245F2F" w:rsidRPr="005F2E36">
        <w:rPr>
          <w:rFonts w:ascii="Arial" w:eastAsia="Times New Roman" w:hAnsi="Arial" w:cs="Arial"/>
          <w:sz w:val="24"/>
          <w:szCs w:val="24"/>
        </w:rPr>
        <w:t>commi</w:t>
      </w:r>
      <w:r w:rsidR="000029CA" w:rsidRPr="005F2E36">
        <w:rPr>
          <w:rFonts w:ascii="Arial" w:eastAsia="Times New Roman" w:hAnsi="Arial" w:cs="Arial"/>
          <w:sz w:val="24"/>
          <w:szCs w:val="24"/>
        </w:rPr>
        <w:t>tted to servitude</w:t>
      </w:r>
      <w:r w:rsidR="00245F2F" w:rsidRPr="005F2E36">
        <w:rPr>
          <w:rFonts w:ascii="Arial" w:eastAsia="Times New Roman" w:hAnsi="Arial" w:cs="Arial"/>
          <w:sz w:val="24"/>
          <w:szCs w:val="24"/>
        </w:rPr>
        <w:t xml:space="preserve"> (thus the name “Netinim,” derived from </w:t>
      </w:r>
      <w:r w:rsidR="00245F2F" w:rsidRPr="005F2E36">
        <w:rPr>
          <w:rFonts w:ascii="Arial" w:eastAsia="Times New Roman" w:hAnsi="Arial" w:cs="Arial"/>
          <w:i/>
          <w:iCs/>
          <w:sz w:val="24"/>
          <w:szCs w:val="24"/>
        </w:rPr>
        <w:t>Yehoshua</w:t>
      </w:r>
      <w:r w:rsidR="00245F2F" w:rsidRPr="005F2E36">
        <w:rPr>
          <w:rFonts w:ascii="Arial" w:eastAsia="Times New Roman" w:hAnsi="Arial" w:cs="Arial"/>
          <w:sz w:val="24"/>
          <w:szCs w:val="24"/>
        </w:rPr>
        <w:t xml:space="preserve"> 9:27</w:t>
      </w:r>
      <w:r w:rsidR="00927407" w:rsidRPr="005F2E36">
        <w:rPr>
          <w:rStyle w:val="FootnoteReference"/>
          <w:rFonts w:ascii="Arial" w:eastAsia="Times New Roman" w:hAnsi="Arial" w:cs="Arial"/>
          <w:sz w:val="24"/>
          <w:szCs w:val="24"/>
        </w:rPr>
        <w:footnoteReference w:id="1"/>
      </w:r>
      <w:r w:rsidR="00245F2F" w:rsidRPr="005F2E36">
        <w:rPr>
          <w:rFonts w:ascii="Arial" w:eastAsia="Times New Roman" w:hAnsi="Arial" w:cs="Arial"/>
          <w:sz w:val="24"/>
          <w:szCs w:val="24"/>
        </w:rPr>
        <w:t>).</w:t>
      </w:r>
      <w:r w:rsidR="000029CA" w:rsidRPr="005F2E36">
        <w:rPr>
          <w:rFonts w:ascii="Arial" w:eastAsia="Times New Roman" w:hAnsi="Arial" w:cs="Arial"/>
          <w:sz w:val="24"/>
          <w:szCs w:val="24"/>
        </w:rPr>
        <w:t xml:space="preserve">  </w:t>
      </w:r>
      <w:r w:rsidR="004E7D7C" w:rsidRPr="005F2E36">
        <w:rPr>
          <w:rFonts w:ascii="Arial" w:eastAsia="Times New Roman" w:hAnsi="Arial" w:cs="Arial"/>
          <w:sz w:val="24"/>
          <w:szCs w:val="24"/>
        </w:rPr>
        <w:t xml:space="preserve">On the one hand, multiple </w:t>
      </w:r>
      <w:r w:rsidR="004E7D7C" w:rsidRPr="005F2E36">
        <w:rPr>
          <w:rFonts w:ascii="Arial" w:eastAsia="Times New Roman" w:hAnsi="Arial" w:cs="Arial"/>
          <w:i/>
          <w:iCs/>
          <w:sz w:val="24"/>
          <w:szCs w:val="24"/>
        </w:rPr>
        <w:t>mishnayot</w:t>
      </w:r>
      <w:r w:rsidR="004E7D7C" w:rsidRPr="005F2E36">
        <w:rPr>
          <w:rFonts w:ascii="Arial" w:eastAsia="Times New Roman" w:hAnsi="Arial" w:cs="Arial"/>
          <w:sz w:val="24"/>
          <w:szCs w:val="24"/>
        </w:rPr>
        <w:t xml:space="preserve"> pair Netinim with </w:t>
      </w:r>
      <w:r w:rsidR="004E7D7C" w:rsidRPr="005F2E36">
        <w:rPr>
          <w:rFonts w:ascii="Arial" w:eastAsia="Times New Roman" w:hAnsi="Arial" w:cs="Arial"/>
          <w:i/>
          <w:iCs/>
          <w:sz w:val="24"/>
          <w:szCs w:val="24"/>
        </w:rPr>
        <w:t>mamzerim</w:t>
      </w:r>
      <w:r w:rsidR="007D392E">
        <w:rPr>
          <w:rFonts w:ascii="Arial" w:eastAsia="Times New Roman" w:hAnsi="Arial" w:cs="Arial"/>
          <w:sz w:val="24"/>
          <w:szCs w:val="24"/>
        </w:rPr>
        <w:t xml:space="preserve"> (bastards; </w:t>
      </w:r>
      <w:r w:rsidR="007D392E" w:rsidRPr="005F2E36">
        <w:rPr>
          <w:rFonts w:ascii="Arial" w:eastAsia="Times New Roman" w:hAnsi="Arial" w:cs="Arial"/>
          <w:sz w:val="24"/>
          <w:szCs w:val="24"/>
        </w:rPr>
        <w:t xml:space="preserve">see, for instance, </w:t>
      </w:r>
      <w:r w:rsidR="007D392E" w:rsidRPr="007D392E">
        <w:rPr>
          <w:rFonts w:ascii="Arial" w:eastAsia="Times New Roman" w:hAnsi="Arial" w:cs="Arial"/>
          <w:i/>
          <w:iCs/>
          <w:sz w:val="24"/>
          <w:szCs w:val="24"/>
        </w:rPr>
        <w:t>Makkot</w:t>
      </w:r>
      <w:r w:rsidR="007D392E" w:rsidRPr="005F2E36">
        <w:rPr>
          <w:rFonts w:ascii="Arial" w:eastAsia="Times New Roman" w:hAnsi="Arial" w:cs="Arial"/>
          <w:sz w:val="24"/>
          <w:szCs w:val="24"/>
        </w:rPr>
        <w:t xml:space="preserve"> 13a</w:t>
      </w:r>
      <w:r w:rsidR="007D392E">
        <w:rPr>
          <w:rFonts w:ascii="Arial" w:eastAsia="Times New Roman" w:hAnsi="Arial" w:cs="Arial"/>
          <w:sz w:val="24"/>
          <w:szCs w:val="24"/>
        </w:rPr>
        <w:t>)</w:t>
      </w:r>
      <w:r w:rsidR="004E7D7C" w:rsidRPr="005F2E36">
        <w:rPr>
          <w:rFonts w:ascii="Arial" w:eastAsia="Times New Roman" w:hAnsi="Arial" w:cs="Arial"/>
          <w:sz w:val="24"/>
          <w:szCs w:val="24"/>
        </w:rPr>
        <w:t xml:space="preserve">, implying that the prohibition </w:t>
      </w:r>
      <w:r w:rsidR="007D392E">
        <w:rPr>
          <w:rFonts w:ascii="Arial" w:eastAsia="Times New Roman" w:hAnsi="Arial" w:cs="Arial"/>
          <w:sz w:val="24"/>
          <w:szCs w:val="24"/>
        </w:rPr>
        <w:t>against marrying Netinim</w:t>
      </w:r>
      <w:r w:rsidR="00851DE3" w:rsidRPr="005F2E36">
        <w:rPr>
          <w:rFonts w:ascii="Arial" w:eastAsia="Times New Roman" w:hAnsi="Arial" w:cs="Arial"/>
          <w:sz w:val="24"/>
          <w:szCs w:val="24"/>
        </w:rPr>
        <w:t xml:space="preserve"> </w:t>
      </w:r>
      <w:r w:rsidR="007D392E">
        <w:rPr>
          <w:rFonts w:ascii="Arial" w:eastAsia="Times New Roman" w:hAnsi="Arial" w:cs="Arial"/>
          <w:sz w:val="24"/>
          <w:szCs w:val="24"/>
        </w:rPr>
        <w:t>is similarly Biblical</w:t>
      </w:r>
      <w:r w:rsidR="000029CA" w:rsidRPr="005F2E36">
        <w:rPr>
          <w:rFonts w:ascii="Arial" w:eastAsia="Times New Roman" w:hAnsi="Arial" w:cs="Arial"/>
          <w:sz w:val="24"/>
          <w:szCs w:val="24"/>
        </w:rPr>
        <w:t>, in accordance with Rava’s conclusion</w:t>
      </w:r>
      <w:r w:rsidR="00927407" w:rsidRPr="005F2E36">
        <w:rPr>
          <w:rFonts w:ascii="Arial" w:eastAsia="Times New Roman" w:hAnsi="Arial" w:cs="Arial"/>
          <w:sz w:val="24"/>
          <w:szCs w:val="24"/>
        </w:rPr>
        <w:t xml:space="preserve">.  On the other hand, </w:t>
      </w:r>
      <w:r w:rsidR="00927407" w:rsidRPr="005F2E36">
        <w:rPr>
          <w:rFonts w:ascii="Arial" w:eastAsia="Times New Roman" w:hAnsi="Arial" w:cs="Arial"/>
          <w:i/>
          <w:iCs/>
          <w:sz w:val="24"/>
          <w:szCs w:val="24"/>
        </w:rPr>
        <w:t>Yevamot</w:t>
      </w:r>
      <w:r w:rsidR="00927407" w:rsidRPr="005F2E36">
        <w:rPr>
          <w:rFonts w:ascii="Arial" w:eastAsia="Times New Roman" w:hAnsi="Arial" w:cs="Arial"/>
          <w:sz w:val="24"/>
          <w:szCs w:val="24"/>
        </w:rPr>
        <w:t xml:space="preserve"> 78b states that King David </w:t>
      </w:r>
      <w:r w:rsidR="000029CA" w:rsidRPr="005F2E36">
        <w:rPr>
          <w:rFonts w:ascii="Arial" w:eastAsia="Times New Roman" w:hAnsi="Arial" w:cs="Arial"/>
          <w:sz w:val="24"/>
          <w:szCs w:val="24"/>
        </w:rPr>
        <w:t>distanced</w:t>
      </w:r>
      <w:r w:rsidR="00927407" w:rsidRPr="005F2E36">
        <w:rPr>
          <w:rFonts w:ascii="Arial" w:eastAsia="Times New Roman" w:hAnsi="Arial" w:cs="Arial"/>
          <w:sz w:val="24"/>
          <w:szCs w:val="24"/>
        </w:rPr>
        <w:t xml:space="preserve"> the Netinim, suggesting that marriage </w:t>
      </w:r>
      <w:r w:rsidR="00101A87">
        <w:rPr>
          <w:rFonts w:ascii="Arial" w:eastAsia="Times New Roman" w:hAnsi="Arial" w:cs="Arial"/>
          <w:sz w:val="24"/>
          <w:szCs w:val="24"/>
        </w:rPr>
        <w:t xml:space="preserve">is </w:t>
      </w:r>
      <w:r w:rsidR="00927407" w:rsidRPr="005F2E36">
        <w:rPr>
          <w:rFonts w:ascii="Arial" w:eastAsia="Times New Roman" w:hAnsi="Arial" w:cs="Arial"/>
          <w:sz w:val="24"/>
          <w:szCs w:val="24"/>
        </w:rPr>
        <w:t>permitted according to Biblical</w:t>
      </w:r>
      <w:r w:rsidR="000029CA" w:rsidRPr="005F2E36">
        <w:rPr>
          <w:rFonts w:ascii="Arial" w:eastAsia="Times New Roman" w:hAnsi="Arial" w:cs="Arial"/>
          <w:sz w:val="24"/>
          <w:szCs w:val="24"/>
        </w:rPr>
        <w:t xml:space="preserve"> law, in accordance with Rava’s initial propositio</w:t>
      </w:r>
      <w:r w:rsidR="003C2D46" w:rsidRPr="005F2E36">
        <w:rPr>
          <w:rFonts w:ascii="Arial" w:eastAsia="Times New Roman" w:hAnsi="Arial" w:cs="Arial"/>
          <w:sz w:val="24"/>
          <w:szCs w:val="24"/>
        </w:rPr>
        <w:t>n.</w:t>
      </w:r>
    </w:p>
    <w:p w14:paraId="59F963E0" w14:textId="77777777" w:rsidR="00351E69" w:rsidRDefault="00351E69" w:rsidP="00B755FD">
      <w:pPr>
        <w:spacing w:after="0" w:line="240" w:lineRule="auto"/>
        <w:jc w:val="both"/>
        <w:rPr>
          <w:rFonts w:ascii="Arial" w:eastAsia="Times New Roman" w:hAnsi="Arial" w:cs="Arial"/>
          <w:sz w:val="24"/>
          <w:szCs w:val="24"/>
        </w:rPr>
      </w:pPr>
    </w:p>
    <w:p w14:paraId="4F795BEB" w14:textId="77777777" w:rsidR="001B5A0B" w:rsidRDefault="003C2D46" w:rsidP="00B755F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t xml:space="preserve">Rashi and the Rambam </w:t>
      </w:r>
      <w:r w:rsidR="007D392E">
        <w:rPr>
          <w:rFonts w:ascii="Arial" w:eastAsia="Times New Roman" w:hAnsi="Arial" w:cs="Arial"/>
          <w:sz w:val="24"/>
          <w:szCs w:val="24"/>
        </w:rPr>
        <w:t>(</w:t>
      </w:r>
      <w:r w:rsidR="007D392E" w:rsidRPr="007D392E">
        <w:rPr>
          <w:rFonts w:ascii="Arial" w:eastAsia="Times New Roman" w:hAnsi="Arial" w:cs="Arial"/>
          <w:i/>
          <w:iCs/>
          <w:sz w:val="24"/>
          <w:szCs w:val="24"/>
        </w:rPr>
        <w:t>Hilkhot Issurei Bi’a</w:t>
      </w:r>
      <w:r w:rsidR="007D392E">
        <w:rPr>
          <w:rFonts w:ascii="Arial" w:eastAsia="Times New Roman" w:hAnsi="Arial" w:cs="Arial"/>
          <w:sz w:val="24"/>
          <w:szCs w:val="24"/>
        </w:rPr>
        <w:t xml:space="preserve"> 12:22) </w:t>
      </w:r>
      <w:r w:rsidRPr="005F2E36">
        <w:rPr>
          <w:rFonts w:ascii="Arial" w:eastAsia="Times New Roman" w:hAnsi="Arial" w:cs="Arial"/>
          <w:sz w:val="24"/>
          <w:szCs w:val="24"/>
        </w:rPr>
        <w:t xml:space="preserve">follow the simple reading of </w:t>
      </w:r>
      <w:r w:rsidRPr="00463667">
        <w:rPr>
          <w:rFonts w:ascii="Arial" w:eastAsia="Times New Roman" w:hAnsi="Arial" w:cs="Arial"/>
          <w:i/>
          <w:iCs/>
          <w:sz w:val="24"/>
          <w:szCs w:val="24"/>
        </w:rPr>
        <w:t>Yevamot</w:t>
      </w:r>
      <w:r w:rsidRPr="005F2E36">
        <w:rPr>
          <w:rFonts w:ascii="Arial" w:eastAsia="Times New Roman" w:hAnsi="Arial" w:cs="Arial"/>
          <w:sz w:val="24"/>
          <w:szCs w:val="24"/>
        </w:rPr>
        <w:t xml:space="preserve"> 78b and rule that Netinim are only rabbinically prohibited.  Rabbeinu Tam, on the other hand, is persuaded by the </w:t>
      </w:r>
      <w:r w:rsidRPr="005F2E36">
        <w:rPr>
          <w:rFonts w:ascii="Arial" w:eastAsia="Times New Roman" w:hAnsi="Arial" w:cs="Arial"/>
          <w:i/>
          <w:iCs/>
          <w:sz w:val="24"/>
          <w:szCs w:val="24"/>
        </w:rPr>
        <w:t>mishnayot</w:t>
      </w:r>
      <w:r w:rsidR="007D392E">
        <w:rPr>
          <w:rFonts w:ascii="Arial" w:eastAsia="Times New Roman" w:hAnsi="Arial" w:cs="Arial"/>
          <w:sz w:val="24"/>
          <w:szCs w:val="24"/>
        </w:rPr>
        <w:t xml:space="preserve"> to conclude that a Bib</w:t>
      </w:r>
      <w:r w:rsidRPr="005F2E36">
        <w:rPr>
          <w:rFonts w:ascii="Arial" w:eastAsia="Times New Roman" w:hAnsi="Arial" w:cs="Arial"/>
          <w:sz w:val="24"/>
          <w:szCs w:val="24"/>
        </w:rPr>
        <w:t>lical prohibition persists even after conversion</w:t>
      </w:r>
      <w:r w:rsidR="0088361D" w:rsidRPr="005F2E36">
        <w:rPr>
          <w:rFonts w:ascii="Arial" w:eastAsia="Times New Roman" w:hAnsi="Arial" w:cs="Arial"/>
          <w:sz w:val="24"/>
          <w:szCs w:val="24"/>
        </w:rPr>
        <w:t xml:space="preserve"> (</w:t>
      </w:r>
      <w:r w:rsidR="0088361D" w:rsidRPr="005F2E36">
        <w:rPr>
          <w:rFonts w:ascii="Arial" w:eastAsia="Times New Roman" w:hAnsi="Arial" w:cs="Arial"/>
          <w:i/>
          <w:iCs/>
          <w:sz w:val="24"/>
          <w:szCs w:val="24"/>
        </w:rPr>
        <w:t>Sefer Ha-yashar</w:t>
      </w:r>
      <w:r w:rsidR="0088361D" w:rsidRPr="005F2E36">
        <w:rPr>
          <w:rFonts w:ascii="Arial" w:eastAsia="Times New Roman" w:hAnsi="Arial" w:cs="Arial"/>
          <w:sz w:val="24"/>
          <w:szCs w:val="24"/>
        </w:rPr>
        <w:t xml:space="preserve"> 48; </w:t>
      </w:r>
      <w:r w:rsidR="0088361D" w:rsidRPr="00463667">
        <w:rPr>
          <w:rFonts w:ascii="Arial" w:eastAsia="Times New Roman" w:hAnsi="Arial" w:cs="Arial"/>
          <w:i/>
          <w:iCs/>
          <w:sz w:val="24"/>
          <w:szCs w:val="24"/>
        </w:rPr>
        <w:t>Tosafot</w:t>
      </w:r>
      <w:r w:rsidR="0088361D" w:rsidRPr="005F2E36">
        <w:rPr>
          <w:rFonts w:ascii="Arial" w:eastAsia="Times New Roman" w:hAnsi="Arial" w:cs="Arial"/>
          <w:sz w:val="24"/>
          <w:szCs w:val="24"/>
        </w:rPr>
        <w:t xml:space="preserve"> </w:t>
      </w:r>
      <w:r w:rsidR="0088361D" w:rsidRPr="005F2E36">
        <w:rPr>
          <w:rFonts w:ascii="Arial" w:eastAsia="Times New Roman" w:hAnsi="Arial" w:cs="Arial"/>
          <w:i/>
          <w:iCs/>
          <w:sz w:val="24"/>
          <w:szCs w:val="24"/>
        </w:rPr>
        <w:t>Yevamot</w:t>
      </w:r>
      <w:r w:rsidR="0088361D" w:rsidRPr="005F2E36">
        <w:rPr>
          <w:rFonts w:ascii="Arial" w:eastAsia="Times New Roman" w:hAnsi="Arial" w:cs="Arial"/>
          <w:sz w:val="24"/>
          <w:szCs w:val="24"/>
        </w:rPr>
        <w:t xml:space="preserve"> 79a, </w:t>
      </w:r>
      <w:r w:rsidR="0088361D" w:rsidRPr="005F2E36">
        <w:rPr>
          <w:rFonts w:ascii="Arial" w:eastAsia="Times New Roman" w:hAnsi="Arial" w:cs="Arial"/>
          <w:i/>
          <w:iCs/>
          <w:sz w:val="24"/>
          <w:szCs w:val="24"/>
        </w:rPr>
        <w:t>Ketubot</w:t>
      </w:r>
      <w:r w:rsidR="0088361D" w:rsidRPr="005F2E36">
        <w:rPr>
          <w:rFonts w:ascii="Arial" w:eastAsia="Times New Roman" w:hAnsi="Arial" w:cs="Arial"/>
          <w:sz w:val="24"/>
          <w:szCs w:val="24"/>
        </w:rPr>
        <w:t xml:space="preserve"> 29a)</w:t>
      </w:r>
      <w:r w:rsidRPr="005F2E36">
        <w:rPr>
          <w:rFonts w:ascii="Arial" w:eastAsia="Times New Roman" w:hAnsi="Arial" w:cs="Arial"/>
          <w:sz w:val="24"/>
          <w:szCs w:val="24"/>
        </w:rPr>
        <w:t xml:space="preserve">.  </w:t>
      </w:r>
      <w:r w:rsidR="00F31D06" w:rsidRPr="005F2E36">
        <w:rPr>
          <w:rFonts w:ascii="Arial" w:eastAsia="Times New Roman" w:hAnsi="Arial" w:cs="Arial"/>
          <w:sz w:val="24"/>
          <w:szCs w:val="24"/>
        </w:rPr>
        <w:t>Each side</w:t>
      </w:r>
      <w:r w:rsidR="001B5A0B">
        <w:rPr>
          <w:rFonts w:ascii="Arial" w:eastAsia="Times New Roman" w:hAnsi="Arial" w:cs="Arial"/>
          <w:sz w:val="24"/>
          <w:szCs w:val="24"/>
        </w:rPr>
        <w:t xml:space="preserve">, then, must </w:t>
      </w:r>
      <w:r w:rsidR="00F31D06" w:rsidRPr="005F2E36">
        <w:rPr>
          <w:rFonts w:ascii="Arial" w:eastAsia="Times New Roman" w:hAnsi="Arial" w:cs="Arial"/>
          <w:sz w:val="24"/>
          <w:szCs w:val="24"/>
        </w:rPr>
        <w:t>neutral</w:t>
      </w:r>
      <w:r w:rsidR="001B5A0B">
        <w:rPr>
          <w:rFonts w:ascii="Arial" w:eastAsia="Times New Roman" w:hAnsi="Arial" w:cs="Arial"/>
          <w:sz w:val="24"/>
          <w:szCs w:val="24"/>
        </w:rPr>
        <w:t>ize the contradictory sources.</w:t>
      </w:r>
    </w:p>
    <w:p w14:paraId="7DC83483" w14:textId="77777777" w:rsidR="00351E69" w:rsidRDefault="00351E69" w:rsidP="00B755FD">
      <w:pPr>
        <w:spacing w:after="0" w:line="240" w:lineRule="auto"/>
        <w:ind w:firstLine="720"/>
        <w:jc w:val="both"/>
        <w:rPr>
          <w:rFonts w:ascii="Arial" w:eastAsia="Times New Roman" w:hAnsi="Arial" w:cs="Arial"/>
          <w:sz w:val="24"/>
          <w:szCs w:val="24"/>
        </w:rPr>
      </w:pPr>
    </w:p>
    <w:p w14:paraId="0493863F" w14:textId="77777777" w:rsidR="005634C3" w:rsidRPr="005F2E36" w:rsidRDefault="00546ACB" w:rsidP="00B755FD">
      <w:pPr>
        <w:spacing w:after="0" w:line="240" w:lineRule="auto"/>
        <w:ind w:firstLine="720"/>
        <w:jc w:val="both"/>
        <w:rPr>
          <w:rFonts w:ascii="Arial" w:hAnsi="Arial" w:cs="Arial"/>
          <w:sz w:val="24"/>
          <w:szCs w:val="24"/>
        </w:rPr>
      </w:pPr>
      <w:r w:rsidRPr="005F2E36">
        <w:rPr>
          <w:rFonts w:ascii="Arial" w:eastAsia="Times New Roman" w:hAnsi="Arial" w:cs="Arial"/>
          <w:sz w:val="24"/>
          <w:szCs w:val="24"/>
        </w:rPr>
        <w:t xml:space="preserve">The </w:t>
      </w:r>
      <w:r w:rsidR="003C2D46" w:rsidRPr="005F2E36">
        <w:rPr>
          <w:rFonts w:ascii="Arial" w:eastAsia="Times New Roman" w:hAnsi="Arial" w:cs="Arial"/>
          <w:sz w:val="24"/>
          <w:szCs w:val="24"/>
        </w:rPr>
        <w:t>Ra’avad (</w:t>
      </w:r>
      <w:r w:rsidR="003C2D46" w:rsidRPr="005F2E36">
        <w:rPr>
          <w:rFonts w:ascii="Arial" w:eastAsia="Times New Roman" w:hAnsi="Arial" w:cs="Arial"/>
          <w:i/>
          <w:iCs/>
          <w:sz w:val="24"/>
          <w:szCs w:val="24"/>
        </w:rPr>
        <w:t>Katuv Sham</w:t>
      </w:r>
      <w:r w:rsidR="007D392E">
        <w:rPr>
          <w:rFonts w:ascii="Arial" w:eastAsia="Times New Roman" w:hAnsi="Arial" w:cs="Arial"/>
          <w:i/>
          <w:iCs/>
          <w:sz w:val="24"/>
          <w:szCs w:val="24"/>
        </w:rPr>
        <w:t>,</w:t>
      </w:r>
      <w:r w:rsidR="003C2D46" w:rsidRPr="005F2E36">
        <w:rPr>
          <w:rFonts w:ascii="Arial" w:eastAsia="Times New Roman" w:hAnsi="Arial" w:cs="Arial"/>
          <w:sz w:val="24"/>
          <w:szCs w:val="24"/>
        </w:rPr>
        <w:t xml:space="preserve"> </w:t>
      </w:r>
      <w:r w:rsidR="00F31D06" w:rsidRPr="005F2E36">
        <w:rPr>
          <w:rFonts w:ascii="Arial" w:eastAsia="Times New Roman" w:hAnsi="Arial" w:cs="Arial"/>
          <w:i/>
          <w:iCs/>
          <w:sz w:val="24"/>
          <w:szCs w:val="24"/>
        </w:rPr>
        <w:t>Yevamot</w:t>
      </w:r>
      <w:r w:rsidR="007D392E">
        <w:rPr>
          <w:rFonts w:ascii="Arial" w:eastAsia="Times New Roman" w:hAnsi="Arial" w:cs="Arial"/>
          <w:i/>
          <w:iCs/>
          <w:sz w:val="24"/>
          <w:szCs w:val="24"/>
        </w:rPr>
        <w:t>,</w:t>
      </w:r>
      <w:r w:rsidR="00F31D06" w:rsidRPr="005F2E36">
        <w:rPr>
          <w:rFonts w:ascii="Arial" w:eastAsia="Times New Roman" w:hAnsi="Arial" w:cs="Arial"/>
          <w:sz w:val="24"/>
          <w:szCs w:val="24"/>
        </w:rPr>
        <w:t xml:space="preserve"> 24b in Alfasi)</w:t>
      </w:r>
      <w:r w:rsidR="003C2D46" w:rsidRPr="005F2E36">
        <w:rPr>
          <w:rFonts w:ascii="Arial" w:eastAsia="Times New Roman" w:hAnsi="Arial" w:cs="Arial"/>
          <w:sz w:val="24"/>
          <w:szCs w:val="24"/>
        </w:rPr>
        <w:t xml:space="preserve"> </w:t>
      </w:r>
      <w:r w:rsidR="00F31D06" w:rsidRPr="005F2E36">
        <w:rPr>
          <w:rFonts w:ascii="Arial" w:eastAsia="Times New Roman" w:hAnsi="Arial" w:cs="Arial"/>
          <w:sz w:val="24"/>
          <w:szCs w:val="24"/>
        </w:rPr>
        <w:t xml:space="preserve">suggests a novel interpretation that validates both Biblical and rabbinic prohibitions.  He claims that the </w:t>
      </w:r>
      <w:r w:rsidR="0068291D" w:rsidRPr="005F2E36">
        <w:rPr>
          <w:rFonts w:ascii="Arial" w:eastAsia="Times New Roman" w:hAnsi="Arial" w:cs="Arial"/>
          <w:sz w:val="24"/>
          <w:szCs w:val="24"/>
        </w:rPr>
        <w:t xml:space="preserve">original, collective Gibeonite conversion was undertaken out of fear </w:t>
      </w:r>
      <w:r w:rsidR="00101A87">
        <w:rPr>
          <w:rFonts w:ascii="Arial" w:eastAsia="Times New Roman" w:hAnsi="Arial" w:cs="Arial"/>
          <w:sz w:val="24"/>
          <w:szCs w:val="24"/>
        </w:rPr>
        <w:t xml:space="preserve">of </w:t>
      </w:r>
      <w:r w:rsidR="0068291D" w:rsidRPr="005F2E36">
        <w:rPr>
          <w:rFonts w:ascii="Arial" w:eastAsia="Times New Roman" w:hAnsi="Arial" w:cs="Arial"/>
          <w:sz w:val="24"/>
          <w:szCs w:val="24"/>
        </w:rPr>
        <w:t xml:space="preserve">the ongoing Israelite conquest and was therefore defective.  Though, as the Ramban </w:t>
      </w:r>
      <w:r w:rsidR="00851DE3" w:rsidRPr="005F2E36">
        <w:rPr>
          <w:rFonts w:ascii="Arial" w:eastAsia="Times New Roman" w:hAnsi="Arial" w:cs="Arial"/>
          <w:sz w:val="24"/>
          <w:szCs w:val="24"/>
        </w:rPr>
        <w:t>adds</w:t>
      </w:r>
      <w:r w:rsidR="0068291D" w:rsidRPr="005F2E36">
        <w:rPr>
          <w:rFonts w:ascii="Arial" w:eastAsia="Times New Roman" w:hAnsi="Arial" w:cs="Arial"/>
          <w:sz w:val="24"/>
          <w:szCs w:val="24"/>
        </w:rPr>
        <w:t>, “they were all converts,” they remained Biblically prohibited to marry Jews.  Subsequent, private conversion could theoretically complete the</w:t>
      </w:r>
      <w:r w:rsidR="0070460E">
        <w:rPr>
          <w:rFonts w:ascii="Arial" w:eastAsia="Times New Roman" w:hAnsi="Arial" w:cs="Arial"/>
          <w:sz w:val="24"/>
          <w:szCs w:val="24"/>
        </w:rPr>
        <w:t xml:space="preserve"> initial</w:t>
      </w:r>
      <w:r w:rsidR="0068291D" w:rsidRPr="005F2E36">
        <w:rPr>
          <w:rFonts w:ascii="Arial" w:eastAsia="Times New Roman" w:hAnsi="Arial" w:cs="Arial"/>
          <w:sz w:val="24"/>
          <w:szCs w:val="24"/>
        </w:rPr>
        <w:t xml:space="preserve"> conversion and permit marriage, but King David outlawed this second-stage conversion for the Netinim forever.</w:t>
      </w:r>
      <w:r w:rsidR="0068291D" w:rsidRPr="005F2E36">
        <w:rPr>
          <w:rStyle w:val="FootnoteReference"/>
          <w:rFonts w:ascii="Arial" w:eastAsia="Times New Roman" w:hAnsi="Arial" w:cs="Arial"/>
          <w:sz w:val="24"/>
          <w:szCs w:val="24"/>
        </w:rPr>
        <w:footnoteReference w:id="2"/>
      </w:r>
      <w:r w:rsidRPr="005F2E36">
        <w:rPr>
          <w:rFonts w:ascii="Arial" w:eastAsia="Times New Roman" w:hAnsi="Arial" w:cs="Arial"/>
          <w:sz w:val="24"/>
          <w:szCs w:val="24"/>
        </w:rPr>
        <w:t xml:space="preserve">  Offering a twist on the Ra’avad’s general approach, the Ramban suggests that perhaps only first-generation Canaanite converts</w:t>
      </w:r>
      <w:r w:rsidR="00642EFA" w:rsidRPr="005F2E36">
        <w:rPr>
          <w:rFonts w:ascii="Arial" w:eastAsia="Times New Roman" w:hAnsi="Arial" w:cs="Arial"/>
          <w:sz w:val="24"/>
          <w:szCs w:val="24"/>
        </w:rPr>
        <w:t>, at any time,</w:t>
      </w:r>
      <w:r w:rsidRPr="005F2E36">
        <w:rPr>
          <w:rFonts w:ascii="Arial" w:eastAsia="Times New Roman" w:hAnsi="Arial" w:cs="Arial"/>
          <w:sz w:val="24"/>
          <w:szCs w:val="24"/>
        </w:rPr>
        <w:t xml:space="preserve"> are Biblically prohibited, but subsequent</w:t>
      </w:r>
      <w:r w:rsidR="00851DE3" w:rsidRPr="005F2E36">
        <w:rPr>
          <w:rFonts w:ascii="Arial" w:eastAsia="Times New Roman" w:hAnsi="Arial" w:cs="Arial"/>
          <w:sz w:val="24"/>
          <w:szCs w:val="24"/>
        </w:rPr>
        <w:t xml:space="preserve"> generations are Biblically permitted but </w:t>
      </w:r>
      <w:r w:rsidRPr="005F2E36">
        <w:rPr>
          <w:rFonts w:ascii="Arial" w:eastAsia="Times New Roman" w:hAnsi="Arial" w:cs="Arial"/>
          <w:sz w:val="24"/>
          <w:szCs w:val="24"/>
        </w:rPr>
        <w:t>were prohibited by King David.</w:t>
      </w:r>
    </w:p>
    <w:p w14:paraId="2A91CDB8" w14:textId="77777777" w:rsidR="00CD0FD4" w:rsidRPr="005F2E36" w:rsidRDefault="00CD0FD4" w:rsidP="00B755FD">
      <w:pPr>
        <w:spacing w:after="0" w:line="240" w:lineRule="auto"/>
        <w:jc w:val="both"/>
        <w:rPr>
          <w:rFonts w:ascii="Arial" w:eastAsia="Times New Roman" w:hAnsi="Arial" w:cs="Arial"/>
          <w:sz w:val="24"/>
          <w:szCs w:val="24"/>
        </w:rPr>
      </w:pPr>
    </w:p>
    <w:p w14:paraId="368DD37A" w14:textId="77777777" w:rsidR="00CD0FD4" w:rsidRPr="005F2E36" w:rsidRDefault="00910E61" w:rsidP="00B755F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Each of these interpretations add</w:t>
      </w:r>
      <w:r w:rsidR="00F55F03" w:rsidRPr="005F2E36">
        <w:rPr>
          <w:rFonts w:ascii="Arial" w:eastAsia="Times New Roman" w:hAnsi="Arial" w:cs="Arial"/>
          <w:sz w:val="24"/>
          <w:szCs w:val="24"/>
        </w:rPr>
        <w:t>s</w:t>
      </w:r>
      <w:r w:rsidRPr="005F2E36">
        <w:rPr>
          <w:rFonts w:ascii="Arial" w:eastAsia="Times New Roman" w:hAnsi="Arial" w:cs="Arial"/>
          <w:sz w:val="24"/>
          <w:szCs w:val="24"/>
        </w:rPr>
        <w:t xml:space="preserve"> a </w:t>
      </w:r>
      <w:r w:rsidR="00E248FB" w:rsidRPr="005F2E36">
        <w:rPr>
          <w:rFonts w:ascii="Arial" w:eastAsia="Times New Roman" w:hAnsi="Arial" w:cs="Arial"/>
          <w:sz w:val="24"/>
          <w:szCs w:val="24"/>
        </w:rPr>
        <w:t xml:space="preserve">different </w:t>
      </w:r>
      <w:r w:rsidRPr="005F2E36">
        <w:rPr>
          <w:rFonts w:ascii="Arial" w:eastAsia="Times New Roman" w:hAnsi="Arial" w:cs="Arial"/>
          <w:sz w:val="24"/>
          <w:szCs w:val="24"/>
        </w:rPr>
        <w:t>dimension to our understanding of the interplay</w:t>
      </w:r>
      <w:r w:rsidR="00F55F03" w:rsidRPr="005F2E36">
        <w:rPr>
          <w:rFonts w:ascii="Arial" w:eastAsia="Times New Roman" w:hAnsi="Arial" w:cs="Arial"/>
          <w:sz w:val="24"/>
          <w:szCs w:val="24"/>
        </w:rPr>
        <w:t xml:space="preserve"> </w:t>
      </w:r>
      <w:r w:rsidRPr="005F2E36">
        <w:rPr>
          <w:rFonts w:ascii="Arial" w:eastAsia="Times New Roman" w:hAnsi="Arial" w:cs="Arial"/>
          <w:sz w:val="24"/>
          <w:szCs w:val="24"/>
        </w:rPr>
        <w:t xml:space="preserve">between </w:t>
      </w:r>
      <w:r w:rsidRPr="005F2E36">
        <w:rPr>
          <w:rFonts w:ascii="Arial" w:eastAsia="Times New Roman" w:hAnsi="Arial" w:cs="Arial"/>
          <w:i/>
          <w:iCs/>
          <w:sz w:val="24"/>
          <w:szCs w:val="24"/>
        </w:rPr>
        <w:t xml:space="preserve">berit Avot </w:t>
      </w:r>
      <w:r w:rsidRPr="005F2E36">
        <w:rPr>
          <w:rFonts w:ascii="Arial" w:eastAsia="Times New Roman" w:hAnsi="Arial" w:cs="Arial"/>
          <w:sz w:val="24"/>
          <w:szCs w:val="24"/>
        </w:rPr>
        <w:t xml:space="preserve">and </w:t>
      </w:r>
      <w:r w:rsidRPr="005F2E36">
        <w:rPr>
          <w:rFonts w:ascii="Arial" w:eastAsia="Times New Roman" w:hAnsi="Arial" w:cs="Arial"/>
          <w:i/>
          <w:iCs/>
          <w:sz w:val="24"/>
          <w:szCs w:val="24"/>
        </w:rPr>
        <w:t>berit Sinai</w:t>
      </w:r>
      <w:r w:rsidR="00CD0FD4" w:rsidRPr="005F2E36">
        <w:rPr>
          <w:rFonts w:ascii="Arial" w:eastAsia="Times New Roman" w:hAnsi="Arial" w:cs="Arial"/>
          <w:sz w:val="24"/>
          <w:szCs w:val="24"/>
        </w:rPr>
        <w:t xml:space="preserve"> in the context of conversion:</w:t>
      </w:r>
    </w:p>
    <w:p w14:paraId="79F6BBAB" w14:textId="77777777" w:rsidR="00CD0FD4" w:rsidRPr="005F2E36" w:rsidRDefault="00CD0FD4" w:rsidP="00B755FD">
      <w:pPr>
        <w:spacing w:after="0" w:line="240" w:lineRule="auto"/>
        <w:jc w:val="both"/>
        <w:rPr>
          <w:rFonts w:ascii="Arial" w:eastAsia="Times New Roman" w:hAnsi="Arial" w:cs="Arial"/>
          <w:b/>
          <w:bCs/>
          <w:sz w:val="24"/>
          <w:szCs w:val="24"/>
        </w:rPr>
      </w:pPr>
    </w:p>
    <w:p w14:paraId="098A92D9" w14:textId="77777777" w:rsidR="000A3F96" w:rsidRDefault="00CD0FD4" w:rsidP="00B755FD">
      <w:pPr>
        <w:spacing w:after="0" w:line="240" w:lineRule="auto"/>
        <w:jc w:val="both"/>
        <w:rPr>
          <w:rFonts w:ascii="Arial" w:eastAsia="Times New Roman" w:hAnsi="Arial" w:cs="Arial"/>
          <w:b/>
          <w:bCs/>
          <w:i/>
          <w:iCs/>
          <w:sz w:val="24"/>
          <w:szCs w:val="24"/>
        </w:rPr>
      </w:pPr>
      <w:r w:rsidRPr="001B5A0B">
        <w:rPr>
          <w:rFonts w:ascii="Arial" w:eastAsia="Times New Roman" w:hAnsi="Arial" w:cs="Arial"/>
          <w:b/>
          <w:bCs/>
          <w:i/>
          <w:iCs/>
          <w:sz w:val="24"/>
          <w:szCs w:val="24"/>
        </w:rPr>
        <w:t xml:space="preserve">Rabbeinu Tam </w:t>
      </w:r>
      <w:r w:rsidR="00D43847">
        <w:rPr>
          <w:rFonts w:ascii="Arial" w:eastAsia="Times New Roman" w:hAnsi="Arial" w:cs="Arial"/>
          <w:b/>
          <w:bCs/>
          <w:i/>
          <w:iCs/>
          <w:sz w:val="24"/>
          <w:szCs w:val="24"/>
        </w:rPr>
        <w:t>and Ramban</w:t>
      </w:r>
    </w:p>
    <w:p w14:paraId="24304EE6" w14:textId="77777777" w:rsidR="00351E69" w:rsidRPr="001B5A0B" w:rsidRDefault="00351E69" w:rsidP="00B755FD">
      <w:pPr>
        <w:spacing w:after="0" w:line="240" w:lineRule="auto"/>
        <w:jc w:val="both"/>
        <w:rPr>
          <w:rFonts w:ascii="Arial" w:eastAsia="Times New Roman" w:hAnsi="Arial" w:cs="Arial"/>
          <w:b/>
          <w:bCs/>
          <w:i/>
          <w:iCs/>
          <w:sz w:val="24"/>
          <w:szCs w:val="24"/>
        </w:rPr>
      </w:pPr>
    </w:p>
    <w:p w14:paraId="6C4F8CA4" w14:textId="77777777" w:rsidR="00CD0FD4" w:rsidRDefault="00E248FB" w:rsidP="00B755F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According to Rabbeinu Tam</w:t>
      </w:r>
      <w:r w:rsidR="00642EFA" w:rsidRPr="005F2E36">
        <w:rPr>
          <w:rFonts w:ascii="Arial" w:eastAsia="Times New Roman" w:hAnsi="Arial" w:cs="Arial"/>
          <w:sz w:val="24"/>
          <w:szCs w:val="24"/>
        </w:rPr>
        <w:t xml:space="preserve">, Netinim join Moabites and </w:t>
      </w:r>
      <w:r w:rsidR="00156DAD" w:rsidRPr="005F2E36">
        <w:rPr>
          <w:rFonts w:ascii="Arial" w:eastAsia="Times New Roman" w:hAnsi="Arial" w:cs="Arial"/>
          <w:sz w:val="24"/>
          <w:szCs w:val="24"/>
        </w:rPr>
        <w:t>Amonites</w:t>
      </w:r>
      <w:r w:rsidR="00642EFA" w:rsidRPr="005F2E36">
        <w:rPr>
          <w:rFonts w:ascii="Arial" w:eastAsia="Times New Roman" w:hAnsi="Arial" w:cs="Arial"/>
          <w:sz w:val="24"/>
          <w:szCs w:val="24"/>
        </w:rPr>
        <w:t xml:space="preserve"> as yet another group who may not marry into the mainstream Jewish community.</w:t>
      </w:r>
      <w:r w:rsidR="00642EFA" w:rsidRPr="005F2E36">
        <w:rPr>
          <w:rStyle w:val="FootnoteReference"/>
          <w:rFonts w:ascii="Arial" w:eastAsia="Times New Roman" w:hAnsi="Arial" w:cs="Arial"/>
          <w:sz w:val="24"/>
          <w:szCs w:val="24"/>
        </w:rPr>
        <w:footnoteReference w:id="3"/>
      </w:r>
      <w:r w:rsidR="00642EFA" w:rsidRPr="005F2E36">
        <w:rPr>
          <w:rFonts w:ascii="Arial" w:eastAsia="Times New Roman" w:hAnsi="Arial" w:cs="Arial"/>
          <w:sz w:val="24"/>
          <w:szCs w:val="24"/>
        </w:rPr>
        <w:t xml:space="preserve">  </w:t>
      </w:r>
      <w:r w:rsidR="00156DAD" w:rsidRPr="005F2E36">
        <w:rPr>
          <w:rFonts w:ascii="Arial" w:eastAsia="Times New Roman" w:hAnsi="Arial" w:cs="Arial"/>
          <w:sz w:val="24"/>
          <w:szCs w:val="24"/>
        </w:rPr>
        <w:t>Similarly, th</w:t>
      </w:r>
      <w:r w:rsidR="00642EFA" w:rsidRPr="005F2E36">
        <w:rPr>
          <w:rFonts w:ascii="Arial" w:eastAsia="Times New Roman" w:hAnsi="Arial" w:cs="Arial"/>
          <w:sz w:val="24"/>
          <w:szCs w:val="24"/>
        </w:rPr>
        <w:t>e Ramban</w:t>
      </w:r>
      <w:r w:rsidR="00156DAD" w:rsidRPr="005F2E36">
        <w:rPr>
          <w:rFonts w:ascii="Arial" w:eastAsia="Times New Roman" w:hAnsi="Arial" w:cs="Arial"/>
          <w:sz w:val="24"/>
          <w:szCs w:val="24"/>
        </w:rPr>
        <w:t xml:space="preserve"> would compare </w:t>
      </w:r>
      <w:r w:rsidR="00642EFA" w:rsidRPr="005F2E36">
        <w:rPr>
          <w:rFonts w:ascii="Arial" w:eastAsia="Times New Roman" w:hAnsi="Arial" w:cs="Arial"/>
          <w:sz w:val="24"/>
          <w:szCs w:val="24"/>
        </w:rPr>
        <w:t xml:space="preserve">Netinim </w:t>
      </w:r>
      <w:r w:rsidR="00156DAD" w:rsidRPr="005F2E36">
        <w:rPr>
          <w:rFonts w:ascii="Arial" w:eastAsia="Times New Roman" w:hAnsi="Arial" w:cs="Arial"/>
          <w:sz w:val="24"/>
          <w:szCs w:val="24"/>
        </w:rPr>
        <w:t>to Egyptians and Edomites, whose descendants eventually are allowed to marry Jews.  The reason for this prohibition is unc</w:t>
      </w:r>
      <w:r w:rsidR="00453156" w:rsidRPr="005F2E36">
        <w:rPr>
          <w:rFonts w:ascii="Arial" w:eastAsia="Times New Roman" w:hAnsi="Arial" w:cs="Arial"/>
          <w:sz w:val="24"/>
          <w:szCs w:val="24"/>
        </w:rPr>
        <w:t xml:space="preserve">lear.  When Rava </w:t>
      </w:r>
      <w:r w:rsidR="00BB1859">
        <w:rPr>
          <w:rFonts w:ascii="Arial" w:eastAsia="Times New Roman" w:hAnsi="Arial" w:cs="Arial"/>
          <w:sz w:val="24"/>
          <w:szCs w:val="24"/>
        </w:rPr>
        <w:t xml:space="preserve">first </w:t>
      </w:r>
      <w:r w:rsidR="00296CBE">
        <w:rPr>
          <w:rFonts w:ascii="Arial" w:eastAsia="Times New Roman" w:hAnsi="Arial" w:cs="Arial"/>
          <w:sz w:val="24"/>
          <w:szCs w:val="24"/>
        </w:rPr>
        <w:t>stated</w:t>
      </w:r>
      <w:r w:rsidR="00296CBE" w:rsidRPr="005F2E36">
        <w:rPr>
          <w:rFonts w:ascii="Arial" w:eastAsia="Times New Roman" w:hAnsi="Arial" w:cs="Arial"/>
          <w:sz w:val="24"/>
          <w:szCs w:val="24"/>
        </w:rPr>
        <w:t xml:space="preserve"> </w:t>
      </w:r>
      <w:r w:rsidR="00453156" w:rsidRPr="005F2E36">
        <w:rPr>
          <w:rFonts w:ascii="Arial" w:eastAsia="Times New Roman" w:hAnsi="Arial" w:cs="Arial"/>
          <w:sz w:val="24"/>
          <w:szCs w:val="24"/>
        </w:rPr>
        <w:t>that “Do not marry with them”</w:t>
      </w:r>
      <w:r w:rsidR="00156DAD" w:rsidRPr="005F2E36">
        <w:rPr>
          <w:rFonts w:ascii="Arial" w:eastAsia="Times New Roman" w:hAnsi="Arial" w:cs="Arial"/>
          <w:sz w:val="24"/>
          <w:szCs w:val="24"/>
        </w:rPr>
        <w:t xml:space="preserve"> </w:t>
      </w:r>
      <w:r w:rsidR="00453156" w:rsidRPr="005F2E36">
        <w:rPr>
          <w:rFonts w:ascii="Arial" w:eastAsia="Times New Roman" w:hAnsi="Arial" w:cs="Arial"/>
          <w:sz w:val="24"/>
          <w:szCs w:val="24"/>
        </w:rPr>
        <w:t>(</w:t>
      </w:r>
      <w:r w:rsidR="00453156" w:rsidRPr="005F2E36">
        <w:rPr>
          <w:rFonts w:ascii="Arial" w:eastAsia="Times New Roman" w:hAnsi="Arial" w:cs="Arial"/>
          <w:i/>
          <w:iCs/>
          <w:sz w:val="24"/>
          <w:szCs w:val="24"/>
        </w:rPr>
        <w:t>Devarim</w:t>
      </w:r>
      <w:r w:rsidR="00453156" w:rsidRPr="005F2E36">
        <w:rPr>
          <w:rFonts w:ascii="Arial" w:eastAsia="Times New Roman" w:hAnsi="Arial" w:cs="Arial"/>
          <w:sz w:val="24"/>
          <w:szCs w:val="24"/>
        </w:rPr>
        <w:t xml:space="preserve"> 7:3)</w:t>
      </w:r>
      <w:r w:rsidR="00910E61" w:rsidRPr="005F2E36">
        <w:rPr>
          <w:rFonts w:ascii="Arial" w:eastAsia="Times New Roman" w:hAnsi="Arial" w:cs="Arial"/>
          <w:sz w:val="24"/>
          <w:szCs w:val="24"/>
        </w:rPr>
        <w:t xml:space="preserve"> </w:t>
      </w:r>
      <w:r w:rsidR="00453156" w:rsidRPr="005F2E36">
        <w:rPr>
          <w:rFonts w:ascii="Arial" w:eastAsia="Times New Roman" w:hAnsi="Arial" w:cs="Arial"/>
          <w:sz w:val="24"/>
          <w:szCs w:val="24"/>
        </w:rPr>
        <w:t xml:space="preserve">applies only prior to conversion, he explained that the concern is “perhaps </w:t>
      </w:r>
      <w:r w:rsidR="00D34592" w:rsidRPr="005F2E36">
        <w:rPr>
          <w:rFonts w:ascii="Arial" w:eastAsia="Times New Roman" w:hAnsi="Arial" w:cs="Arial"/>
          <w:sz w:val="24"/>
          <w:szCs w:val="24"/>
        </w:rPr>
        <w:t>he will beget a child who will go and worship idolatry”</w:t>
      </w:r>
      <w:r w:rsidR="00CD0FD4" w:rsidRPr="005F2E36">
        <w:rPr>
          <w:rFonts w:ascii="Arial" w:eastAsia="Times New Roman" w:hAnsi="Arial" w:cs="Arial"/>
          <w:sz w:val="24"/>
          <w:szCs w:val="24"/>
        </w:rPr>
        <w:t xml:space="preserve"> (</w:t>
      </w:r>
      <w:r w:rsidR="00CD0FD4" w:rsidRPr="005F2E36">
        <w:rPr>
          <w:rFonts w:ascii="Arial" w:eastAsia="Times New Roman" w:hAnsi="Arial" w:cs="Arial"/>
          <w:i/>
          <w:iCs/>
          <w:sz w:val="24"/>
          <w:szCs w:val="24"/>
        </w:rPr>
        <w:t>Yevamot</w:t>
      </w:r>
      <w:r w:rsidR="00CD0FD4" w:rsidRPr="005F2E36">
        <w:rPr>
          <w:rFonts w:ascii="Arial" w:eastAsia="Times New Roman" w:hAnsi="Arial" w:cs="Arial"/>
          <w:sz w:val="24"/>
          <w:szCs w:val="24"/>
        </w:rPr>
        <w:t xml:space="preserve"> 76a).</w:t>
      </w:r>
      <w:r w:rsidR="00D34592" w:rsidRPr="005F2E36">
        <w:rPr>
          <w:rFonts w:ascii="Arial" w:eastAsia="Times New Roman" w:hAnsi="Arial" w:cs="Arial"/>
          <w:sz w:val="24"/>
          <w:szCs w:val="24"/>
        </w:rPr>
        <w:t xml:space="preserve">  However, according to his conclusion, “deviation [from following] God is not relevant</w:t>
      </w:r>
      <w:r w:rsidR="00910E61" w:rsidRPr="005F2E36">
        <w:rPr>
          <w:rFonts w:ascii="Arial" w:eastAsia="Times New Roman" w:hAnsi="Arial" w:cs="Arial"/>
          <w:sz w:val="24"/>
          <w:szCs w:val="24"/>
        </w:rPr>
        <w:t xml:space="preserve"> </w:t>
      </w:r>
      <w:r w:rsidR="00D34592" w:rsidRPr="005F2E36">
        <w:rPr>
          <w:rFonts w:ascii="Arial" w:eastAsia="Times New Roman" w:hAnsi="Arial" w:cs="Arial"/>
          <w:sz w:val="24"/>
          <w:szCs w:val="24"/>
        </w:rPr>
        <w:t xml:space="preserve">[to </w:t>
      </w:r>
      <w:r w:rsidR="00296CBE">
        <w:rPr>
          <w:rFonts w:ascii="Arial" w:eastAsia="Times New Roman" w:hAnsi="Arial" w:cs="Arial"/>
          <w:sz w:val="24"/>
          <w:szCs w:val="24"/>
        </w:rPr>
        <w:t>the prohibition</w:t>
      </w:r>
      <w:r w:rsidR="00D34592" w:rsidRPr="005F2E36">
        <w:rPr>
          <w:rFonts w:ascii="Arial" w:eastAsia="Times New Roman" w:hAnsi="Arial" w:cs="Arial"/>
          <w:sz w:val="24"/>
          <w:szCs w:val="24"/>
        </w:rPr>
        <w:t xml:space="preserve">], for </w:t>
      </w:r>
      <w:r w:rsidR="00E57DE4" w:rsidRPr="005F2E36">
        <w:rPr>
          <w:rFonts w:ascii="Arial" w:eastAsia="Times New Roman" w:hAnsi="Arial" w:cs="Arial"/>
          <w:sz w:val="24"/>
          <w:szCs w:val="24"/>
        </w:rPr>
        <w:t>[</w:t>
      </w:r>
      <w:r w:rsidR="00D34592" w:rsidRPr="005F2E36">
        <w:rPr>
          <w:rFonts w:ascii="Arial" w:eastAsia="Times New Roman" w:hAnsi="Arial" w:cs="Arial"/>
          <w:sz w:val="24"/>
          <w:szCs w:val="24"/>
        </w:rPr>
        <w:t xml:space="preserve">the </w:t>
      </w:r>
      <w:r w:rsidR="00E57DE4" w:rsidRPr="005F2E36">
        <w:rPr>
          <w:rFonts w:ascii="Arial" w:eastAsia="Times New Roman" w:hAnsi="Arial" w:cs="Arial"/>
          <w:sz w:val="24"/>
          <w:szCs w:val="24"/>
        </w:rPr>
        <w:t xml:space="preserve">prohibition] </w:t>
      </w:r>
      <w:r w:rsidR="00D34592" w:rsidRPr="005F2E36">
        <w:rPr>
          <w:rFonts w:ascii="Arial" w:eastAsia="Times New Roman" w:hAnsi="Arial" w:cs="Arial"/>
          <w:sz w:val="24"/>
          <w:szCs w:val="24"/>
        </w:rPr>
        <w:t>relat</w:t>
      </w:r>
      <w:r w:rsidR="00E57DE4" w:rsidRPr="005F2E36">
        <w:rPr>
          <w:rFonts w:ascii="Arial" w:eastAsia="Times New Roman" w:hAnsi="Arial" w:cs="Arial"/>
          <w:sz w:val="24"/>
          <w:szCs w:val="24"/>
        </w:rPr>
        <w:t xml:space="preserve">es to their converted state,” in which idolatry is </w:t>
      </w:r>
      <w:r w:rsidR="00CD0FD4" w:rsidRPr="005F2E36">
        <w:rPr>
          <w:rFonts w:ascii="Arial" w:eastAsia="Times New Roman" w:hAnsi="Arial" w:cs="Arial"/>
          <w:sz w:val="24"/>
          <w:szCs w:val="24"/>
        </w:rPr>
        <w:t xml:space="preserve">presumably </w:t>
      </w:r>
      <w:r w:rsidR="00E57DE4" w:rsidRPr="005F2E36">
        <w:rPr>
          <w:rFonts w:ascii="Arial" w:eastAsia="Times New Roman" w:hAnsi="Arial" w:cs="Arial"/>
          <w:sz w:val="24"/>
          <w:szCs w:val="24"/>
        </w:rPr>
        <w:t>no longer an issue (</w:t>
      </w:r>
      <w:r w:rsidR="00E57DE4" w:rsidRPr="00037E67">
        <w:rPr>
          <w:rFonts w:ascii="Arial" w:eastAsia="Times New Roman" w:hAnsi="Arial" w:cs="Arial"/>
          <w:i/>
          <w:iCs/>
          <w:sz w:val="24"/>
          <w:szCs w:val="24"/>
        </w:rPr>
        <w:t>Tosafot</w:t>
      </w:r>
      <w:r w:rsidR="00E57DE4" w:rsidRPr="005F2E36">
        <w:rPr>
          <w:rFonts w:ascii="Arial" w:eastAsia="Times New Roman" w:hAnsi="Arial" w:cs="Arial"/>
          <w:sz w:val="24"/>
          <w:szCs w:val="24"/>
        </w:rPr>
        <w:t xml:space="preserve"> </w:t>
      </w:r>
      <w:r w:rsidR="00E57DE4" w:rsidRPr="005F2E36">
        <w:rPr>
          <w:rFonts w:ascii="Arial" w:eastAsia="Times New Roman" w:hAnsi="Arial" w:cs="Arial"/>
          <w:i/>
          <w:iCs/>
          <w:sz w:val="24"/>
          <w:szCs w:val="24"/>
        </w:rPr>
        <w:t>Yevamot</w:t>
      </w:r>
      <w:r w:rsidR="00E57DE4" w:rsidRPr="005F2E36">
        <w:rPr>
          <w:rFonts w:ascii="Arial" w:eastAsia="Times New Roman" w:hAnsi="Arial" w:cs="Arial"/>
          <w:sz w:val="24"/>
          <w:szCs w:val="24"/>
        </w:rPr>
        <w:t xml:space="preserve"> 23a; also see Ramban </w:t>
      </w:r>
      <w:r w:rsidR="00E57DE4" w:rsidRPr="005F2E36">
        <w:rPr>
          <w:rFonts w:ascii="Arial" w:eastAsia="Times New Roman" w:hAnsi="Arial" w:cs="Arial"/>
          <w:i/>
          <w:iCs/>
          <w:sz w:val="24"/>
          <w:szCs w:val="24"/>
        </w:rPr>
        <w:t>Kiddushin</w:t>
      </w:r>
      <w:r w:rsidR="00E57DE4" w:rsidRPr="005F2E36">
        <w:rPr>
          <w:rFonts w:ascii="Arial" w:eastAsia="Times New Roman" w:hAnsi="Arial" w:cs="Arial"/>
          <w:sz w:val="24"/>
          <w:szCs w:val="24"/>
        </w:rPr>
        <w:t xml:space="preserve"> 68b).</w:t>
      </w:r>
    </w:p>
    <w:p w14:paraId="42D36D88" w14:textId="77777777" w:rsidR="00351E69" w:rsidRPr="005F2E36" w:rsidRDefault="00351E69" w:rsidP="00B755FD">
      <w:pPr>
        <w:spacing w:after="0" w:line="240" w:lineRule="auto"/>
        <w:ind w:firstLine="720"/>
        <w:jc w:val="both"/>
        <w:rPr>
          <w:rFonts w:ascii="Arial" w:eastAsia="Times New Roman" w:hAnsi="Arial" w:cs="Arial"/>
          <w:sz w:val="24"/>
          <w:szCs w:val="24"/>
        </w:rPr>
      </w:pPr>
    </w:p>
    <w:p w14:paraId="441DE148" w14:textId="77777777" w:rsidR="008D6863" w:rsidRDefault="00CD0FD4" w:rsidP="00B755FD">
      <w:pPr>
        <w:spacing w:after="0" w:line="240" w:lineRule="auto"/>
        <w:ind w:firstLine="720"/>
        <w:jc w:val="both"/>
        <w:rPr>
          <w:rFonts w:ascii="Arial" w:eastAsia="Times New Roman" w:hAnsi="Arial" w:cs="Arial"/>
          <w:sz w:val="24"/>
          <w:szCs w:val="24"/>
        </w:rPr>
      </w:pPr>
      <w:r w:rsidRPr="00037E67">
        <w:rPr>
          <w:rFonts w:ascii="Arial" w:eastAsia="Times New Roman" w:hAnsi="Arial" w:cs="Arial"/>
          <w:i/>
          <w:iCs/>
          <w:sz w:val="24"/>
          <w:szCs w:val="24"/>
        </w:rPr>
        <w:t>Tosafot</w:t>
      </w:r>
      <w:r w:rsidRPr="005F2E36">
        <w:rPr>
          <w:rFonts w:ascii="Arial" w:eastAsia="Times New Roman" w:hAnsi="Arial" w:cs="Arial"/>
          <w:sz w:val="24"/>
          <w:szCs w:val="24"/>
        </w:rPr>
        <w:t xml:space="preserve"> do not offer an alternative rationale for singling out the Canaanite nations.  Speculatively, we ca</w:t>
      </w:r>
      <w:r w:rsidR="004E6FD2" w:rsidRPr="005F2E36">
        <w:rPr>
          <w:rFonts w:ascii="Arial" w:eastAsia="Times New Roman" w:hAnsi="Arial" w:cs="Arial"/>
          <w:sz w:val="24"/>
          <w:szCs w:val="24"/>
        </w:rPr>
        <w:t xml:space="preserve">n suggest that these nations </w:t>
      </w:r>
      <w:r w:rsidRPr="005F2E36">
        <w:rPr>
          <w:rFonts w:ascii="Arial" w:eastAsia="Times New Roman" w:hAnsi="Arial" w:cs="Arial"/>
          <w:sz w:val="24"/>
          <w:szCs w:val="24"/>
        </w:rPr>
        <w:t xml:space="preserve">pose a demographic threat to Jewish settlement in the Land of Israel.  In contrast to </w:t>
      </w:r>
      <w:r w:rsidR="002C209A" w:rsidRPr="005F2E36">
        <w:rPr>
          <w:rFonts w:ascii="Arial" w:eastAsia="Times New Roman" w:hAnsi="Arial" w:cs="Arial"/>
          <w:sz w:val="24"/>
          <w:szCs w:val="24"/>
        </w:rPr>
        <w:t xml:space="preserve">marriage with unreformed pagans, </w:t>
      </w:r>
      <w:r w:rsidRPr="005F2E36">
        <w:rPr>
          <w:rFonts w:ascii="Arial" w:eastAsia="Times New Roman" w:hAnsi="Arial" w:cs="Arial"/>
          <w:sz w:val="24"/>
          <w:szCs w:val="24"/>
        </w:rPr>
        <w:t xml:space="preserve">which threatens the integrity of the Jewish religion, </w:t>
      </w:r>
      <w:r w:rsidR="002C209A" w:rsidRPr="005F2E36">
        <w:rPr>
          <w:rFonts w:ascii="Arial" w:eastAsia="Times New Roman" w:hAnsi="Arial" w:cs="Arial"/>
          <w:sz w:val="24"/>
          <w:szCs w:val="24"/>
        </w:rPr>
        <w:t xml:space="preserve">an influx </w:t>
      </w:r>
      <w:r w:rsidR="002C209A" w:rsidRPr="005F2E36">
        <w:rPr>
          <w:rFonts w:ascii="Arial" w:eastAsia="Times New Roman" w:hAnsi="Arial" w:cs="Arial"/>
          <w:sz w:val="24"/>
          <w:szCs w:val="24"/>
        </w:rPr>
        <w:lastRenderedPageBreak/>
        <w:t xml:space="preserve">of </w:t>
      </w:r>
      <w:r w:rsidRPr="005F2E36">
        <w:rPr>
          <w:rFonts w:ascii="Arial" w:eastAsia="Times New Roman" w:hAnsi="Arial" w:cs="Arial"/>
          <w:sz w:val="24"/>
          <w:szCs w:val="24"/>
        </w:rPr>
        <w:t xml:space="preserve">Canaanite </w:t>
      </w:r>
      <w:r w:rsidR="00132AD9">
        <w:rPr>
          <w:rFonts w:ascii="Arial" w:eastAsia="Times New Roman" w:hAnsi="Arial" w:cs="Arial"/>
          <w:sz w:val="24"/>
          <w:szCs w:val="24"/>
        </w:rPr>
        <w:t>converts into Jewish families</w:t>
      </w:r>
      <w:r w:rsidRPr="005F2E36">
        <w:rPr>
          <w:rFonts w:ascii="Arial" w:eastAsia="Times New Roman" w:hAnsi="Arial" w:cs="Arial"/>
          <w:sz w:val="24"/>
          <w:szCs w:val="24"/>
        </w:rPr>
        <w:t xml:space="preserve"> endangers the distinct national </w:t>
      </w:r>
      <w:r w:rsidR="002C209A" w:rsidRPr="005F2E36">
        <w:rPr>
          <w:rFonts w:ascii="Arial" w:eastAsia="Times New Roman" w:hAnsi="Arial" w:cs="Arial"/>
          <w:sz w:val="24"/>
          <w:szCs w:val="24"/>
        </w:rPr>
        <w:t>identity of the Jewish people</w:t>
      </w:r>
      <w:r w:rsidR="00005B8E">
        <w:rPr>
          <w:rFonts w:ascii="Arial" w:eastAsia="Times New Roman" w:hAnsi="Arial" w:cs="Arial"/>
          <w:sz w:val="24"/>
          <w:szCs w:val="24"/>
        </w:rPr>
        <w:t xml:space="preserve"> in the Land of Israel</w:t>
      </w:r>
      <w:r w:rsidR="002C209A" w:rsidRPr="005F2E36">
        <w:rPr>
          <w:rFonts w:ascii="Arial" w:eastAsia="Times New Roman" w:hAnsi="Arial" w:cs="Arial"/>
          <w:sz w:val="24"/>
          <w:szCs w:val="24"/>
        </w:rPr>
        <w:t xml:space="preserve">.  </w:t>
      </w:r>
      <w:r w:rsidR="00050FE1" w:rsidRPr="005F2E36">
        <w:rPr>
          <w:rFonts w:ascii="Arial" w:eastAsia="Times New Roman" w:hAnsi="Arial" w:cs="Arial"/>
          <w:sz w:val="24"/>
          <w:szCs w:val="24"/>
        </w:rPr>
        <w:t xml:space="preserve">In other words, Netinim and other Canaanites, like all of humanity, may join the theological majesty of </w:t>
      </w:r>
      <w:r w:rsidR="00050FE1" w:rsidRPr="005F2E36">
        <w:rPr>
          <w:rFonts w:ascii="Arial" w:eastAsia="Times New Roman" w:hAnsi="Arial" w:cs="Arial"/>
          <w:i/>
          <w:iCs/>
          <w:sz w:val="24"/>
          <w:szCs w:val="24"/>
        </w:rPr>
        <w:t>berit Sinai</w:t>
      </w:r>
      <w:r w:rsidR="00050FE1" w:rsidRPr="005F2E36">
        <w:rPr>
          <w:rFonts w:ascii="Arial" w:eastAsia="Times New Roman" w:hAnsi="Arial" w:cs="Arial"/>
          <w:sz w:val="24"/>
          <w:szCs w:val="24"/>
        </w:rPr>
        <w:t xml:space="preserve">, but they are not invited into the national existence that emerges from </w:t>
      </w:r>
      <w:r w:rsidR="008D6863">
        <w:rPr>
          <w:rFonts w:ascii="Arial" w:eastAsia="Times New Roman" w:hAnsi="Arial" w:cs="Arial"/>
          <w:i/>
          <w:iCs/>
          <w:sz w:val="24"/>
          <w:szCs w:val="24"/>
        </w:rPr>
        <w:t>berit Avot.</w:t>
      </w:r>
    </w:p>
    <w:p w14:paraId="4958700E" w14:textId="77777777" w:rsidR="00351E69" w:rsidRDefault="00351E69" w:rsidP="00B755FD">
      <w:pPr>
        <w:spacing w:after="0" w:line="240" w:lineRule="auto"/>
        <w:ind w:firstLine="720"/>
        <w:jc w:val="both"/>
        <w:rPr>
          <w:rFonts w:ascii="Arial" w:eastAsia="Times New Roman" w:hAnsi="Arial" w:cs="Arial"/>
          <w:sz w:val="24"/>
          <w:szCs w:val="24"/>
        </w:rPr>
      </w:pPr>
    </w:p>
    <w:p w14:paraId="60CFAE50" w14:textId="77777777" w:rsidR="00CD0FD4" w:rsidRDefault="008D6863" w:rsidP="00B755F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Furthermore, the exclusion of Canaanites </w:t>
      </w:r>
      <w:r w:rsidR="00005B8E">
        <w:rPr>
          <w:rFonts w:ascii="Arial" w:eastAsia="Times New Roman" w:hAnsi="Arial" w:cs="Arial"/>
          <w:sz w:val="24"/>
          <w:szCs w:val="24"/>
        </w:rPr>
        <w:t xml:space="preserve">from </w:t>
      </w:r>
      <w:r w:rsidR="00005B8E">
        <w:rPr>
          <w:rFonts w:ascii="Arial" w:eastAsia="Times New Roman" w:hAnsi="Arial" w:cs="Arial"/>
          <w:i/>
          <w:iCs/>
          <w:sz w:val="24"/>
          <w:szCs w:val="24"/>
        </w:rPr>
        <w:t xml:space="preserve">berit Avot </w:t>
      </w:r>
      <w:r>
        <w:rPr>
          <w:rFonts w:ascii="Arial" w:eastAsia="Times New Roman" w:hAnsi="Arial" w:cs="Arial"/>
          <w:sz w:val="24"/>
          <w:szCs w:val="24"/>
        </w:rPr>
        <w:t xml:space="preserve">might be ideological, not merely practical.  </w:t>
      </w:r>
      <w:r w:rsidR="002C209A" w:rsidRPr="005F2E36">
        <w:rPr>
          <w:rFonts w:ascii="Arial" w:eastAsia="Times New Roman" w:hAnsi="Arial" w:cs="Arial"/>
          <w:sz w:val="24"/>
          <w:szCs w:val="24"/>
        </w:rPr>
        <w:t xml:space="preserve">While </w:t>
      </w:r>
      <w:r w:rsidR="002C209A" w:rsidRPr="005F2E36">
        <w:rPr>
          <w:rFonts w:ascii="Arial" w:eastAsia="Times New Roman" w:hAnsi="Arial" w:cs="Arial"/>
          <w:i/>
          <w:iCs/>
          <w:sz w:val="24"/>
          <w:szCs w:val="24"/>
        </w:rPr>
        <w:t>berit Avot</w:t>
      </w:r>
      <w:r w:rsidR="002C209A" w:rsidRPr="005F2E36">
        <w:rPr>
          <w:rFonts w:ascii="Arial" w:eastAsia="Times New Roman" w:hAnsi="Arial" w:cs="Arial"/>
          <w:sz w:val="24"/>
          <w:szCs w:val="24"/>
        </w:rPr>
        <w:t xml:space="preserve"> can absorb foreigners of nearly any background, </w:t>
      </w:r>
      <w:r w:rsidR="00482E55" w:rsidRPr="005F2E36">
        <w:rPr>
          <w:rFonts w:ascii="Arial" w:eastAsia="Times New Roman" w:hAnsi="Arial" w:cs="Arial"/>
          <w:sz w:val="24"/>
          <w:szCs w:val="24"/>
        </w:rPr>
        <w:t xml:space="preserve">the natives of Canaan are the antagonists </w:t>
      </w:r>
      <w:r w:rsidR="00296CBE">
        <w:rPr>
          <w:rFonts w:ascii="Arial" w:eastAsia="Times New Roman" w:hAnsi="Arial" w:cs="Arial"/>
          <w:sz w:val="24"/>
          <w:szCs w:val="24"/>
        </w:rPr>
        <w:t>in</w:t>
      </w:r>
      <w:r w:rsidR="00296CBE" w:rsidRPr="005F2E36">
        <w:rPr>
          <w:rFonts w:ascii="Arial" w:eastAsia="Times New Roman" w:hAnsi="Arial" w:cs="Arial"/>
          <w:sz w:val="24"/>
          <w:szCs w:val="24"/>
        </w:rPr>
        <w:t xml:space="preserve"> </w:t>
      </w:r>
      <w:r w:rsidR="00482E55" w:rsidRPr="005F2E36">
        <w:rPr>
          <w:rFonts w:ascii="Arial" w:eastAsia="Times New Roman" w:hAnsi="Arial" w:cs="Arial"/>
          <w:sz w:val="24"/>
          <w:szCs w:val="24"/>
        </w:rPr>
        <w:t>the story</w:t>
      </w:r>
      <w:r w:rsidR="00010F35" w:rsidRPr="005F2E36">
        <w:rPr>
          <w:rFonts w:ascii="Arial" w:eastAsia="Times New Roman" w:hAnsi="Arial" w:cs="Arial"/>
          <w:sz w:val="24"/>
          <w:szCs w:val="24"/>
        </w:rPr>
        <w:t xml:space="preserve"> of Jewish destiny</w:t>
      </w:r>
      <w:r w:rsidR="00482E55" w:rsidRPr="005F2E36">
        <w:rPr>
          <w:rFonts w:ascii="Arial" w:eastAsia="Times New Roman" w:hAnsi="Arial" w:cs="Arial"/>
          <w:sz w:val="24"/>
          <w:szCs w:val="24"/>
        </w:rPr>
        <w:t xml:space="preserve"> </w:t>
      </w:r>
      <w:r>
        <w:rPr>
          <w:rFonts w:ascii="Arial" w:eastAsia="Times New Roman" w:hAnsi="Arial" w:cs="Arial"/>
          <w:sz w:val="24"/>
          <w:szCs w:val="24"/>
        </w:rPr>
        <w:t xml:space="preserve">from its beginnings in </w:t>
      </w:r>
      <w:r>
        <w:rPr>
          <w:rFonts w:ascii="Arial" w:eastAsia="Times New Roman" w:hAnsi="Arial" w:cs="Arial"/>
          <w:i/>
          <w:iCs/>
          <w:sz w:val="24"/>
          <w:szCs w:val="24"/>
        </w:rPr>
        <w:t xml:space="preserve">Sefer </w:t>
      </w:r>
      <w:r w:rsidRPr="008D6863">
        <w:rPr>
          <w:rFonts w:ascii="Arial" w:eastAsia="Times New Roman" w:hAnsi="Arial" w:cs="Arial"/>
          <w:i/>
          <w:iCs/>
          <w:sz w:val="24"/>
          <w:szCs w:val="24"/>
        </w:rPr>
        <w:t>B</w:t>
      </w:r>
      <w:r w:rsidR="00296CBE">
        <w:rPr>
          <w:rFonts w:ascii="Arial" w:eastAsia="Times New Roman" w:hAnsi="Arial" w:cs="Arial"/>
          <w:i/>
          <w:iCs/>
          <w:sz w:val="24"/>
          <w:szCs w:val="24"/>
        </w:rPr>
        <w:t>e</w:t>
      </w:r>
      <w:r w:rsidRPr="008D6863">
        <w:rPr>
          <w:rFonts w:ascii="Arial" w:eastAsia="Times New Roman" w:hAnsi="Arial" w:cs="Arial"/>
          <w:i/>
          <w:iCs/>
          <w:sz w:val="24"/>
          <w:szCs w:val="24"/>
        </w:rPr>
        <w:t>reishit</w:t>
      </w:r>
      <w:r>
        <w:rPr>
          <w:rFonts w:ascii="Arial" w:eastAsia="Times New Roman" w:hAnsi="Arial" w:cs="Arial"/>
          <w:sz w:val="24"/>
          <w:szCs w:val="24"/>
        </w:rPr>
        <w:t xml:space="preserve"> </w:t>
      </w:r>
      <w:r w:rsidR="00482E55" w:rsidRPr="008D6863">
        <w:rPr>
          <w:rFonts w:ascii="Arial" w:eastAsia="Times New Roman" w:hAnsi="Arial" w:cs="Arial"/>
          <w:sz w:val="24"/>
          <w:szCs w:val="24"/>
        </w:rPr>
        <w:t>and</w:t>
      </w:r>
      <w:r w:rsidR="00482E55" w:rsidRPr="005F2E36">
        <w:rPr>
          <w:rFonts w:ascii="Arial" w:eastAsia="Times New Roman" w:hAnsi="Arial" w:cs="Arial"/>
          <w:sz w:val="24"/>
          <w:szCs w:val="24"/>
        </w:rPr>
        <w:t xml:space="preserve"> therefore can never </w:t>
      </w:r>
      <w:r w:rsidR="00050FE1" w:rsidRPr="005F2E36">
        <w:rPr>
          <w:rFonts w:ascii="Arial" w:eastAsia="Times New Roman" w:hAnsi="Arial" w:cs="Arial"/>
          <w:sz w:val="24"/>
          <w:szCs w:val="24"/>
        </w:rPr>
        <w:t xml:space="preserve">fully </w:t>
      </w:r>
      <w:r w:rsidR="00482E55" w:rsidRPr="005F2E36">
        <w:rPr>
          <w:rFonts w:ascii="Arial" w:eastAsia="Times New Roman" w:hAnsi="Arial" w:cs="Arial"/>
          <w:sz w:val="24"/>
          <w:szCs w:val="24"/>
        </w:rPr>
        <w:t>join it.</w:t>
      </w:r>
      <w:r w:rsidR="00482E55" w:rsidRPr="005F2E36">
        <w:rPr>
          <w:rStyle w:val="FootnoteReference"/>
          <w:rFonts w:ascii="Arial" w:eastAsia="Times New Roman" w:hAnsi="Arial" w:cs="Arial"/>
          <w:sz w:val="24"/>
          <w:szCs w:val="24"/>
        </w:rPr>
        <w:footnoteReference w:id="4"/>
      </w:r>
    </w:p>
    <w:p w14:paraId="1A5F1C1D" w14:textId="77777777" w:rsidR="00351E69" w:rsidRDefault="00351E69" w:rsidP="00B755FD">
      <w:pPr>
        <w:spacing w:after="0" w:line="240" w:lineRule="auto"/>
        <w:ind w:firstLine="720"/>
        <w:jc w:val="both"/>
        <w:rPr>
          <w:rFonts w:ascii="Arial" w:eastAsia="Times New Roman" w:hAnsi="Arial" w:cs="Arial"/>
          <w:sz w:val="24"/>
          <w:szCs w:val="24"/>
        </w:rPr>
      </w:pPr>
    </w:p>
    <w:p w14:paraId="4DC65156" w14:textId="77777777" w:rsidR="0099713A" w:rsidRDefault="0099713A" w:rsidP="00B755F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The </w:t>
      </w:r>
      <w:r w:rsidRPr="0099713A">
        <w:rPr>
          <w:rFonts w:ascii="Arial" w:eastAsia="Times New Roman" w:hAnsi="Arial" w:cs="Arial"/>
          <w:i/>
          <w:iCs/>
          <w:sz w:val="24"/>
          <w:szCs w:val="24"/>
        </w:rPr>
        <w:t>nafka minah</w:t>
      </w:r>
      <w:r>
        <w:rPr>
          <w:rFonts w:ascii="Arial" w:eastAsia="Times New Roman" w:hAnsi="Arial" w:cs="Arial"/>
          <w:i/>
          <w:iCs/>
          <w:sz w:val="24"/>
          <w:szCs w:val="24"/>
        </w:rPr>
        <w:t xml:space="preserve"> </w:t>
      </w:r>
      <w:r>
        <w:rPr>
          <w:rFonts w:ascii="Arial" w:eastAsia="Times New Roman" w:hAnsi="Arial" w:cs="Arial"/>
          <w:sz w:val="24"/>
          <w:szCs w:val="24"/>
        </w:rPr>
        <w:t>(practical ramification) between these two formulations might be the duration of the prohibition.  If the concern with absorbing Canaanite converts into Jewish peoplehood is mainly practical, then we could understand how th</w:t>
      </w:r>
      <w:r w:rsidR="00792784">
        <w:rPr>
          <w:rFonts w:ascii="Arial" w:eastAsia="Times New Roman" w:hAnsi="Arial" w:cs="Arial"/>
          <w:sz w:val="24"/>
          <w:szCs w:val="24"/>
        </w:rPr>
        <w:t xml:space="preserve">eir children, who are further removed </w:t>
      </w:r>
      <w:r w:rsidR="00005B8E">
        <w:rPr>
          <w:rFonts w:ascii="Arial" w:eastAsia="Times New Roman" w:hAnsi="Arial" w:cs="Arial"/>
          <w:sz w:val="24"/>
          <w:szCs w:val="24"/>
        </w:rPr>
        <w:t>from their ethnic origins, pose</w:t>
      </w:r>
      <w:r w:rsidR="00792784">
        <w:rPr>
          <w:rFonts w:ascii="Arial" w:eastAsia="Times New Roman" w:hAnsi="Arial" w:cs="Arial"/>
          <w:sz w:val="24"/>
          <w:szCs w:val="24"/>
        </w:rPr>
        <w:t xml:space="preserve"> less of a </w:t>
      </w:r>
      <w:r>
        <w:rPr>
          <w:rFonts w:ascii="Arial" w:eastAsia="Times New Roman" w:hAnsi="Arial" w:cs="Arial"/>
          <w:sz w:val="24"/>
          <w:szCs w:val="24"/>
        </w:rPr>
        <w:t>threat</w:t>
      </w:r>
      <w:r w:rsidR="00792784">
        <w:rPr>
          <w:rFonts w:ascii="Arial" w:eastAsia="Times New Roman" w:hAnsi="Arial" w:cs="Arial"/>
          <w:sz w:val="24"/>
          <w:szCs w:val="24"/>
        </w:rPr>
        <w:t>.</w:t>
      </w:r>
      <w:r>
        <w:rPr>
          <w:rFonts w:ascii="Arial" w:eastAsia="Times New Roman" w:hAnsi="Arial" w:cs="Arial"/>
          <w:sz w:val="24"/>
          <w:szCs w:val="24"/>
        </w:rPr>
        <w:t xml:space="preserve"> </w:t>
      </w:r>
      <w:r w:rsidR="00792784">
        <w:rPr>
          <w:rFonts w:ascii="Arial" w:eastAsia="Times New Roman" w:hAnsi="Arial" w:cs="Arial"/>
          <w:sz w:val="24"/>
          <w:szCs w:val="24"/>
        </w:rPr>
        <w:t xml:space="preserve"> This logic leads to the Ramban’s position, which allows second-generation Canaanites to marry Jews.  </w:t>
      </w:r>
      <w:r>
        <w:rPr>
          <w:rFonts w:ascii="Arial" w:eastAsia="Times New Roman" w:hAnsi="Arial" w:cs="Arial"/>
          <w:sz w:val="24"/>
          <w:szCs w:val="24"/>
        </w:rPr>
        <w:t xml:space="preserve">If, however, the foundations of </w:t>
      </w:r>
      <w:r w:rsidR="00296CBE">
        <w:rPr>
          <w:rFonts w:ascii="Arial" w:eastAsia="Times New Roman" w:hAnsi="Arial" w:cs="Arial"/>
          <w:i/>
          <w:iCs/>
          <w:sz w:val="24"/>
          <w:szCs w:val="24"/>
        </w:rPr>
        <w:t>S</w:t>
      </w:r>
      <w:r w:rsidRPr="00792784">
        <w:rPr>
          <w:rFonts w:ascii="Arial" w:eastAsia="Times New Roman" w:hAnsi="Arial" w:cs="Arial"/>
          <w:i/>
          <w:iCs/>
          <w:sz w:val="24"/>
          <w:szCs w:val="24"/>
        </w:rPr>
        <w:t>efer Bereishit</w:t>
      </w:r>
      <w:r>
        <w:rPr>
          <w:rFonts w:ascii="Arial" w:eastAsia="Times New Roman" w:hAnsi="Arial" w:cs="Arial"/>
          <w:sz w:val="24"/>
          <w:szCs w:val="24"/>
        </w:rPr>
        <w:t xml:space="preserve"> fundamentally exclude the </w:t>
      </w:r>
      <w:r w:rsidR="00005B8E">
        <w:rPr>
          <w:rFonts w:ascii="Arial" w:eastAsia="Times New Roman" w:hAnsi="Arial" w:cs="Arial"/>
          <w:sz w:val="24"/>
          <w:szCs w:val="24"/>
        </w:rPr>
        <w:t>descendants</w:t>
      </w:r>
      <w:r>
        <w:rPr>
          <w:rFonts w:ascii="Arial" w:eastAsia="Times New Roman" w:hAnsi="Arial" w:cs="Arial"/>
          <w:sz w:val="24"/>
          <w:szCs w:val="24"/>
        </w:rPr>
        <w:t xml:space="preserve"> of Canaan from Jewish destiny, then even subsequent generations will remain forever forbidden, as Rabbeinu Tam maintains.  </w:t>
      </w:r>
    </w:p>
    <w:p w14:paraId="4C2B310D" w14:textId="77777777" w:rsidR="00792784" w:rsidRDefault="00792784" w:rsidP="00B755FD">
      <w:pPr>
        <w:spacing w:after="0" w:line="240" w:lineRule="auto"/>
        <w:jc w:val="both"/>
        <w:rPr>
          <w:rFonts w:ascii="Arial" w:eastAsia="Times New Roman" w:hAnsi="Arial" w:cs="Arial"/>
          <w:b/>
          <w:bCs/>
          <w:i/>
          <w:iCs/>
          <w:sz w:val="24"/>
          <w:szCs w:val="24"/>
        </w:rPr>
      </w:pPr>
    </w:p>
    <w:p w14:paraId="30058D46" w14:textId="77777777" w:rsidR="0088361D" w:rsidRPr="00792784" w:rsidRDefault="0088361D" w:rsidP="00B755FD">
      <w:pPr>
        <w:spacing w:after="0" w:line="240" w:lineRule="auto"/>
        <w:jc w:val="both"/>
        <w:rPr>
          <w:rFonts w:ascii="Arial" w:eastAsia="Times New Roman" w:hAnsi="Arial" w:cs="Arial"/>
          <w:b/>
          <w:bCs/>
          <w:i/>
          <w:iCs/>
          <w:sz w:val="24"/>
          <w:szCs w:val="24"/>
        </w:rPr>
      </w:pPr>
      <w:r w:rsidRPr="00792784">
        <w:rPr>
          <w:rFonts w:ascii="Arial" w:eastAsia="Times New Roman" w:hAnsi="Arial" w:cs="Arial"/>
          <w:b/>
          <w:bCs/>
          <w:i/>
          <w:iCs/>
          <w:sz w:val="24"/>
          <w:szCs w:val="24"/>
        </w:rPr>
        <w:t>Ra’avad</w:t>
      </w:r>
      <w:r w:rsidR="00322E81" w:rsidRPr="00792784">
        <w:rPr>
          <w:rFonts w:ascii="Arial" w:eastAsia="Times New Roman" w:hAnsi="Arial" w:cs="Arial"/>
          <w:b/>
          <w:bCs/>
          <w:i/>
          <w:iCs/>
          <w:sz w:val="24"/>
          <w:szCs w:val="24"/>
        </w:rPr>
        <w:t xml:space="preserve"> and Me’iri</w:t>
      </w:r>
    </w:p>
    <w:p w14:paraId="60099031" w14:textId="77777777" w:rsidR="00351E69" w:rsidRDefault="00351E69" w:rsidP="00B755FD">
      <w:pPr>
        <w:spacing w:after="0" w:line="240" w:lineRule="auto"/>
        <w:jc w:val="both"/>
        <w:rPr>
          <w:rFonts w:ascii="Arial" w:eastAsia="Times New Roman" w:hAnsi="Arial" w:cs="Arial"/>
          <w:sz w:val="24"/>
          <w:szCs w:val="24"/>
        </w:rPr>
      </w:pPr>
    </w:p>
    <w:p w14:paraId="69ED98DE" w14:textId="77777777" w:rsidR="0088361D" w:rsidRPr="005F2E36" w:rsidRDefault="00DA0186" w:rsidP="00B755F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r>
      <w:r w:rsidR="00792784">
        <w:rPr>
          <w:rFonts w:ascii="Arial" w:eastAsia="Times New Roman" w:hAnsi="Arial" w:cs="Arial"/>
          <w:sz w:val="24"/>
          <w:szCs w:val="24"/>
        </w:rPr>
        <w:t>I</w:t>
      </w:r>
      <w:r w:rsidRPr="005F2E36">
        <w:rPr>
          <w:rFonts w:ascii="Arial" w:eastAsia="Times New Roman" w:hAnsi="Arial" w:cs="Arial"/>
          <w:sz w:val="24"/>
          <w:szCs w:val="24"/>
        </w:rPr>
        <w:t xml:space="preserve">n contrast, </w:t>
      </w:r>
      <w:r w:rsidR="00023156" w:rsidRPr="005F2E36">
        <w:rPr>
          <w:rFonts w:ascii="Arial" w:eastAsia="Times New Roman" w:hAnsi="Arial" w:cs="Arial"/>
          <w:sz w:val="24"/>
          <w:szCs w:val="24"/>
        </w:rPr>
        <w:t>in explaining t</w:t>
      </w:r>
      <w:r w:rsidR="001C3B62" w:rsidRPr="005F2E36">
        <w:rPr>
          <w:rFonts w:ascii="Arial" w:eastAsia="Times New Roman" w:hAnsi="Arial" w:cs="Arial"/>
          <w:sz w:val="24"/>
          <w:szCs w:val="24"/>
        </w:rPr>
        <w:t xml:space="preserve">he Ra’avad’s opinion, the Ramban writes that </w:t>
      </w:r>
      <w:r w:rsidRPr="005F2E36">
        <w:rPr>
          <w:rFonts w:ascii="Arial" w:eastAsia="Times New Roman" w:hAnsi="Arial" w:cs="Arial"/>
          <w:sz w:val="24"/>
          <w:szCs w:val="24"/>
        </w:rPr>
        <w:t xml:space="preserve">the </w:t>
      </w:r>
      <w:r w:rsidR="001C3B62" w:rsidRPr="005F2E36">
        <w:rPr>
          <w:rFonts w:ascii="Arial" w:eastAsia="Times New Roman" w:hAnsi="Arial" w:cs="Arial"/>
          <w:sz w:val="24"/>
          <w:szCs w:val="24"/>
        </w:rPr>
        <w:t xml:space="preserve">original conversion of Netinim does not permit them to marry Jews </w:t>
      </w:r>
      <w:r w:rsidRPr="005F2E36">
        <w:rPr>
          <w:rFonts w:ascii="Arial" w:eastAsia="Times New Roman" w:hAnsi="Arial" w:cs="Arial"/>
          <w:sz w:val="24"/>
          <w:szCs w:val="24"/>
        </w:rPr>
        <w:t xml:space="preserve">because “they are still attached to </w:t>
      </w:r>
      <w:r w:rsidR="00400B81" w:rsidRPr="005F2E36">
        <w:rPr>
          <w:rFonts w:ascii="Arial" w:eastAsia="Times New Roman" w:hAnsi="Arial" w:cs="Arial"/>
          <w:sz w:val="24"/>
          <w:szCs w:val="24"/>
        </w:rPr>
        <w:t>idolatry, and it will not be forg</w:t>
      </w:r>
      <w:r w:rsidR="00023156" w:rsidRPr="005F2E36">
        <w:rPr>
          <w:rFonts w:ascii="Arial" w:eastAsia="Times New Roman" w:hAnsi="Arial" w:cs="Arial"/>
          <w:sz w:val="24"/>
          <w:szCs w:val="24"/>
        </w:rPr>
        <w:t>otten from their mouths.”  For the Ra’avad, the threat that the Canaanites pose is specifically a theological one, and for this they are excluded from Jewish marriage.</w:t>
      </w:r>
    </w:p>
    <w:p w14:paraId="5B0E5A28" w14:textId="77777777" w:rsidR="00351E69" w:rsidRDefault="00351E69" w:rsidP="00B755FD">
      <w:pPr>
        <w:spacing w:after="0" w:line="240" w:lineRule="auto"/>
        <w:ind w:firstLine="720"/>
        <w:jc w:val="both"/>
        <w:rPr>
          <w:rFonts w:ascii="Arial" w:eastAsia="Times New Roman" w:hAnsi="Arial" w:cs="Arial"/>
          <w:sz w:val="24"/>
          <w:szCs w:val="24"/>
        </w:rPr>
      </w:pPr>
    </w:p>
    <w:p w14:paraId="50A5A4BF" w14:textId="77777777" w:rsidR="00E57DE4" w:rsidRPr="005F2E36" w:rsidRDefault="00023156" w:rsidP="00B755F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 xml:space="preserve">On the one hand, this explanation blurs the distinction between </w:t>
      </w:r>
      <w:r w:rsidRPr="005F2E36">
        <w:rPr>
          <w:rFonts w:ascii="Arial" w:eastAsia="Times New Roman" w:hAnsi="Arial" w:cs="Arial"/>
          <w:i/>
          <w:iCs/>
          <w:sz w:val="24"/>
          <w:szCs w:val="24"/>
        </w:rPr>
        <w:t>berit Avot</w:t>
      </w:r>
      <w:r w:rsidR="004E6FD2" w:rsidRPr="005F2E36">
        <w:rPr>
          <w:rFonts w:ascii="Arial" w:eastAsia="Times New Roman" w:hAnsi="Arial" w:cs="Arial"/>
          <w:sz w:val="24"/>
          <w:szCs w:val="24"/>
        </w:rPr>
        <w:t xml:space="preserve"> </w:t>
      </w:r>
      <w:r w:rsidR="00EB04B8">
        <w:rPr>
          <w:rFonts w:ascii="Arial" w:eastAsia="Times New Roman" w:hAnsi="Arial" w:cs="Arial"/>
          <w:sz w:val="24"/>
          <w:szCs w:val="24"/>
        </w:rPr>
        <w:t>interests</w:t>
      </w:r>
      <w:r w:rsidRPr="005F2E36">
        <w:rPr>
          <w:rFonts w:ascii="Arial" w:eastAsia="Times New Roman" w:hAnsi="Arial" w:cs="Arial"/>
          <w:i/>
          <w:iCs/>
          <w:sz w:val="24"/>
          <w:szCs w:val="24"/>
        </w:rPr>
        <w:t xml:space="preserve"> </w:t>
      </w:r>
      <w:r w:rsidRPr="005F2E36">
        <w:rPr>
          <w:rFonts w:ascii="Arial" w:eastAsia="Times New Roman" w:hAnsi="Arial" w:cs="Arial"/>
          <w:sz w:val="24"/>
          <w:szCs w:val="24"/>
        </w:rPr>
        <w:t xml:space="preserve">and </w:t>
      </w:r>
      <w:r w:rsidRPr="005F2E36">
        <w:rPr>
          <w:rFonts w:ascii="Arial" w:eastAsia="Times New Roman" w:hAnsi="Arial" w:cs="Arial"/>
          <w:i/>
          <w:iCs/>
          <w:sz w:val="24"/>
          <w:szCs w:val="24"/>
        </w:rPr>
        <w:t>berit Sinai</w:t>
      </w:r>
      <w:r w:rsidRPr="005F2E36">
        <w:rPr>
          <w:rFonts w:ascii="Arial" w:eastAsia="Times New Roman" w:hAnsi="Arial" w:cs="Arial"/>
          <w:sz w:val="24"/>
          <w:szCs w:val="24"/>
        </w:rPr>
        <w:t xml:space="preserve"> concerns</w:t>
      </w:r>
      <w:r w:rsidR="00EB04B8">
        <w:rPr>
          <w:rFonts w:ascii="Arial" w:eastAsia="Times New Roman" w:hAnsi="Arial" w:cs="Arial"/>
          <w:sz w:val="24"/>
          <w:szCs w:val="24"/>
        </w:rPr>
        <w:t>.</w:t>
      </w:r>
      <w:r w:rsidRPr="005F2E36">
        <w:rPr>
          <w:rFonts w:ascii="Arial" w:eastAsia="Times New Roman" w:hAnsi="Arial" w:cs="Arial"/>
          <w:sz w:val="24"/>
          <w:szCs w:val="24"/>
        </w:rPr>
        <w:t xml:space="preserve">  On the other hand, the Ra’avad provides </w:t>
      </w:r>
      <w:r w:rsidR="0088361D" w:rsidRPr="005F2E36">
        <w:rPr>
          <w:rFonts w:ascii="Arial" w:eastAsia="Times New Roman" w:hAnsi="Arial" w:cs="Arial"/>
          <w:sz w:val="24"/>
          <w:szCs w:val="24"/>
        </w:rPr>
        <w:t xml:space="preserve">perhaps the strongest example yet </w:t>
      </w:r>
      <w:r w:rsidRPr="005F2E36">
        <w:rPr>
          <w:rFonts w:ascii="Arial" w:eastAsia="Times New Roman" w:hAnsi="Arial" w:cs="Arial"/>
          <w:sz w:val="24"/>
          <w:szCs w:val="24"/>
        </w:rPr>
        <w:t xml:space="preserve">of incomplete conversion.  As with an Amonite or </w:t>
      </w:r>
      <w:r w:rsidR="00EB04B8">
        <w:rPr>
          <w:rFonts w:ascii="Arial" w:eastAsia="Times New Roman" w:hAnsi="Arial" w:cs="Arial"/>
          <w:sz w:val="24"/>
          <w:szCs w:val="24"/>
        </w:rPr>
        <w:t xml:space="preserve">a </w:t>
      </w:r>
      <w:r w:rsidRPr="005F2E36">
        <w:rPr>
          <w:rFonts w:ascii="Arial" w:eastAsia="Times New Roman" w:hAnsi="Arial" w:cs="Arial"/>
          <w:sz w:val="24"/>
          <w:szCs w:val="24"/>
        </w:rPr>
        <w:t xml:space="preserve">Moabite, we could have suggested that the conversion of the Netinim is comprehensive but </w:t>
      </w:r>
      <w:r w:rsidR="0088361D" w:rsidRPr="005F2E36">
        <w:rPr>
          <w:rFonts w:ascii="Arial" w:eastAsia="Times New Roman" w:hAnsi="Arial" w:cs="Arial"/>
          <w:sz w:val="24"/>
          <w:szCs w:val="24"/>
        </w:rPr>
        <w:t xml:space="preserve">that </w:t>
      </w:r>
      <w:r w:rsidRPr="005F2E36">
        <w:rPr>
          <w:rFonts w:ascii="Arial" w:eastAsia="Times New Roman" w:hAnsi="Arial" w:cs="Arial"/>
          <w:sz w:val="24"/>
          <w:szCs w:val="24"/>
        </w:rPr>
        <w:t xml:space="preserve">a separate prohibition </w:t>
      </w:r>
      <w:r w:rsidR="00296CBE">
        <w:rPr>
          <w:rFonts w:ascii="Arial" w:eastAsia="Times New Roman" w:hAnsi="Arial" w:cs="Arial"/>
          <w:sz w:val="24"/>
          <w:szCs w:val="24"/>
        </w:rPr>
        <w:t>on</w:t>
      </w:r>
      <w:r w:rsidR="00296CBE" w:rsidRPr="005F2E36">
        <w:rPr>
          <w:rFonts w:ascii="Arial" w:eastAsia="Times New Roman" w:hAnsi="Arial" w:cs="Arial"/>
          <w:sz w:val="24"/>
          <w:szCs w:val="24"/>
        </w:rPr>
        <w:t xml:space="preserve"> </w:t>
      </w:r>
      <w:r w:rsidRPr="005F2E36">
        <w:rPr>
          <w:rFonts w:ascii="Arial" w:eastAsia="Times New Roman" w:hAnsi="Arial" w:cs="Arial"/>
          <w:sz w:val="24"/>
          <w:szCs w:val="24"/>
        </w:rPr>
        <w:t xml:space="preserve">marrying Jews applies.  The Ra’avad, however, </w:t>
      </w:r>
      <w:r w:rsidR="0088361D" w:rsidRPr="005F2E36">
        <w:rPr>
          <w:rFonts w:ascii="Arial" w:eastAsia="Times New Roman" w:hAnsi="Arial" w:cs="Arial"/>
          <w:sz w:val="24"/>
          <w:szCs w:val="24"/>
        </w:rPr>
        <w:t>must believe</w:t>
      </w:r>
      <w:r w:rsidRPr="005F2E36">
        <w:rPr>
          <w:rFonts w:ascii="Arial" w:eastAsia="Times New Roman" w:hAnsi="Arial" w:cs="Arial"/>
          <w:sz w:val="24"/>
          <w:szCs w:val="24"/>
        </w:rPr>
        <w:t xml:space="preserve"> that </w:t>
      </w:r>
      <w:r w:rsidRPr="005F2E36">
        <w:rPr>
          <w:rFonts w:ascii="Arial" w:eastAsia="Times New Roman" w:hAnsi="Arial" w:cs="Arial"/>
          <w:b/>
          <w:bCs/>
          <w:sz w:val="24"/>
          <w:szCs w:val="24"/>
        </w:rPr>
        <w:t xml:space="preserve">the prohibition </w:t>
      </w:r>
      <w:r w:rsidR="00CF1F36">
        <w:rPr>
          <w:rFonts w:ascii="Arial" w:eastAsia="Times New Roman" w:hAnsi="Arial" w:cs="Arial"/>
          <w:b/>
          <w:bCs/>
          <w:sz w:val="24"/>
          <w:szCs w:val="24"/>
        </w:rPr>
        <w:t xml:space="preserve">on </w:t>
      </w:r>
      <w:r w:rsidR="00EB04B8">
        <w:rPr>
          <w:rFonts w:ascii="Arial" w:eastAsia="Times New Roman" w:hAnsi="Arial" w:cs="Arial"/>
          <w:b/>
          <w:bCs/>
          <w:sz w:val="24"/>
          <w:szCs w:val="24"/>
        </w:rPr>
        <w:t>Jewish</w:t>
      </w:r>
      <w:r w:rsidRPr="005F2E36">
        <w:rPr>
          <w:rFonts w:ascii="Arial" w:eastAsia="Times New Roman" w:hAnsi="Arial" w:cs="Arial"/>
          <w:b/>
          <w:bCs/>
          <w:sz w:val="24"/>
          <w:szCs w:val="24"/>
        </w:rPr>
        <w:t xml:space="preserve"> marriage itself reflects a </w:t>
      </w:r>
      <w:r w:rsidR="0088361D" w:rsidRPr="005F2E36">
        <w:rPr>
          <w:rFonts w:ascii="Arial" w:eastAsia="Times New Roman" w:hAnsi="Arial" w:cs="Arial"/>
          <w:b/>
          <w:bCs/>
          <w:sz w:val="24"/>
          <w:szCs w:val="24"/>
        </w:rPr>
        <w:t xml:space="preserve">deficiency in the Netinim’s </w:t>
      </w:r>
      <w:r w:rsidRPr="005F2E36">
        <w:rPr>
          <w:rFonts w:ascii="Arial" w:eastAsia="Times New Roman" w:hAnsi="Arial" w:cs="Arial"/>
          <w:b/>
          <w:bCs/>
          <w:sz w:val="24"/>
          <w:szCs w:val="24"/>
        </w:rPr>
        <w:t>conversion</w:t>
      </w:r>
      <w:r w:rsidRPr="005F2E36">
        <w:rPr>
          <w:rFonts w:ascii="Arial" w:eastAsia="Times New Roman" w:hAnsi="Arial" w:cs="Arial"/>
          <w:sz w:val="24"/>
          <w:szCs w:val="24"/>
        </w:rPr>
        <w:t>, for otherwise, what could a repeat</w:t>
      </w:r>
      <w:r w:rsidR="0088361D" w:rsidRPr="005F2E36">
        <w:rPr>
          <w:rFonts w:ascii="Arial" w:eastAsia="Times New Roman" w:hAnsi="Arial" w:cs="Arial"/>
          <w:sz w:val="24"/>
          <w:szCs w:val="24"/>
        </w:rPr>
        <w:t xml:space="preserve"> conversion accomplish?  The Me’iri makes this point even more plainly:  “The Netinim… they are the descendants of the Gibeonites</w:t>
      </w:r>
      <w:r w:rsidR="00CF1F36">
        <w:rPr>
          <w:rFonts w:ascii="Arial" w:eastAsia="Times New Roman" w:hAnsi="Arial" w:cs="Arial"/>
          <w:sz w:val="24"/>
          <w:szCs w:val="24"/>
        </w:rPr>
        <w:t>,</w:t>
      </w:r>
      <w:r w:rsidR="0088361D" w:rsidRPr="005F2E36">
        <w:rPr>
          <w:rFonts w:ascii="Arial" w:eastAsia="Times New Roman" w:hAnsi="Arial" w:cs="Arial"/>
          <w:sz w:val="24"/>
          <w:szCs w:val="24"/>
        </w:rPr>
        <w:t xml:space="preserve"> who converted </w:t>
      </w:r>
      <w:r w:rsidR="00322E81" w:rsidRPr="005F2E36">
        <w:rPr>
          <w:rFonts w:ascii="Arial" w:eastAsia="Times New Roman" w:hAnsi="Arial" w:cs="Arial"/>
          <w:sz w:val="24"/>
          <w:szCs w:val="24"/>
        </w:rPr>
        <w:t>by way of deception</w:t>
      </w:r>
      <w:r w:rsidR="00EB04B8">
        <w:rPr>
          <w:rFonts w:ascii="Arial" w:eastAsia="Times New Roman" w:hAnsi="Arial" w:cs="Arial"/>
          <w:sz w:val="24"/>
          <w:szCs w:val="24"/>
        </w:rPr>
        <w:t>,</w:t>
      </w:r>
      <w:r w:rsidR="00322E81" w:rsidRPr="005F2E36">
        <w:rPr>
          <w:rFonts w:ascii="Arial" w:eastAsia="Times New Roman" w:hAnsi="Arial" w:cs="Arial"/>
          <w:sz w:val="24"/>
          <w:szCs w:val="24"/>
        </w:rPr>
        <w:t xml:space="preserve"> and [the Jews] </w:t>
      </w:r>
      <w:r w:rsidR="00322E81" w:rsidRPr="00EB04B8">
        <w:rPr>
          <w:rFonts w:ascii="Arial" w:eastAsia="Times New Roman" w:hAnsi="Arial" w:cs="Arial"/>
          <w:b/>
          <w:bCs/>
          <w:sz w:val="24"/>
          <w:szCs w:val="24"/>
        </w:rPr>
        <w:t>left them</w:t>
      </w:r>
      <w:r w:rsidR="00EB04B8">
        <w:rPr>
          <w:rFonts w:ascii="Arial" w:eastAsia="Times New Roman" w:hAnsi="Arial" w:cs="Arial"/>
          <w:sz w:val="24"/>
          <w:szCs w:val="24"/>
        </w:rPr>
        <w:t xml:space="preserve">”—close </w:t>
      </w:r>
      <w:r w:rsidR="0002744B" w:rsidRPr="005F2E36">
        <w:rPr>
          <w:rFonts w:ascii="Arial" w:eastAsia="Times New Roman" w:hAnsi="Arial" w:cs="Arial"/>
          <w:sz w:val="24"/>
          <w:szCs w:val="24"/>
        </w:rPr>
        <w:t>to their original state</w:t>
      </w:r>
      <w:r w:rsidR="00322E81" w:rsidRPr="005F2E36">
        <w:rPr>
          <w:rFonts w:ascii="Arial" w:eastAsia="Times New Roman" w:hAnsi="Arial" w:cs="Arial"/>
          <w:sz w:val="24"/>
          <w:szCs w:val="24"/>
        </w:rPr>
        <w:t>—</w:t>
      </w:r>
      <w:r w:rsidR="00EB04B8">
        <w:rPr>
          <w:rFonts w:ascii="Arial" w:eastAsia="Times New Roman" w:hAnsi="Arial" w:cs="Arial"/>
          <w:sz w:val="24"/>
          <w:szCs w:val="24"/>
        </w:rPr>
        <w:t>“</w:t>
      </w:r>
      <w:r w:rsidR="00322E81" w:rsidRPr="005F2E36">
        <w:rPr>
          <w:rFonts w:ascii="Arial" w:eastAsia="Times New Roman" w:hAnsi="Arial" w:cs="Arial"/>
          <w:sz w:val="24"/>
          <w:szCs w:val="24"/>
        </w:rPr>
        <w:t xml:space="preserve">to not </w:t>
      </w:r>
      <w:r w:rsidR="0088361D" w:rsidRPr="005F2E36">
        <w:rPr>
          <w:rFonts w:ascii="Arial" w:eastAsia="Times New Roman" w:hAnsi="Arial" w:cs="Arial"/>
          <w:sz w:val="24"/>
          <w:szCs w:val="24"/>
        </w:rPr>
        <w:t>consider them complete convert</w:t>
      </w:r>
      <w:r w:rsidR="00322E81" w:rsidRPr="005F2E36">
        <w:rPr>
          <w:rFonts w:ascii="Arial" w:eastAsia="Times New Roman" w:hAnsi="Arial" w:cs="Arial"/>
          <w:sz w:val="24"/>
          <w:szCs w:val="24"/>
        </w:rPr>
        <w:t>s</w:t>
      </w:r>
      <w:r w:rsidR="0088361D" w:rsidRPr="005F2E36">
        <w:rPr>
          <w:rFonts w:ascii="Arial" w:eastAsia="Times New Roman" w:hAnsi="Arial" w:cs="Arial"/>
          <w:sz w:val="24"/>
          <w:szCs w:val="24"/>
        </w:rPr>
        <w:t xml:space="preserve"> with regard to marriage, </w:t>
      </w:r>
      <w:r w:rsidR="00322E81" w:rsidRPr="005F2E36">
        <w:rPr>
          <w:rFonts w:ascii="Arial" w:eastAsia="Times New Roman" w:hAnsi="Arial" w:cs="Arial"/>
          <w:sz w:val="24"/>
          <w:szCs w:val="24"/>
        </w:rPr>
        <w:t xml:space="preserve">but they are obligated in the 613 </w:t>
      </w:r>
      <w:r w:rsidR="00322E81" w:rsidRPr="005F2E36">
        <w:rPr>
          <w:rFonts w:ascii="Arial" w:eastAsia="Times New Roman" w:hAnsi="Arial" w:cs="Arial"/>
          <w:i/>
          <w:iCs/>
          <w:sz w:val="24"/>
          <w:szCs w:val="24"/>
        </w:rPr>
        <w:t>mitzvot</w:t>
      </w:r>
      <w:r w:rsidR="00322E81" w:rsidRPr="005F2E36">
        <w:rPr>
          <w:rFonts w:ascii="Arial" w:eastAsia="Times New Roman" w:hAnsi="Arial" w:cs="Arial"/>
          <w:sz w:val="24"/>
          <w:szCs w:val="24"/>
        </w:rPr>
        <w:t xml:space="preserve">” (commentary on </w:t>
      </w:r>
      <w:r w:rsidR="00322E81" w:rsidRPr="00EB04B8">
        <w:rPr>
          <w:rFonts w:ascii="Arial" w:eastAsia="Times New Roman" w:hAnsi="Arial" w:cs="Arial"/>
          <w:i/>
          <w:iCs/>
          <w:sz w:val="24"/>
          <w:szCs w:val="24"/>
        </w:rPr>
        <w:t>Ketubot</w:t>
      </w:r>
      <w:r w:rsidR="00322E81" w:rsidRPr="005F2E36">
        <w:rPr>
          <w:rFonts w:ascii="Arial" w:eastAsia="Times New Roman" w:hAnsi="Arial" w:cs="Arial"/>
          <w:sz w:val="24"/>
          <w:szCs w:val="24"/>
        </w:rPr>
        <w:t xml:space="preserve"> 29a).  The Ra’avad, then, reinforces the concept of incomplete conversion that R. Solove</w:t>
      </w:r>
      <w:r w:rsidR="00EB04B8">
        <w:rPr>
          <w:rFonts w:ascii="Arial" w:eastAsia="Times New Roman" w:hAnsi="Arial" w:cs="Arial"/>
          <w:sz w:val="24"/>
          <w:szCs w:val="24"/>
        </w:rPr>
        <w:t xml:space="preserve">itchik identified in the Rambam (discussed in the last </w:t>
      </w:r>
      <w:r w:rsidR="00EB04B8" w:rsidRPr="00351E69">
        <w:rPr>
          <w:rFonts w:ascii="Arial" w:eastAsia="Times New Roman" w:hAnsi="Arial" w:cs="Arial"/>
          <w:i/>
          <w:iCs/>
          <w:sz w:val="24"/>
          <w:szCs w:val="24"/>
        </w:rPr>
        <w:t>shiur</w:t>
      </w:r>
      <w:r w:rsidR="00EB04B8">
        <w:rPr>
          <w:rFonts w:ascii="Arial" w:eastAsia="Times New Roman" w:hAnsi="Arial" w:cs="Arial"/>
          <w:sz w:val="24"/>
          <w:szCs w:val="24"/>
        </w:rPr>
        <w:t>).</w:t>
      </w:r>
    </w:p>
    <w:p w14:paraId="7DAE02A8" w14:textId="77777777" w:rsidR="00322E81" w:rsidRPr="005F2E36" w:rsidRDefault="00322E81" w:rsidP="00B755FD">
      <w:pPr>
        <w:spacing w:after="0" w:line="240" w:lineRule="auto"/>
        <w:jc w:val="both"/>
        <w:rPr>
          <w:rFonts w:ascii="Arial" w:eastAsia="Times New Roman" w:hAnsi="Arial" w:cs="Arial"/>
          <w:sz w:val="24"/>
          <w:szCs w:val="24"/>
        </w:rPr>
      </w:pPr>
    </w:p>
    <w:p w14:paraId="17A8EDFB" w14:textId="77777777" w:rsidR="00322E81" w:rsidRDefault="00322E81" w:rsidP="00B755FD">
      <w:pPr>
        <w:spacing w:after="0" w:line="240" w:lineRule="auto"/>
        <w:jc w:val="both"/>
        <w:rPr>
          <w:rFonts w:ascii="Arial" w:eastAsia="Times New Roman" w:hAnsi="Arial" w:cs="Arial"/>
          <w:b/>
          <w:bCs/>
          <w:i/>
          <w:iCs/>
          <w:sz w:val="24"/>
          <w:szCs w:val="24"/>
        </w:rPr>
      </w:pPr>
      <w:r w:rsidRPr="00792784">
        <w:rPr>
          <w:rFonts w:ascii="Arial" w:eastAsia="Times New Roman" w:hAnsi="Arial" w:cs="Arial"/>
          <w:b/>
          <w:bCs/>
          <w:i/>
          <w:iCs/>
          <w:sz w:val="24"/>
          <w:szCs w:val="24"/>
        </w:rPr>
        <w:lastRenderedPageBreak/>
        <w:t>Rashi and Rambam</w:t>
      </w:r>
    </w:p>
    <w:p w14:paraId="46BE6EE7" w14:textId="77777777" w:rsidR="00351E69" w:rsidRPr="00792784" w:rsidRDefault="00351E69" w:rsidP="00B755FD">
      <w:pPr>
        <w:spacing w:after="0" w:line="240" w:lineRule="auto"/>
        <w:jc w:val="both"/>
        <w:rPr>
          <w:rFonts w:ascii="Arial" w:eastAsia="Times New Roman" w:hAnsi="Arial" w:cs="Arial"/>
          <w:b/>
          <w:bCs/>
          <w:i/>
          <w:iCs/>
          <w:sz w:val="24"/>
          <w:szCs w:val="24"/>
        </w:rPr>
      </w:pPr>
    </w:p>
    <w:p w14:paraId="12B18104" w14:textId="77777777" w:rsidR="00322E81" w:rsidRDefault="00322E81" w:rsidP="00B755F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r>
      <w:r w:rsidR="00E46205" w:rsidRPr="005F2E36">
        <w:rPr>
          <w:rFonts w:ascii="Arial" w:eastAsia="Times New Roman" w:hAnsi="Arial" w:cs="Arial"/>
          <w:sz w:val="24"/>
          <w:szCs w:val="24"/>
        </w:rPr>
        <w:t>On the one hand, Rashi and the Rambam believe that</w:t>
      </w:r>
      <w:r w:rsidR="00CF1F36">
        <w:rPr>
          <w:rFonts w:ascii="Arial" w:eastAsia="Times New Roman" w:hAnsi="Arial" w:cs="Arial"/>
          <w:sz w:val="24"/>
          <w:szCs w:val="24"/>
        </w:rPr>
        <w:t>,</w:t>
      </w:r>
      <w:r w:rsidR="00E46205" w:rsidRPr="005F2E36">
        <w:rPr>
          <w:rFonts w:ascii="Arial" w:eastAsia="Times New Roman" w:hAnsi="Arial" w:cs="Arial"/>
          <w:sz w:val="24"/>
          <w:szCs w:val="24"/>
        </w:rPr>
        <w:t xml:space="preserve"> as converts, Netinim are permitted to marry Jews according to Biblical law, in which case </w:t>
      </w:r>
      <w:r w:rsidR="0002744B" w:rsidRPr="005F2E36">
        <w:rPr>
          <w:rFonts w:ascii="Arial" w:eastAsia="Times New Roman" w:hAnsi="Arial" w:cs="Arial"/>
          <w:sz w:val="24"/>
          <w:szCs w:val="24"/>
        </w:rPr>
        <w:t xml:space="preserve">Netinim </w:t>
      </w:r>
      <w:r w:rsidR="00E46205" w:rsidRPr="005F2E36">
        <w:rPr>
          <w:rFonts w:ascii="Arial" w:eastAsia="Times New Roman" w:hAnsi="Arial" w:cs="Arial"/>
          <w:sz w:val="24"/>
          <w:szCs w:val="24"/>
        </w:rPr>
        <w:t xml:space="preserve">ostensibly have nothing to teach us about </w:t>
      </w:r>
      <w:r w:rsidR="00E46205" w:rsidRPr="005F2E36">
        <w:rPr>
          <w:rFonts w:ascii="Arial" w:eastAsia="Times New Roman" w:hAnsi="Arial" w:cs="Arial"/>
          <w:i/>
          <w:iCs/>
          <w:sz w:val="24"/>
          <w:szCs w:val="24"/>
        </w:rPr>
        <w:t xml:space="preserve">berit Avot </w:t>
      </w:r>
      <w:r w:rsidR="00E46205" w:rsidRPr="005F2E36">
        <w:rPr>
          <w:rFonts w:ascii="Arial" w:eastAsia="Times New Roman" w:hAnsi="Arial" w:cs="Arial"/>
          <w:sz w:val="24"/>
          <w:szCs w:val="24"/>
        </w:rPr>
        <w:t xml:space="preserve">and </w:t>
      </w:r>
      <w:r w:rsidR="00E46205" w:rsidRPr="005F2E36">
        <w:rPr>
          <w:rFonts w:ascii="Arial" w:eastAsia="Times New Roman" w:hAnsi="Arial" w:cs="Arial"/>
          <w:i/>
          <w:iCs/>
          <w:sz w:val="24"/>
          <w:szCs w:val="24"/>
        </w:rPr>
        <w:t>berit Sinai</w:t>
      </w:r>
      <w:r w:rsidR="00E46205" w:rsidRPr="005F2E36">
        <w:rPr>
          <w:rFonts w:ascii="Arial" w:eastAsia="Times New Roman" w:hAnsi="Arial" w:cs="Arial"/>
          <w:sz w:val="24"/>
          <w:szCs w:val="24"/>
        </w:rPr>
        <w:t>.  Nevertheless, their interpretation of King David’s decree forbidding marriage can be instructive:</w:t>
      </w:r>
    </w:p>
    <w:p w14:paraId="3EAF3BE9" w14:textId="77777777" w:rsidR="00351E69" w:rsidRPr="005F2E36" w:rsidRDefault="00351E69" w:rsidP="00B755FD">
      <w:pPr>
        <w:spacing w:after="0" w:line="240" w:lineRule="auto"/>
        <w:jc w:val="both"/>
        <w:rPr>
          <w:rFonts w:ascii="Arial" w:eastAsia="Times New Roman" w:hAnsi="Arial" w:cs="Arial"/>
          <w:sz w:val="24"/>
          <w:szCs w:val="24"/>
        </w:rPr>
      </w:pPr>
    </w:p>
    <w:p w14:paraId="639A4218" w14:textId="77777777" w:rsidR="00E46205" w:rsidRDefault="00E46205" w:rsidP="00B755FD">
      <w:pPr>
        <w:spacing w:after="0" w:line="240" w:lineRule="auto"/>
        <w:ind w:left="720"/>
        <w:jc w:val="both"/>
        <w:rPr>
          <w:rFonts w:ascii="Arial" w:hAnsi="Arial" w:cs="Arial"/>
          <w:sz w:val="24"/>
          <w:szCs w:val="24"/>
        </w:rPr>
      </w:pPr>
      <w:r w:rsidRPr="005F2E36">
        <w:rPr>
          <w:rFonts w:ascii="Arial" w:eastAsia="Times New Roman" w:hAnsi="Arial" w:cs="Arial"/>
          <w:sz w:val="24"/>
          <w:szCs w:val="24"/>
        </w:rPr>
        <w:t>He said, “There are three marks of [the Jewish] nation:  They are compassionate, they are bashful and they are beneficent.”  “</w:t>
      </w:r>
      <w:r w:rsidR="000A46E1" w:rsidRPr="005F2E36">
        <w:rPr>
          <w:rFonts w:ascii="Arial" w:eastAsia="Times New Roman" w:hAnsi="Arial" w:cs="Arial"/>
          <w:sz w:val="24"/>
          <w:szCs w:val="24"/>
        </w:rPr>
        <w:t>Compassionate,” as it says, “And He will grant you mercy and show mercy to you and multiply you” (</w:t>
      </w:r>
      <w:r w:rsidR="000A46E1" w:rsidRPr="005F2E36">
        <w:rPr>
          <w:rFonts w:ascii="Arial" w:eastAsia="Times New Roman" w:hAnsi="Arial" w:cs="Arial"/>
          <w:i/>
          <w:iCs/>
          <w:sz w:val="24"/>
          <w:szCs w:val="24"/>
        </w:rPr>
        <w:t>Devarim</w:t>
      </w:r>
      <w:r w:rsidR="000A46E1" w:rsidRPr="005F2E36">
        <w:rPr>
          <w:rFonts w:ascii="Arial" w:eastAsia="Times New Roman" w:hAnsi="Arial" w:cs="Arial"/>
          <w:sz w:val="24"/>
          <w:szCs w:val="24"/>
        </w:rPr>
        <w:t xml:space="preserve"> 13:18); “bashful,” as it says, “In order that awe of Him </w:t>
      </w:r>
      <w:r w:rsidR="000C40BD" w:rsidRPr="005F2E36">
        <w:rPr>
          <w:rFonts w:ascii="Arial" w:eastAsia="Times New Roman" w:hAnsi="Arial" w:cs="Arial"/>
          <w:sz w:val="24"/>
          <w:szCs w:val="24"/>
        </w:rPr>
        <w:t>be upon your faces” (</w:t>
      </w:r>
      <w:r w:rsidR="000C40BD" w:rsidRPr="005F2E36">
        <w:rPr>
          <w:rFonts w:ascii="Arial" w:eastAsia="Times New Roman" w:hAnsi="Arial" w:cs="Arial"/>
          <w:i/>
          <w:iCs/>
          <w:sz w:val="24"/>
          <w:szCs w:val="24"/>
        </w:rPr>
        <w:t>Shemot</w:t>
      </w:r>
      <w:r w:rsidR="000C40BD" w:rsidRPr="005F2E36">
        <w:rPr>
          <w:rFonts w:ascii="Arial" w:eastAsia="Times New Roman" w:hAnsi="Arial" w:cs="Arial"/>
          <w:sz w:val="24"/>
          <w:szCs w:val="24"/>
        </w:rPr>
        <w:t xml:space="preserve"> 20:16); “beneficent,” as it says, </w:t>
      </w:r>
      <w:r w:rsidR="000C40BD" w:rsidRPr="005F2E36">
        <w:rPr>
          <w:rFonts w:ascii="Arial" w:eastAsia="Times New Roman" w:hAnsi="Arial" w:cs="Arial"/>
          <w:b/>
          <w:bCs/>
          <w:sz w:val="24"/>
          <w:szCs w:val="24"/>
        </w:rPr>
        <w:t>“</w:t>
      </w:r>
      <w:r w:rsidR="00B213FE" w:rsidRPr="005F2E36">
        <w:rPr>
          <w:rFonts w:ascii="Arial" w:hAnsi="Arial" w:cs="Arial"/>
          <w:b/>
          <w:bCs/>
          <w:sz w:val="24"/>
          <w:szCs w:val="24"/>
        </w:rPr>
        <w:t>I</w:t>
      </w:r>
      <w:r w:rsidR="000C40BD" w:rsidRPr="005F2E36">
        <w:rPr>
          <w:rFonts w:ascii="Arial" w:hAnsi="Arial" w:cs="Arial"/>
          <w:b/>
          <w:bCs/>
          <w:sz w:val="24"/>
          <w:szCs w:val="24"/>
        </w:rPr>
        <w:t>n order that he may command his children and his household…”</w:t>
      </w:r>
      <w:r w:rsidR="00B213FE" w:rsidRPr="005F2E36">
        <w:rPr>
          <w:rFonts w:ascii="Arial" w:hAnsi="Arial" w:cs="Arial"/>
          <w:b/>
          <w:bCs/>
          <w:sz w:val="24"/>
          <w:szCs w:val="24"/>
        </w:rPr>
        <w:t xml:space="preserve"> (</w:t>
      </w:r>
      <w:r w:rsidR="00B213FE" w:rsidRPr="005F2E36">
        <w:rPr>
          <w:rFonts w:ascii="Arial" w:hAnsi="Arial" w:cs="Arial"/>
          <w:b/>
          <w:bCs/>
          <w:i/>
          <w:iCs/>
          <w:sz w:val="24"/>
          <w:szCs w:val="24"/>
        </w:rPr>
        <w:t>Bereishit</w:t>
      </w:r>
      <w:r w:rsidR="00B213FE" w:rsidRPr="005F2E36">
        <w:rPr>
          <w:rFonts w:ascii="Arial" w:hAnsi="Arial" w:cs="Arial"/>
          <w:b/>
          <w:bCs/>
          <w:sz w:val="24"/>
          <w:szCs w:val="24"/>
        </w:rPr>
        <w:t xml:space="preserve"> 18:19)</w:t>
      </w:r>
      <w:r w:rsidR="00B213FE" w:rsidRPr="005F2E36">
        <w:rPr>
          <w:rFonts w:ascii="Arial" w:hAnsi="Arial" w:cs="Arial"/>
          <w:sz w:val="24"/>
          <w:szCs w:val="24"/>
        </w:rPr>
        <w:t>.</w:t>
      </w:r>
      <w:r w:rsidR="000C40BD" w:rsidRPr="005F2E36">
        <w:rPr>
          <w:rFonts w:ascii="Arial" w:hAnsi="Arial" w:cs="Arial"/>
          <w:sz w:val="24"/>
          <w:szCs w:val="24"/>
        </w:rPr>
        <w:t xml:space="preserve">  “[Only] those who have these three marks are fit to cling to [the Jewish] nation.”</w:t>
      </w:r>
      <w:r w:rsidR="000C40BD" w:rsidRPr="005F2E36">
        <w:rPr>
          <w:rStyle w:val="FootnoteReference"/>
          <w:rFonts w:ascii="Arial" w:hAnsi="Arial" w:cs="Arial"/>
          <w:sz w:val="24"/>
          <w:szCs w:val="24"/>
        </w:rPr>
        <w:footnoteReference w:id="5"/>
      </w:r>
      <w:r w:rsidR="000C40BD" w:rsidRPr="005F2E36">
        <w:rPr>
          <w:rFonts w:ascii="Arial" w:hAnsi="Arial" w:cs="Arial"/>
          <w:sz w:val="24"/>
          <w:szCs w:val="24"/>
        </w:rPr>
        <w:t xml:space="preserve">  (</w:t>
      </w:r>
      <w:r w:rsidR="000C40BD" w:rsidRPr="00351E69">
        <w:rPr>
          <w:rFonts w:ascii="Arial" w:hAnsi="Arial" w:cs="Arial"/>
          <w:i/>
          <w:iCs/>
          <w:sz w:val="24"/>
          <w:szCs w:val="24"/>
        </w:rPr>
        <w:t>Yevamot</w:t>
      </w:r>
      <w:r w:rsidR="000C40BD" w:rsidRPr="005F2E36">
        <w:rPr>
          <w:rFonts w:ascii="Arial" w:hAnsi="Arial" w:cs="Arial"/>
          <w:sz w:val="24"/>
          <w:szCs w:val="24"/>
        </w:rPr>
        <w:t xml:space="preserve"> 79a)</w:t>
      </w:r>
    </w:p>
    <w:p w14:paraId="2FE67480" w14:textId="77777777" w:rsidR="00351E69" w:rsidRPr="005F2E36" w:rsidRDefault="00351E69" w:rsidP="00B755FD">
      <w:pPr>
        <w:spacing w:after="0" w:line="240" w:lineRule="auto"/>
        <w:ind w:left="720"/>
        <w:jc w:val="both"/>
        <w:rPr>
          <w:rFonts w:ascii="Arial" w:hAnsi="Arial" w:cs="Arial"/>
          <w:sz w:val="24"/>
          <w:szCs w:val="24"/>
        </w:rPr>
      </w:pPr>
    </w:p>
    <w:p w14:paraId="37102DEA" w14:textId="77777777" w:rsidR="00B213FE" w:rsidRPr="005F2E36" w:rsidRDefault="00B213FE" w:rsidP="00B755FD">
      <w:pPr>
        <w:spacing w:after="0" w:line="240" w:lineRule="auto"/>
        <w:jc w:val="both"/>
        <w:rPr>
          <w:rFonts w:ascii="Arial" w:hAnsi="Arial" w:cs="Arial"/>
          <w:sz w:val="24"/>
          <w:szCs w:val="24"/>
        </w:rPr>
      </w:pPr>
      <w:r w:rsidRPr="005F2E36">
        <w:rPr>
          <w:rFonts w:ascii="Arial" w:hAnsi="Arial" w:cs="Arial"/>
          <w:sz w:val="24"/>
          <w:szCs w:val="24"/>
        </w:rPr>
        <w:t xml:space="preserve">What are these qualities that King David describes?  For the most part, they are the signature features of </w:t>
      </w:r>
      <w:r w:rsidRPr="005F2E36">
        <w:rPr>
          <w:rFonts w:ascii="Arial" w:hAnsi="Arial" w:cs="Arial"/>
          <w:i/>
          <w:iCs/>
          <w:sz w:val="24"/>
          <w:szCs w:val="24"/>
        </w:rPr>
        <w:t>berit Avot</w:t>
      </w:r>
      <w:r w:rsidRPr="005F2E36">
        <w:rPr>
          <w:rFonts w:ascii="Arial" w:hAnsi="Arial" w:cs="Arial"/>
          <w:sz w:val="24"/>
          <w:szCs w:val="24"/>
        </w:rPr>
        <w:t xml:space="preserve">, as demonstrated by the verses that the </w:t>
      </w:r>
      <w:r w:rsidRPr="005F2E36">
        <w:rPr>
          <w:rFonts w:ascii="Arial" w:hAnsi="Arial" w:cs="Arial"/>
          <w:i/>
          <w:iCs/>
          <w:sz w:val="24"/>
          <w:szCs w:val="24"/>
        </w:rPr>
        <w:t>Gemara</w:t>
      </w:r>
      <w:r w:rsidRPr="005F2E36">
        <w:rPr>
          <w:rFonts w:ascii="Arial" w:hAnsi="Arial" w:cs="Arial"/>
          <w:sz w:val="24"/>
          <w:szCs w:val="24"/>
        </w:rPr>
        <w:t xml:space="preserve"> cites!</w:t>
      </w:r>
      <w:r w:rsidRPr="005F2E36">
        <w:rPr>
          <w:rStyle w:val="FootnoteReference"/>
          <w:rFonts w:ascii="Arial" w:hAnsi="Arial" w:cs="Arial"/>
          <w:sz w:val="24"/>
          <w:szCs w:val="24"/>
        </w:rPr>
        <w:footnoteReference w:id="6"/>
      </w:r>
      <w:r w:rsidRPr="005F2E36">
        <w:rPr>
          <w:rFonts w:ascii="Arial" w:hAnsi="Arial" w:cs="Arial"/>
          <w:sz w:val="24"/>
          <w:szCs w:val="24"/>
        </w:rPr>
        <w:t xml:space="preserve">  In other words, King David specifically forbade marriage </w:t>
      </w:r>
      <w:r w:rsidR="009040B1" w:rsidRPr="005F2E36">
        <w:rPr>
          <w:rFonts w:ascii="Arial" w:hAnsi="Arial" w:cs="Arial"/>
          <w:sz w:val="24"/>
          <w:szCs w:val="24"/>
        </w:rPr>
        <w:t>with a</w:t>
      </w:r>
      <w:r w:rsidRPr="005F2E36">
        <w:rPr>
          <w:rFonts w:ascii="Arial" w:hAnsi="Arial" w:cs="Arial"/>
          <w:sz w:val="24"/>
          <w:szCs w:val="24"/>
        </w:rPr>
        <w:t xml:space="preserve"> population whom he found to be woefully lacking in the ethical virtues upon which </w:t>
      </w:r>
      <w:r w:rsidRPr="005F2E36">
        <w:rPr>
          <w:rFonts w:ascii="Arial" w:hAnsi="Arial" w:cs="Arial"/>
          <w:i/>
          <w:iCs/>
          <w:sz w:val="24"/>
          <w:szCs w:val="24"/>
        </w:rPr>
        <w:t xml:space="preserve">berit Avot </w:t>
      </w:r>
      <w:r w:rsidRPr="005F2E36">
        <w:rPr>
          <w:rFonts w:ascii="Arial" w:hAnsi="Arial" w:cs="Arial"/>
          <w:sz w:val="24"/>
          <w:szCs w:val="24"/>
        </w:rPr>
        <w:t xml:space="preserve">is built.  Post-conversion, the Netinim are genuinely Jewish, but </w:t>
      </w:r>
      <w:r w:rsidR="007717C3" w:rsidRPr="005F2E36">
        <w:rPr>
          <w:rFonts w:ascii="Arial" w:hAnsi="Arial" w:cs="Arial"/>
          <w:sz w:val="24"/>
          <w:szCs w:val="24"/>
        </w:rPr>
        <w:t>their total alienation from the core values that undergird Jewish peoplehood renders them unable to marry into our nation.</w:t>
      </w:r>
    </w:p>
    <w:p w14:paraId="02BE3491" w14:textId="77777777" w:rsidR="00351E69" w:rsidRDefault="00351E69" w:rsidP="00B755FD">
      <w:pPr>
        <w:spacing w:after="0" w:line="240" w:lineRule="auto"/>
        <w:jc w:val="both"/>
        <w:rPr>
          <w:rFonts w:ascii="Arial" w:hAnsi="Arial" w:cs="Arial"/>
          <w:sz w:val="24"/>
          <w:szCs w:val="24"/>
        </w:rPr>
      </w:pPr>
    </w:p>
    <w:p w14:paraId="55F347E3" w14:textId="77777777" w:rsidR="007A1D4E" w:rsidRPr="005F2E36" w:rsidRDefault="007717C3" w:rsidP="00B755FD">
      <w:pPr>
        <w:spacing w:after="0" w:line="240" w:lineRule="auto"/>
        <w:jc w:val="both"/>
        <w:rPr>
          <w:rFonts w:ascii="Arial" w:hAnsi="Arial" w:cs="Arial"/>
          <w:sz w:val="24"/>
          <w:szCs w:val="24"/>
        </w:rPr>
      </w:pPr>
      <w:r w:rsidRPr="005F2E36">
        <w:rPr>
          <w:rFonts w:ascii="Arial" w:hAnsi="Arial" w:cs="Arial"/>
          <w:sz w:val="24"/>
          <w:szCs w:val="24"/>
        </w:rPr>
        <w:tab/>
        <w:t>On the one hand, the Netinim’s isolation, according to Rashi and the Rambam, is rabbinic in origin.  However, we can ask:  I</w:t>
      </w:r>
      <w:r w:rsidR="0052277A" w:rsidRPr="005F2E36">
        <w:rPr>
          <w:rFonts w:ascii="Arial" w:hAnsi="Arial" w:cs="Arial"/>
          <w:sz w:val="24"/>
          <w:szCs w:val="24"/>
        </w:rPr>
        <w:t>s there</w:t>
      </w:r>
      <w:r w:rsidRPr="005F2E36">
        <w:rPr>
          <w:rFonts w:ascii="Arial" w:hAnsi="Arial" w:cs="Arial"/>
          <w:sz w:val="24"/>
          <w:szCs w:val="24"/>
        </w:rPr>
        <w:t xml:space="preserve"> a Biblical precedent for this rabbinic decree?  Does the To</w:t>
      </w:r>
      <w:r w:rsidR="00214178" w:rsidRPr="005F2E36">
        <w:rPr>
          <w:rFonts w:ascii="Arial" w:hAnsi="Arial" w:cs="Arial"/>
          <w:sz w:val="24"/>
          <w:szCs w:val="24"/>
        </w:rPr>
        <w:t xml:space="preserve">rah ever outlaw marriage with a </w:t>
      </w:r>
      <w:r w:rsidRPr="005F2E36">
        <w:rPr>
          <w:rFonts w:ascii="Arial" w:hAnsi="Arial" w:cs="Arial"/>
          <w:sz w:val="24"/>
          <w:szCs w:val="24"/>
        </w:rPr>
        <w:t>population, even after convers</w:t>
      </w:r>
      <w:r w:rsidR="00214178" w:rsidRPr="005F2E36">
        <w:rPr>
          <w:rFonts w:ascii="Arial" w:hAnsi="Arial" w:cs="Arial"/>
          <w:sz w:val="24"/>
          <w:szCs w:val="24"/>
        </w:rPr>
        <w:t>ion,</w:t>
      </w:r>
      <w:r w:rsidRPr="005F2E36">
        <w:rPr>
          <w:rFonts w:ascii="Arial" w:hAnsi="Arial" w:cs="Arial"/>
          <w:sz w:val="24"/>
          <w:szCs w:val="24"/>
        </w:rPr>
        <w:t xml:space="preserve"> because they </w:t>
      </w:r>
      <w:r w:rsidR="00214178" w:rsidRPr="005F2E36">
        <w:rPr>
          <w:rFonts w:ascii="Arial" w:hAnsi="Arial" w:cs="Arial"/>
          <w:sz w:val="24"/>
          <w:szCs w:val="24"/>
        </w:rPr>
        <w:t xml:space="preserve">do not </w:t>
      </w:r>
      <w:r w:rsidRPr="005F2E36">
        <w:rPr>
          <w:rFonts w:ascii="Arial" w:hAnsi="Arial" w:cs="Arial"/>
          <w:sz w:val="24"/>
          <w:szCs w:val="24"/>
        </w:rPr>
        <w:t xml:space="preserve">share </w:t>
      </w:r>
      <w:r w:rsidR="00214178" w:rsidRPr="005F2E36">
        <w:rPr>
          <w:rFonts w:ascii="Arial" w:hAnsi="Arial" w:cs="Arial"/>
          <w:sz w:val="24"/>
          <w:szCs w:val="24"/>
        </w:rPr>
        <w:t xml:space="preserve">the ethical qualities that characterize </w:t>
      </w:r>
      <w:r w:rsidRPr="005F2E36">
        <w:rPr>
          <w:rFonts w:ascii="Arial" w:hAnsi="Arial" w:cs="Arial"/>
          <w:sz w:val="24"/>
          <w:szCs w:val="24"/>
        </w:rPr>
        <w:t>Avraham</w:t>
      </w:r>
      <w:r w:rsidR="00214178" w:rsidRPr="005F2E36">
        <w:rPr>
          <w:rFonts w:ascii="Arial" w:hAnsi="Arial" w:cs="Arial"/>
          <w:sz w:val="24"/>
          <w:szCs w:val="24"/>
        </w:rPr>
        <w:t xml:space="preserve"> and his progeny</w:t>
      </w:r>
      <w:r w:rsidRPr="005F2E36">
        <w:rPr>
          <w:rFonts w:ascii="Arial" w:hAnsi="Arial" w:cs="Arial"/>
          <w:sz w:val="24"/>
          <w:szCs w:val="24"/>
        </w:rPr>
        <w:t>?  Amon and Mo’av, of course!</w:t>
      </w:r>
    </w:p>
    <w:p w14:paraId="7119A58F" w14:textId="77777777" w:rsidR="00351E69" w:rsidRDefault="00351E69" w:rsidP="00B755FD">
      <w:pPr>
        <w:spacing w:after="0" w:line="240" w:lineRule="auto"/>
        <w:ind w:firstLine="720"/>
        <w:jc w:val="both"/>
        <w:rPr>
          <w:rFonts w:ascii="Arial" w:hAnsi="Arial" w:cs="Arial"/>
          <w:sz w:val="24"/>
          <w:szCs w:val="24"/>
        </w:rPr>
      </w:pPr>
    </w:p>
    <w:p w14:paraId="7FF14479" w14:textId="77777777" w:rsidR="007717C3" w:rsidRPr="005F2E36" w:rsidRDefault="007717C3" w:rsidP="00B755FD">
      <w:pPr>
        <w:spacing w:after="0" w:line="240" w:lineRule="auto"/>
        <w:ind w:firstLine="720"/>
        <w:jc w:val="both"/>
        <w:rPr>
          <w:rFonts w:ascii="Arial" w:hAnsi="Arial" w:cs="Arial"/>
          <w:sz w:val="24"/>
          <w:szCs w:val="24"/>
        </w:rPr>
      </w:pPr>
      <w:r w:rsidRPr="005F2E36">
        <w:rPr>
          <w:rFonts w:ascii="Arial" w:hAnsi="Arial" w:cs="Arial"/>
          <w:sz w:val="24"/>
          <w:szCs w:val="24"/>
        </w:rPr>
        <w:t xml:space="preserve">As the Torah states:  </w:t>
      </w:r>
    </w:p>
    <w:p w14:paraId="65DCDAF4" w14:textId="77777777" w:rsidR="00351E69" w:rsidRDefault="00351E69" w:rsidP="00B755FD">
      <w:pPr>
        <w:spacing w:after="0" w:line="240" w:lineRule="auto"/>
        <w:ind w:left="720"/>
        <w:jc w:val="both"/>
        <w:rPr>
          <w:rFonts w:ascii="Arial" w:eastAsia="Times New Roman" w:hAnsi="Arial" w:cs="Arial"/>
          <w:sz w:val="24"/>
          <w:szCs w:val="24"/>
        </w:rPr>
      </w:pPr>
    </w:p>
    <w:p w14:paraId="64C8AC5D" w14:textId="77777777" w:rsidR="008B7AA6" w:rsidRPr="005F2E36" w:rsidRDefault="00EB49FC" w:rsidP="00B755FD">
      <w:pPr>
        <w:spacing w:after="0" w:line="240" w:lineRule="auto"/>
        <w:ind w:left="720"/>
        <w:jc w:val="both"/>
        <w:rPr>
          <w:rFonts w:ascii="Arial" w:eastAsia="Times New Roman" w:hAnsi="Arial" w:cs="Arial"/>
          <w:sz w:val="24"/>
          <w:szCs w:val="24"/>
        </w:rPr>
      </w:pPr>
      <w:r w:rsidRPr="005F2E36">
        <w:rPr>
          <w:rFonts w:ascii="Arial" w:eastAsia="Times New Roman" w:hAnsi="Arial" w:cs="Arial"/>
          <w:sz w:val="24"/>
          <w:szCs w:val="24"/>
        </w:rPr>
        <w:t xml:space="preserve">An Amonite or a Moabite shall not enter the </w:t>
      </w:r>
      <w:r w:rsidR="00EB04B8">
        <w:rPr>
          <w:rFonts w:ascii="Arial" w:eastAsia="Times New Roman" w:hAnsi="Arial" w:cs="Arial"/>
          <w:sz w:val="24"/>
          <w:szCs w:val="24"/>
        </w:rPr>
        <w:t>C</w:t>
      </w:r>
      <w:r w:rsidRPr="005F2E36">
        <w:rPr>
          <w:rFonts w:ascii="Arial" w:eastAsia="Times New Roman" w:hAnsi="Arial" w:cs="Arial"/>
          <w:sz w:val="24"/>
          <w:szCs w:val="24"/>
        </w:rPr>
        <w:t>ongregation of God</w:t>
      </w:r>
      <w:r w:rsidRPr="005F2E36">
        <w:rPr>
          <w:rFonts w:ascii="Arial" w:eastAsia="Times New Roman" w:hAnsi="Arial" w:cs="Arial"/>
          <w:b/>
          <w:bCs/>
          <w:sz w:val="24"/>
          <w:szCs w:val="24"/>
        </w:rPr>
        <w:t xml:space="preserve"> . . .</w:t>
      </w:r>
      <w:r w:rsidRPr="005F2E36">
        <w:rPr>
          <w:rFonts w:ascii="Arial" w:eastAsia="Times New Roman" w:hAnsi="Arial" w:cs="Arial"/>
          <w:sz w:val="24"/>
          <w:szCs w:val="24"/>
        </w:rPr>
        <w:t xml:space="preserve"> because they </w:t>
      </w:r>
      <w:r w:rsidR="008B15FB" w:rsidRPr="005F2E36">
        <w:rPr>
          <w:rFonts w:ascii="Arial" w:eastAsia="Times New Roman" w:hAnsi="Arial" w:cs="Arial"/>
          <w:sz w:val="24"/>
          <w:szCs w:val="24"/>
        </w:rPr>
        <w:t>did not meet you</w:t>
      </w:r>
      <w:r w:rsidRPr="005F2E36">
        <w:rPr>
          <w:rFonts w:ascii="Arial" w:eastAsia="Times New Roman" w:hAnsi="Arial" w:cs="Arial"/>
          <w:sz w:val="24"/>
          <w:szCs w:val="24"/>
        </w:rPr>
        <w:t xml:space="preserve"> with bread and with water on the way, when you came forth out of Egypt; and because they hired Bil’am ben Be’or from Petor Aram Naharay</w:t>
      </w:r>
      <w:r w:rsidR="008B15FB" w:rsidRPr="005F2E36">
        <w:rPr>
          <w:rFonts w:ascii="Arial" w:eastAsia="Times New Roman" w:hAnsi="Arial" w:cs="Arial"/>
          <w:sz w:val="24"/>
          <w:szCs w:val="24"/>
        </w:rPr>
        <w:t>im</w:t>
      </w:r>
      <w:r w:rsidRPr="005F2E36">
        <w:rPr>
          <w:rFonts w:ascii="Arial" w:eastAsia="Times New Roman" w:hAnsi="Arial" w:cs="Arial"/>
          <w:sz w:val="24"/>
          <w:szCs w:val="24"/>
        </w:rPr>
        <w:t xml:space="preserve"> to curse you</w:t>
      </w:r>
      <w:r w:rsidR="008B7AA6" w:rsidRPr="005F2E36">
        <w:rPr>
          <w:rFonts w:ascii="Arial" w:eastAsia="Times New Roman" w:hAnsi="Arial" w:cs="Arial"/>
          <w:sz w:val="24"/>
          <w:szCs w:val="24"/>
        </w:rPr>
        <w:t>. (</w:t>
      </w:r>
      <w:r w:rsidR="008B7AA6" w:rsidRPr="00351E69">
        <w:rPr>
          <w:rFonts w:ascii="Arial" w:eastAsia="Times New Roman" w:hAnsi="Arial" w:cs="Arial"/>
          <w:i/>
          <w:iCs/>
          <w:sz w:val="24"/>
          <w:szCs w:val="24"/>
        </w:rPr>
        <w:t>Devarim</w:t>
      </w:r>
      <w:r w:rsidR="008B7AA6" w:rsidRPr="005F2E36">
        <w:rPr>
          <w:rFonts w:ascii="Arial" w:eastAsia="Times New Roman" w:hAnsi="Arial" w:cs="Arial"/>
          <w:sz w:val="24"/>
          <w:szCs w:val="24"/>
        </w:rPr>
        <w:t xml:space="preserve"> 23:4-5)</w:t>
      </w:r>
    </w:p>
    <w:p w14:paraId="018950F1" w14:textId="77777777" w:rsidR="00654F44" w:rsidRPr="005F2E36" w:rsidRDefault="00654F44" w:rsidP="00B755FD">
      <w:pPr>
        <w:spacing w:after="0" w:line="240" w:lineRule="auto"/>
        <w:jc w:val="both"/>
        <w:rPr>
          <w:rFonts w:ascii="Arial" w:eastAsia="Times New Roman" w:hAnsi="Arial" w:cs="Arial"/>
          <w:sz w:val="24"/>
          <w:szCs w:val="24"/>
        </w:rPr>
      </w:pPr>
    </w:p>
    <w:p w14:paraId="0BF2E946" w14:textId="77777777" w:rsidR="00A94B64" w:rsidRPr="005F2E36" w:rsidRDefault="007A1D4E" w:rsidP="00B755FD">
      <w:pPr>
        <w:spacing w:after="0" w:line="240" w:lineRule="auto"/>
        <w:jc w:val="both"/>
        <w:rPr>
          <w:rFonts w:ascii="Arial" w:eastAsia="Times New Roman" w:hAnsi="Arial" w:cs="Arial"/>
          <w:i/>
          <w:iCs/>
          <w:sz w:val="24"/>
          <w:szCs w:val="24"/>
        </w:rPr>
      </w:pPr>
      <w:r w:rsidRPr="005F2E36">
        <w:rPr>
          <w:rFonts w:ascii="Arial" w:eastAsia="Times New Roman" w:hAnsi="Arial" w:cs="Arial"/>
          <w:sz w:val="24"/>
          <w:szCs w:val="24"/>
        </w:rPr>
        <w:t xml:space="preserve">In </w:t>
      </w:r>
      <w:r w:rsidRPr="00351E69">
        <w:rPr>
          <w:rFonts w:ascii="Arial" w:eastAsia="Times New Roman" w:hAnsi="Arial" w:cs="Arial"/>
          <w:i/>
          <w:iCs/>
          <w:sz w:val="24"/>
          <w:szCs w:val="24"/>
        </w:rPr>
        <w:t>P</w:t>
      </w:r>
      <w:r w:rsidRPr="005F2E36">
        <w:rPr>
          <w:rFonts w:ascii="Arial" w:eastAsia="Times New Roman" w:hAnsi="Arial" w:cs="Arial"/>
          <w:i/>
          <w:iCs/>
          <w:sz w:val="24"/>
          <w:szCs w:val="24"/>
        </w:rPr>
        <w:t>arashat Vayera</w:t>
      </w:r>
      <w:r w:rsidRPr="005F2E36">
        <w:rPr>
          <w:rFonts w:ascii="Arial" w:eastAsia="Times New Roman" w:hAnsi="Arial" w:cs="Arial"/>
          <w:sz w:val="24"/>
          <w:szCs w:val="24"/>
        </w:rPr>
        <w:t xml:space="preserve">, Avraham feeds strangers and prays for </w:t>
      </w:r>
      <w:r w:rsidR="00CF1F36">
        <w:rPr>
          <w:rFonts w:ascii="Arial" w:eastAsia="Times New Roman" w:hAnsi="Arial" w:cs="Arial"/>
          <w:sz w:val="24"/>
          <w:szCs w:val="24"/>
        </w:rPr>
        <w:t xml:space="preserve">the immoral city of </w:t>
      </w:r>
      <w:r w:rsidRPr="005F2E36">
        <w:rPr>
          <w:rFonts w:ascii="Arial" w:eastAsia="Times New Roman" w:hAnsi="Arial" w:cs="Arial"/>
          <w:sz w:val="24"/>
          <w:szCs w:val="24"/>
        </w:rPr>
        <w:t xml:space="preserve">Sedom.  Amon and Mo’av, </w:t>
      </w:r>
      <w:r w:rsidR="00A94B64" w:rsidRPr="005F2E36">
        <w:rPr>
          <w:rFonts w:ascii="Arial" w:eastAsia="Times New Roman" w:hAnsi="Arial" w:cs="Arial"/>
          <w:sz w:val="24"/>
          <w:szCs w:val="24"/>
        </w:rPr>
        <w:t xml:space="preserve">descendants of Avraham’s nephew, Lot, betray these values by </w:t>
      </w:r>
      <w:r w:rsidRPr="005F2E36">
        <w:rPr>
          <w:rFonts w:ascii="Arial" w:eastAsia="Times New Roman" w:hAnsi="Arial" w:cs="Arial"/>
          <w:sz w:val="24"/>
          <w:szCs w:val="24"/>
        </w:rPr>
        <w:t>deny</w:t>
      </w:r>
      <w:r w:rsidR="00A94B64" w:rsidRPr="005F2E36">
        <w:rPr>
          <w:rFonts w:ascii="Arial" w:eastAsia="Times New Roman" w:hAnsi="Arial" w:cs="Arial"/>
          <w:sz w:val="24"/>
          <w:szCs w:val="24"/>
        </w:rPr>
        <w:t>ing</w:t>
      </w:r>
      <w:r w:rsidRPr="005F2E36">
        <w:rPr>
          <w:rFonts w:ascii="Arial" w:eastAsia="Times New Roman" w:hAnsi="Arial" w:cs="Arial"/>
          <w:sz w:val="24"/>
          <w:szCs w:val="24"/>
        </w:rPr>
        <w:t xml:space="preserve"> help to the vulnerable and gratuitously </w:t>
      </w:r>
      <w:r w:rsidR="00A94B64" w:rsidRPr="005F2E36">
        <w:rPr>
          <w:rFonts w:ascii="Arial" w:eastAsia="Times New Roman" w:hAnsi="Arial" w:cs="Arial"/>
          <w:sz w:val="24"/>
          <w:szCs w:val="24"/>
        </w:rPr>
        <w:t>cursing</w:t>
      </w:r>
      <w:r w:rsidRPr="005F2E36">
        <w:rPr>
          <w:rFonts w:ascii="Arial" w:eastAsia="Times New Roman" w:hAnsi="Arial" w:cs="Arial"/>
          <w:sz w:val="24"/>
          <w:szCs w:val="24"/>
        </w:rPr>
        <w:t xml:space="preserve"> them.</w:t>
      </w:r>
      <w:r w:rsidR="00A94B64" w:rsidRPr="005F2E36">
        <w:rPr>
          <w:rStyle w:val="FootnoteReference"/>
          <w:rFonts w:ascii="Arial" w:eastAsia="Times New Roman" w:hAnsi="Arial" w:cs="Arial"/>
          <w:sz w:val="24"/>
          <w:szCs w:val="24"/>
        </w:rPr>
        <w:footnoteReference w:id="7"/>
      </w:r>
      <w:r w:rsidRPr="005F2E36">
        <w:rPr>
          <w:rFonts w:ascii="Arial" w:eastAsia="Times New Roman" w:hAnsi="Arial" w:cs="Arial"/>
          <w:sz w:val="24"/>
          <w:szCs w:val="24"/>
        </w:rPr>
        <w:t xml:space="preserve">  How </w:t>
      </w:r>
      <w:r w:rsidRPr="005F2E36">
        <w:rPr>
          <w:rFonts w:ascii="Arial" w:eastAsia="Times New Roman" w:hAnsi="Arial" w:cs="Arial"/>
          <w:sz w:val="24"/>
          <w:szCs w:val="24"/>
        </w:rPr>
        <w:lastRenderedPageBreak/>
        <w:t xml:space="preserve">could they possibly join a covenant </w:t>
      </w:r>
      <w:r w:rsidR="00A94B64" w:rsidRPr="005F2E36">
        <w:rPr>
          <w:rFonts w:ascii="Arial" w:eastAsia="Times New Roman" w:hAnsi="Arial" w:cs="Arial"/>
          <w:sz w:val="24"/>
          <w:szCs w:val="24"/>
        </w:rPr>
        <w:t>whose founding vision is “</w:t>
      </w:r>
      <w:r w:rsidR="00A94B64" w:rsidRPr="005F2E36">
        <w:rPr>
          <w:rFonts w:ascii="Arial" w:hAnsi="Arial" w:cs="Arial"/>
          <w:sz w:val="24"/>
          <w:szCs w:val="24"/>
        </w:rPr>
        <w:t>that he may command his children and his household after him, that they may keep the way of God to do righteousness and justice</w:t>
      </w:r>
      <w:r w:rsidR="00A94B64" w:rsidRPr="005F2E36">
        <w:rPr>
          <w:rFonts w:ascii="Arial" w:eastAsia="Times New Roman" w:hAnsi="Arial" w:cs="Arial"/>
          <w:sz w:val="24"/>
          <w:szCs w:val="24"/>
        </w:rPr>
        <w:t>” (</w:t>
      </w:r>
      <w:r w:rsidR="00A94B64" w:rsidRPr="005F2E36">
        <w:rPr>
          <w:rFonts w:ascii="Arial" w:eastAsia="Times New Roman" w:hAnsi="Arial" w:cs="Arial"/>
          <w:i/>
          <w:iCs/>
          <w:sz w:val="24"/>
          <w:szCs w:val="24"/>
        </w:rPr>
        <w:t>B</w:t>
      </w:r>
      <w:r w:rsidR="00351E69">
        <w:rPr>
          <w:rFonts w:ascii="Arial" w:eastAsia="Times New Roman" w:hAnsi="Arial" w:cs="Arial"/>
          <w:i/>
          <w:iCs/>
          <w:sz w:val="24"/>
          <w:szCs w:val="24"/>
        </w:rPr>
        <w:t>e</w:t>
      </w:r>
      <w:r w:rsidR="00A94B64" w:rsidRPr="005F2E36">
        <w:rPr>
          <w:rFonts w:ascii="Arial" w:eastAsia="Times New Roman" w:hAnsi="Arial" w:cs="Arial"/>
          <w:i/>
          <w:iCs/>
          <w:sz w:val="24"/>
          <w:szCs w:val="24"/>
        </w:rPr>
        <w:t>reishit</w:t>
      </w:r>
      <w:r w:rsidR="00A94B64" w:rsidRPr="005F2E36">
        <w:rPr>
          <w:rFonts w:ascii="Arial" w:eastAsia="Times New Roman" w:hAnsi="Arial" w:cs="Arial"/>
          <w:sz w:val="24"/>
          <w:szCs w:val="24"/>
        </w:rPr>
        <w:t xml:space="preserve"> 18:19)?</w:t>
      </w:r>
      <w:r w:rsidRPr="005F2E36">
        <w:rPr>
          <w:rFonts w:ascii="Arial" w:eastAsia="Times New Roman" w:hAnsi="Arial" w:cs="Arial"/>
          <w:i/>
          <w:iCs/>
          <w:sz w:val="24"/>
          <w:szCs w:val="24"/>
        </w:rPr>
        <w:t xml:space="preserve"> </w:t>
      </w:r>
    </w:p>
    <w:p w14:paraId="00EBCCFF" w14:textId="77777777" w:rsidR="00A94B64" w:rsidRPr="005F2E36" w:rsidRDefault="00A94B64" w:rsidP="00B755FD">
      <w:pPr>
        <w:spacing w:after="0" w:line="240" w:lineRule="auto"/>
        <w:jc w:val="both"/>
        <w:rPr>
          <w:rFonts w:ascii="Arial" w:eastAsia="Times New Roman" w:hAnsi="Arial" w:cs="Arial"/>
          <w:i/>
          <w:iCs/>
          <w:sz w:val="24"/>
          <w:szCs w:val="24"/>
        </w:rPr>
      </w:pPr>
    </w:p>
    <w:p w14:paraId="7123F1D7" w14:textId="6F4945A9" w:rsidR="00654F44" w:rsidRPr="005F2E36" w:rsidRDefault="00654F44" w:rsidP="00B755F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With this we come full circle to our starting point</w:t>
      </w:r>
      <w:r w:rsidR="00260262">
        <w:rPr>
          <w:rFonts w:ascii="Arial" w:eastAsia="Times New Roman" w:hAnsi="Arial" w:cs="Arial"/>
          <w:sz w:val="24"/>
          <w:szCs w:val="24"/>
        </w:rPr>
        <w:t xml:space="preserve"> (in the </w:t>
      </w:r>
      <w:hyperlink r:id="rId9" w:history="1">
        <w:r w:rsidR="00260262" w:rsidRPr="00BC2ED5">
          <w:rPr>
            <w:rStyle w:val="Hyperlink"/>
            <w:rFonts w:ascii="Arial" w:eastAsia="Times New Roman" w:hAnsi="Arial" w:cs="Arial"/>
            <w:sz w:val="24"/>
            <w:szCs w:val="24"/>
          </w:rPr>
          <w:t xml:space="preserve">last </w:t>
        </w:r>
        <w:r w:rsidR="00260262" w:rsidRPr="00BC2ED5">
          <w:rPr>
            <w:rStyle w:val="Hyperlink"/>
            <w:rFonts w:ascii="Arial" w:eastAsia="Times New Roman" w:hAnsi="Arial" w:cs="Arial"/>
            <w:i/>
            <w:iCs/>
            <w:sz w:val="24"/>
            <w:szCs w:val="24"/>
          </w:rPr>
          <w:t>shiur</w:t>
        </w:r>
      </w:hyperlink>
      <w:r w:rsidR="00260262">
        <w:rPr>
          <w:rFonts w:ascii="Arial" w:eastAsia="Times New Roman" w:hAnsi="Arial" w:cs="Arial"/>
          <w:sz w:val="24"/>
          <w:szCs w:val="24"/>
        </w:rPr>
        <w:t>)</w:t>
      </w:r>
      <w:r w:rsidR="0002744B" w:rsidRPr="005F2E36">
        <w:rPr>
          <w:rFonts w:ascii="Arial" w:eastAsia="Times New Roman" w:hAnsi="Arial" w:cs="Arial"/>
          <w:sz w:val="24"/>
          <w:szCs w:val="24"/>
        </w:rPr>
        <w:t xml:space="preserve">—the </w:t>
      </w:r>
      <w:r w:rsidRPr="005F2E36">
        <w:rPr>
          <w:rFonts w:ascii="Arial" w:eastAsia="Times New Roman" w:hAnsi="Arial" w:cs="Arial"/>
          <w:sz w:val="24"/>
          <w:szCs w:val="24"/>
        </w:rPr>
        <w:t xml:space="preserve">Rambam’s suggestion </w:t>
      </w:r>
      <w:r w:rsidR="00387678" w:rsidRPr="005F2E36">
        <w:rPr>
          <w:rFonts w:ascii="Arial" w:eastAsia="Times New Roman" w:hAnsi="Arial" w:cs="Arial"/>
          <w:sz w:val="24"/>
          <w:szCs w:val="24"/>
        </w:rPr>
        <w:t xml:space="preserve">that </w:t>
      </w:r>
      <w:r w:rsidR="00A94B64" w:rsidRPr="005F2E36">
        <w:rPr>
          <w:rFonts w:ascii="Arial" w:eastAsia="Times New Roman" w:hAnsi="Arial" w:cs="Arial"/>
          <w:sz w:val="24"/>
          <w:szCs w:val="24"/>
        </w:rPr>
        <w:t xml:space="preserve">members of Amon and Mo’av are incompletely received as converts.  Jewish faith and </w:t>
      </w:r>
      <w:r w:rsidR="00B57CA1" w:rsidRPr="005F2E36">
        <w:rPr>
          <w:rFonts w:ascii="Arial" w:eastAsia="Times New Roman" w:hAnsi="Arial" w:cs="Arial"/>
          <w:sz w:val="24"/>
          <w:szCs w:val="24"/>
        </w:rPr>
        <w:t>observance are</w:t>
      </w:r>
      <w:r w:rsidR="00A94B64" w:rsidRPr="005F2E36">
        <w:rPr>
          <w:rFonts w:ascii="Arial" w:eastAsia="Times New Roman" w:hAnsi="Arial" w:cs="Arial"/>
          <w:sz w:val="24"/>
          <w:szCs w:val="24"/>
        </w:rPr>
        <w:t xml:space="preserve"> available to them, but they have no place within the people who</w:t>
      </w:r>
      <w:r w:rsidR="007A5983" w:rsidRPr="005F2E36">
        <w:rPr>
          <w:rFonts w:ascii="Arial" w:eastAsia="Times New Roman" w:hAnsi="Arial" w:cs="Arial"/>
          <w:sz w:val="24"/>
          <w:szCs w:val="24"/>
        </w:rPr>
        <w:t xml:space="preserve">se national </w:t>
      </w:r>
      <w:r w:rsidR="00B57CA1" w:rsidRPr="005F2E36">
        <w:rPr>
          <w:rFonts w:ascii="Arial" w:eastAsia="Times New Roman" w:hAnsi="Arial" w:cs="Arial"/>
          <w:sz w:val="24"/>
          <w:szCs w:val="24"/>
        </w:rPr>
        <w:t xml:space="preserve">identity is inseparable from </w:t>
      </w:r>
      <w:r w:rsidR="00A94B64" w:rsidRPr="005F2E36">
        <w:rPr>
          <w:rFonts w:ascii="Arial" w:eastAsia="Times New Roman" w:hAnsi="Arial" w:cs="Arial"/>
          <w:sz w:val="24"/>
          <w:szCs w:val="24"/>
        </w:rPr>
        <w:t>Avraham’s ethical tradition.</w:t>
      </w:r>
      <w:r w:rsidR="007A5983" w:rsidRPr="005F2E36">
        <w:rPr>
          <w:rFonts w:ascii="Arial" w:eastAsia="Times New Roman" w:hAnsi="Arial" w:cs="Arial"/>
          <w:sz w:val="24"/>
          <w:szCs w:val="24"/>
        </w:rPr>
        <w:t xml:space="preserve">  Their exclusion from mainstream Jewish marriage is not an isolated prohibition but the most concrete ramification of their exclusion from </w:t>
      </w:r>
      <w:r w:rsidR="007A5983" w:rsidRPr="005F2E36">
        <w:rPr>
          <w:rFonts w:ascii="Arial" w:eastAsia="Times New Roman" w:hAnsi="Arial" w:cs="Arial"/>
          <w:i/>
          <w:iCs/>
          <w:sz w:val="24"/>
          <w:szCs w:val="24"/>
        </w:rPr>
        <w:t>berit Avot</w:t>
      </w:r>
      <w:r w:rsidR="007A5983" w:rsidRPr="005F2E36">
        <w:rPr>
          <w:rFonts w:ascii="Arial" w:eastAsia="Times New Roman" w:hAnsi="Arial" w:cs="Arial"/>
          <w:sz w:val="24"/>
          <w:szCs w:val="24"/>
        </w:rPr>
        <w:t xml:space="preserve"> generally.  At the rabbinic level, King David recogni</w:t>
      </w:r>
      <w:r w:rsidR="00DC0D32">
        <w:rPr>
          <w:rFonts w:ascii="Arial" w:eastAsia="Times New Roman" w:hAnsi="Arial" w:cs="Arial"/>
          <w:sz w:val="24"/>
          <w:szCs w:val="24"/>
        </w:rPr>
        <w:t>zed the same callousness among</w:t>
      </w:r>
      <w:r w:rsidR="007A5983" w:rsidRPr="005F2E36">
        <w:rPr>
          <w:rFonts w:ascii="Arial" w:eastAsia="Times New Roman" w:hAnsi="Arial" w:cs="Arial"/>
          <w:sz w:val="24"/>
          <w:szCs w:val="24"/>
        </w:rPr>
        <w:t xml:space="preserve"> the Netinim and similarly excluded them from marrying into the mainstream population and participating in </w:t>
      </w:r>
      <w:r w:rsidR="007A5983" w:rsidRPr="005F2E36">
        <w:rPr>
          <w:rFonts w:ascii="Arial" w:eastAsia="Times New Roman" w:hAnsi="Arial" w:cs="Arial"/>
          <w:i/>
          <w:iCs/>
          <w:sz w:val="24"/>
          <w:szCs w:val="24"/>
        </w:rPr>
        <w:t>berit Avot</w:t>
      </w:r>
      <w:r w:rsidR="007A5983" w:rsidRPr="005F2E36">
        <w:rPr>
          <w:rFonts w:ascii="Arial" w:eastAsia="Times New Roman" w:hAnsi="Arial" w:cs="Arial"/>
          <w:sz w:val="24"/>
          <w:szCs w:val="24"/>
        </w:rPr>
        <w:t>.</w:t>
      </w:r>
    </w:p>
    <w:p w14:paraId="0B01CB32" w14:textId="77777777" w:rsidR="0002744B" w:rsidRPr="005F2E36" w:rsidRDefault="0002744B" w:rsidP="00B755FD">
      <w:pPr>
        <w:spacing w:after="0" w:line="240" w:lineRule="auto"/>
        <w:jc w:val="both"/>
        <w:rPr>
          <w:rFonts w:ascii="Arial" w:eastAsia="Times New Roman" w:hAnsi="Arial" w:cs="Arial"/>
          <w:b/>
          <w:bCs/>
          <w:sz w:val="24"/>
          <w:szCs w:val="24"/>
        </w:rPr>
      </w:pPr>
    </w:p>
    <w:p w14:paraId="5EDCEACB" w14:textId="77777777" w:rsidR="00EB49FC" w:rsidRPr="005F2E36" w:rsidRDefault="005D2F64" w:rsidP="00B755FD">
      <w:pPr>
        <w:spacing w:after="0" w:line="240" w:lineRule="auto"/>
        <w:jc w:val="both"/>
        <w:rPr>
          <w:rFonts w:ascii="Arial" w:eastAsia="Times New Roman" w:hAnsi="Arial" w:cs="Arial"/>
          <w:b/>
          <w:bCs/>
          <w:sz w:val="24"/>
          <w:szCs w:val="24"/>
        </w:rPr>
      </w:pPr>
      <w:r w:rsidRPr="005F2E36">
        <w:rPr>
          <w:rFonts w:ascii="Arial" w:eastAsia="Times New Roman" w:hAnsi="Arial" w:cs="Arial"/>
          <w:b/>
          <w:bCs/>
          <w:sz w:val="24"/>
          <w:szCs w:val="24"/>
        </w:rPr>
        <w:t>Summary and Conclusion</w:t>
      </w:r>
      <w:r w:rsidR="00735C51" w:rsidRPr="005F2E36">
        <w:rPr>
          <w:rFonts w:ascii="Arial" w:eastAsia="Times New Roman" w:hAnsi="Arial" w:cs="Arial"/>
          <w:b/>
          <w:bCs/>
          <w:sz w:val="24"/>
          <w:szCs w:val="24"/>
        </w:rPr>
        <w:t>:  Is Mass Social Conversion Possible?</w:t>
      </w:r>
    </w:p>
    <w:p w14:paraId="5C285F56" w14:textId="77777777" w:rsidR="005D2F64" w:rsidRPr="005F2E36" w:rsidRDefault="005D2F64" w:rsidP="00B755FD">
      <w:pPr>
        <w:spacing w:after="0" w:line="240" w:lineRule="auto"/>
        <w:jc w:val="both"/>
        <w:rPr>
          <w:rFonts w:ascii="Arial" w:eastAsia="Times New Roman" w:hAnsi="Arial" w:cs="Arial"/>
          <w:b/>
          <w:bCs/>
          <w:sz w:val="24"/>
          <w:szCs w:val="24"/>
        </w:rPr>
      </w:pPr>
    </w:p>
    <w:p w14:paraId="13DE4E2C" w14:textId="77777777" w:rsidR="005D2F64" w:rsidRPr="005F2E36" w:rsidRDefault="005D2F64" w:rsidP="00B755FD">
      <w:pPr>
        <w:spacing w:after="0" w:line="240" w:lineRule="auto"/>
        <w:jc w:val="both"/>
        <w:rPr>
          <w:rFonts w:ascii="Arial" w:eastAsia="Times New Roman" w:hAnsi="Arial" w:cs="Arial"/>
          <w:sz w:val="24"/>
          <w:szCs w:val="24"/>
        </w:rPr>
      </w:pPr>
      <w:r w:rsidRPr="005F2E36">
        <w:rPr>
          <w:rFonts w:ascii="Arial" w:eastAsia="Times New Roman" w:hAnsi="Arial" w:cs="Arial"/>
          <w:b/>
          <w:bCs/>
          <w:sz w:val="24"/>
          <w:szCs w:val="24"/>
        </w:rPr>
        <w:tab/>
      </w:r>
      <w:r w:rsidRPr="005F2E36">
        <w:rPr>
          <w:rFonts w:ascii="Arial" w:eastAsia="Times New Roman" w:hAnsi="Arial" w:cs="Arial"/>
          <w:sz w:val="24"/>
          <w:szCs w:val="24"/>
        </w:rPr>
        <w:t xml:space="preserve">Following R. Soloveitchik, this </w:t>
      </w:r>
      <w:r w:rsidRPr="00351E69">
        <w:rPr>
          <w:rFonts w:ascii="Arial" w:eastAsia="Times New Roman" w:hAnsi="Arial" w:cs="Arial"/>
          <w:i/>
          <w:iCs/>
          <w:sz w:val="24"/>
          <w:szCs w:val="24"/>
        </w:rPr>
        <w:t>shiur</w:t>
      </w:r>
      <w:r w:rsidRPr="005F2E36">
        <w:rPr>
          <w:rFonts w:ascii="Arial" w:eastAsia="Times New Roman" w:hAnsi="Arial" w:cs="Arial"/>
          <w:sz w:val="24"/>
          <w:szCs w:val="24"/>
        </w:rPr>
        <w:t xml:space="preserve"> </w:t>
      </w:r>
      <w:r w:rsidR="00415B93">
        <w:rPr>
          <w:rFonts w:ascii="Arial" w:eastAsia="Times New Roman" w:hAnsi="Arial" w:cs="Arial"/>
          <w:sz w:val="24"/>
          <w:szCs w:val="24"/>
        </w:rPr>
        <w:t>and the previous one have</w:t>
      </w:r>
      <w:r w:rsidRPr="005F2E36">
        <w:rPr>
          <w:rFonts w:ascii="Arial" w:eastAsia="Times New Roman" w:hAnsi="Arial" w:cs="Arial"/>
          <w:sz w:val="24"/>
          <w:szCs w:val="24"/>
        </w:rPr>
        <w:t xml:space="preserve"> used exclusion from marriage as a marker for incomplete conversion.  We have examined multiple examples of converts who must fully observe </w:t>
      </w:r>
      <w:r w:rsidRPr="00C81954">
        <w:rPr>
          <w:rFonts w:ascii="Arial" w:eastAsia="Times New Roman" w:hAnsi="Arial" w:cs="Arial"/>
          <w:sz w:val="24"/>
          <w:szCs w:val="24"/>
        </w:rPr>
        <w:t>halakha</w:t>
      </w:r>
      <w:r w:rsidRPr="005F2E36">
        <w:rPr>
          <w:rFonts w:ascii="Arial" w:eastAsia="Times New Roman" w:hAnsi="Arial" w:cs="Arial"/>
          <w:i/>
          <w:iCs/>
          <w:sz w:val="24"/>
          <w:szCs w:val="24"/>
        </w:rPr>
        <w:t xml:space="preserve"> </w:t>
      </w:r>
      <w:r w:rsidRPr="005F2E36">
        <w:rPr>
          <w:rFonts w:ascii="Arial" w:eastAsia="Times New Roman" w:hAnsi="Arial" w:cs="Arial"/>
          <w:sz w:val="24"/>
          <w:szCs w:val="24"/>
        </w:rPr>
        <w:t xml:space="preserve">and seem to join </w:t>
      </w:r>
      <w:r w:rsidRPr="005F2E36">
        <w:rPr>
          <w:rFonts w:ascii="Arial" w:eastAsia="Times New Roman" w:hAnsi="Arial" w:cs="Arial"/>
          <w:i/>
          <w:iCs/>
          <w:sz w:val="24"/>
          <w:szCs w:val="24"/>
        </w:rPr>
        <w:t>berit Sinai</w:t>
      </w:r>
      <w:r w:rsidRPr="005F2E36">
        <w:rPr>
          <w:rFonts w:ascii="Arial" w:eastAsia="Times New Roman" w:hAnsi="Arial" w:cs="Arial"/>
          <w:sz w:val="24"/>
          <w:szCs w:val="24"/>
        </w:rPr>
        <w:t xml:space="preserve"> in every way yet are kept at a distance from Jewish peoplehood.</w:t>
      </w:r>
      <w:r w:rsidR="00FA2562" w:rsidRPr="005F2E36">
        <w:rPr>
          <w:rFonts w:ascii="Arial" w:eastAsia="Times New Roman" w:hAnsi="Arial" w:cs="Arial"/>
          <w:sz w:val="24"/>
          <w:szCs w:val="24"/>
        </w:rPr>
        <w:t xml:space="preserve">  While some are held back merely by procedural issues—for example, the absence of a </w:t>
      </w:r>
      <w:r w:rsidR="00FA2562" w:rsidRPr="005F2E36">
        <w:rPr>
          <w:rFonts w:ascii="Arial" w:eastAsia="Times New Roman" w:hAnsi="Arial" w:cs="Arial"/>
          <w:i/>
          <w:iCs/>
          <w:sz w:val="24"/>
          <w:szCs w:val="24"/>
        </w:rPr>
        <w:t>be</w:t>
      </w:r>
      <w:r w:rsidR="00415B93">
        <w:rPr>
          <w:rFonts w:ascii="Arial" w:eastAsia="Times New Roman" w:hAnsi="Arial" w:cs="Arial"/>
          <w:i/>
          <w:iCs/>
          <w:sz w:val="24"/>
          <w:szCs w:val="24"/>
        </w:rPr>
        <w:t>i</w:t>
      </w:r>
      <w:r w:rsidR="00FA2562" w:rsidRPr="005F2E36">
        <w:rPr>
          <w:rFonts w:ascii="Arial" w:eastAsia="Times New Roman" w:hAnsi="Arial" w:cs="Arial"/>
          <w:i/>
          <w:iCs/>
          <w:sz w:val="24"/>
          <w:szCs w:val="24"/>
        </w:rPr>
        <w:t>t din</w:t>
      </w:r>
      <w:r w:rsidR="00FA2562" w:rsidRPr="005F2E36">
        <w:rPr>
          <w:rFonts w:ascii="Arial" w:eastAsia="Times New Roman" w:hAnsi="Arial" w:cs="Arial"/>
          <w:sz w:val="24"/>
          <w:szCs w:val="24"/>
        </w:rPr>
        <w:t xml:space="preserve"> at the time of immersion—others are formally excluded by </w:t>
      </w:r>
      <w:r w:rsidR="00FA2562" w:rsidRPr="00C81954">
        <w:rPr>
          <w:rFonts w:ascii="Arial" w:eastAsia="Times New Roman" w:hAnsi="Arial" w:cs="Arial"/>
          <w:sz w:val="24"/>
          <w:szCs w:val="24"/>
        </w:rPr>
        <w:t>halakha</w:t>
      </w:r>
      <w:r w:rsidR="00FA2562" w:rsidRPr="005F2E36">
        <w:rPr>
          <w:rFonts w:ascii="Arial" w:eastAsia="Times New Roman" w:hAnsi="Arial" w:cs="Arial"/>
          <w:sz w:val="24"/>
          <w:szCs w:val="24"/>
        </w:rPr>
        <w:t xml:space="preserve">, either because they threaten the </w:t>
      </w:r>
      <w:r w:rsidR="00B11F24" w:rsidRPr="005F2E36">
        <w:rPr>
          <w:rFonts w:ascii="Arial" w:eastAsia="Times New Roman" w:hAnsi="Arial" w:cs="Arial"/>
          <w:sz w:val="24"/>
          <w:szCs w:val="24"/>
        </w:rPr>
        <w:t xml:space="preserve">ethical </w:t>
      </w:r>
      <w:r w:rsidR="00FA2562" w:rsidRPr="005F2E36">
        <w:rPr>
          <w:rFonts w:ascii="Arial" w:eastAsia="Times New Roman" w:hAnsi="Arial" w:cs="Arial"/>
          <w:sz w:val="24"/>
          <w:szCs w:val="24"/>
        </w:rPr>
        <w:t>values or demographic integrity of the Jewish people, or because th</w:t>
      </w:r>
      <w:r w:rsidR="00B11F24" w:rsidRPr="005F2E36">
        <w:rPr>
          <w:rFonts w:ascii="Arial" w:eastAsia="Times New Roman" w:hAnsi="Arial" w:cs="Arial"/>
          <w:sz w:val="24"/>
          <w:szCs w:val="24"/>
        </w:rPr>
        <w:t>e sincerity of their faith is doubtful.</w:t>
      </w:r>
    </w:p>
    <w:p w14:paraId="52699EFD" w14:textId="77777777" w:rsidR="00351E69" w:rsidRDefault="00351E69" w:rsidP="00B755FD">
      <w:pPr>
        <w:spacing w:after="0" w:line="240" w:lineRule="auto"/>
        <w:jc w:val="both"/>
        <w:rPr>
          <w:rFonts w:ascii="Arial" w:eastAsia="Times New Roman" w:hAnsi="Arial" w:cs="Arial"/>
          <w:sz w:val="24"/>
          <w:szCs w:val="24"/>
        </w:rPr>
      </w:pPr>
    </w:p>
    <w:p w14:paraId="390521CF" w14:textId="77777777" w:rsidR="00735C51" w:rsidRPr="005F2E36" w:rsidRDefault="00B11F24" w:rsidP="00B755F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t xml:space="preserve">At one level, the very phenomenon of incomplete conversion lends further support to R. Soloveitchik’s recognition of two separate covenants involved in conversion.  Beyond that, I believe that our analysis provides critical perspective on </w:t>
      </w:r>
      <w:r w:rsidR="00735C51" w:rsidRPr="005F2E36">
        <w:rPr>
          <w:rFonts w:ascii="Arial" w:eastAsia="Times New Roman" w:hAnsi="Arial" w:cs="Arial"/>
          <w:sz w:val="24"/>
          <w:szCs w:val="24"/>
        </w:rPr>
        <w:t xml:space="preserve">suggested </w:t>
      </w:r>
      <w:r w:rsidRPr="005F2E36">
        <w:rPr>
          <w:rFonts w:ascii="Arial" w:eastAsia="Times New Roman" w:hAnsi="Arial" w:cs="Arial"/>
          <w:sz w:val="24"/>
          <w:szCs w:val="24"/>
        </w:rPr>
        <w:t xml:space="preserve">approaches </w:t>
      </w:r>
      <w:r w:rsidR="0022068B" w:rsidRPr="005F2E36">
        <w:rPr>
          <w:rFonts w:ascii="Arial" w:eastAsia="Times New Roman" w:hAnsi="Arial" w:cs="Arial"/>
          <w:sz w:val="24"/>
          <w:szCs w:val="24"/>
        </w:rPr>
        <w:t xml:space="preserve">to conversion today.  In light of the demographic threat posed by an influx of immigrants to Israel who are not halakhically Jewish, calls for modified conversions that downplay </w:t>
      </w:r>
      <w:r w:rsidR="0022068B" w:rsidRPr="005F2E36">
        <w:rPr>
          <w:rFonts w:ascii="Arial" w:eastAsia="Times New Roman" w:hAnsi="Arial" w:cs="Arial"/>
          <w:i/>
          <w:iCs/>
          <w:sz w:val="24"/>
          <w:szCs w:val="24"/>
        </w:rPr>
        <w:t>berit Sinai</w:t>
      </w:r>
      <w:r w:rsidR="0022068B" w:rsidRPr="005F2E36">
        <w:rPr>
          <w:rFonts w:ascii="Arial" w:eastAsia="Times New Roman" w:hAnsi="Arial" w:cs="Arial"/>
          <w:sz w:val="24"/>
          <w:szCs w:val="24"/>
        </w:rPr>
        <w:t xml:space="preserve"> have surfaced.  As many of these individuals proudly identify with the Jewish State and its fortunes but do not want to </w:t>
      </w:r>
      <w:r w:rsidR="00735C51" w:rsidRPr="005F2E36">
        <w:rPr>
          <w:rFonts w:ascii="Arial" w:eastAsia="Times New Roman" w:hAnsi="Arial" w:cs="Arial"/>
          <w:sz w:val="24"/>
          <w:szCs w:val="24"/>
        </w:rPr>
        <w:t xml:space="preserve">practice </w:t>
      </w:r>
      <w:r w:rsidR="00DC0D32">
        <w:rPr>
          <w:rFonts w:ascii="Arial" w:eastAsia="Times New Roman" w:hAnsi="Arial" w:cs="Arial"/>
          <w:sz w:val="24"/>
          <w:szCs w:val="24"/>
        </w:rPr>
        <w:t xml:space="preserve">normative </w:t>
      </w:r>
      <w:r w:rsidR="00735C51" w:rsidRPr="005F2E36">
        <w:rPr>
          <w:rFonts w:ascii="Arial" w:eastAsia="Times New Roman" w:hAnsi="Arial" w:cs="Arial"/>
          <w:sz w:val="24"/>
          <w:szCs w:val="24"/>
        </w:rPr>
        <w:t xml:space="preserve">Judaism, perhaps a way can be found to integrate them </w:t>
      </w:r>
      <w:r w:rsidR="000066EF">
        <w:rPr>
          <w:rFonts w:ascii="Arial" w:eastAsia="Times New Roman" w:hAnsi="Arial" w:cs="Arial"/>
          <w:sz w:val="24"/>
          <w:szCs w:val="24"/>
        </w:rPr>
        <w:t>through</w:t>
      </w:r>
      <w:r w:rsidR="00735C51" w:rsidRPr="005F2E36">
        <w:rPr>
          <w:rFonts w:ascii="Arial" w:eastAsia="Times New Roman" w:hAnsi="Arial" w:cs="Arial"/>
          <w:sz w:val="24"/>
          <w:szCs w:val="24"/>
        </w:rPr>
        <w:t xml:space="preserve"> </w:t>
      </w:r>
      <w:r w:rsidR="00735C51" w:rsidRPr="005F2E36">
        <w:rPr>
          <w:rFonts w:ascii="Arial" w:eastAsia="Times New Roman" w:hAnsi="Arial" w:cs="Arial"/>
          <w:i/>
          <w:iCs/>
          <w:sz w:val="24"/>
          <w:szCs w:val="24"/>
        </w:rPr>
        <w:t>berit Avot</w:t>
      </w:r>
      <w:r w:rsidR="00735C51" w:rsidRPr="005F2E36">
        <w:rPr>
          <w:rFonts w:ascii="Arial" w:eastAsia="Times New Roman" w:hAnsi="Arial" w:cs="Arial"/>
          <w:sz w:val="24"/>
          <w:szCs w:val="24"/>
        </w:rPr>
        <w:t xml:space="preserve"> without </w:t>
      </w:r>
      <w:r w:rsidR="005327EF">
        <w:rPr>
          <w:rFonts w:ascii="Arial" w:eastAsia="Times New Roman" w:hAnsi="Arial" w:cs="Arial"/>
          <w:sz w:val="24"/>
          <w:szCs w:val="24"/>
        </w:rPr>
        <w:t xml:space="preserve">fully addressing </w:t>
      </w:r>
      <w:r w:rsidR="00735C51" w:rsidRPr="005F2E36">
        <w:rPr>
          <w:rFonts w:ascii="Arial" w:eastAsia="Times New Roman" w:hAnsi="Arial" w:cs="Arial"/>
          <w:i/>
          <w:iCs/>
          <w:sz w:val="24"/>
          <w:szCs w:val="24"/>
        </w:rPr>
        <w:t>berit Sinai</w:t>
      </w:r>
      <w:r w:rsidR="00735C51" w:rsidRPr="005F2E36">
        <w:rPr>
          <w:rFonts w:ascii="Arial" w:eastAsia="Times New Roman" w:hAnsi="Arial" w:cs="Arial"/>
          <w:sz w:val="24"/>
          <w:szCs w:val="24"/>
        </w:rPr>
        <w:t>, thereby legitimizing their marriages to Jews and ensuring the Jewishness of their offspring.</w:t>
      </w:r>
      <w:r w:rsidR="00735C51" w:rsidRPr="005F2E36">
        <w:rPr>
          <w:rStyle w:val="FootnoteReference"/>
          <w:rFonts w:ascii="Arial" w:eastAsia="Times New Roman" w:hAnsi="Arial" w:cs="Arial"/>
          <w:sz w:val="24"/>
          <w:szCs w:val="24"/>
        </w:rPr>
        <w:footnoteReference w:id="8"/>
      </w:r>
    </w:p>
    <w:p w14:paraId="14EECA22" w14:textId="77777777" w:rsidR="00351E69" w:rsidRDefault="00351E69" w:rsidP="00B755FD">
      <w:pPr>
        <w:spacing w:after="0" w:line="240" w:lineRule="auto"/>
        <w:jc w:val="both"/>
        <w:rPr>
          <w:rFonts w:ascii="Arial" w:eastAsia="Times New Roman" w:hAnsi="Arial" w:cs="Arial"/>
          <w:sz w:val="24"/>
          <w:szCs w:val="24"/>
        </w:rPr>
      </w:pPr>
    </w:p>
    <w:p w14:paraId="27CD3C37" w14:textId="77777777" w:rsidR="0029064A" w:rsidRDefault="00735C51" w:rsidP="00B755F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ab/>
        <w:t xml:space="preserve">The analysis presented in this </w:t>
      </w:r>
      <w:r w:rsidRPr="00351E69">
        <w:rPr>
          <w:rFonts w:ascii="Arial" w:eastAsia="Times New Roman" w:hAnsi="Arial" w:cs="Arial"/>
          <w:i/>
          <w:iCs/>
          <w:sz w:val="24"/>
          <w:szCs w:val="24"/>
        </w:rPr>
        <w:t>shiur</w:t>
      </w:r>
      <w:r w:rsidR="00DC0D32">
        <w:rPr>
          <w:rFonts w:ascii="Arial" w:eastAsia="Times New Roman" w:hAnsi="Arial" w:cs="Arial"/>
          <w:sz w:val="24"/>
          <w:szCs w:val="24"/>
        </w:rPr>
        <w:t xml:space="preserve"> and the last</w:t>
      </w:r>
      <w:r w:rsidRPr="005F2E36">
        <w:rPr>
          <w:rFonts w:ascii="Arial" w:eastAsia="Times New Roman" w:hAnsi="Arial" w:cs="Arial"/>
          <w:sz w:val="24"/>
          <w:szCs w:val="24"/>
        </w:rPr>
        <w:t xml:space="preserve">, though, leaves me skeptical.  The presumption of </w:t>
      </w:r>
      <w:r w:rsidR="007B73F5" w:rsidRPr="005F2E36">
        <w:rPr>
          <w:rFonts w:ascii="Arial" w:eastAsia="Times New Roman" w:hAnsi="Arial" w:cs="Arial"/>
          <w:sz w:val="24"/>
          <w:szCs w:val="24"/>
        </w:rPr>
        <w:t xml:space="preserve">these voices is that </w:t>
      </w:r>
      <w:r w:rsidR="007B73F5" w:rsidRPr="005F2E36">
        <w:rPr>
          <w:rFonts w:ascii="Arial" w:eastAsia="Times New Roman" w:hAnsi="Arial" w:cs="Arial"/>
          <w:i/>
          <w:iCs/>
          <w:sz w:val="24"/>
          <w:szCs w:val="24"/>
        </w:rPr>
        <w:t>berit Avot</w:t>
      </w:r>
      <w:r w:rsidR="007B73F5" w:rsidRPr="005F2E36">
        <w:rPr>
          <w:rFonts w:ascii="Arial" w:eastAsia="Times New Roman" w:hAnsi="Arial" w:cs="Arial"/>
          <w:sz w:val="24"/>
          <w:szCs w:val="24"/>
        </w:rPr>
        <w:t xml:space="preserve"> is more readily accessible than the daunting slope</w:t>
      </w:r>
      <w:r w:rsidR="0028085B" w:rsidRPr="005F2E36">
        <w:rPr>
          <w:rFonts w:ascii="Arial" w:eastAsia="Times New Roman" w:hAnsi="Arial" w:cs="Arial"/>
          <w:sz w:val="24"/>
          <w:szCs w:val="24"/>
        </w:rPr>
        <w:t>s</w:t>
      </w:r>
      <w:r w:rsidR="007B73F5" w:rsidRPr="005F2E36">
        <w:rPr>
          <w:rFonts w:ascii="Arial" w:eastAsia="Times New Roman" w:hAnsi="Arial" w:cs="Arial"/>
          <w:sz w:val="24"/>
          <w:szCs w:val="24"/>
        </w:rPr>
        <w:t xml:space="preserve"> of the figurative Mt. Sinai, of which we can say, “Who can </w:t>
      </w:r>
      <w:r w:rsidR="0028085B" w:rsidRPr="005F2E36">
        <w:rPr>
          <w:rFonts w:ascii="Arial" w:eastAsia="Times New Roman" w:hAnsi="Arial" w:cs="Arial"/>
          <w:sz w:val="24"/>
          <w:szCs w:val="24"/>
        </w:rPr>
        <w:t>climb</w:t>
      </w:r>
      <w:r w:rsidR="007B73F5" w:rsidRPr="005F2E36">
        <w:rPr>
          <w:rFonts w:ascii="Arial" w:eastAsia="Times New Roman" w:hAnsi="Arial" w:cs="Arial"/>
          <w:sz w:val="24"/>
          <w:szCs w:val="24"/>
        </w:rPr>
        <w:t xml:space="preserve"> God’s mountain, and who can stan</w:t>
      </w:r>
      <w:r w:rsidR="00A86F80" w:rsidRPr="005F2E36">
        <w:rPr>
          <w:rFonts w:ascii="Arial" w:eastAsia="Times New Roman" w:hAnsi="Arial" w:cs="Arial"/>
          <w:sz w:val="24"/>
          <w:szCs w:val="24"/>
        </w:rPr>
        <w:t>d in the place of His holiness?</w:t>
      </w:r>
      <w:r w:rsidR="007B73F5" w:rsidRPr="005F2E36">
        <w:rPr>
          <w:rFonts w:ascii="Arial" w:eastAsia="Times New Roman" w:hAnsi="Arial" w:cs="Arial"/>
          <w:sz w:val="24"/>
          <w:szCs w:val="24"/>
        </w:rPr>
        <w:t>” (</w:t>
      </w:r>
      <w:r w:rsidR="007B73F5" w:rsidRPr="005F2E36">
        <w:rPr>
          <w:rFonts w:ascii="Arial" w:eastAsia="Times New Roman" w:hAnsi="Arial" w:cs="Arial"/>
          <w:i/>
          <w:iCs/>
          <w:sz w:val="24"/>
          <w:szCs w:val="24"/>
        </w:rPr>
        <w:t>Tehillim</w:t>
      </w:r>
      <w:r w:rsidR="007B73F5" w:rsidRPr="005F2E36">
        <w:rPr>
          <w:rFonts w:ascii="Arial" w:eastAsia="Times New Roman" w:hAnsi="Arial" w:cs="Arial"/>
          <w:sz w:val="24"/>
          <w:szCs w:val="24"/>
        </w:rPr>
        <w:t xml:space="preserve"> 24:3).  But the examples we have cited suggest just the opposite!  While </w:t>
      </w:r>
      <w:r w:rsidR="007B73F5" w:rsidRPr="005F2E36">
        <w:rPr>
          <w:rFonts w:ascii="Arial" w:eastAsia="Times New Roman" w:hAnsi="Arial" w:cs="Arial"/>
          <w:i/>
          <w:iCs/>
          <w:sz w:val="24"/>
          <w:szCs w:val="24"/>
        </w:rPr>
        <w:t>berit Sinai</w:t>
      </w:r>
      <w:r w:rsidR="007B73F5" w:rsidRPr="005F2E36">
        <w:rPr>
          <w:rFonts w:ascii="Arial" w:eastAsia="Times New Roman" w:hAnsi="Arial" w:cs="Arial"/>
          <w:sz w:val="24"/>
          <w:szCs w:val="24"/>
        </w:rPr>
        <w:t xml:space="preserve"> is open to any earnest, seeking soul, Jewish law</w:t>
      </w:r>
      <w:r w:rsidR="007B73F5" w:rsidRPr="005F2E36">
        <w:rPr>
          <w:rFonts w:ascii="Arial" w:eastAsia="Times New Roman" w:hAnsi="Arial" w:cs="Arial"/>
          <w:i/>
          <w:iCs/>
          <w:sz w:val="24"/>
          <w:szCs w:val="24"/>
        </w:rPr>
        <w:t xml:space="preserve"> </w:t>
      </w:r>
      <w:r w:rsidR="00397417" w:rsidRPr="005F2E36">
        <w:rPr>
          <w:rFonts w:ascii="Arial" w:eastAsia="Times New Roman" w:hAnsi="Arial" w:cs="Arial"/>
          <w:sz w:val="24"/>
          <w:szCs w:val="24"/>
        </w:rPr>
        <w:t xml:space="preserve">carefully </w:t>
      </w:r>
      <w:r w:rsidR="007B73F5" w:rsidRPr="005F2E36">
        <w:rPr>
          <w:rFonts w:ascii="Arial" w:eastAsia="Times New Roman" w:hAnsi="Arial" w:cs="Arial"/>
          <w:sz w:val="24"/>
          <w:szCs w:val="24"/>
        </w:rPr>
        <w:t xml:space="preserve">guards </w:t>
      </w:r>
      <w:r w:rsidR="007B73F5" w:rsidRPr="005F2E36">
        <w:rPr>
          <w:rFonts w:ascii="Arial" w:eastAsia="Times New Roman" w:hAnsi="Arial" w:cs="Arial"/>
          <w:i/>
          <w:iCs/>
          <w:sz w:val="24"/>
          <w:szCs w:val="24"/>
        </w:rPr>
        <w:t>berit Avot</w:t>
      </w:r>
      <w:r w:rsidR="00397417" w:rsidRPr="005F2E36">
        <w:rPr>
          <w:rFonts w:ascii="Arial" w:eastAsia="Times New Roman" w:hAnsi="Arial" w:cs="Arial"/>
          <w:sz w:val="24"/>
          <w:szCs w:val="24"/>
        </w:rPr>
        <w:t>, specifically with regard to the very issue that the</w:t>
      </w:r>
      <w:r w:rsidR="00A86F80" w:rsidRPr="005F2E36">
        <w:rPr>
          <w:rFonts w:ascii="Arial" w:eastAsia="Times New Roman" w:hAnsi="Arial" w:cs="Arial"/>
          <w:sz w:val="24"/>
          <w:szCs w:val="24"/>
        </w:rPr>
        <w:t>se commentators seek to resolve</w:t>
      </w:r>
      <w:r w:rsidR="00397417" w:rsidRPr="005F2E36">
        <w:rPr>
          <w:rFonts w:ascii="Arial" w:eastAsia="Times New Roman" w:hAnsi="Arial" w:cs="Arial"/>
          <w:sz w:val="24"/>
          <w:szCs w:val="24"/>
        </w:rPr>
        <w:t>—</w:t>
      </w:r>
      <w:r w:rsidR="00A42F67" w:rsidRPr="005F2E36">
        <w:rPr>
          <w:rFonts w:ascii="Arial" w:eastAsia="Times New Roman" w:hAnsi="Arial" w:cs="Arial"/>
          <w:sz w:val="24"/>
          <w:szCs w:val="24"/>
        </w:rPr>
        <w:t>the ability to marry a Jew</w:t>
      </w:r>
      <w:r w:rsidR="0029064A" w:rsidRPr="005F2E36">
        <w:rPr>
          <w:rFonts w:ascii="Arial" w:eastAsia="Times New Roman" w:hAnsi="Arial" w:cs="Arial"/>
          <w:sz w:val="24"/>
          <w:szCs w:val="24"/>
        </w:rPr>
        <w:t>.</w:t>
      </w:r>
    </w:p>
    <w:p w14:paraId="078BD6DC" w14:textId="77777777" w:rsidR="00351E69" w:rsidRPr="005F2E36" w:rsidRDefault="00351E69" w:rsidP="00B755FD">
      <w:pPr>
        <w:spacing w:after="0" w:line="240" w:lineRule="auto"/>
        <w:jc w:val="both"/>
        <w:rPr>
          <w:rFonts w:ascii="Arial" w:eastAsia="Times New Roman" w:hAnsi="Arial" w:cs="Arial"/>
          <w:sz w:val="24"/>
          <w:szCs w:val="24"/>
        </w:rPr>
      </w:pPr>
    </w:p>
    <w:p w14:paraId="1ABE7756" w14:textId="77777777" w:rsidR="0029064A" w:rsidRPr="005F2E36" w:rsidRDefault="0029064A" w:rsidP="00B755F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 xml:space="preserve">Conventional wisdom holds that </w:t>
      </w:r>
      <w:r w:rsidR="00A86F80" w:rsidRPr="005F2E36">
        <w:rPr>
          <w:rFonts w:ascii="Arial" w:eastAsia="Times New Roman" w:hAnsi="Arial" w:cs="Arial"/>
          <w:sz w:val="24"/>
          <w:szCs w:val="24"/>
        </w:rPr>
        <w:t xml:space="preserve">acceptance of </w:t>
      </w:r>
      <w:r w:rsidR="00A86F80" w:rsidRPr="005F2E36">
        <w:rPr>
          <w:rFonts w:ascii="Arial" w:eastAsia="Times New Roman" w:hAnsi="Arial" w:cs="Arial"/>
          <w:i/>
          <w:iCs/>
          <w:sz w:val="24"/>
          <w:szCs w:val="24"/>
        </w:rPr>
        <w:t>mitzvot</w:t>
      </w:r>
      <w:r w:rsidRPr="005F2E36">
        <w:rPr>
          <w:rFonts w:ascii="Arial" w:eastAsia="Times New Roman" w:hAnsi="Arial" w:cs="Arial"/>
          <w:sz w:val="24"/>
          <w:szCs w:val="24"/>
        </w:rPr>
        <w:t xml:space="preserve"> i</w:t>
      </w:r>
      <w:r w:rsidR="00A86F80" w:rsidRPr="005F2E36">
        <w:rPr>
          <w:rFonts w:ascii="Arial" w:eastAsia="Times New Roman" w:hAnsi="Arial" w:cs="Arial"/>
          <w:sz w:val="24"/>
          <w:szCs w:val="24"/>
        </w:rPr>
        <w:t xml:space="preserve">s a </w:t>
      </w:r>
      <w:r w:rsidRPr="005F2E36">
        <w:rPr>
          <w:rFonts w:ascii="Arial" w:eastAsia="Times New Roman" w:hAnsi="Arial" w:cs="Arial"/>
          <w:sz w:val="24"/>
          <w:szCs w:val="24"/>
        </w:rPr>
        <w:t xml:space="preserve">problematic </w:t>
      </w:r>
      <w:r w:rsidR="00A86F80" w:rsidRPr="005F2E36">
        <w:rPr>
          <w:rFonts w:ascii="Arial" w:eastAsia="Times New Roman" w:hAnsi="Arial" w:cs="Arial"/>
          <w:sz w:val="24"/>
          <w:szCs w:val="24"/>
        </w:rPr>
        <w:t xml:space="preserve">hurdle that </w:t>
      </w:r>
      <w:r w:rsidRPr="005F2E36">
        <w:rPr>
          <w:rFonts w:ascii="Arial" w:eastAsia="Times New Roman" w:hAnsi="Arial" w:cs="Arial"/>
          <w:sz w:val="24"/>
          <w:szCs w:val="24"/>
        </w:rPr>
        <w:t xml:space="preserve">blocks an </w:t>
      </w:r>
      <w:r w:rsidR="00A86F80" w:rsidRPr="005F2E36">
        <w:rPr>
          <w:rFonts w:ascii="Arial" w:eastAsia="Times New Roman" w:hAnsi="Arial" w:cs="Arial"/>
          <w:sz w:val="24"/>
          <w:szCs w:val="24"/>
        </w:rPr>
        <w:t xml:space="preserve">otherwise clear and </w:t>
      </w:r>
      <w:r w:rsidRPr="005F2E36">
        <w:rPr>
          <w:rFonts w:ascii="Arial" w:eastAsia="Times New Roman" w:hAnsi="Arial" w:cs="Arial"/>
          <w:sz w:val="24"/>
          <w:szCs w:val="24"/>
        </w:rPr>
        <w:t xml:space="preserve">easy </w:t>
      </w:r>
      <w:r w:rsidR="00A86F80" w:rsidRPr="005F2E36">
        <w:rPr>
          <w:rFonts w:ascii="Arial" w:eastAsia="Times New Roman" w:hAnsi="Arial" w:cs="Arial"/>
          <w:sz w:val="24"/>
          <w:szCs w:val="24"/>
        </w:rPr>
        <w:t>path towards Jewish citizenship.</w:t>
      </w:r>
      <w:r w:rsidRPr="005F2E36">
        <w:rPr>
          <w:rFonts w:ascii="Arial" w:eastAsia="Times New Roman" w:hAnsi="Arial" w:cs="Arial"/>
          <w:sz w:val="24"/>
          <w:szCs w:val="24"/>
        </w:rPr>
        <w:t xml:space="preserve">  The lesson of Canaanite slaves (according to the Rambam), Amonites, Moabites, Netinim and others, thoug</w:t>
      </w:r>
      <w:r w:rsidR="00BD3EC4">
        <w:rPr>
          <w:rFonts w:ascii="Arial" w:eastAsia="Times New Roman" w:hAnsi="Arial" w:cs="Arial"/>
          <w:sz w:val="24"/>
          <w:szCs w:val="24"/>
        </w:rPr>
        <w:t>h, is that being counted among</w:t>
      </w:r>
      <w:r w:rsidRPr="005F2E36">
        <w:rPr>
          <w:rFonts w:ascii="Arial" w:eastAsia="Times New Roman" w:hAnsi="Arial" w:cs="Arial"/>
          <w:sz w:val="24"/>
          <w:szCs w:val="24"/>
        </w:rPr>
        <w:t xml:space="preserve"> the progeny of Avraham is an extraordinary privilege that even the most pious of converts may not </w:t>
      </w:r>
      <w:r w:rsidR="00BD3EC4">
        <w:rPr>
          <w:rFonts w:ascii="Arial" w:eastAsia="Times New Roman" w:hAnsi="Arial" w:cs="Arial"/>
          <w:sz w:val="24"/>
          <w:szCs w:val="24"/>
        </w:rPr>
        <w:t>be granted</w:t>
      </w:r>
      <w:r w:rsidRPr="005F2E36">
        <w:rPr>
          <w:rFonts w:ascii="Arial" w:eastAsia="Times New Roman" w:hAnsi="Arial" w:cs="Arial"/>
          <w:sz w:val="24"/>
          <w:szCs w:val="24"/>
        </w:rPr>
        <w:t>.</w:t>
      </w:r>
    </w:p>
    <w:p w14:paraId="17F4E7AD" w14:textId="77777777" w:rsidR="00351E69" w:rsidRDefault="00351E69" w:rsidP="00B755FD">
      <w:pPr>
        <w:spacing w:after="0" w:line="240" w:lineRule="auto"/>
        <w:ind w:firstLine="720"/>
        <w:jc w:val="both"/>
        <w:rPr>
          <w:rFonts w:ascii="Arial" w:eastAsia="Times New Roman" w:hAnsi="Arial" w:cs="Arial"/>
          <w:sz w:val="24"/>
          <w:szCs w:val="24"/>
        </w:rPr>
      </w:pPr>
    </w:p>
    <w:p w14:paraId="29688BA0" w14:textId="77777777" w:rsidR="00A86F80" w:rsidRDefault="0029064A" w:rsidP="00B755FD">
      <w:pPr>
        <w:spacing w:after="0" w:line="240" w:lineRule="auto"/>
        <w:ind w:firstLine="720"/>
        <w:jc w:val="both"/>
        <w:rPr>
          <w:rFonts w:ascii="Arial" w:eastAsia="Times New Roman" w:hAnsi="Arial" w:cs="Arial"/>
          <w:sz w:val="24"/>
          <w:szCs w:val="24"/>
        </w:rPr>
      </w:pPr>
      <w:r w:rsidRPr="005F2E36">
        <w:rPr>
          <w:rFonts w:ascii="Arial" w:eastAsia="Times New Roman" w:hAnsi="Arial" w:cs="Arial"/>
          <w:sz w:val="24"/>
          <w:szCs w:val="24"/>
        </w:rPr>
        <w:t xml:space="preserve">Citizenship in the people of Avraham is a precious commodity indeed that perhaps deserves more respect than it currently garners.  </w:t>
      </w:r>
      <w:r w:rsidR="009C0D32" w:rsidRPr="005F2E36">
        <w:rPr>
          <w:rFonts w:ascii="Arial" w:eastAsia="Times New Roman" w:hAnsi="Arial" w:cs="Arial"/>
          <w:sz w:val="24"/>
          <w:szCs w:val="24"/>
        </w:rPr>
        <w:t xml:space="preserve">According it </w:t>
      </w:r>
      <w:r w:rsidR="00090C8E">
        <w:rPr>
          <w:rFonts w:ascii="Arial" w:eastAsia="Times New Roman" w:hAnsi="Arial" w:cs="Arial"/>
          <w:sz w:val="24"/>
          <w:szCs w:val="24"/>
        </w:rPr>
        <w:t>such</w:t>
      </w:r>
      <w:r w:rsidR="00A76C30" w:rsidRPr="005F2E36">
        <w:rPr>
          <w:rFonts w:ascii="Arial" w:eastAsia="Times New Roman" w:hAnsi="Arial" w:cs="Arial"/>
          <w:sz w:val="24"/>
          <w:szCs w:val="24"/>
        </w:rPr>
        <w:t xml:space="preserve"> </w:t>
      </w:r>
      <w:r w:rsidR="00090C8E">
        <w:rPr>
          <w:rFonts w:ascii="Arial" w:eastAsia="Times New Roman" w:hAnsi="Arial" w:cs="Arial"/>
          <w:sz w:val="24"/>
          <w:szCs w:val="24"/>
        </w:rPr>
        <w:t>may lead us to reformulate</w:t>
      </w:r>
      <w:r w:rsidR="00A76C30">
        <w:rPr>
          <w:rFonts w:ascii="Arial" w:eastAsia="Times New Roman" w:hAnsi="Arial" w:cs="Arial"/>
          <w:sz w:val="24"/>
          <w:szCs w:val="24"/>
        </w:rPr>
        <w:t xml:space="preserve"> </w:t>
      </w:r>
      <w:r w:rsidR="009C0D32" w:rsidRPr="005F2E36">
        <w:rPr>
          <w:rFonts w:ascii="Arial" w:eastAsia="Times New Roman" w:hAnsi="Arial" w:cs="Arial"/>
          <w:sz w:val="24"/>
          <w:szCs w:val="24"/>
        </w:rPr>
        <w:t xml:space="preserve">the </w:t>
      </w:r>
      <w:r w:rsidR="00090C8E">
        <w:rPr>
          <w:rFonts w:ascii="Arial" w:eastAsia="Times New Roman" w:hAnsi="Arial" w:cs="Arial"/>
          <w:sz w:val="24"/>
          <w:szCs w:val="24"/>
        </w:rPr>
        <w:t xml:space="preserve">exact </w:t>
      </w:r>
      <w:r w:rsidR="009C0D32" w:rsidRPr="005F2E36">
        <w:rPr>
          <w:rFonts w:ascii="Arial" w:eastAsia="Times New Roman" w:hAnsi="Arial" w:cs="Arial"/>
          <w:sz w:val="24"/>
          <w:szCs w:val="24"/>
        </w:rPr>
        <w:t xml:space="preserve">question </w:t>
      </w:r>
      <w:r w:rsidR="00BD3EC4">
        <w:rPr>
          <w:rFonts w:ascii="Arial" w:eastAsia="Times New Roman" w:hAnsi="Arial" w:cs="Arial"/>
          <w:sz w:val="24"/>
          <w:szCs w:val="24"/>
        </w:rPr>
        <w:t>we want to ask rega</w:t>
      </w:r>
      <w:r w:rsidR="00435499">
        <w:rPr>
          <w:rFonts w:ascii="Arial" w:eastAsia="Times New Roman" w:hAnsi="Arial" w:cs="Arial"/>
          <w:sz w:val="24"/>
          <w:szCs w:val="24"/>
        </w:rPr>
        <w:t>rding the proper response to</w:t>
      </w:r>
      <w:r w:rsidR="00BD3EC4">
        <w:rPr>
          <w:rFonts w:ascii="Arial" w:eastAsia="Times New Roman" w:hAnsi="Arial" w:cs="Arial"/>
          <w:sz w:val="24"/>
          <w:szCs w:val="24"/>
        </w:rPr>
        <w:t xml:space="preserve"> </w:t>
      </w:r>
      <w:r w:rsidR="00435499">
        <w:rPr>
          <w:rFonts w:ascii="Arial" w:eastAsia="Times New Roman" w:hAnsi="Arial" w:cs="Arial"/>
          <w:sz w:val="24"/>
          <w:szCs w:val="24"/>
        </w:rPr>
        <w:t>contemporary demographics in</w:t>
      </w:r>
      <w:r w:rsidR="009C0D32" w:rsidRPr="005F2E36">
        <w:rPr>
          <w:rFonts w:ascii="Arial" w:eastAsia="Times New Roman" w:hAnsi="Arial" w:cs="Arial"/>
          <w:sz w:val="24"/>
          <w:szCs w:val="24"/>
        </w:rPr>
        <w:t xml:space="preserve"> Israel.  Can we identify minority opinions that seem to dispense with acceptance of </w:t>
      </w:r>
      <w:r w:rsidR="009C0D32" w:rsidRPr="005F2E36">
        <w:rPr>
          <w:rFonts w:ascii="Arial" w:eastAsia="Times New Roman" w:hAnsi="Arial" w:cs="Arial"/>
          <w:i/>
          <w:iCs/>
          <w:sz w:val="24"/>
          <w:szCs w:val="24"/>
        </w:rPr>
        <w:t>mitzvot</w:t>
      </w:r>
      <w:r w:rsidR="009C0D32" w:rsidRPr="005F2E36">
        <w:rPr>
          <w:rFonts w:ascii="Arial" w:eastAsia="Times New Roman" w:hAnsi="Arial" w:cs="Arial"/>
          <w:sz w:val="24"/>
          <w:szCs w:val="24"/>
        </w:rPr>
        <w:t xml:space="preserve"> as one of the technical criteria for the conversion process?  Perhaps.  But can we find a conceptual basis in </w:t>
      </w:r>
      <w:r w:rsidR="009C0D32" w:rsidRPr="00BD3EC4">
        <w:rPr>
          <w:rFonts w:ascii="Arial" w:eastAsia="Times New Roman" w:hAnsi="Arial" w:cs="Arial"/>
          <w:i/>
          <w:iCs/>
          <w:sz w:val="24"/>
          <w:szCs w:val="24"/>
        </w:rPr>
        <w:t>Chazal</w:t>
      </w:r>
      <w:r w:rsidR="009C0D32" w:rsidRPr="005F2E36">
        <w:rPr>
          <w:rFonts w:ascii="Arial" w:eastAsia="Times New Roman" w:hAnsi="Arial" w:cs="Arial"/>
          <w:sz w:val="24"/>
          <w:szCs w:val="24"/>
        </w:rPr>
        <w:t xml:space="preserve"> for the assimilation of large populations into Jewish nationhood without concomitant</w:t>
      </w:r>
      <w:r w:rsidR="00C87794">
        <w:rPr>
          <w:rFonts w:ascii="Arial" w:eastAsia="Times New Roman" w:hAnsi="Arial" w:cs="Arial"/>
          <w:sz w:val="24"/>
          <w:szCs w:val="24"/>
        </w:rPr>
        <w:t>, active</w:t>
      </w:r>
      <w:r w:rsidR="009C0D32" w:rsidRPr="005F2E36">
        <w:rPr>
          <w:rFonts w:ascii="Arial" w:eastAsia="Times New Roman" w:hAnsi="Arial" w:cs="Arial"/>
          <w:sz w:val="24"/>
          <w:szCs w:val="24"/>
        </w:rPr>
        <w:t xml:space="preserve"> involvement in </w:t>
      </w:r>
      <w:r w:rsidR="009C0D32" w:rsidRPr="005F2E36">
        <w:rPr>
          <w:rFonts w:ascii="Arial" w:eastAsia="Times New Roman" w:hAnsi="Arial" w:cs="Arial"/>
          <w:i/>
          <w:iCs/>
          <w:sz w:val="24"/>
          <w:szCs w:val="24"/>
        </w:rPr>
        <w:t>berit Sinai</w:t>
      </w:r>
      <w:r w:rsidR="009C0D32" w:rsidRPr="005F2E36">
        <w:rPr>
          <w:rFonts w:ascii="Arial" w:eastAsia="Times New Roman" w:hAnsi="Arial" w:cs="Arial"/>
          <w:sz w:val="24"/>
          <w:szCs w:val="24"/>
        </w:rPr>
        <w:t>?  So far, I have not.</w:t>
      </w:r>
    </w:p>
    <w:p w14:paraId="2AC1404F" w14:textId="77777777" w:rsidR="00E156D1" w:rsidRDefault="00E156D1" w:rsidP="00B755FD">
      <w:pPr>
        <w:spacing w:after="0" w:line="240" w:lineRule="auto"/>
        <w:ind w:firstLine="720"/>
        <w:jc w:val="both"/>
        <w:rPr>
          <w:rFonts w:ascii="Arial" w:eastAsia="Times New Roman" w:hAnsi="Arial" w:cs="Arial"/>
          <w:sz w:val="24"/>
          <w:szCs w:val="24"/>
        </w:rPr>
      </w:pPr>
    </w:p>
    <w:p w14:paraId="52CCDF9B" w14:textId="77777777" w:rsidR="00E156D1" w:rsidRDefault="00E156D1" w:rsidP="00B755FD">
      <w:pPr>
        <w:spacing w:after="0" w:line="240" w:lineRule="auto"/>
        <w:jc w:val="both"/>
        <w:rPr>
          <w:rFonts w:ascii="Arial" w:eastAsia="Times New Roman" w:hAnsi="Arial" w:cs="Arial"/>
          <w:b/>
          <w:bCs/>
          <w:sz w:val="24"/>
          <w:szCs w:val="24"/>
        </w:rPr>
      </w:pPr>
      <w:r w:rsidRPr="00E156D1">
        <w:rPr>
          <w:rFonts w:ascii="Arial" w:eastAsia="Times New Roman" w:hAnsi="Arial" w:cs="Arial"/>
          <w:b/>
          <w:bCs/>
          <w:sz w:val="24"/>
          <w:szCs w:val="24"/>
        </w:rPr>
        <w:t xml:space="preserve">What Kind of </w:t>
      </w:r>
      <w:r w:rsidRPr="00E65514">
        <w:rPr>
          <w:rFonts w:ascii="Arial" w:eastAsia="Times New Roman" w:hAnsi="Arial" w:cs="Arial"/>
          <w:b/>
          <w:bCs/>
          <w:i/>
          <w:iCs/>
          <w:sz w:val="24"/>
          <w:szCs w:val="24"/>
        </w:rPr>
        <w:t>Pesak</w:t>
      </w:r>
      <w:r w:rsidRPr="00E156D1">
        <w:rPr>
          <w:rFonts w:ascii="Arial" w:eastAsia="Times New Roman" w:hAnsi="Arial" w:cs="Arial"/>
          <w:b/>
          <w:bCs/>
          <w:sz w:val="24"/>
          <w:szCs w:val="24"/>
        </w:rPr>
        <w:t>?</w:t>
      </w:r>
    </w:p>
    <w:p w14:paraId="18AB0D09" w14:textId="77777777" w:rsidR="00F2254D" w:rsidRDefault="00F2254D" w:rsidP="00B755FD">
      <w:pPr>
        <w:spacing w:after="0" w:line="240" w:lineRule="auto"/>
        <w:ind w:firstLine="720"/>
        <w:jc w:val="both"/>
        <w:rPr>
          <w:rFonts w:ascii="Arial" w:eastAsia="Times New Roman" w:hAnsi="Arial" w:cs="Arial"/>
          <w:sz w:val="24"/>
          <w:szCs w:val="24"/>
        </w:rPr>
      </w:pPr>
    </w:p>
    <w:p w14:paraId="751FCFEF" w14:textId="77777777" w:rsidR="0015263E" w:rsidRDefault="00E156D1" w:rsidP="00B755F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Beyond supporting a particular stance on conversion, what I am arguing for here is an expansive, conceptual approach to halakhic </w:t>
      </w:r>
      <w:r w:rsidR="00BE25DA">
        <w:rPr>
          <w:rFonts w:ascii="Arial" w:eastAsia="Times New Roman" w:hAnsi="Arial" w:cs="Arial"/>
          <w:sz w:val="24"/>
          <w:szCs w:val="24"/>
        </w:rPr>
        <w:t>inquiry</w:t>
      </w:r>
      <w:r>
        <w:rPr>
          <w:rFonts w:ascii="Arial" w:eastAsia="Times New Roman" w:hAnsi="Arial" w:cs="Arial"/>
          <w:sz w:val="24"/>
          <w:szCs w:val="24"/>
        </w:rPr>
        <w:t xml:space="preserve">.  Questions of </w:t>
      </w:r>
      <w:r w:rsidR="00BE25DA">
        <w:rPr>
          <w:rFonts w:ascii="Arial" w:eastAsia="Times New Roman" w:hAnsi="Arial" w:cs="Arial"/>
          <w:sz w:val="24"/>
          <w:szCs w:val="24"/>
        </w:rPr>
        <w:t>profound</w:t>
      </w:r>
      <w:r w:rsidR="00435499">
        <w:rPr>
          <w:rFonts w:ascii="Arial" w:eastAsia="Times New Roman" w:hAnsi="Arial" w:cs="Arial"/>
          <w:sz w:val="24"/>
          <w:szCs w:val="24"/>
        </w:rPr>
        <w:t>, sweeping</w:t>
      </w:r>
      <w:r w:rsidR="00BE25DA">
        <w:rPr>
          <w:rFonts w:ascii="Arial" w:eastAsia="Times New Roman" w:hAnsi="Arial" w:cs="Arial"/>
          <w:sz w:val="24"/>
          <w:szCs w:val="24"/>
        </w:rPr>
        <w:t xml:space="preserve"> consequence</w:t>
      </w:r>
      <w:r w:rsidR="00435499">
        <w:rPr>
          <w:rFonts w:ascii="Arial" w:eastAsia="Times New Roman" w:hAnsi="Arial" w:cs="Arial"/>
          <w:sz w:val="24"/>
          <w:szCs w:val="24"/>
        </w:rPr>
        <w:t>, I would suggest, cannot be answered simply by narrow readings of the most directly relevant texts.  Rather, the answers need to be pursued within the context of a deeper inquiry into the halakhic foundations of the subject under discussion.</w:t>
      </w:r>
      <w:r w:rsidR="00323334">
        <w:rPr>
          <w:rFonts w:ascii="Arial" w:eastAsia="Times New Roman" w:hAnsi="Arial" w:cs="Arial"/>
          <w:sz w:val="24"/>
          <w:szCs w:val="24"/>
        </w:rPr>
        <w:t xml:space="preserve">  Co</w:t>
      </w:r>
      <w:r w:rsidR="00435499">
        <w:rPr>
          <w:rFonts w:ascii="Arial" w:eastAsia="Times New Roman" w:hAnsi="Arial" w:cs="Arial"/>
          <w:sz w:val="24"/>
          <w:szCs w:val="24"/>
        </w:rPr>
        <w:t xml:space="preserve">nversion, </w:t>
      </w:r>
      <w:r w:rsidR="0015263E">
        <w:rPr>
          <w:rFonts w:ascii="Arial" w:eastAsia="Times New Roman" w:hAnsi="Arial" w:cs="Arial"/>
          <w:sz w:val="24"/>
          <w:szCs w:val="24"/>
        </w:rPr>
        <w:t>for example</w:t>
      </w:r>
      <w:r w:rsidR="00323334">
        <w:rPr>
          <w:rFonts w:ascii="Arial" w:eastAsia="Times New Roman" w:hAnsi="Arial" w:cs="Arial"/>
          <w:sz w:val="24"/>
          <w:szCs w:val="24"/>
        </w:rPr>
        <w:t xml:space="preserve">, has discrete chapters in the Rambam and </w:t>
      </w:r>
      <w:r w:rsidR="00323334" w:rsidRPr="00F2254D">
        <w:rPr>
          <w:rFonts w:ascii="Arial" w:eastAsia="Times New Roman" w:hAnsi="Arial" w:cs="Arial"/>
          <w:i/>
          <w:iCs/>
          <w:sz w:val="24"/>
          <w:szCs w:val="24"/>
        </w:rPr>
        <w:t>Shulchan Arukh</w:t>
      </w:r>
      <w:r w:rsidR="00323334">
        <w:rPr>
          <w:rFonts w:ascii="Arial" w:eastAsia="Times New Roman" w:hAnsi="Arial" w:cs="Arial"/>
          <w:sz w:val="24"/>
          <w:szCs w:val="24"/>
        </w:rPr>
        <w:t xml:space="preserve"> that are dedicated to its laws, but at the same time touches on </w:t>
      </w:r>
      <w:r w:rsidR="0015263E">
        <w:rPr>
          <w:rFonts w:ascii="Arial" w:eastAsia="Times New Roman" w:hAnsi="Arial" w:cs="Arial"/>
          <w:sz w:val="24"/>
          <w:szCs w:val="24"/>
        </w:rPr>
        <w:t>core</w:t>
      </w:r>
      <w:r w:rsidR="00415B93">
        <w:rPr>
          <w:rFonts w:ascii="Arial" w:eastAsia="Times New Roman" w:hAnsi="Arial" w:cs="Arial"/>
          <w:sz w:val="24"/>
          <w:szCs w:val="24"/>
        </w:rPr>
        <w:t>, overarching</w:t>
      </w:r>
      <w:r w:rsidR="00323334">
        <w:rPr>
          <w:rFonts w:ascii="Arial" w:eastAsia="Times New Roman" w:hAnsi="Arial" w:cs="Arial"/>
          <w:sz w:val="24"/>
          <w:szCs w:val="24"/>
        </w:rPr>
        <w:t xml:space="preserve"> issues that </w:t>
      </w:r>
      <w:r w:rsidR="0015263E">
        <w:rPr>
          <w:rFonts w:ascii="Arial" w:eastAsia="Times New Roman" w:hAnsi="Arial" w:cs="Arial"/>
          <w:sz w:val="24"/>
          <w:szCs w:val="24"/>
        </w:rPr>
        <w:t xml:space="preserve">define </w:t>
      </w:r>
      <w:r w:rsidR="00323334">
        <w:rPr>
          <w:rFonts w:ascii="Arial" w:eastAsia="Times New Roman" w:hAnsi="Arial" w:cs="Arial"/>
          <w:sz w:val="24"/>
          <w:szCs w:val="24"/>
        </w:rPr>
        <w:t xml:space="preserve">what it means to be a Jew.  Thus, </w:t>
      </w:r>
      <w:r w:rsidR="00435499">
        <w:rPr>
          <w:rFonts w:ascii="Arial" w:eastAsia="Times New Roman" w:hAnsi="Arial" w:cs="Arial"/>
          <w:sz w:val="24"/>
          <w:szCs w:val="24"/>
        </w:rPr>
        <w:t xml:space="preserve">an overly narrow focus upon the </w:t>
      </w:r>
      <w:r w:rsidR="00323334">
        <w:rPr>
          <w:rFonts w:ascii="Arial" w:eastAsia="Times New Roman" w:hAnsi="Arial" w:cs="Arial"/>
          <w:sz w:val="24"/>
          <w:szCs w:val="24"/>
        </w:rPr>
        <w:t>technical process</w:t>
      </w:r>
      <w:r w:rsidR="0015263E">
        <w:rPr>
          <w:rFonts w:ascii="Arial" w:eastAsia="Times New Roman" w:hAnsi="Arial" w:cs="Arial"/>
          <w:sz w:val="24"/>
          <w:szCs w:val="24"/>
        </w:rPr>
        <w:t xml:space="preserve"> of conversion</w:t>
      </w:r>
      <w:r w:rsidR="00323334">
        <w:rPr>
          <w:rFonts w:ascii="Arial" w:eastAsia="Times New Roman" w:hAnsi="Arial" w:cs="Arial"/>
          <w:sz w:val="24"/>
          <w:szCs w:val="24"/>
        </w:rPr>
        <w:t xml:space="preserve"> as formulated by various scholars may miss a </w:t>
      </w:r>
      <w:r w:rsidR="0015263E">
        <w:rPr>
          <w:rFonts w:ascii="Arial" w:eastAsia="Times New Roman" w:hAnsi="Arial" w:cs="Arial"/>
          <w:sz w:val="24"/>
          <w:szCs w:val="24"/>
        </w:rPr>
        <w:t>broader</w:t>
      </w:r>
      <w:r w:rsidR="00323334">
        <w:rPr>
          <w:rFonts w:ascii="Arial" w:eastAsia="Times New Roman" w:hAnsi="Arial" w:cs="Arial"/>
          <w:sz w:val="24"/>
          <w:szCs w:val="24"/>
        </w:rPr>
        <w:t xml:space="preserve"> perspective </w:t>
      </w:r>
      <w:r w:rsidR="0015263E">
        <w:rPr>
          <w:rFonts w:ascii="Arial" w:eastAsia="Times New Roman" w:hAnsi="Arial" w:cs="Arial"/>
          <w:sz w:val="24"/>
          <w:szCs w:val="24"/>
        </w:rPr>
        <w:t xml:space="preserve">that a more </w:t>
      </w:r>
      <w:r w:rsidR="00A70BD3">
        <w:rPr>
          <w:rFonts w:ascii="Arial" w:eastAsia="Times New Roman" w:hAnsi="Arial" w:cs="Arial"/>
          <w:sz w:val="24"/>
          <w:szCs w:val="24"/>
        </w:rPr>
        <w:t>comprehensive</w:t>
      </w:r>
      <w:r w:rsidR="0015263E">
        <w:rPr>
          <w:rFonts w:ascii="Arial" w:eastAsia="Times New Roman" w:hAnsi="Arial" w:cs="Arial"/>
          <w:sz w:val="24"/>
          <w:szCs w:val="24"/>
        </w:rPr>
        <w:t xml:space="preserve"> </w:t>
      </w:r>
      <w:r w:rsidR="00323334">
        <w:rPr>
          <w:rFonts w:ascii="Arial" w:eastAsia="Times New Roman" w:hAnsi="Arial" w:cs="Arial"/>
          <w:sz w:val="24"/>
          <w:szCs w:val="24"/>
        </w:rPr>
        <w:t xml:space="preserve">analysis </w:t>
      </w:r>
      <w:r w:rsidR="0015263E">
        <w:rPr>
          <w:rFonts w:ascii="Arial" w:eastAsia="Times New Roman" w:hAnsi="Arial" w:cs="Arial"/>
          <w:sz w:val="24"/>
          <w:szCs w:val="24"/>
        </w:rPr>
        <w:t xml:space="preserve">can </w:t>
      </w:r>
      <w:r w:rsidR="00323334">
        <w:rPr>
          <w:rFonts w:ascii="Arial" w:eastAsia="Times New Roman" w:hAnsi="Arial" w:cs="Arial"/>
          <w:sz w:val="24"/>
          <w:szCs w:val="24"/>
        </w:rPr>
        <w:t>reveal.</w:t>
      </w:r>
    </w:p>
    <w:p w14:paraId="6078F078" w14:textId="77777777" w:rsidR="00E65514" w:rsidRDefault="00E65514" w:rsidP="00B755FD">
      <w:pPr>
        <w:spacing w:after="0" w:line="240" w:lineRule="auto"/>
        <w:ind w:firstLine="720"/>
        <w:jc w:val="both"/>
        <w:rPr>
          <w:rFonts w:ascii="Arial" w:eastAsia="Times New Roman" w:hAnsi="Arial" w:cs="Arial"/>
          <w:sz w:val="24"/>
          <w:szCs w:val="24"/>
        </w:rPr>
      </w:pPr>
    </w:p>
    <w:p w14:paraId="1AAE141F" w14:textId="77777777" w:rsidR="00C86FA4" w:rsidRDefault="0015263E" w:rsidP="00B755F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While R. Soloveitchik’s reading of any particular line in the Rambam may not be </w:t>
      </w:r>
      <w:r w:rsidR="00415B93">
        <w:rPr>
          <w:rFonts w:ascii="Arial" w:eastAsia="Times New Roman" w:hAnsi="Arial" w:cs="Arial"/>
          <w:sz w:val="24"/>
          <w:szCs w:val="24"/>
        </w:rPr>
        <w:t>decisive</w:t>
      </w:r>
      <w:r>
        <w:rPr>
          <w:rFonts w:ascii="Arial" w:eastAsia="Times New Roman" w:hAnsi="Arial" w:cs="Arial"/>
          <w:sz w:val="24"/>
          <w:szCs w:val="24"/>
        </w:rPr>
        <w:t xml:space="preserve">, his general </w:t>
      </w:r>
      <w:r w:rsidR="00415B93">
        <w:rPr>
          <w:rFonts w:ascii="Arial" w:eastAsia="Times New Roman" w:hAnsi="Arial" w:cs="Arial"/>
          <w:sz w:val="24"/>
          <w:szCs w:val="24"/>
        </w:rPr>
        <w:t xml:space="preserve">approach to </w:t>
      </w:r>
      <w:r>
        <w:rPr>
          <w:rFonts w:ascii="Arial" w:eastAsia="Times New Roman" w:hAnsi="Arial" w:cs="Arial"/>
          <w:sz w:val="24"/>
          <w:szCs w:val="24"/>
        </w:rPr>
        <w:t>conversion, I believe, convincingly emerges from his characteristic</w:t>
      </w:r>
      <w:r w:rsidR="00C86FA4">
        <w:rPr>
          <w:rFonts w:ascii="Arial" w:eastAsia="Times New Roman" w:hAnsi="Arial" w:cs="Arial"/>
          <w:sz w:val="24"/>
          <w:szCs w:val="24"/>
        </w:rPr>
        <w:t>,</w:t>
      </w:r>
      <w:r>
        <w:rPr>
          <w:rFonts w:ascii="Arial" w:eastAsia="Times New Roman" w:hAnsi="Arial" w:cs="Arial"/>
          <w:sz w:val="24"/>
          <w:szCs w:val="24"/>
        </w:rPr>
        <w:t xml:space="preserve"> penetrating analysis of the full range of </w:t>
      </w:r>
      <w:r w:rsidR="002E7733">
        <w:rPr>
          <w:rFonts w:ascii="Arial" w:eastAsia="Times New Roman" w:hAnsi="Arial" w:cs="Arial"/>
          <w:sz w:val="24"/>
          <w:szCs w:val="24"/>
        </w:rPr>
        <w:t xml:space="preserve">conversion </w:t>
      </w:r>
      <w:r>
        <w:rPr>
          <w:rFonts w:ascii="Arial" w:eastAsia="Times New Roman" w:hAnsi="Arial" w:cs="Arial"/>
          <w:sz w:val="24"/>
          <w:szCs w:val="24"/>
        </w:rPr>
        <w:t xml:space="preserve">phenomena that appear in </w:t>
      </w:r>
      <w:r w:rsidRPr="0015263E">
        <w:rPr>
          <w:rFonts w:ascii="Arial" w:eastAsia="Times New Roman" w:hAnsi="Arial" w:cs="Arial"/>
          <w:i/>
          <w:iCs/>
          <w:sz w:val="24"/>
          <w:szCs w:val="24"/>
        </w:rPr>
        <w:t>Chazal</w:t>
      </w:r>
      <w:r>
        <w:rPr>
          <w:rFonts w:ascii="Arial" w:eastAsia="Times New Roman" w:hAnsi="Arial" w:cs="Arial"/>
          <w:sz w:val="24"/>
          <w:szCs w:val="24"/>
        </w:rPr>
        <w:t xml:space="preserve">, from the clichéd to the </w:t>
      </w:r>
      <w:r w:rsidR="00415B93">
        <w:rPr>
          <w:rFonts w:ascii="Arial" w:eastAsia="Times New Roman" w:hAnsi="Arial" w:cs="Arial"/>
          <w:sz w:val="24"/>
          <w:szCs w:val="24"/>
        </w:rPr>
        <w:t>truly</w:t>
      </w:r>
      <w:r>
        <w:rPr>
          <w:rFonts w:ascii="Arial" w:eastAsia="Times New Roman" w:hAnsi="Arial" w:cs="Arial"/>
          <w:sz w:val="24"/>
          <w:szCs w:val="24"/>
        </w:rPr>
        <w:t xml:space="preserve"> esoteric.  This </w:t>
      </w:r>
      <w:r>
        <w:rPr>
          <w:rFonts w:ascii="Arial" w:eastAsia="Times New Roman" w:hAnsi="Arial" w:cs="Arial"/>
          <w:sz w:val="24"/>
          <w:szCs w:val="24"/>
        </w:rPr>
        <w:lastRenderedPageBreak/>
        <w:t xml:space="preserve">represents halakhic </w:t>
      </w:r>
      <w:r w:rsidR="00D33CCC">
        <w:rPr>
          <w:rFonts w:ascii="Arial" w:eastAsia="Times New Roman" w:hAnsi="Arial" w:cs="Arial"/>
          <w:sz w:val="24"/>
          <w:szCs w:val="24"/>
        </w:rPr>
        <w:t>thinking</w:t>
      </w:r>
      <w:r>
        <w:rPr>
          <w:rFonts w:ascii="Arial" w:eastAsia="Times New Roman" w:hAnsi="Arial" w:cs="Arial"/>
          <w:sz w:val="24"/>
          <w:szCs w:val="24"/>
        </w:rPr>
        <w:t xml:space="preserve"> at its best.</w:t>
      </w:r>
      <w:r w:rsidR="004A19E2">
        <w:rPr>
          <w:rStyle w:val="FootnoteReference"/>
          <w:rFonts w:ascii="Arial" w:eastAsia="Times New Roman" w:hAnsi="Arial" w:cs="Arial"/>
          <w:sz w:val="24"/>
          <w:szCs w:val="24"/>
        </w:rPr>
        <w:footnoteReference w:id="9"/>
      </w:r>
      <w:r>
        <w:rPr>
          <w:rFonts w:ascii="Arial" w:eastAsia="Times New Roman" w:hAnsi="Arial" w:cs="Arial"/>
          <w:sz w:val="24"/>
          <w:szCs w:val="24"/>
        </w:rPr>
        <w:t xml:space="preserve">  </w:t>
      </w:r>
      <w:r w:rsidR="00D33CCC">
        <w:rPr>
          <w:rFonts w:ascii="Arial" w:eastAsia="Times New Roman" w:hAnsi="Arial" w:cs="Arial"/>
          <w:sz w:val="24"/>
          <w:szCs w:val="24"/>
        </w:rPr>
        <w:t xml:space="preserve">I have tried to complement R. Soloveitchik’s analysis with </w:t>
      </w:r>
      <w:r w:rsidR="00F2254D">
        <w:rPr>
          <w:rFonts w:ascii="Arial" w:eastAsia="Times New Roman" w:hAnsi="Arial" w:cs="Arial"/>
          <w:sz w:val="24"/>
          <w:szCs w:val="24"/>
        </w:rPr>
        <w:t xml:space="preserve">my own observations, culled from diverse </w:t>
      </w:r>
      <w:r w:rsidR="00F2254D" w:rsidRPr="00F2254D">
        <w:rPr>
          <w:rFonts w:ascii="Arial" w:eastAsia="Times New Roman" w:hAnsi="Arial" w:cs="Arial"/>
          <w:i/>
          <w:iCs/>
          <w:sz w:val="24"/>
          <w:szCs w:val="24"/>
        </w:rPr>
        <w:t>sugyot</w:t>
      </w:r>
      <w:r w:rsidR="00F2254D">
        <w:rPr>
          <w:rFonts w:ascii="Arial" w:eastAsia="Times New Roman" w:hAnsi="Arial" w:cs="Arial"/>
          <w:sz w:val="24"/>
          <w:szCs w:val="24"/>
        </w:rPr>
        <w:t>, and I hope that my expan</w:t>
      </w:r>
      <w:r w:rsidR="00C86FA4">
        <w:rPr>
          <w:rFonts w:ascii="Arial" w:eastAsia="Times New Roman" w:hAnsi="Arial" w:cs="Arial"/>
          <w:sz w:val="24"/>
          <w:szCs w:val="24"/>
        </w:rPr>
        <w:t xml:space="preserve">sion of his dual-covenant </w:t>
      </w:r>
      <w:r w:rsidR="003E1669">
        <w:rPr>
          <w:rFonts w:ascii="Arial" w:eastAsia="Times New Roman" w:hAnsi="Arial" w:cs="Arial"/>
          <w:sz w:val="24"/>
          <w:szCs w:val="24"/>
        </w:rPr>
        <w:t>construct</w:t>
      </w:r>
      <w:r>
        <w:rPr>
          <w:rFonts w:ascii="Arial" w:eastAsia="Times New Roman" w:hAnsi="Arial" w:cs="Arial"/>
          <w:sz w:val="24"/>
          <w:szCs w:val="24"/>
        </w:rPr>
        <w:t xml:space="preserve"> </w:t>
      </w:r>
      <w:r w:rsidR="00F2254D">
        <w:rPr>
          <w:rFonts w:ascii="Arial" w:eastAsia="Times New Roman" w:hAnsi="Arial" w:cs="Arial"/>
          <w:sz w:val="24"/>
          <w:szCs w:val="24"/>
        </w:rPr>
        <w:t>can provide even greater perspective on the nature of Jewish conversion</w:t>
      </w:r>
      <w:r w:rsidR="009C786D">
        <w:rPr>
          <w:rFonts w:ascii="Arial" w:eastAsia="Times New Roman" w:hAnsi="Arial" w:cs="Arial"/>
          <w:sz w:val="24"/>
          <w:szCs w:val="24"/>
        </w:rPr>
        <w:t xml:space="preserve"> and other </w:t>
      </w:r>
      <w:r w:rsidR="00C86FA4">
        <w:rPr>
          <w:rFonts w:ascii="Arial" w:eastAsia="Times New Roman" w:hAnsi="Arial" w:cs="Arial"/>
          <w:sz w:val="24"/>
          <w:szCs w:val="24"/>
        </w:rPr>
        <w:t>topics</w:t>
      </w:r>
      <w:r w:rsidR="00F2254D">
        <w:rPr>
          <w:rFonts w:ascii="Arial" w:eastAsia="Times New Roman" w:hAnsi="Arial" w:cs="Arial"/>
          <w:sz w:val="24"/>
          <w:szCs w:val="24"/>
        </w:rPr>
        <w:t>.</w:t>
      </w:r>
    </w:p>
    <w:p w14:paraId="2346ABA6" w14:textId="77777777" w:rsidR="00E65514" w:rsidRDefault="00E65514" w:rsidP="00B755FD">
      <w:pPr>
        <w:spacing w:after="0" w:line="240" w:lineRule="auto"/>
        <w:ind w:firstLine="720"/>
        <w:jc w:val="both"/>
        <w:rPr>
          <w:rFonts w:ascii="Arial" w:eastAsia="Times New Roman" w:hAnsi="Arial" w:cs="Arial"/>
          <w:sz w:val="24"/>
          <w:szCs w:val="24"/>
        </w:rPr>
      </w:pPr>
    </w:p>
    <w:p w14:paraId="6933D698" w14:textId="77777777" w:rsidR="008D6F18" w:rsidRPr="005F2E36" w:rsidRDefault="00C86FA4" w:rsidP="00B755F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To my mind, the method is more important than any specifi</w:t>
      </w:r>
      <w:r w:rsidR="00922803">
        <w:rPr>
          <w:rFonts w:ascii="Arial" w:eastAsia="Times New Roman" w:hAnsi="Arial" w:cs="Arial"/>
          <w:sz w:val="24"/>
          <w:szCs w:val="24"/>
        </w:rPr>
        <w:t xml:space="preserve">c conclusion, and I invite alternative approaches that similarly </w:t>
      </w:r>
      <w:r w:rsidR="002E7733">
        <w:rPr>
          <w:rFonts w:ascii="Arial" w:eastAsia="Times New Roman" w:hAnsi="Arial" w:cs="Arial"/>
          <w:sz w:val="24"/>
          <w:szCs w:val="24"/>
        </w:rPr>
        <w:t>reflect</w:t>
      </w:r>
      <w:r w:rsidR="00922803">
        <w:rPr>
          <w:rFonts w:ascii="Arial" w:eastAsia="Times New Roman" w:hAnsi="Arial" w:cs="Arial"/>
          <w:sz w:val="24"/>
          <w:szCs w:val="24"/>
        </w:rPr>
        <w:t xml:space="preserve"> the </w:t>
      </w:r>
      <w:r w:rsidR="003E1669">
        <w:rPr>
          <w:rFonts w:ascii="Arial" w:eastAsia="Times New Roman" w:hAnsi="Arial" w:cs="Arial"/>
          <w:sz w:val="24"/>
          <w:szCs w:val="24"/>
        </w:rPr>
        <w:t xml:space="preserve">range of material that informs </w:t>
      </w:r>
      <w:r w:rsidR="00922803">
        <w:rPr>
          <w:rFonts w:ascii="Arial" w:eastAsia="Times New Roman" w:hAnsi="Arial" w:cs="Arial"/>
          <w:sz w:val="24"/>
          <w:szCs w:val="24"/>
        </w:rPr>
        <w:t xml:space="preserve">R. Soloveitchik’s </w:t>
      </w:r>
      <w:r w:rsidR="002E7733">
        <w:rPr>
          <w:rFonts w:ascii="Arial" w:eastAsia="Times New Roman" w:hAnsi="Arial" w:cs="Arial"/>
          <w:sz w:val="24"/>
          <w:szCs w:val="24"/>
        </w:rPr>
        <w:t>position</w:t>
      </w:r>
      <w:r w:rsidR="00922803">
        <w:rPr>
          <w:rFonts w:ascii="Arial" w:eastAsia="Times New Roman" w:hAnsi="Arial" w:cs="Arial"/>
          <w:sz w:val="24"/>
          <w:szCs w:val="24"/>
        </w:rPr>
        <w:t xml:space="preserve">.  </w:t>
      </w:r>
      <w:r w:rsidR="009C786D">
        <w:rPr>
          <w:rFonts w:ascii="Arial" w:eastAsia="Times New Roman" w:hAnsi="Arial" w:cs="Arial"/>
          <w:sz w:val="24"/>
          <w:szCs w:val="24"/>
        </w:rPr>
        <w:t xml:space="preserve">The core of </w:t>
      </w:r>
      <w:r w:rsidR="00922803">
        <w:rPr>
          <w:rFonts w:ascii="Arial" w:eastAsia="Times New Roman" w:hAnsi="Arial" w:cs="Arial"/>
          <w:sz w:val="24"/>
          <w:szCs w:val="24"/>
        </w:rPr>
        <w:t>his</w:t>
      </w:r>
      <w:r w:rsidR="009C786D">
        <w:rPr>
          <w:rFonts w:ascii="Arial" w:eastAsia="Times New Roman" w:hAnsi="Arial" w:cs="Arial"/>
          <w:sz w:val="24"/>
          <w:szCs w:val="24"/>
        </w:rPr>
        <w:t xml:space="preserve"> legacy, I believe, is not a particular halakhic stance, but the charge to learn </w:t>
      </w:r>
      <w:r w:rsidR="003E1669">
        <w:rPr>
          <w:rFonts w:ascii="Arial" w:eastAsia="Times New Roman" w:hAnsi="Arial" w:cs="Arial"/>
          <w:sz w:val="24"/>
          <w:szCs w:val="24"/>
        </w:rPr>
        <w:t xml:space="preserve">deeply, </w:t>
      </w:r>
      <w:r w:rsidR="009C786D">
        <w:rPr>
          <w:rFonts w:ascii="Arial" w:eastAsia="Times New Roman" w:hAnsi="Arial" w:cs="Arial"/>
          <w:sz w:val="24"/>
          <w:szCs w:val="24"/>
        </w:rPr>
        <w:t>broadly and sophisticatedly</w:t>
      </w:r>
      <w:r w:rsidR="0049543D">
        <w:rPr>
          <w:rFonts w:ascii="Arial" w:eastAsia="Times New Roman" w:hAnsi="Arial" w:cs="Arial"/>
          <w:sz w:val="24"/>
          <w:szCs w:val="24"/>
        </w:rPr>
        <w:t>—for o</w:t>
      </w:r>
      <w:r w:rsidR="009C786D">
        <w:rPr>
          <w:rFonts w:ascii="Arial" w:eastAsia="Times New Roman" w:hAnsi="Arial" w:cs="Arial"/>
          <w:sz w:val="24"/>
          <w:szCs w:val="24"/>
        </w:rPr>
        <w:t xml:space="preserve">ur tradition deserves nothing less.  </w:t>
      </w:r>
    </w:p>
    <w:p w14:paraId="04BC7684" w14:textId="77777777" w:rsidR="003F61A1" w:rsidRPr="005F2E36" w:rsidRDefault="003F61A1" w:rsidP="00B755FD">
      <w:pPr>
        <w:spacing w:after="0" w:line="240" w:lineRule="auto"/>
        <w:jc w:val="both"/>
        <w:rPr>
          <w:rFonts w:ascii="Arial" w:eastAsia="Times New Roman" w:hAnsi="Arial" w:cs="Arial"/>
          <w:b/>
          <w:bCs/>
          <w:sz w:val="24"/>
          <w:szCs w:val="24"/>
        </w:rPr>
      </w:pPr>
    </w:p>
    <w:p w14:paraId="4D1B4BA4" w14:textId="77777777" w:rsidR="00296B4B" w:rsidRPr="005F2E36" w:rsidRDefault="00296B4B" w:rsidP="00B755FD">
      <w:pPr>
        <w:spacing w:after="0" w:line="240" w:lineRule="auto"/>
        <w:jc w:val="both"/>
        <w:rPr>
          <w:rFonts w:ascii="Arial" w:eastAsia="Times New Roman" w:hAnsi="Arial" w:cs="Arial"/>
          <w:sz w:val="24"/>
          <w:szCs w:val="24"/>
        </w:rPr>
      </w:pPr>
      <w:r w:rsidRPr="005F2E36">
        <w:rPr>
          <w:rFonts w:ascii="Arial" w:eastAsia="Times New Roman" w:hAnsi="Arial" w:cs="Arial"/>
          <w:b/>
          <w:bCs/>
          <w:sz w:val="24"/>
          <w:szCs w:val="24"/>
        </w:rPr>
        <w:t>For Further Thought:</w:t>
      </w:r>
    </w:p>
    <w:p w14:paraId="2B31BA6E" w14:textId="77777777" w:rsidR="00296B4B" w:rsidRPr="005F2E36" w:rsidRDefault="00296B4B" w:rsidP="00B755FD">
      <w:pPr>
        <w:spacing w:after="0" w:line="240" w:lineRule="auto"/>
        <w:jc w:val="both"/>
        <w:rPr>
          <w:rFonts w:ascii="Arial" w:eastAsia="Times New Roman" w:hAnsi="Arial" w:cs="Arial"/>
          <w:sz w:val="24"/>
          <w:szCs w:val="24"/>
        </w:rPr>
      </w:pPr>
    </w:p>
    <w:p w14:paraId="2DC9DE5C" w14:textId="259259F1" w:rsidR="009E1E14" w:rsidRDefault="00D81012" w:rsidP="00B755FD">
      <w:pPr>
        <w:spacing w:after="0" w:line="240" w:lineRule="auto"/>
        <w:jc w:val="both"/>
        <w:rPr>
          <w:rFonts w:ascii="Arial" w:hAnsi="Arial" w:cs="Arial"/>
          <w:sz w:val="24"/>
          <w:szCs w:val="24"/>
        </w:rPr>
      </w:pPr>
      <w:r>
        <w:rPr>
          <w:rFonts w:ascii="Arial" w:eastAsia="Times New Roman" w:hAnsi="Arial" w:cs="Arial"/>
          <w:sz w:val="24"/>
          <w:szCs w:val="24"/>
        </w:rPr>
        <w:t>1</w:t>
      </w:r>
      <w:r w:rsidR="009E1E14" w:rsidRPr="005F2E36">
        <w:rPr>
          <w:rFonts w:ascii="Arial" w:eastAsia="Times New Roman" w:hAnsi="Arial" w:cs="Arial"/>
          <w:sz w:val="24"/>
          <w:szCs w:val="24"/>
        </w:rPr>
        <w:t xml:space="preserve">.  </w:t>
      </w:r>
      <w:r w:rsidR="00616F46">
        <w:rPr>
          <w:rFonts w:ascii="Arial" w:eastAsia="Times New Roman" w:hAnsi="Arial" w:cs="Arial"/>
          <w:sz w:val="24"/>
          <w:szCs w:val="24"/>
        </w:rPr>
        <w:t>L</w:t>
      </w:r>
      <w:r w:rsidR="009E1E14" w:rsidRPr="005F2E36">
        <w:rPr>
          <w:rFonts w:ascii="Arial" w:eastAsia="Times New Roman" w:hAnsi="Arial" w:cs="Arial"/>
          <w:sz w:val="24"/>
          <w:szCs w:val="24"/>
        </w:rPr>
        <w:t xml:space="preserve">iterature on Jewish conversion has </w:t>
      </w:r>
      <w:r w:rsidR="0071344D">
        <w:rPr>
          <w:rFonts w:ascii="Arial" w:eastAsia="Times New Roman" w:hAnsi="Arial" w:cs="Arial"/>
          <w:sz w:val="24"/>
          <w:szCs w:val="24"/>
        </w:rPr>
        <w:t>proliferated</w:t>
      </w:r>
      <w:r w:rsidR="009E1E14" w:rsidRPr="005F2E36">
        <w:rPr>
          <w:rFonts w:ascii="Arial" w:eastAsia="Times New Roman" w:hAnsi="Arial" w:cs="Arial"/>
          <w:sz w:val="24"/>
          <w:szCs w:val="24"/>
        </w:rPr>
        <w:t xml:space="preserve"> in recent years, in light of the challenges that the current demographics in Israel present.  For a recent, enlightening discussion that echoes many of the points </w:t>
      </w:r>
      <w:r w:rsidR="00BD3EC4">
        <w:rPr>
          <w:rFonts w:ascii="Arial" w:eastAsia="Times New Roman" w:hAnsi="Arial" w:cs="Arial"/>
          <w:sz w:val="24"/>
          <w:szCs w:val="24"/>
        </w:rPr>
        <w:t>raised in</w:t>
      </w:r>
      <w:r w:rsidR="009E1E14" w:rsidRPr="005F2E36">
        <w:rPr>
          <w:rFonts w:ascii="Arial" w:eastAsia="Times New Roman" w:hAnsi="Arial" w:cs="Arial"/>
          <w:sz w:val="24"/>
          <w:szCs w:val="24"/>
        </w:rPr>
        <w:t xml:space="preserve"> the last several </w:t>
      </w:r>
      <w:r w:rsidR="00E65514">
        <w:rPr>
          <w:rFonts w:ascii="Arial" w:eastAsia="Times New Roman" w:hAnsi="Arial" w:cs="Arial"/>
          <w:i/>
          <w:iCs/>
          <w:sz w:val="24"/>
          <w:szCs w:val="24"/>
        </w:rPr>
        <w:t>shi</w:t>
      </w:r>
      <w:r w:rsidR="009E1E14" w:rsidRPr="005F2E36">
        <w:rPr>
          <w:rFonts w:ascii="Arial" w:eastAsia="Times New Roman" w:hAnsi="Arial" w:cs="Arial"/>
          <w:i/>
          <w:iCs/>
          <w:sz w:val="24"/>
          <w:szCs w:val="24"/>
        </w:rPr>
        <w:t>urim</w:t>
      </w:r>
      <w:r w:rsidR="009E1E14" w:rsidRPr="005F2E36">
        <w:rPr>
          <w:rFonts w:ascii="Arial" w:eastAsia="Times New Roman" w:hAnsi="Arial" w:cs="Arial"/>
          <w:sz w:val="24"/>
          <w:szCs w:val="24"/>
        </w:rPr>
        <w:t xml:space="preserve">, see </w:t>
      </w:r>
      <w:r w:rsidR="009E1E14" w:rsidRPr="005F2E36">
        <w:rPr>
          <w:rFonts w:ascii="Arial" w:eastAsia="Times New Roman" w:hAnsi="Arial" w:cs="Arial"/>
          <w:i/>
          <w:iCs/>
          <w:sz w:val="24"/>
          <w:szCs w:val="24"/>
        </w:rPr>
        <w:t>mori ve-rabbi</w:t>
      </w:r>
      <w:r w:rsidR="009E1E14" w:rsidRPr="005F2E36">
        <w:rPr>
          <w:rFonts w:ascii="Arial" w:eastAsia="Times New Roman" w:hAnsi="Arial" w:cs="Arial"/>
          <w:sz w:val="24"/>
          <w:szCs w:val="24"/>
        </w:rPr>
        <w:t xml:space="preserve"> R. Mosheh Lichtenstein, “</w:t>
      </w:r>
      <w:r w:rsidR="009E1E14" w:rsidRPr="005F2E36">
        <w:rPr>
          <w:rFonts w:ascii="Arial" w:eastAsia="Times New Roman" w:hAnsi="Arial" w:cs="Arial"/>
          <w:i/>
          <w:iCs/>
          <w:sz w:val="24"/>
          <w:szCs w:val="24"/>
        </w:rPr>
        <w:t xml:space="preserve">Ger o </w:t>
      </w:r>
      <w:proofErr w:type="spellStart"/>
      <w:r w:rsidR="009E1E14" w:rsidRPr="005F2E36">
        <w:rPr>
          <w:rFonts w:ascii="Arial" w:eastAsia="Times New Roman" w:hAnsi="Arial" w:cs="Arial"/>
          <w:i/>
          <w:iCs/>
          <w:sz w:val="24"/>
          <w:szCs w:val="24"/>
        </w:rPr>
        <w:t>Toshav</w:t>
      </w:r>
      <w:proofErr w:type="spellEnd"/>
      <w:r w:rsidR="009E1E14" w:rsidRPr="005F2E36">
        <w:rPr>
          <w:rFonts w:ascii="Arial" w:eastAsia="Times New Roman" w:hAnsi="Arial" w:cs="Arial"/>
          <w:sz w:val="24"/>
          <w:szCs w:val="24"/>
        </w:rPr>
        <w:t xml:space="preserve">,” </w:t>
      </w:r>
      <w:bookmarkStart w:id="0" w:name="_Hlk128387074"/>
      <w:proofErr w:type="spellStart"/>
      <w:r w:rsidR="009E1E14" w:rsidRPr="005F2E36">
        <w:rPr>
          <w:rFonts w:ascii="Arial" w:eastAsia="Times New Roman" w:hAnsi="Arial" w:cs="Arial"/>
          <w:i/>
          <w:iCs/>
          <w:sz w:val="24"/>
          <w:szCs w:val="24"/>
        </w:rPr>
        <w:t>Daf</w:t>
      </w:r>
      <w:proofErr w:type="spellEnd"/>
      <w:r w:rsidR="009E1E14" w:rsidRPr="005F2E36">
        <w:rPr>
          <w:rFonts w:ascii="Arial" w:eastAsia="Times New Roman" w:hAnsi="Arial" w:cs="Arial"/>
          <w:i/>
          <w:iCs/>
          <w:sz w:val="24"/>
          <w:szCs w:val="24"/>
        </w:rPr>
        <w:t xml:space="preserve"> Kesher</w:t>
      </w:r>
      <w:r w:rsidR="009E1E14" w:rsidRPr="005F2E36">
        <w:rPr>
          <w:rFonts w:ascii="Arial" w:hAnsi="Arial" w:cs="Arial"/>
          <w:sz w:val="24"/>
          <w:szCs w:val="24"/>
        </w:rPr>
        <w:t xml:space="preserve">, </w:t>
      </w:r>
      <w:hyperlink r:id="rId10" w:history="1">
        <w:r w:rsidR="009E1E14" w:rsidRPr="00B755FD">
          <w:rPr>
            <w:rStyle w:val="Hyperlink"/>
            <w:rFonts w:ascii="Arial" w:hAnsi="Arial" w:cs="Arial"/>
            <w:sz w:val="24"/>
            <w:szCs w:val="24"/>
          </w:rPr>
          <w:t>issues #1145-1146</w:t>
        </w:r>
      </w:hyperlink>
      <w:bookmarkEnd w:id="0"/>
      <w:r w:rsidR="009E1E14" w:rsidRPr="00586CDD">
        <w:rPr>
          <w:rFonts w:ascii="Arial" w:hAnsi="Arial" w:cs="Arial"/>
          <w:sz w:val="24"/>
          <w:szCs w:val="24"/>
        </w:rPr>
        <w:t xml:space="preserve"> (Tamuz 5768 [2008]) and his subsequent exchange with R. Cha</w:t>
      </w:r>
      <w:r w:rsidR="00586CDD" w:rsidRPr="00586CDD">
        <w:rPr>
          <w:rFonts w:ascii="Arial" w:hAnsi="Arial" w:cs="Arial"/>
          <w:sz w:val="24"/>
          <w:szCs w:val="24"/>
        </w:rPr>
        <w:t>`</w:t>
      </w:r>
      <w:r w:rsidR="009E1E14" w:rsidRPr="00586CDD">
        <w:rPr>
          <w:rFonts w:ascii="Arial" w:hAnsi="Arial" w:cs="Arial"/>
          <w:sz w:val="24"/>
          <w:szCs w:val="24"/>
        </w:rPr>
        <w:t>im Iram in issues #1149-1150 (</w:t>
      </w:r>
      <w:r w:rsidR="009E1E14" w:rsidRPr="005F2E36">
        <w:rPr>
          <w:rFonts w:ascii="Arial" w:hAnsi="Arial" w:cs="Arial"/>
          <w:sz w:val="24"/>
          <w:szCs w:val="24"/>
        </w:rPr>
        <w:t xml:space="preserve">Elul 5768 [2008]; all available at </w:t>
      </w:r>
      <w:r w:rsidR="009406CE" w:rsidRPr="009406CE">
        <w:rPr>
          <w:rFonts w:ascii="Arial" w:hAnsi="Arial" w:cs="Arial"/>
          <w:sz w:val="24"/>
          <w:szCs w:val="24"/>
        </w:rPr>
        <w:t>http://gush.net/dk//5768/5768indx.html</w:t>
      </w:r>
      <w:r w:rsidR="009E1E14" w:rsidRPr="005F2E36">
        <w:rPr>
          <w:rFonts w:ascii="Arial" w:hAnsi="Arial" w:cs="Arial"/>
          <w:sz w:val="24"/>
          <w:szCs w:val="24"/>
        </w:rPr>
        <w:t xml:space="preserve">).  R. Iram follows R. Shaul Yisraeli in placing entrance into the nation at the center of conversion.  R. Lichtenstein, in contrast, adopts the dual model of his grandfather R. Soloveitchik and therefore labels R. Iram’s approach “reductionist.”   </w:t>
      </w:r>
    </w:p>
    <w:p w14:paraId="34644571" w14:textId="77777777" w:rsidR="008721DF" w:rsidRPr="005F2E36" w:rsidRDefault="008721DF" w:rsidP="00B755FD">
      <w:pPr>
        <w:spacing w:after="0" w:line="240" w:lineRule="auto"/>
        <w:jc w:val="both"/>
        <w:rPr>
          <w:rFonts w:ascii="Arial" w:hAnsi="Arial" w:cs="Arial"/>
          <w:sz w:val="24"/>
          <w:szCs w:val="24"/>
        </w:rPr>
      </w:pPr>
    </w:p>
    <w:p w14:paraId="05C8C79C" w14:textId="1FEE9B8A" w:rsidR="00AB4509" w:rsidRPr="005F2E36" w:rsidRDefault="00D81012" w:rsidP="00B755FD">
      <w:pPr>
        <w:spacing w:after="0" w:line="240" w:lineRule="auto"/>
        <w:jc w:val="both"/>
        <w:rPr>
          <w:rFonts w:ascii="Arial" w:eastAsia="Times New Roman" w:hAnsi="Arial" w:cs="Arial"/>
          <w:sz w:val="24"/>
          <w:szCs w:val="24"/>
        </w:rPr>
      </w:pPr>
      <w:r>
        <w:rPr>
          <w:rFonts w:ascii="Arial" w:eastAsia="Times New Roman" w:hAnsi="Arial" w:cs="Arial"/>
          <w:sz w:val="24"/>
          <w:szCs w:val="24"/>
        </w:rPr>
        <w:t>2</w:t>
      </w:r>
      <w:r w:rsidR="00AB4509" w:rsidRPr="005F2E36">
        <w:rPr>
          <w:rFonts w:ascii="Arial" w:eastAsia="Times New Roman" w:hAnsi="Arial" w:cs="Arial"/>
          <w:sz w:val="24"/>
          <w:szCs w:val="24"/>
        </w:rPr>
        <w:t xml:space="preserve">.  </w:t>
      </w:r>
      <w:r w:rsidR="00BD3EC4">
        <w:rPr>
          <w:rFonts w:ascii="Arial" w:eastAsia="Times New Roman" w:hAnsi="Arial" w:cs="Arial"/>
          <w:sz w:val="24"/>
          <w:szCs w:val="24"/>
        </w:rPr>
        <w:t>Another “fringe”</w:t>
      </w:r>
      <w:r w:rsidR="00AB4509" w:rsidRPr="005F2E36">
        <w:rPr>
          <w:rFonts w:ascii="Arial" w:eastAsia="Times New Roman" w:hAnsi="Arial" w:cs="Arial"/>
          <w:sz w:val="24"/>
          <w:szCs w:val="24"/>
        </w:rPr>
        <w:t xml:space="preserve"> population that w</w:t>
      </w:r>
      <w:r w:rsidR="009E1E14" w:rsidRPr="005F2E36">
        <w:rPr>
          <w:rFonts w:ascii="Arial" w:eastAsia="Times New Roman" w:hAnsi="Arial" w:cs="Arial"/>
          <w:sz w:val="24"/>
          <w:szCs w:val="24"/>
        </w:rPr>
        <w:t xml:space="preserve">e did not discuss </w:t>
      </w:r>
      <w:r w:rsidR="00AB4509" w:rsidRPr="005F2E36">
        <w:rPr>
          <w:rFonts w:ascii="Arial" w:eastAsia="Times New Roman" w:hAnsi="Arial" w:cs="Arial"/>
          <w:sz w:val="24"/>
          <w:szCs w:val="24"/>
        </w:rPr>
        <w:t xml:space="preserve">is the Samaritans, known to </w:t>
      </w:r>
      <w:r w:rsidR="00AB4509" w:rsidRPr="00BD3EC4">
        <w:rPr>
          <w:rFonts w:ascii="Arial" w:eastAsia="Times New Roman" w:hAnsi="Arial" w:cs="Arial"/>
          <w:i/>
          <w:iCs/>
          <w:sz w:val="24"/>
          <w:szCs w:val="24"/>
        </w:rPr>
        <w:t>Chazal</w:t>
      </w:r>
      <w:r w:rsidR="00AB4509" w:rsidRPr="005F2E36">
        <w:rPr>
          <w:rFonts w:ascii="Arial" w:eastAsia="Times New Roman" w:hAnsi="Arial" w:cs="Arial"/>
          <w:sz w:val="24"/>
          <w:szCs w:val="24"/>
        </w:rPr>
        <w:t xml:space="preserve"> as Ku</w:t>
      </w:r>
      <w:r w:rsidR="00BD3EC4">
        <w:rPr>
          <w:rFonts w:ascii="Arial" w:eastAsia="Times New Roman" w:hAnsi="Arial" w:cs="Arial"/>
          <w:sz w:val="24"/>
          <w:szCs w:val="24"/>
        </w:rPr>
        <w:t>t</w:t>
      </w:r>
      <w:r w:rsidR="00AB4509" w:rsidRPr="005F2E36">
        <w:rPr>
          <w:rFonts w:ascii="Arial" w:eastAsia="Times New Roman" w:hAnsi="Arial" w:cs="Arial"/>
          <w:sz w:val="24"/>
          <w:szCs w:val="24"/>
        </w:rPr>
        <w:t>tim.</w:t>
      </w:r>
      <w:r w:rsidR="00641880" w:rsidRPr="005F2E36">
        <w:rPr>
          <w:rFonts w:ascii="Arial" w:eastAsia="Times New Roman" w:hAnsi="Arial" w:cs="Arial"/>
          <w:sz w:val="24"/>
          <w:szCs w:val="24"/>
        </w:rPr>
        <w:t xml:space="preserve">  The Sages </w:t>
      </w:r>
      <w:r w:rsidR="009E1E14" w:rsidRPr="005F2E36">
        <w:rPr>
          <w:rFonts w:ascii="Arial" w:eastAsia="Times New Roman" w:hAnsi="Arial" w:cs="Arial"/>
          <w:sz w:val="24"/>
          <w:szCs w:val="24"/>
        </w:rPr>
        <w:t>disagree</w:t>
      </w:r>
      <w:r w:rsidR="00641880" w:rsidRPr="005F2E36">
        <w:rPr>
          <w:rFonts w:ascii="Arial" w:eastAsia="Times New Roman" w:hAnsi="Arial" w:cs="Arial"/>
          <w:sz w:val="24"/>
          <w:szCs w:val="24"/>
        </w:rPr>
        <w:t xml:space="preserve"> about whether the Kutim were “true converts” or converted only out of fear</w:t>
      </w:r>
      <w:r w:rsidR="009E1E14" w:rsidRPr="005F2E36">
        <w:rPr>
          <w:rFonts w:ascii="Arial" w:eastAsia="Times New Roman" w:hAnsi="Arial" w:cs="Arial"/>
          <w:sz w:val="24"/>
          <w:szCs w:val="24"/>
        </w:rPr>
        <w:t xml:space="preserve"> (see </w:t>
      </w:r>
      <w:r w:rsidR="009E1E14" w:rsidRPr="005F2E36">
        <w:rPr>
          <w:rFonts w:ascii="Arial" w:eastAsia="Times New Roman" w:hAnsi="Arial" w:cs="Arial"/>
          <w:i/>
          <w:iCs/>
          <w:sz w:val="24"/>
          <w:szCs w:val="24"/>
        </w:rPr>
        <w:t>Kiddushin</w:t>
      </w:r>
      <w:r w:rsidR="00BD3EC4">
        <w:rPr>
          <w:rFonts w:ascii="Arial" w:eastAsia="Times New Roman" w:hAnsi="Arial" w:cs="Arial"/>
          <w:sz w:val="24"/>
          <w:szCs w:val="24"/>
        </w:rPr>
        <w:t xml:space="preserve"> 75b); in the latter case, </w:t>
      </w:r>
      <w:r w:rsidR="00641880" w:rsidRPr="005F2E36">
        <w:rPr>
          <w:rFonts w:ascii="Arial" w:eastAsia="Times New Roman" w:hAnsi="Arial" w:cs="Arial"/>
          <w:sz w:val="24"/>
          <w:szCs w:val="24"/>
        </w:rPr>
        <w:t xml:space="preserve">the legitimacy of their conversion is questioned.  Me’iri </w:t>
      </w:r>
      <w:r w:rsidR="005D4E65" w:rsidRPr="005F2E36">
        <w:rPr>
          <w:rFonts w:ascii="Arial" w:eastAsia="Times New Roman" w:hAnsi="Arial" w:cs="Arial"/>
          <w:sz w:val="24"/>
          <w:szCs w:val="24"/>
        </w:rPr>
        <w:t>(</w:t>
      </w:r>
      <w:r w:rsidR="005D4E65" w:rsidRPr="005F2E36">
        <w:rPr>
          <w:rFonts w:ascii="Arial" w:eastAsia="Times New Roman" w:hAnsi="Arial" w:cs="Arial"/>
          <w:i/>
          <w:iCs/>
          <w:sz w:val="24"/>
          <w:szCs w:val="24"/>
        </w:rPr>
        <w:t>Ketubot</w:t>
      </w:r>
      <w:r w:rsidR="005D4E65" w:rsidRPr="005F2E36">
        <w:rPr>
          <w:rFonts w:ascii="Arial" w:eastAsia="Times New Roman" w:hAnsi="Arial" w:cs="Arial"/>
          <w:sz w:val="24"/>
          <w:szCs w:val="24"/>
        </w:rPr>
        <w:t xml:space="preserve"> 29a) </w:t>
      </w:r>
      <w:r w:rsidR="00641880" w:rsidRPr="005F2E36">
        <w:rPr>
          <w:rFonts w:ascii="Arial" w:eastAsia="Times New Roman" w:hAnsi="Arial" w:cs="Arial"/>
          <w:sz w:val="24"/>
          <w:szCs w:val="24"/>
        </w:rPr>
        <w:t>presents a novel interpretation of the</w:t>
      </w:r>
      <w:r w:rsidR="00BD3EC4">
        <w:rPr>
          <w:rFonts w:ascii="Arial" w:eastAsia="Times New Roman" w:hAnsi="Arial" w:cs="Arial"/>
          <w:sz w:val="24"/>
          <w:szCs w:val="24"/>
        </w:rPr>
        <w:t xml:space="preserve"> latter </w:t>
      </w:r>
      <w:r w:rsidR="00641880" w:rsidRPr="005F2E36">
        <w:rPr>
          <w:rFonts w:ascii="Arial" w:eastAsia="Times New Roman" w:hAnsi="Arial" w:cs="Arial"/>
          <w:sz w:val="24"/>
          <w:szCs w:val="24"/>
        </w:rPr>
        <w:t xml:space="preserve">position.  He claims that they remain prohibited for Jews to marry, but they are nevertheless obligated to observe the </w:t>
      </w:r>
      <w:r w:rsidR="00641880" w:rsidRPr="005F2E36">
        <w:rPr>
          <w:rFonts w:ascii="Arial" w:eastAsia="Times New Roman" w:hAnsi="Arial" w:cs="Arial"/>
          <w:i/>
          <w:iCs/>
          <w:sz w:val="24"/>
          <w:szCs w:val="24"/>
        </w:rPr>
        <w:t>mitzvot</w:t>
      </w:r>
      <w:r w:rsidR="009E1E14" w:rsidRPr="005F2E36">
        <w:rPr>
          <w:rFonts w:ascii="Arial" w:eastAsia="Times New Roman" w:hAnsi="Arial" w:cs="Arial"/>
          <w:sz w:val="24"/>
          <w:szCs w:val="24"/>
        </w:rPr>
        <w:t xml:space="preserve"> (also see R. Mosheh Lichtenstein, </w:t>
      </w:r>
      <w:bookmarkStart w:id="1" w:name="_Hlk128387085"/>
      <w:proofErr w:type="spellStart"/>
      <w:r w:rsidR="009E1E14" w:rsidRPr="005F2E36">
        <w:rPr>
          <w:rFonts w:ascii="Arial" w:eastAsia="Times New Roman" w:hAnsi="Arial" w:cs="Arial"/>
          <w:i/>
          <w:iCs/>
          <w:sz w:val="24"/>
          <w:szCs w:val="24"/>
        </w:rPr>
        <w:t>Daf</w:t>
      </w:r>
      <w:proofErr w:type="spellEnd"/>
      <w:r w:rsidR="009E1E14" w:rsidRPr="005F2E36">
        <w:rPr>
          <w:rFonts w:ascii="Arial" w:eastAsia="Times New Roman" w:hAnsi="Arial" w:cs="Arial"/>
          <w:i/>
          <w:iCs/>
          <w:sz w:val="24"/>
          <w:szCs w:val="24"/>
        </w:rPr>
        <w:t xml:space="preserve"> Kesher</w:t>
      </w:r>
      <w:r w:rsidR="009E1E14" w:rsidRPr="005F2E36">
        <w:rPr>
          <w:rFonts w:ascii="Arial" w:eastAsia="Times New Roman" w:hAnsi="Arial" w:cs="Arial"/>
          <w:sz w:val="24"/>
          <w:szCs w:val="24"/>
        </w:rPr>
        <w:t xml:space="preserve">, </w:t>
      </w:r>
      <w:hyperlink r:id="rId11" w:history="1">
        <w:r w:rsidR="009E1E14" w:rsidRPr="0059782D">
          <w:rPr>
            <w:rStyle w:val="Hyperlink"/>
            <w:rFonts w:ascii="Arial" w:eastAsia="Times New Roman" w:hAnsi="Arial" w:cs="Arial"/>
            <w:sz w:val="24"/>
            <w:szCs w:val="24"/>
          </w:rPr>
          <w:t xml:space="preserve">issue </w:t>
        </w:r>
        <w:r w:rsidR="009E1E14" w:rsidRPr="0059782D">
          <w:rPr>
            <w:rStyle w:val="Hyperlink"/>
            <w:rFonts w:ascii="Arial" w:eastAsia="Times New Roman" w:hAnsi="Arial" w:cs="Arial"/>
            <w:sz w:val="24"/>
            <w:szCs w:val="24"/>
          </w:rPr>
          <w:t>#</w:t>
        </w:r>
        <w:r w:rsidR="009E1E14" w:rsidRPr="0059782D">
          <w:rPr>
            <w:rStyle w:val="Hyperlink"/>
            <w:rFonts w:ascii="Arial" w:eastAsia="Times New Roman" w:hAnsi="Arial" w:cs="Arial"/>
            <w:sz w:val="24"/>
            <w:szCs w:val="24"/>
          </w:rPr>
          <w:t>1149</w:t>
        </w:r>
      </w:hyperlink>
      <w:bookmarkEnd w:id="1"/>
      <w:r w:rsidR="009E1E14" w:rsidRPr="005F2E36">
        <w:rPr>
          <w:rFonts w:ascii="Arial" w:eastAsia="Times New Roman" w:hAnsi="Arial" w:cs="Arial"/>
          <w:sz w:val="24"/>
          <w:szCs w:val="24"/>
        </w:rPr>
        <w:t>)</w:t>
      </w:r>
      <w:r w:rsidR="00641880" w:rsidRPr="005F2E36">
        <w:rPr>
          <w:rFonts w:ascii="Arial" w:eastAsia="Times New Roman" w:hAnsi="Arial" w:cs="Arial"/>
          <w:sz w:val="24"/>
          <w:szCs w:val="24"/>
        </w:rPr>
        <w:t>.</w:t>
      </w:r>
      <w:r w:rsidR="005D4E65" w:rsidRPr="005F2E36">
        <w:rPr>
          <w:rFonts w:ascii="Arial" w:eastAsia="Times New Roman" w:hAnsi="Arial" w:cs="Arial"/>
          <w:sz w:val="24"/>
          <w:szCs w:val="24"/>
        </w:rPr>
        <w:t xml:space="preserve">  How does this compare to the Me’iri’s position regarding the Netinim?  Is this another example of a split between </w:t>
      </w:r>
      <w:r w:rsidR="005D4E65" w:rsidRPr="005F2E36">
        <w:rPr>
          <w:rFonts w:ascii="Arial" w:eastAsia="Times New Roman" w:hAnsi="Arial" w:cs="Arial"/>
          <w:i/>
          <w:iCs/>
          <w:sz w:val="24"/>
          <w:szCs w:val="24"/>
        </w:rPr>
        <w:t xml:space="preserve">berit Avot </w:t>
      </w:r>
      <w:r w:rsidR="005D4E65" w:rsidRPr="005F2E36">
        <w:rPr>
          <w:rFonts w:ascii="Arial" w:eastAsia="Times New Roman" w:hAnsi="Arial" w:cs="Arial"/>
          <w:sz w:val="24"/>
          <w:szCs w:val="24"/>
        </w:rPr>
        <w:t xml:space="preserve">and </w:t>
      </w:r>
      <w:r w:rsidR="005D4E65" w:rsidRPr="005F2E36">
        <w:rPr>
          <w:rFonts w:ascii="Arial" w:eastAsia="Times New Roman" w:hAnsi="Arial" w:cs="Arial"/>
          <w:i/>
          <w:iCs/>
          <w:sz w:val="24"/>
          <w:szCs w:val="24"/>
        </w:rPr>
        <w:t>berit Sinai</w:t>
      </w:r>
      <w:r w:rsidR="005D4E65" w:rsidRPr="005F2E36">
        <w:rPr>
          <w:rFonts w:ascii="Arial" w:eastAsia="Times New Roman" w:hAnsi="Arial" w:cs="Arial"/>
          <w:sz w:val="24"/>
          <w:szCs w:val="24"/>
        </w:rPr>
        <w:t>?</w:t>
      </w:r>
      <w:r w:rsidR="00BD3EC4">
        <w:rPr>
          <w:rFonts w:ascii="Arial" w:eastAsia="Times New Roman" w:hAnsi="Arial" w:cs="Arial"/>
          <w:sz w:val="24"/>
          <w:szCs w:val="24"/>
        </w:rPr>
        <w:t xml:space="preserve">  Could a subsequent, private conversion fully naturalize a Kuttite?</w:t>
      </w:r>
      <w:r w:rsidR="00641880" w:rsidRPr="005F2E36">
        <w:rPr>
          <w:rFonts w:ascii="Arial" w:eastAsia="Times New Roman" w:hAnsi="Arial" w:cs="Arial"/>
          <w:sz w:val="24"/>
          <w:szCs w:val="24"/>
        </w:rPr>
        <w:t xml:space="preserve"> </w:t>
      </w:r>
    </w:p>
    <w:p w14:paraId="029E710F" w14:textId="77777777" w:rsidR="00AB4509" w:rsidRPr="005F2E36" w:rsidRDefault="00AB4509" w:rsidP="00B755FD">
      <w:pPr>
        <w:spacing w:after="0" w:line="240" w:lineRule="auto"/>
        <w:jc w:val="both"/>
        <w:rPr>
          <w:rFonts w:ascii="Arial" w:eastAsia="Times New Roman" w:hAnsi="Arial" w:cs="Arial"/>
          <w:sz w:val="24"/>
          <w:szCs w:val="24"/>
        </w:rPr>
      </w:pPr>
    </w:p>
    <w:p w14:paraId="13640792" w14:textId="77777777" w:rsidR="000B72BE" w:rsidRDefault="00D81012" w:rsidP="00B755FD">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AB4509" w:rsidRPr="005F2E36">
        <w:rPr>
          <w:rFonts w:ascii="Arial" w:eastAsia="Times New Roman" w:hAnsi="Arial" w:cs="Arial"/>
          <w:sz w:val="24"/>
          <w:szCs w:val="24"/>
        </w:rPr>
        <w:t>.</w:t>
      </w:r>
      <w:r w:rsidR="005634C3" w:rsidRPr="005F2E36">
        <w:rPr>
          <w:rFonts w:ascii="Arial" w:eastAsia="Times New Roman" w:hAnsi="Arial" w:cs="Arial"/>
          <w:sz w:val="24"/>
          <w:szCs w:val="24"/>
        </w:rPr>
        <w:t xml:space="preserve">  </w:t>
      </w:r>
      <w:r w:rsidR="000B72BE" w:rsidRPr="005F2E36">
        <w:rPr>
          <w:rFonts w:ascii="Arial" w:eastAsia="Times New Roman" w:hAnsi="Arial" w:cs="Arial"/>
          <w:sz w:val="24"/>
          <w:szCs w:val="24"/>
        </w:rPr>
        <w:t xml:space="preserve">R. Soloveitchik </w:t>
      </w:r>
      <w:r w:rsidR="002D2784">
        <w:rPr>
          <w:rFonts w:ascii="Arial" w:eastAsia="Times New Roman" w:hAnsi="Arial" w:cs="Arial"/>
          <w:sz w:val="24"/>
          <w:szCs w:val="24"/>
        </w:rPr>
        <w:t xml:space="preserve">notes </w:t>
      </w:r>
      <w:r w:rsidR="000B72BE" w:rsidRPr="005F2E36">
        <w:rPr>
          <w:rFonts w:ascii="Arial" w:eastAsia="Times New Roman" w:hAnsi="Arial" w:cs="Arial"/>
          <w:sz w:val="24"/>
          <w:szCs w:val="24"/>
        </w:rPr>
        <w:t xml:space="preserve">other examples of possible incomplete conversions in which the </w:t>
      </w:r>
      <w:r w:rsidR="00C95652" w:rsidRPr="005F2E36">
        <w:rPr>
          <w:rFonts w:ascii="Arial" w:eastAsia="Times New Roman" w:hAnsi="Arial" w:cs="Arial"/>
          <w:sz w:val="24"/>
          <w:szCs w:val="24"/>
        </w:rPr>
        <w:t xml:space="preserve">convert may not marry </w:t>
      </w:r>
      <w:r w:rsidR="003F61A1" w:rsidRPr="005F2E36">
        <w:rPr>
          <w:rFonts w:ascii="Arial" w:eastAsia="Times New Roman" w:hAnsi="Arial" w:cs="Arial"/>
          <w:sz w:val="24"/>
          <w:szCs w:val="24"/>
        </w:rPr>
        <w:t>a Jew (see</w:t>
      </w:r>
      <w:r w:rsidR="00AC2401">
        <w:rPr>
          <w:rFonts w:ascii="Arial" w:eastAsia="Times New Roman" w:hAnsi="Arial" w:cs="Arial"/>
          <w:sz w:val="24"/>
          <w:szCs w:val="24"/>
        </w:rPr>
        <w:t xml:space="preserve"> </w:t>
      </w:r>
      <w:r w:rsidR="00AC2401" w:rsidRPr="00A70BD3">
        <w:rPr>
          <w:rFonts w:ascii="Arial" w:eastAsia="Times New Roman" w:hAnsi="Arial" w:cs="Arial"/>
          <w:i/>
          <w:iCs/>
          <w:sz w:val="24"/>
          <w:szCs w:val="24"/>
        </w:rPr>
        <w:t>Iggerot Ha-Grid</w:t>
      </w:r>
      <w:r w:rsidR="002D2784" w:rsidRPr="00A70BD3">
        <w:rPr>
          <w:rFonts w:ascii="Arial" w:eastAsia="Times New Roman" w:hAnsi="Arial" w:cs="Arial"/>
          <w:i/>
          <w:iCs/>
          <w:sz w:val="24"/>
          <w:szCs w:val="24"/>
        </w:rPr>
        <w:t xml:space="preserve"> Ha-Levi</w:t>
      </w:r>
      <w:r w:rsidR="002D2784">
        <w:rPr>
          <w:rFonts w:ascii="Arial" w:eastAsia="Times New Roman" w:hAnsi="Arial" w:cs="Arial"/>
          <w:sz w:val="24"/>
          <w:szCs w:val="24"/>
        </w:rPr>
        <w:t xml:space="preserve">, </w:t>
      </w:r>
      <w:r w:rsidR="00A70BD3" w:rsidRPr="00A70BD3">
        <w:rPr>
          <w:rFonts w:ascii="Arial" w:eastAsia="Times New Roman" w:hAnsi="Arial" w:cs="Arial"/>
          <w:i/>
          <w:iCs/>
          <w:sz w:val="24"/>
          <w:szCs w:val="24"/>
        </w:rPr>
        <w:t>Hilkhot</w:t>
      </w:r>
      <w:r w:rsidR="00A70BD3">
        <w:rPr>
          <w:rFonts w:ascii="Arial" w:eastAsia="Times New Roman" w:hAnsi="Arial" w:cs="Arial"/>
          <w:sz w:val="24"/>
          <w:szCs w:val="24"/>
        </w:rPr>
        <w:t xml:space="preserve"> </w:t>
      </w:r>
      <w:r w:rsidR="002D2784" w:rsidRPr="00A70BD3">
        <w:rPr>
          <w:rFonts w:ascii="Arial" w:eastAsia="Times New Roman" w:hAnsi="Arial" w:cs="Arial"/>
          <w:i/>
          <w:iCs/>
          <w:sz w:val="24"/>
          <w:szCs w:val="24"/>
        </w:rPr>
        <w:t>Issurei Bi’a</w:t>
      </w:r>
      <w:r w:rsidR="002D2784">
        <w:rPr>
          <w:rFonts w:ascii="Arial" w:eastAsia="Times New Roman" w:hAnsi="Arial" w:cs="Arial"/>
          <w:sz w:val="24"/>
          <w:szCs w:val="24"/>
        </w:rPr>
        <w:t xml:space="preserve"> 14:1; </w:t>
      </w:r>
      <w:r w:rsidR="003F61A1" w:rsidRPr="005F2E36">
        <w:rPr>
          <w:rFonts w:ascii="Arial" w:hAnsi="Arial" w:cs="Arial"/>
          <w:i/>
          <w:iCs/>
          <w:sz w:val="24"/>
          <w:szCs w:val="24"/>
        </w:rPr>
        <w:t>Reshimot Shi</w:t>
      </w:r>
      <w:r w:rsidR="00616F46">
        <w:rPr>
          <w:rFonts w:ascii="Arial" w:hAnsi="Arial" w:cs="Arial"/>
          <w:i/>
          <w:iCs/>
          <w:sz w:val="24"/>
          <w:szCs w:val="24"/>
        </w:rPr>
        <w:t>’</w:t>
      </w:r>
      <w:r w:rsidR="003F61A1" w:rsidRPr="005F2E36">
        <w:rPr>
          <w:rFonts w:ascii="Arial" w:hAnsi="Arial" w:cs="Arial"/>
          <w:i/>
          <w:iCs/>
          <w:sz w:val="24"/>
          <w:szCs w:val="24"/>
        </w:rPr>
        <w:t>urei Maran Ha-Grid Ha-Levi</w:t>
      </w:r>
      <w:r w:rsidR="003F61A1" w:rsidRPr="005F2E36">
        <w:rPr>
          <w:rFonts w:ascii="Arial" w:hAnsi="Arial" w:cs="Arial"/>
          <w:sz w:val="24"/>
          <w:szCs w:val="24"/>
        </w:rPr>
        <w:t xml:space="preserve">, </w:t>
      </w:r>
      <w:r w:rsidR="003F61A1" w:rsidRPr="005F2E36">
        <w:rPr>
          <w:rFonts w:ascii="Arial" w:hAnsi="Arial" w:cs="Arial"/>
          <w:i/>
          <w:iCs/>
          <w:sz w:val="24"/>
          <w:szCs w:val="24"/>
        </w:rPr>
        <w:t>Yevamot</w:t>
      </w:r>
      <w:r w:rsidR="003F61A1" w:rsidRPr="005F2E36">
        <w:rPr>
          <w:rFonts w:ascii="Arial" w:hAnsi="Arial" w:cs="Arial"/>
          <w:sz w:val="24"/>
          <w:szCs w:val="24"/>
        </w:rPr>
        <w:t xml:space="preserve">, 488-492, 507; </w:t>
      </w:r>
      <w:r w:rsidR="003F61A1" w:rsidRPr="005F2E36">
        <w:rPr>
          <w:rFonts w:ascii="Arial" w:hAnsi="Arial" w:cs="Arial"/>
          <w:i/>
          <w:iCs/>
          <w:sz w:val="24"/>
          <w:szCs w:val="24"/>
        </w:rPr>
        <w:t>Shi</w:t>
      </w:r>
      <w:r w:rsidR="00616F46">
        <w:rPr>
          <w:rFonts w:ascii="Arial" w:hAnsi="Arial" w:cs="Arial"/>
          <w:i/>
          <w:iCs/>
          <w:sz w:val="24"/>
          <w:szCs w:val="24"/>
        </w:rPr>
        <w:t>’</w:t>
      </w:r>
      <w:r w:rsidR="003F61A1" w:rsidRPr="005F2E36">
        <w:rPr>
          <w:rFonts w:ascii="Arial" w:hAnsi="Arial" w:cs="Arial"/>
          <w:i/>
          <w:iCs/>
          <w:sz w:val="24"/>
          <w:szCs w:val="24"/>
        </w:rPr>
        <w:t>urei Ha-Grid al Masekhet Keritut</w:t>
      </w:r>
      <w:r w:rsidR="003F61A1" w:rsidRPr="005F2E36">
        <w:rPr>
          <w:rFonts w:ascii="Arial" w:hAnsi="Arial" w:cs="Arial"/>
          <w:sz w:val="24"/>
          <w:szCs w:val="24"/>
        </w:rPr>
        <w:t>, 170-174)</w:t>
      </w:r>
      <w:r w:rsidR="00C95652" w:rsidRPr="005F2E36">
        <w:rPr>
          <w:rFonts w:ascii="Arial" w:eastAsia="Times New Roman" w:hAnsi="Arial" w:cs="Arial"/>
          <w:sz w:val="24"/>
          <w:szCs w:val="24"/>
        </w:rPr>
        <w:t>:</w:t>
      </w:r>
      <w:r w:rsidR="006F2A04" w:rsidRPr="005F2E36">
        <w:rPr>
          <w:rFonts w:ascii="Arial" w:eastAsia="Times New Roman" w:hAnsi="Arial" w:cs="Arial"/>
          <w:sz w:val="24"/>
          <w:szCs w:val="24"/>
        </w:rPr>
        <w:t xml:space="preserve"> </w:t>
      </w:r>
    </w:p>
    <w:p w14:paraId="7F832B94" w14:textId="77777777" w:rsidR="00616F46" w:rsidRPr="005F2E36" w:rsidRDefault="00616F46" w:rsidP="00B755FD">
      <w:pPr>
        <w:spacing w:after="0" w:line="240" w:lineRule="auto"/>
        <w:jc w:val="both"/>
        <w:rPr>
          <w:rFonts w:ascii="Arial" w:eastAsia="Times New Roman" w:hAnsi="Arial" w:cs="Arial"/>
          <w:sz w:val="24"/>
          <w:szCs w:val="24"/>
        </w:rPr>
      </w:pPr>
    </w:p>
    <w:p w14:paraId="662BBECE" w14:textId="77777777" w:rsidR="006F2A04" w:rsidRPr="005F2E36" w:rsidRDefault="006F2A04" w:rsidP="00B755FD">
      <w:pPr>
        <w:pStyle w:val="ListParagraph"/>
        <w:numPr>
          <w:ilvl w:val="0"/>
          <w:numId w:val="1"/>
        </w:num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 xml:space="preserve">A convert in the time of the Temple who has not yet offered a sacrifice – see </w:t>
      </w:r>
      <w:r w:rsidR="00C3462A" w:rsidRPr="005F2E36">
        <w:rPr>
          <w:rFonts w:ascii="Arial" w:eastAsia="Times New Roman" w:hAnsi="Arial" w:cs="Arial"/>
          <w:i/>
          <w:iCs/>
          <w:sz w:val="24"/>
          <w:szCs w:val="24"/>
        </w:rPr>
        <w:t>Shita Mekuvetzet</w:t>
      </w:r>
      <w:r w:rsidRPr="005F2E36">
        <w:rPr>
          <w:rFonts w:ascii="Arial" w:eastAsia="Times New Roman" w:hAnsi="Arial" w:cs="Arial"/>
          <w:sz w:val="24"/>
          <w:szCs w:val="24"/>
        </w:rPr>
        <w:t xml:space="preserve"> to </w:t>
      </w:r>
      <w:r w:rsidRPr="005F2E36">
        <w:rPr>
          <w:rFonts w:ascii="Arial" w:eastAsia="Times New Roman" w:hAnsi="Arial" w:cs="Arial"/>
          <w:i/>
          <w:iCs/>
          <w:sz w:val="24"/>
          <w:szCs w:val="24"/>
        </w:rPr>
        <w:t>Keritut</w:t>
      </w:r>
      <w:r w:rsidRPr="005F2E36">
        <w:rPr>
          <w:rFonts w:ascii="Arial" w:eastAsia="Times New Roman" w:hAnsi="Arial" w:cs="Arial"/>
          <w:sz w:val="24"/>
          <w:szCs w:val="24"/>
        </w:rPr>
        <w:t xml:space="preserve"> 8b</w:t>
      </w:r>
      <w:r w:rsidR="00C3462A" w:rsidRPr="005F2E36">
        <w:rPr>
          <w:rFonts w:ascii="Arial" w:eastAsia="Times New Roman" w:hAnsi="Arial" w:cs="Arial"/>
          <w:sz w:val="24"/>
          <w:szCs w:val="24"/>
        </w:rPr>
        <w:t xml:space="preserve"> (</w:t>
      </w:r>
      <w:r w:rsidR="0071344D">
        <w:rPr>
          <w:rFonts w:ascii="Arial" w:eastAsia="Times New Roman" w:hAnsi="Arial" w:cs="Arial"/>
          <w:sz w:val="24"/>
          <w:szCs w:val="24"/>
        </w:rPr>
        <w:t>“</w:t>
      </w:r>
      <w:r w:rsidR="00C3462A" w:rsidRPr="005F2E36">
        <w:rPr>
          <w:rFonts w:ascii="Arial" w:eastAsia="Times New Roman" w:hAnsi="Arial" w:cs="Arial"/>
          <w:sz w:val="24"/>
          <w:szCs w:val="24"/>
        </w:rPr>
        <w:t>omissions,</w:t>
      </w:r>
      <w:r w:rsidR="0071344D">
        <w:rPr>
          <w:rFonts w:ascii="Arial" w:eastAsia="Times New Roman" w:hAnsi="Arial" w:cs="Arial"/>
          <w:sz w:val="24"/>
          <w:szCs w:val="24"/>
        </w:rPr>
        <w:t>”</w:t>
      </w:r>
      <w:r w:rsidR="00C3462A" w:rsidRPr="005F2E36">
        <w:rPr>
          <w:rFonts w:ascii="Arial" w:eastAsia="Times New Roman" w:hAnsi="Arial" w:cs="Arial"/>
          <w:sz w:val="24"/>
          <w:szCs w:val="24"/>
        </w:rPr>
        <w:t xml:space="preserve"> #3) and supplementary </w:t>
      </w:r>
      <w:r w:rsidR="00C3462A" w:rsidRPr="00037E67">
        <w:rPr>
          <w:rFonts w:ascii="Arial" w:eastAsia="Times New Roman" w:hAnsi="Arial" w:cs="Arial"/>
          <w:i/>
          <w:iCs/>
          <w:sz w:val="24"/>
          <w:szCs w:val="24"/>
        </w:rPr>
        <w:t>Tosafot</w:t>
      </w:r>
      <w:r w:rsidR="00C3462A" w:rsidRPr="005F2E36">
        <w:rPr>
          <w:rFonts w:ascii="Arial" w:eastAsia="Times New Roman" w:hAnsi="Arial" w:cs="Arial"/>
          <w:sz w:val="24"/>
          <w:szCs w:val="24"/>
        </w:rPr>
        <w:t xml:space="preserve"> 9a</w:t>
      </w:r>
      <w:r w:rsidR="003F61A1" w:rsidRPr="005F2E36">
        <w:rPr>
          <w:rFonts w:ascii="Arial" w:eastAsia="Times New Roman" w:hAnsi="Arial" w:cs="Arial"/>
          <w:sz w:val="24"/>
          <w:szCs w:val="24"/>
        </w:rPr>
        <w:t>;</w:t>
      </w:r>
    </w:p>
    <w:p w14:paraId="3743D05C" w14:textId="77777777" w:rsidR="006F2A04" w:rsidRPr="005F2E36" w:rsidRDefault="006F2A04" w:rsidP="00B755FD">
      <w:pPr>
        <w:pStyle w:val="ListParagraph"/>
        <w:numPr>
          <w:ilvl w:val="0"/>
          <w:numId w:val="1"/>
        </w:num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lastRenderedPageBreak/>
        <w:t xml:space="preserve">A convert who is already circumcised at </w:t>
      </w:r>
      <w:r w:rsidR="00BA48E3" w:rsidRPr="005F2E36">
        <w:rPr>
          <w:rFonts w:ascii="Arial" w:eastAsia="Times New Roman" w:hAnsi="Arial" w:cs="Arial"/>
          <w:sz w:val="24"/>
          <w:szCs w:val="24"/>
        </w:rPr>
        <w:t xml:space="preserve">the </w:t>
      </w:r>
      <w:r w:rsidRPr="005F2E36">
        <w:rPr>
          <w:rFonts w:ascii="Arial" w:eastAsia="Times New Roman" w:hAnsi="Arial" w:cs="Arial"/>
          <w:sz w:val="24"/>
          <w:szCs w:val="24"/>
        </w:rPr>
        <w:t xml:space="preserve">time of conversion </w:t>
      </w:r>
      <w:r w:rsidR="003842A0" w:rsidRPr="005F2E36">
        <w:rPr>
          <w:rFonts w:ascii="Arial" w:eastAsia="Times New Roman" w:hAnsi="Arial" w:cs="Arial"/>
          <w:sz w:val="24"/>
          <w:szCs w:val="24"/>
        </w:rPr>
        <w:t xml:space="preserve">– see </w:t>
      </w:r>
      <w:r w:rsidR="00563823" w:rsidRPr="005F2E36">
        <w:rPr>
          <w:rFonts w:ascii="Arial" w:eastAsia="Times New Roman" w:hAnsi="Arial" w:cs="Arial"/>
          <w:sz w:val="24"/>
          <w:szCs w:val="24"/>
        </w:rPr>
        <w:t>R</w:t>
      </w:r>
      <w:r w:rsidR="00BA48E3" w:rsidRPr="005F2E36">
        <w:rPr>
          <w:rFonts w:ascii="Arial" w:eastAsia="Times New Roman" w:hAnsi="Arial" w:cs="Arial"/>
          <w:sz w:val="24"/>
          <w:szCs w:val="24"/>
        </w:rPr>
        <w:t xml:space="preserve">amban </w:t>
      </w:r>
      <w:r w:rsidR="00BA48E3" w:rsidRPr="00463667">
        <w:rPr>
          <w:rFonts w:ascii="Arial" w:eastAsia="Times New Roman" w:hAnsi="Arial" w:cs="Arial"/>
          <w:i/>
          <w:iCs/>
          <w:sz w:val="24"/>
          <w:szCs w:val="24"/>
        </w:rPr>
        <w:t>Shabbat</w:t>
      </w:r>
      <w:r w:rsidR="00BA48E3" w:rsidRPr="005F2E36">
        <w:rPr>
          <w:rFonts w:ascii="Arial" w:eastAsia="Times New Roman" w:hAnsi="Arial" w:cs="Arial"/>
          <w:sz w:val="24"/>
          <w:szCs w:val="24"/>
        </w:rPr>
        <w:t xml:space="preserve"> 135a </w:t>
      </w:r>
      <w:r w:rsidR="00563823" w:rsidRPr="005F2E36">
        <w:rPr>
          <w:rFonts w:ascii="Arial" w:eastAsia="Times New Roman" w:hAnsi="Arial" w:cs="Arial"/>
          <w:sz w:val="24"/>
          <w:szCs w:val="24"/>
        </w:rPr>
        <w:t xml:space="preserve">in </w:t>
      </w:r>
      <w:r w:rsidR="00BA48E3" w:rsidRPr="005F2E36">
        <w:rPr>
          <w:rFonts w:ascii="Arial" w:eastAsia="Times New Roman" w:hAnsi="Arial" w:cs="Arial"/>
          <w:sz w:val="24"/>
          <w:szCs w:val="24"/>
        </w:rPr>
        <w:t xml:space="preserve">the </w:t>
      </w:r>
      <w:r w:rsidR="00563823" w:rsidRPr="005F2E36">
        <w:rPr>
          <w:rFonts w:ascii="Arial" w:eastAsia="Times New Roman" w:hAnsi="Arial" w:cs="Arial"/>
          <w:sz w:val="24"/>
          <w:szCs w:val="24"/>
        </w:rPr>
        <w:t xml:space="preserve">name of Rabbeinu </w:t>
      </w:r>
      <w:r w:rsidR="00BA48E3" w:rsidRPr="005F2E36">
        <w:rPr>
          <w:rFonts w:ascii="Arial" w:eastAsia="Times New Roman" w:hAnsi="Arial" w:cs="Arial"/>
          <w:sz w:val="24"/>
          <w:szCs w:val="24"/>
        </w:rPr>
        <w:t>C</w:t>
      </w:r>
      <w:r w:rsidR="00563823" w:rsidRPr="005F2E36">
        <w:rPr>
          <w:rFonts w:ascii="Arial" w:eastAsia="Times New Roman" w:hAnsi="Arial" w:cs="Arial"/>
          <w:sz w:val="24"/>
          <w:szCs w:val="24"/>
        </w:rPr>
        <w:t>hananel</w:t>
      </w:r>
      <w:r w:rsidR="003F61A1" w:rsidRPr="005F2E36">
        <w:rPr>
          <w:rFonts w:ascii="Arial" w:eastAsia="Times New Roman" w:hAnsi="Arial" w:cs="Arial"/>
          <w:sz w:val="24"/>
          <w:szCs w:val="24"/>
        </w:rPr>
        <w:t>;</w:t>
      </w:r>
    </w:p>
    <w:p w14:paraId="3F9D2600" w14:textId="77777777" w:rsidR="00C95652" w:rsidRDefault="00BA48E3" w:rsidP="00B755FD">
      <w:pPr>
        <w:pStyle w:val="ListParagraph"/>
        <w:numPr>
          <w:ilvl w:val="0"/>
          <w:numId w:val="1"/>
        </w:num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 xml:space="preserve">One who has converted for ulterior motives – see Rambam </w:t>
      </w:r>
      <w:r w:rsidRPr="005F2E36">
        <w:rPr>
          <w:rFonts w:ascii="Arial" w:eastAsia="Times New Roman" w:hAnsi="Arial" w:cs="Arial"/>
          <w:i/>
          <w:iCs/>
          <w:sz w:val="24"/>
          <w:szCs w:val="24"/>
        </w:rPr>
        <w:t>Issurei Bi’a</w:t>
      </w:r>
      <w:r w:rsidRPr="005F2E36">
        <w:rPr>
          <w:rFonts w:ascii="Arial" w:eastAsia="Times New Roman" w:hAnsi="Arial" w:cs="Arial"/>
          <w:sz w:val="24"/>
          <w:szCs w:val="24"/>
        </w:rPr>
        <w:t xml:space="preserve"> 13:1</w:t>
      </w:r>
      <w:r w:rsidR="003F61A1" w:rsidRPr="005F2E36">
        <w:rPr>
          <w:rFonts w:ascii="Arial" w:eastAsia="Times New Roman" w:hAnsi="Arial" w:cs="Arial"/>
          <w:sz w:val="24"/>
          <w:szCs w:val="24"/>
        </w:rPr>
        <w:t>6</w:t>
      </w:r>
      <w:r w:rsidRPr="005F2E36">
        <w:rPr>
          <w:rFonts w:ascii="Arial" w:eastAsia="Times New Roman" w:hAnsi="Arial" w:cs="Arial"/>
          <w:sz w:val="24"/>
          <w:szCs w:val="24"/>
        </w:rPr>
        <w:t xml:space="preserve">, who </w:t>
      </w:r>
      <w:r w:rsidR="002B37CC" w:rsidRPr="005F2E36">
        <w:rPr>
          <w:rFonts w:ascii="Arial" w:eastAsia="Times New Roman" w:hAnsi="Arial" w:cs="Arial"/>
          <w:sz w:val="24"/>
          <w:szCs w:val="24"/>
        </w:rPr>
        <w:t>explains that because the wives of Shlomo and Shimshon did not convert with pure intentions, “</w:t>
      </w:r>
      <w:r w:rsidR="003F61A1" w:rsidRPr="005F2E36">
        <w:rPr>
          <w:rFonts w:ascii="Arial" w:eastAsia="Times New Roman" w:hAnsi="Arial" w:cs="Arial"/>
          <w:sz w:val="24"/>
          <w:szCs w:val="24"/>
        </w:rPr>
        <w:t>Scripture</w:t>
      </w:r>
      <w:r w:rsidR="002B37CC" w:rsidRPr="005F2E36">
        <w:rPr>
          <w:rFonts w:ascii="Arial" w:eastAsia="Times New Roman" w:hAnsi="Arial" w:cs="Arial"/>
          <w:sz w:val="24"/>
          <w:szCs w:val="24"/>
        </w:rPr>
        <w:t xml:space="preserve"> treat</w:t>
      </w:r>
      <w:r w:rsidR="003F61A1" w:rsidRPr="005F2E36">
        <w:rPr>
          <w:rFonts w:ascii="Arial" w:eastAsia="Times New Roman" w:hAnsi="Arial" w:cs="Arial"/>
          <w:sz w:val="24"/>
          <w:szCs w:val="24"/>
        </w:rPr>
        <w:t>ed</w:t>
      </w:r>
      <w:r w:rsidR="002B37CC" w:rsidRPr="005F2E36">
        <w:rPr>
          <w:rFonts w:ascii="Arial" w:eastAsia="Times New Roman" w:hAnsi="Arial" w:cs="Arial"/>
          <w:sz w:val="24"/>
          <w:szCs w:val="24"/>
        </w:rPr>
        <w:t xml:space="preserve"> them as if they were gentiles and remained forbidden”</w:t>
      </w:r>
      <w:r w:rsidRPr="005F2E36">
        <w:rPr>
          <w:rFonts w:ascii="Arial" w:eastAsia="Times New Roman" w:hAnsi="Arial" w:cs="Arial"/>
          <w:sz w:val="24"/>
          <w:szCs w:val="24"/>
        </w:rPr>
        <w:t xml:space="preserve"> </w:t>
      </w:r>
      <w:r w:rsidR="002B37CC" w:rsidRPr="005F2E36">
        <w:rPr>
          <w:rFonts w:ascii="Arial" w:eastAsia="Times New Roman" w:hAnsi="Arial" w:cs="Arial"/>
          <w:sz w:val="24"/>
          <w:szCs w:val="24"/>
        </w:rPr>
        <w:t xml:space="preserve">(also see </w:t>
      </w:r>
      <w:r w:rsidR="004840BC">
        <w:rPr>
          <w:rFonts w:ascii="Arial" w:eastAsia="Times New Roman" w:hAnsi="Arial" w:cs="Arial"/>
          <w:i/>
          <w:iCs/>
          <w:sz w:val="24"/>
          <w:szCs w:val="24"/>
        </w:rPr>
        <w:t>Meginei Shlomo Ketubot 29a</w:t>
      </w:r>
      <w:r w:rsidR="002B37CC" w:rsidRPr="005F2E36">
        <w:rPr>
          <w:rFonts w:ascii="Arial" w:eastAsia="Times New Roman" w:hAnsi="Arial" w:cs="Arial"/>
          <w:sz w:val="24"/>
          <w:szCs w:val="24"/>
        </w:rPr>
        <w:t xml:space="preserve">; however, note </w:t>
      </w:r>
      <w:r w:rsidR="003F61A1" w:rsidRPr="005F2E36">
        <w:rPr>
          <w:rFonts w:ascii="Arial" w:eastAsia="Times New Roman" w:hAnsi="Arial" w:cs="Arial"/>
          <w:sz w:val="24"/>
          <w:szCs w:val="24"/>
        </w:rPr>
        <w:t>the Rambam’s formulation in 13:17:  “Therefore Shimshon and Shlomo maintained their wives, even though their secret was revealed”).</w:t>
      </w:r>
    </w:p>
    <w:p w14:paraId="0AC799E8" w14:textId="77777777" w:rsidR="00616F46" w:rsidRPr="005F2E36" w:rsidRDefault="00616F46" w:rsidP="00B755FD">
      <w:pPr>
        <w:pStyle w:val="ListParagraph"/>
        <w:spacing w:after="0" w:line="240" w:lineRule="auto"/>
        <w:jc w:val="both"/>
        <w:rPr>
          <w:rFonts w:ascii="Arial" w:eastAsia="Times New Roman" w:hAnsi="Arial" w:cs="Arial"/>
          <w:sz w:val="24"/>
          <w:szCs w:val="24"/>
        </w:rPr>
      </w:pPr>
    </w:p>
    <w:p w14:paraId="26680CD5" w14:textId="77777777" w:rsidR="003F61A1" w:rsidRPr="005F2E36" w:rsidRDefault="003F61A1" w:rsidP="00B755FD">
      <w:pPr>
        <w:spacing w:after="0" w:line="240" w:lineRule="auto"/>
        <w:jc w:val="both"/>
        <w:rPr>
          <w:rFonts w:ascii="Arial" w:eastAsia="Times New Roman" w:hAnsi="Arial" w:cs="Arial"/>
          <w:sz w:val="24"/>
          <w:szCs w:val="24"/>
        </w:rPr>
      </w:pPr>
      <w:r w:rsidRPr="005F2E36">
        <w:rPr>
          <w:rFonts w:ascii="Arial" w:eastAsia="Times New Roman" w:hAnsi="Arial" w:cs="Arial"/>
          <w:sz w:val="24"/>
          <w:szCs w:val="24"/>
        </w:rPr>
        <w:t>How do these cases of incomplete conversion compare to the examples cited above?</w:t>
      </w:r>
      <w:r w:rsidR="0071344D">
        <w:rPr>
          <w:rFonts w:ascii="Arial" w:eastAsia="Times New Roman" w:hAnsi="Arial" w:cs="Arial"/>
          <w:sz w:val="24"/>
          <w:szCs w:val="24"/>
        </w:rPr>
        <w:t xml:space="preserve">  Do they share anything in common, or do they represent different phenomena?</w:t>
      </w:r>
      <w:r w:rsidRPr="005F2E36">
        <w:rPr>
          <w:rFonts w:ascii="Arial" w:eastAsia="Times New Roman" w:hAnsi="Arial" w:cs="Arial"/>
          <w:sz w:val="24"/>
          <w:szCs w:val="24"/>
        </w:rPr>
        <w:t xml:space="preserve">  </w:t>
      </w:r>
    </w:p>
    <w:p w14:paraId="00C12006" w14:textId="77777777" w:rsidR="003F61A1" w:rsidRPr="005F2E36" w:rsidRDefault="003F61A1" w:rsidP="00B755FD">
      <w:pPr>
        <w:spacing w:after="0" w:line="240" w:lineRule="auto"/>
        <w:jc w:val="both"/>
        <w:rPr>
          <w:rFonts w:ascii="Arial" w:eastAsia="Times New Roman" w:hAnsi="Arial" w:cs="Arial"/>
          <w:sz w:val="24"/>
          <w:szCs w:val="24"/>
        </w:rPr>
      </w:pPr>
    </w:p>
    <w:p w14:paraId="0BF63517" w14:textId="77777777" w:rsidR="00FD3654" w:rsidRPr="005F2E36" w:rsidRDefault="00FD3654" w:rsidP="00B755FD">
      <w:pPr>
        <w:spacing w:after="0" w:line="240" w:lineRule="auto"/>
        <w:jc w:val="both"/>
        <w:rPr>
          <w:rFonts w:ascii="Arial" w:hAnsi="Arial" w:cs="Arial"/>
          <w:b/>
          <w:bCs/>
          <w:sz w:val="24"/>
          <w:szCs w:val="24"/>
        </w:rPr>
      </w:pPr>
      <w:r w:rsidRPr="005F2E36">
        <w:rPr>
          <w:rFonts w:ascii="Arial" w:hAnsi="Arial" w:cs="Arial"/>
          <w:b/>
          <w:bCs/>
          <w:sz w:val="24"/>
          <w:szCs w:val="24"/>
        </w:rPr>
        <w:t>Questions or Comments?</w:t>
      </w:r>
    </w:p>
    <w:p w14:paraId="7F5F5B97" w14:textId="77777777" w:rsidR="00B755FD" w:rsidRDefault="00B755FD" w:rsidP="00B755FD">
      <w:pPr>
        <w:spacing w:after="0" w:line="240" w:lineRule="auto"/>
        <w:jc w:val="both"/>
        <w:rPr>
          <w:rFonts w:ascii="Arial" w:hAnsi="Arial" w:cs="Arial"/>
          <w:sz w:val="24"/>
          <w:szCs w:val="24"/>
        </w:rPr>
      </w:pPr>
    </w:p>
    <w:p w14:paraId="0849A9F4" w14:textId="77777777" w:rsidR="00FD3654" w:rsidRPr="005F2E36" w:rsidRDefault="00FD3654" w:rsidP="00B755FD">
      <w:pPr>
        <w:spacing w:after="0" w:line="240" w:lineRule="auto"/>
        <w:jc w:val="both"/>
        <w:rPr>
          <w:rFonts w:ascii="Arial" w:hAnsi="Arial" w:cs="Arial"/>
          <w:sz w:val="24"/>
          <w:szCs w:val="24"/>
        </w:rPr>
      </w:pPr>
      <w:r w:rsidRPr="005F2E36">
        <w:rPr>
          <w:rFonts w:ascii="Arial" w:hAnsi="Arial" w:cs="Arial"/>
          <w:sz w:val="24"/>
          <w:szCs w:val="24"/>
        </w:rPr>
        <w:t xml:space="preserve">Please email me directly with your feedback at </w:t>
      </w:r>
      <w:hyperlink r:id="rId12" w:history="1">
        <w:r w:rsidR="0059782D" w:rsidRPr="00E6736F">
          <w:rPr>
            <w:rStyle w:val="Hyperlink"/>
            <w:rFonts w:ascii="Arial" w:hAnsi="Arial" w:cs="Arial"/>
            <w:sz w:val="24"/>
            <w:szCs w:val="24"/>
          </w:rPr>
          <w:t>judahlgoldberg@gmail.com</w:t>
        </w:r>
      </w:hyperlink>
      <w:r w:rsidRPr="005F2E36">
        <w:rPr>
          <w:rFonts w:ascii="Arial" w:hAnsi="Arial" w:cs="Arial"/>
          <w:sz w:val="24"/>
          <w:szCs w:val="24"/>
        </w:rPr>
        <w:t>!</w:t>
      </w:r>
    </w:p>
    <w:sectPr w:rsidR="00FD3654" w:rsidRPr="005F2E36" w:rsidSect="00B755F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CFD3" w14:textId="77777777" w:rsidR="00C753F7" w:rsidRDefault="00C753F7" w:rsidP="00AC777E">
      <w:pPr>
        <w:spacing w:after="0" w:line="240" w:lineRule="auto"/>
      </w:pPr>
      <w:r>
        <w:separator/>
      </w:r>
    </w:p>
  </w:endnote>
  <w:endnote w:type="continuationSeparator" w:id="0">
    <w:p w14:paraId="0068C4E3" w14:textId="77777777" w:rsidR="00C753F7" w:rsidRDefault="00C753F7" w:rsidP="00A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8174" w14:textId="77777777" w:rsidR="00C753F7" w:rsidRDefault="00C753F7" w:rsidP="00AC777E">
      <w:pPr>
        <w:spacing w:after="0" w:line="240" w:lineRule="auto"/>
      </w:pPr>
      <w:r>
        <w:separator/>
      </w:r>
    </w:p>
  </w:footnote>
  <w:footnote w:type="continuationSeparator" w:id="0">
    <w:p w14:paraId="51383FDB" w14:textId="77777777" w:rsidR="00C753F7" w:rsidRDefault="00C753F7" w:rsidP="00AC777E">
      <w:pPr>
        <w:spacing w:after="0" w:line="240" w:lineRule="auto"/>
      </w:pPr>
      <w:r>
        <w:continuationSeparator/>
      </w:r>
    </w:p>
  </w:footnote>
  <w:footnote w:id="1">
    <w:p w14:paraId="4DF7CE4D" w14:textId="77777777" w:rsidR="00E65514" w:rsidRPr="005F2E36" w:rsidRDefault="00E65514" w:rsidP="00B755F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See Rashi </w:t>
      </w:r>
      <w:r w:rsidRPr="007D392E">
        <w:rPr>
          <w:rFonts w:asciiTheme="minorBidi" w:hAnsiTheme="minorBidi"/>
          <w:i/>
          <w:iCs/>
        </w:rPr>
        <w:t>Ketubot</w:t>
      </w:r>
      <w:r w:rsidRPr="005F2E36">
        <w:rPr>
          <w:rFonts w:asciiTheme="minorBidi" w:hAnsiTheme="minorBidi"/>
        </w:rPr>
        <w:t xml:space="preserve"> 29a.</w:t>
      </w:r>
    </w:p>
  </w:footnote>
  <w:footnote w:id="2">
    <w:p w14:paraId="36B23B89" w14:textId="77777777" w:rsidR="00E65514" w:rsidRPr="005F2E36" w:rsidRDefault="00E65514" w:rsidP="00B755F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In a variation, Meiri </w:t>
      </w:r>
      <w:r w:rsidRPr="005F2E36">
        <w:rPr>
          <w:rFonts w:asciiTheme="minorBidi" w:hAnsiTheme="minorBidi"/>
          <w:i/>
          <w:iCs/>
        </w:rPr>
        <w:t>Ketubot</w:t>
      </w:r>
      <w:r w:rsidRPr="005F2E36">
        <w:rPr>
          <w:rFonts w:asciiTheme="minorBidi" w:hAnsiTheme="minorBidi"/>
        </w:rPr>
        <w:t xml:space="preserve"> 29a suggests that perhaps secondary conversion is still possible, but King David rabbinically forbade marriage with these full converts. </w:t>
      </w:r>
    </w:p>
  </w:footnote>
  <w:footnote w:id="3">
    <w:p w14:paraId="6EA2CF42" w14:textId="77777777" w:rsidR="00E65514" w:rsidRPr="005F2E36" w:rsidRDefault="00E65514" w:rsidP="00B755FD">
      <w:pPr>
        <w:pStyle w:val="FootnoteText"/>
        <w:jc w:val="both"/>
        <w:rPr>
          <w:rFonts w:asciiTheme="minorBidi" w:hAnsiTheme="minorBidi"/>
        </w:rPr>
      </w:pPr>
      <w:r w:rsidRPr="005F2E36">
        <w:rPr>
          <w:rStyle w:val="FootnoteReference"/>
          <w:rFonts w:asciiTheme="minorBidi" w:hAnsiTheme="minorBidi"/>
        </w:rPr>
        <w:footnoteRef/>
      </w:r>
      <w:r>
        <w:rPr>
          <w:rFonts w:asciiTheme="minorBidi" w:hAnsiTheme="minorBidi"/>
        </w:rPr>
        <w:t xml:space="preserve"> According to </w:t>
      </w:r>
      <w:r w:rsidRPr="00463667">
        <w:rPr>
          <w:rFonts w:asciiTheme="minorBidi" w:hAnsiTheme="minorBidi"/>
          <w:i/>
          <w:iCs/>
        </w:rPr>
        <w:t>Tosafot</w:t>
      </w:r>
      <w:r>
        <w:rPr>
          <w:rFonts w:asciiTheme="minorBidi" w:hAnsiTheme="minorBidi"/>
        </w:rPr>
        <w:t xml:space="preserve"> (</w:t>
      </w:r>
      <w:r w:rsidRPr="00385E69">
        <w:rPr>
          <w:rFonts w:asciiTheme="minorBidi" w:hAnsiTheme="minorBidi"/>
          <w:i/>
          <w:iCs/>
        </w:rPr>
        <w:t>Yevamot</w:t>
      </w:r>
      <w:r>
        <w:rPr>
          <w:rFonts w:asciiTheme="minorBidi" w:hAnsiTheme="minorBidi"/>
        </w:rPr>
        <w:t xml:space="preserve"> 79b), the parallelism between </w:t>
      </w:r>
      <w:r w:rsidRPr="00385E69">
        <w:rPr>
          <w:rFonts w:asciiTheme="minorBidi" w:hAnsiTheme="minorBidi"/>
        </w:rPr>
        <w:t>“Do not marry with them” (</w:t>
      </w:r>
      <w:r w:rsidRPr="00385E69">
        <w:rPr>
          <w:rFonts w:asciiTheme="minorBidi" w:hAnsiTheme="minorBidi"/>
          <w:i/>
          <w:iCs/>
        </w:rPr>
        <w:t>Devarim</w:t>
      </w:r>
      <w:r w:rsidRPr="00385E69">
        <w:rPr>
          <w:rFonts w:asciiTheme="minorBidi" w:hAnsiTheme="minorBidi"/>
        </w:rPr>
        <w:t xml:space="preserve"> 7:3)</w:t>
      </w:r>
      <w:r>
        <w:rPr>
          <w:rFonts w:asciiTheme="minorBidi" w:hAnsiTheme="minorBidi"/>
        </w:rPr>
        <w:t xml:space="preserve"> regarding Netinim and “An Amonite or a Moabite shall not enter the Congregation of God” (</w:t>
      </w:r>
      <w:r w:rsidRPr="00385E69">
        <w:rPr>
          <w:rFonts w:asciiTheme="minorBidi" w:hAnsiTheme="minorBidi"/>
          <w:i/>
          <w:iCs/>
        </w:rPr>
        <w:t>Devarim</w:t>
      </w:r>
      <w:r>
        <w:rPr>
          <w:rFonts w:asciiTheme="minorBidi" w:hAnsiTheme="minorBidi"/>
        </w:rPr>
        <w:t xml:space="preserve"> 23:4) is complete, in that they are both communal, rather than personal, prohibitions.  Therefore, a convert may marry a N</w:t>
      </w:r>
      <w:r w:rsidR="00296CBE">
        <w:rPr>
          <w:rFonts w:asciiTheme="minorBidi" w:hAnsiTheme="minorBidi"/>
        </w:rPr>
        <w:t>a</w:t>
      </w:r>
      <w:r>
        <w:rPr>
          <w:rFonts w:asciiTheme="minorBidi" w:hAnsiTheme="minorBidi"/>
        </w:rPr>
        <w:t xml:space="preserve">tin, just as she may marry an Amonite or Moabite. </w:t>
      </w:r>
    </w:p>
  </w:footnote>
  <w:footnote w:id="4">
    <w:p w14:paraId="76F604AB" w14:textId="73FC2FB9" w:rsidR="00E65514" w:rsidRPr="005F2E36" w:rsidRDefault="00E65514" w:rsidP="00B755F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w:t>
      </w:r>
      <w:r>
        <w:rPr>
          <w:rFonts w:asciiTheme="minorBidi" w:hAnsiTheme="minorBidi"/>
        </w:rPr>
        <w:t xml:space="preserve">See </w:t>
      </w:r>
      <w:r w:rsidRPr="008D6863">
        <w:rPr>
          <w:rFonts w:asciiTheme="minorBidi" w:hAnsiTheme="minorBidi"/>
          <w:i/>
          <w:iCs/>
        </w:rPr>
        <w:t>Bereishit</w:t>
      </w:r>
      <w:r>
        <w:rPr>
          <w:rFonts w:asciiTheme="minorBidi" w:hAnsiTheme="minorBidi"/>
        </w:rPr>
        <w:t xml:space="preserve"> 12:6, 15:16, 24:3 and 28:6; also see </w:t>
      </w:r>
      <w:hyperlink r:id="rId1" w:history="1">
        <w:r w:rsidRPr="00351E69">
          <w:rPr>
            <w:rStyle w:val="Hyperlink"/>
            <w:rFonts w:asciiTheme="minorBidi" w:hAnsiTheme="minorBidi"/>
            <w:i/>
            <w:iCs/>
          </w:rPr>
          <w:t>shiur</w:t>
        </w:r>
        <w:r w:rsidRPr="00351E69">
          <w:rPr>
            <w:rStyle w:val="Hyperlink"/>
            <w:rFonts w:asciiTheme="minorBidi" w:hAnsiTheme="minorBidi"/>
          </w:rPr>
          <w:t xml:space="preserve"> #3</w:t>
        </w:r>
      </w:hyperlink>
      <w:r>
        <w:rPr>
          <w:rFonts w:asciiTheme="minorBidi" w:hAnsiTheme="minorBidi"/>
        </w:rPr>
        <w:t xml:space="preserve">.  The Ramban traces this rivalry back to Noach’s pronouncements to his children, in which Canaan is made forever subservient to the descendants of Shem (commentary on </w:t>
      </w:r>
      <w:r w:rsidRPr="00D43847">
        <w:rPr>
          <w:rFonts w:asciiTheme="minorBidi" w:hAnsiTheme="minorBidi"/>
          <w:i/>
          <w:iCs/>
        </w:rPr>
        <w:t>Bereishit</w:t>
      </w:r>
      <w:r>
        <w:rPr>
          <w:rFonts w:asciiTheme="minorBidi" w:hAnsiTheme="minorBidi"/>
        </w:rPr>
        <w:t xml:space="preserve"> 9:26).</w:t>
      </w:r>
    </w:p>
  </w:footnote>
  <w:footnote w:id="5">
    <w:p w14:paraId="571E1153" w14:textId="77777777" w:rsidR="00E65514" w:rsidRPr="005F2E36" w:rsidRDefault="00E65514" w:rsidP="00B755F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The </w:t>
      </w:r>
      <w:r w:rsidRPr="00463667">
        <w:rPr>
          <w:rFonts w:asciiTheme="minorBidi" w:hAnsiTheme="minorBidi"/>
          <w:i/>
          <w:iCs/>
        </w:rPr>
        <w:t>Yer</w:t>
      </w:r>
      <w:r w:rsidR="00CF1F36" w:rsidRPr="00463667">
        <w:rPr>
          <w:rFonts w:asciiTheme="minorBidi" w:hAnsiTheme="minorBidi"/>
          <w:i/>
          <w:iCs/>
        </w:rPr>
        <w:t>u</w:t>
      </w:r>
      <w:r w:rsidRPr="00463667">
        <w:rPr>
          <w:rFonts w:asciiTheme="minorBidi" w:hAnsiTheme="minorBidi"/>
          <w:i/>
          <w:iCs/>
        </w:rPr>
        <w:t>shalmi</w:t>
      </w:r>
      <w:r w:rsidRPr="005F2E36">
        <w:rPr>
          <w:rFonts w:asciiTheme="minorBidi" w:hAnsiTheme="minorBidi"/>
        </w:rPr>
        <w:t>’s version (</w:t>
      </w:r>
      <w:r w:rsidRPr="005F2E36">
        <w:rPr>
          <w:rFonts w:asciiTheme="minorBidi" w:hAnsiTheme="minorBidi"/>
          <w:i/>
          <w:iCs/>
        </w:rPr>
        <w:t>Kiddushin</w:t>
      </w:r>
      <w:r w:rsidRPr="005F2E36">
        <w:rPr>
          <w:rFonts w:asciiTheme="minorBidi" w:hAnsiTheme="minorBidi"/>
        </w:rPr>
        <w:t xml:space="preserve"> 4:1) ends more explicitly:  “And these [Gibeonites], they do not have any of [these marks].  Immediately, he took action and distanced them, as it says, ‘And the Gibeonites are not from </w:t>
      </w:r>
      <w:r w:rsidRPr="005F2E36">
        <w:rPr>
          <w:rFonts w:asciiTheme="minorBidi" w:hAnsiTheme="minorBidi"/>
          <w:i/>
          <w:iCs/>
        </w:rPr>
        <w:t>B</w:t>
      </w:r>
      <w:r w:rsidR="00CF1F36">
        <w:rPr>
          <w:rFonts w:asciiTheme="minorBidi" w:hAnsiTheme="minorBidi"/>
          <w:i/>
          <w:iCs/>
        </w:rPr>
        <w:t>e</w:t>
      </w:r>
      <w:r w:rsidRPr="005F2E36">
        <w:rPr>
          <w:rFonts w:asciiTheme="minorBidi" w:hAnsiTheme="minorBidi"/>
          <w:i/>
          <w:iCs/>
        </w:rPr>
        <w:t>nei Yisrael</w:t>
      </w:r>
      <w:r w:rsidRPr="005F2E36">
        <w:rPr>
          <w:rFonts w:asciiTheme="minorBidi" w:hAnsiTheme="minorBidi"/>
        </w:rPr>
        <w:t>’ (</w:t>
      </w:r>
      <w:r w:rsidRPr="005F2E36">
        <w:rPr>
          <w:rFonts w:asciiTheme="minorBidi" w:hAnsiTheme="minorBidi"/>
          <w:i/>
          <w:iCs/>
        </w:rPr>
        <w:t>Shmuel</w:t>
      </w:r>
      <w:r w:rsidRPr="005F2E36">
        <w:rPr>
          <w:rFonts w:asciiTheme="minorBidi" w:hAnsiTheme="minorBidi"/>
        </w:rPr>
        <w:t xml:space="preserve"> II 21:2).”</w:t>
      </w:r>
    </w:p>
  </w:footnote>
  <w:footnote w:id="6">
    <w:p w14:paraId="378B8B13" w14:textId="54C0FF11" w:rsidR="00E65514" w:rsidRPr="005F2E36" w:rsidRDefault="00E65514" w:rsidP="00B755F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Regarding </w:t>
      </w:r>
      <w:r w:rsidRPr="005F2E36">
        <w:rPr>
          <w:rFonts w:asciiTheme="minorBidi" w:hAnsiTheme="minorBidi"/>
          <w:i/>
          <w:iCs/>
        </w:rPr>
        <w:t xml:space="preserve">Bereishit </w:t>
      </w:r>
      <w:r w:rsidRPr="005F2E36">
        <w:rPr>
          <w:rFonts w:asciiTheme="minorBidi" w:hAnsiTheme="minorBidi"/>
        </w:rPr>
        <w:t xml:space="preserve">18:19, see </w:t>
      </w:r>
      <w:r w:rsidRPr="005F2E36">
        <w:rPr>
          <w:rFonts w:asciiTheme="minorBidi" w:hAnsiTheme="minorBidi"/>
          <w:i/>
          <w:iCs/>
        </w:rPr>
        <w:t>shiurim</w:t>
      </w:r>
      <w:r w:rsidRPr="005F2E36">
        <w:rPr>
          <w:rFonts w:asciiTheme="minorBidi" w:hAnsiTheme="minorBidi"/>
        </w:rPr>
        <w:t xml:space="preserve"> </w:t>
      </w:r>
      <w:hyperlink r:id="rId2" w:history="1">
        <w:r w:rsidRPr="00BC2ED5">
          <w:rPr>
            <w:rStyle w:val="Hyperlink"/>
            <w:rFonts w:asciiTheme="minorBidi" w:hAnsiTheme="minorBidi"/>
          </w:rPr>
          <w:t>#3</w:t>
        </w:r>
      </w:hyperlink>
      <w:r>
        <w:rPr>
          <w:rFonts w:asciiTheme="minorBidi" w:hAnsiTheme="minorBidi"/>
        </w:rPr>
        <w:t xml:space="preserve"> and </w:t>
      </w:r>
      <w:hyperlink r:id="rId3" w:history="1">
        <w:r w:rsidRPr="00BC2ED5">
          <w:rPr>
            <w:rStyle w:val="Hyperlink"/>
            <w:rFonts w:asciiTheme="minorBidi" w:hAnsiTheme="minorBidi"/>
          </w:rPr>
          <w:t>#7</w:t>
        </w:r>
      </w:hyperlink>
      <w:r w:rsidRPr="005F2E36">
        <w:rPr>
          <w:rFonts w:asciiTheme="minorBidi" w:hAnsiTheme="minorBidi"/>
        </w:rPr>
        <w:t xml:space="preserve">.  Regarding </w:t>
      </w:r>
      <w:r w:rsidRPr="005F2E36">
        <w:rPr>
          <w:rFonts w:asciiTheme="minorBidi" w:hAnsiTheme="minorBidi"/>
          <w:i/>
          <w:iCs/>
        </w:rPr>
        <w:t>Devarim</w:t>
      </w:r>
      <w:r w:rsidRPr="005F2E36">
        <w:rPr>
          <w:rFonts w:asciiTheme="minorBidi" w:hAnsiTheme="minorBidi"/>
        </w:rPr>
        <w:t xml:space="preserve"> 13:18, see </w:t>
      </w:r>
      <w:r w:rsidRPr="005F2E36">
        <w:rPr>
          <w:rFonts w:asciiTheme="minorBidi" w:hAnsiTheme="minorBidi"/>
          <w:i/>
          <w:iCs/>
        </w:rPr>
        <w:t>Beitza</w:t>
      </w:r>
      <w:r w:rsidRPr="005F2E36">
        <w:rPr>
          <w:rFonts w:asciiTheme="minorBidi" w:hAnsiTheme="minorBidi"/>
        </w:rPr>
        <w:t xml:space="preserve"> 32b</w:t>
      </w:r>
      <w:r>
        <w:rPr>
          <w:rFonts w:asciiTheme="minorBidi" w:hAnsiTheme="minorBidi"/>
        </w:rPr>
        <w:t xml:space="preserve">; also see Rambam </w:t>
      </w:r>
      <w:r w:rsidRPr="001A4BD1">
        <w:rPr>
          <w:rFonts w:asciiTheme="minorBidi" w:hAnsiTheme="minorBidi"/>
          <w:i/>
          <w:iCs/>
        </w:rPr>
        <w:t>Hilkhot Avadim</w:t>
      </w:r>
      <w:r>
        <w:rPr>
          <w:rFonts w:asciiTheme="minorBidi" w:hAnsiTheme="minorBidi"/>
        </w:rPr>
        <w:t xml:space="preserve"> 9:8 and </w:t>
      </w:r>
      <w:r w:rsidRPr="001A4BD1">
        <w:rPr>
          <w:rFonts w:asciiTheme="minorBidi" w:hAnsiTheme="minorBidi"/>
          <w:i/>
          <w:iCs/>
        </w:rPr>
        <w:t>Hilkhot Mat</w:t>
      </w:r>
      <w:r w:rsidR="00CF1F36">
        <w:rPr>
          <w:rFonts w:asciiTheme="minorBidi" w:hAnsiTheme="minorBidi"/>
          <w:i/>
          <w:iCs/>
        </w:rPr>
        <w:t>e</w:t>
      </w:r>
      <w:r w:rsidRPr="001A4BD1">
        <w:rPr>
          <w:rFonts w:asciiTheme="minorBidi" w:hAnsiTheme="minorBidi"/>
          <w:i/>
          <w:iCs/>
        </w:rPr>
        <w:t>not Aniyyim</w:t>
      </w:r>
      <w:r>
        <w:rPr>
          <w:rFonts w:asciiTheme="minorBidi" w:hAnsiTheme="minorBidi"/>
        </w:rPr>
        <w:t xml:space="preserve"> 10:2.</w:t>
      </w:r>
    </w:p>
  </w:footnote>
  <w:footnote w:id="7">
    <w:p w14:paraId="7F631D48" w14:textId="77777777" w:rsidR="00E65514" w:rsidRPr="005F2E36" w:rsidRDefault="00E65514" w:rsidP="00B755FD">
      <w:pPr>
        <w:spacing w:after="0" w:line="240" w:lineRule="auto"/>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w:t>
      </w:r>
      <w:r w:rsidRPr="005F2E36">
        <w:rPr>
          <w:rFonts w:asciiTheme="minorBidi" w:eastAsia="Times New Roman" w:hAnsiTheme="minorBidi"/>
          <w:sz w:val="20"/>
          <w:szCs w:val="20"/>
        </w:rPr>
        <w:t xml:space="preserve">As the Ramban (verse 5) notes, these moral failings do not exist in a vacuum but are judged against the specific backdrop of </w:t>
      </w:r>
      <w:r w:rsidRPr="005F2E36">
        <w:rPr>
          <w:rFonts w:asciiTheme="minorBidi" w:eastAsia="Times New Roman" w:hAnsiTheme="minorBidi"/>
          <w:i/>
          <w:iCs/>
          <w:sz w:val="20"/>
          <w:szCs w:val="20"/>
        </w:rPr>
        <w:t>Parshiyot Lekh Lekha</w:t>
      </w:r>
      <w:r w:rsidRPr="005F2E36">
        <w:rPr>
          <w:rFonts w:asciiTheme="minorBidi" w:eastAsia="Times New Roman" w:hAnsiTheme="minorBidi"/>
          <w:sz w:val="20"/>
          <w:szCs w:val="20"/>
        </w:rPr>
        <w:t xml:space="preserve"> and </w:t>
      </w:r>
      <w:r w:rsidRPr="005F2E36">
        <w:rPr>
          <w:rFonts w:asciiTheme="minorBidi" w:eastAsia="Times New Roman" w:hAnsiTheme="minorBidi"/>
          <w:i/>
          <w:iCs/>
          <w:sz w:val="20"/>
          <w:szCs w:val="20"/>
        </w:rPr>
        <w:t>Vayera</w:t>
      </w:r>
      <w:r w:rsidRPr="005F2E36">
        <w:rPr>
          <w:rFonts w:asciiTheme="minorBidi" w:eastAsia="Times New Roman" w:hAnsiTheme="minorBidi"/>
          <w:sz w:val="20"/>
          <w:szCs w:val="20"/>
        </w:rPr>
        <w:t xml:space="preserve">:  </w:t>
      </w:r>
      <w:r w:rsidR="00A76C30">
        <w:rPr>
          <w:rFonts w:asciiTheme="minorBidi" w:eastAsia="Times New Roman" w:hAnsiTheme="minorBidi"/>
          <w:sz w:val="20"/>
          <w:szCs w:val="20"/>
        </w:rPr>
        <w:t>“</w:t>
      </w:r>
      <w:r w:rsidRPr="005F2E36">
        <w:rPr>
          <w:rFonts w:asciiTheme="minorBidi" w:eastAsia="Times New Roman" w:hAnsiTheme="minorBidi"/>
          <w:sz w:val="20"/>
          <w:szCs w:val="20"/>
        </w:rPr>
        <w:t xml:space="preserve">It seems to me that Scripture distanced these two brothers, who were the recipients of </w:t>
      </w:r>
      <w:r w:rsidRPr="005F2E36">
        <w:rPr>
          <w:rFonts w:asciiTheme="minorBidi" w:eastAsia="Times New Roman" w:hAnsiTheme="minorBidi"/>
          <w:i/>
          <w:iCs/>
          <w:sz w:val="20"/>
          <w:szCs w:val="20"/>
        </w:rPr>
        <w:t>chesed</w:t>
      </w:r>
      <w:r w:rsidRPr="005F2E36">
        <w:rPr>
          <w:rFonts w:asciiTheme="minorBidi" w:eastAsia="Times New Roman" w:hAnsiTheme="minorBidi"/>
          <w:sz w:val="20"/>
          <w:szCs w:val="20"/>
        </w:rPr>
        <w:t xml:space="preserve"> from Avraham, as he had saved their father and mother from slaughter and captivity</w:t>
      </w:r>
      <w:r w:rsidR="00A76C30">
        <w:rPr>
          <w:rFonts w:asciiTheme="minorBidi" w:eastAsia="Times New Roman" w:hAnsiTheme="minorBidi"/>
          <w:sz w:val="20"/>
          <w:szCs w:val="20"/>
        </w:rPr>
        <w:t>,</w:t>
      </w:r>
      <w:r w:rsidRPr="005F2E36">
        <w:rPr>
          <w:rFonts w:asciiTheme="minorBidi" w:eastAsia="Times New Roman" w:hAnsiTheme="minorBidi"/>
          <w:sz w:val="20"/>
          <w:szCs w:val="20"/>
        </w:rPr>
        <w:t xml:space="preserve"> and in his merit</w:t>
      </w:r>
      <w:r w:rsidR="00A76C30">
        <w:rPr>
          <w:rFonts w:asciiTheme="minorBidi" w:eastAsia="Times New Roman" w:hAnsiTheme="minorBidi"/>
          <w:sz w:val="20"/>
          <w:szCs w:val="20"/>
        </w:rPr>
        <w:t>,</w:t>
      </w:r>
      <w:r w:rsidRPr="005F2E36">
        <w:rPr>
          <w:rFonts w:asciiTheme="minorBidi" w:eastAsia="Times New Roman" w:hAnsiTheme="minorBidi"/>
          <w:sz w:val="20"/>
          <w:szCs w:val="20"/>
        </w:rPr>
        <w:t xml:space="preserve"> God extracted them from the upheaval [of Sedom]. </w:t>
      </w:r>
      <w:r>
        <w:rPr>
          <w:rFonts w:asciiTheme="minorBidi" w:eastAsia="Times New Roman" w:hAnsiTheme="minorBidi"/>
          <w:sz w:val="20"/>
          <w:szCs w:val="20"/>
        </w:rPr>
        <w:t>[Amon and Mo’av]</w:t>
      </w:r>
      <w:r w:rsidRPr="005F2E36">
        <w:rPr>
          <w:rFonts w:asciiTheme="minorBidi" w:eastAsia="Times New Roman" w:hAnsiTheme="minorBidi"/>
          <w:sz w:val="20"/>
          <w:szCs w:val="20"/>
        </w:rPr>
        <w:t xml:space="preserve"> should have reciprocated kindness to the Jews, but instead they responded with malice.</w:t>
      </w:r>
      <w:r w:rsidR="00A76C30">
        <w:rPr>
          <w:rFonts w:asciiTheme="minorBidi" w:eastAsia="Times New Roman" w:hAnsiTheme="minorBidi"/>
          <w:sz w:val="20"/>
          <w:szCs w:val="20"/>
        </w:rPr>
        <w:t>”</w:t>
      </w:r>
    </w:p>
  </w:footnote>
  <w:footnote w:id="8">
    <w:p w14:paraId="18675B01" w14:textId="77777777" w:rsidR="00E65514" w:rsidRPr="005F2E36" w:rsidRDefault="00E65514" w:rsidP="00B755FD">
      <w:pPr>
        <w:pStyle w:val="FootnoteText"/>
        <w:jc w:val="both"/>
        <w:rPr>
          <w:rFonts w:asciiTheme="minorBidi" w:hAnsiTheme="minorBidi"/>
        </w:rPr>
      </w:pPr>
      <w:r w:rsidRPr="005F2E36">
        <w:rPr>
          <w:rStyle w:val="FootnoteReference"/>
          <w:rFonts w:asciiTheme="minorBidi" w:hAnsiTheme="minorBidi"/>
        </w:rPr>
        <w:footnoteRef/>
      </w:r>
      <w:r w:rsidRPr="005F2E36">
        <w:rPr>
          <w:rFonts w:asciiTheme="minorBidi" w:hAnsiTheme="minorBidi"/>
        </w:rPr>
        <w:t xml:space="preserve"> </w:t>
      </w:r>
      <w:r w:rsidRPr="003C6A10">
        <w:rPr>
          <w:rFonts w:asciiTheme="minorBidi" w:hAnsiTheme="minorBidi"/>
        </w:rPr>
        <w:t>See, for instance, R. Dr. Yehuda Brandes</w:t>
      </w:r>
      <w:r w:rsidRPr="005F2E36">
        <w:rPr>
          <w:rFonts w:asciiTheme="minorBidi" w:hAnsiTheme="minorBidi"/>
        </w:rPr>
        <w:t>, “</w:t>
      </w:r>
      <w:r w:rsidRPr="005F2E36">
        <w:rPr>
          <w:rFonts w:asciiTheme="minorBidi" w:hAnsiTheme="minorBidi"/>
          <w:i/>
          <w:iCs/>
        </w:rPr>
        <w:t>Polemus Ha-giyyur Ha-mitchadesh</w:t>
      </w:r>
      <w:r w:rsidRPr="005F2E36">
        <w:rPr>
          <w:rFonts w:asciiTheme="minorBidi" w:hAnsiTheme="minorBidi"/>
        </w:rPr>
        <w:t xml:space="preserve">,” </w:t>
      </w:r>
      <w:r w:rsidRPr="005F2E36">
        <w:rPr>
          <w:rFonts w:asciiTheme="minorBidi" w:hAnsiTheme="minorBidi"/>
          <w:i/>
          <w:iCs/>
        </w:rPr>
        <w:t>Akdamot</w:t>
      </w:r>
      <w:r w:rsidRPr="005F2E36">
        <w:rPr>
          <w:rFonts w:asciiTheme="minorBidi" w:hAnsiTheme="minorBidi"/>
        </w:rPr>
        <w:t xml:space="preserve"> 21 (</w:t>
      </w:r>
      <w:r w:rsidRPr="005F2E36">
        <w:rPr>
          <w:rFonts w:asciiTheme="minorBidi" w:hAnsiTheme="minorBidi"/>
          <w:i/>
          <w:iCs/>
        </w:rPr>
        <w:t>Elul</w:t>
      </w:r>
      <w:r w:rsidRPr="005F2E36">
        <w:rPr>
          <w:rFonts w:asciiTheme="minorBidi" w:hAnsiTheme="minorBidi"/>
        </w:rPr>
        <w:t xml:space="preserve"> 5768 [2008]), 83-95</w:t>
      </w:r>
      <w:r>
        <w:rPr>
          <w:rFonts w:asciiTheme="minorBidi" w:hAnsiTheme="minorBidi"/>
        </w:rPr>
        <w:t xml:space="preserve"> (available at </w:t>
      </w:r>
      <w:r w:rsidRPr="002E5E87">
        <w:rPr>
          <w:rFonts w:asciiTheme="minorBidi" w:hAnsiTheme="minorBidi"/>
        </w:rPr>
        <w:t>http://www.bmj.org.il/userfiles/akdamot/21/Brandes.pdf</w:t>
      </w:r>
      <w:r>
        <w:rPr>
          <w:rFonts w:asciiTheme="minorBidi" w:hAnsiTheme="minorBidi"/>
        </w:rPr>
        <w:t>)</w:t>
      </w:r>
      <w:r w:rsidRPr="005F2E36">
        <w:rPr>
          <w:rFonts w:asciiTheme="minorBidi" w:hAnsiTheme="minorBidi"/>
        </w:rPr>
        <w:t xml:space="preserve">.  About conversion, R. Dr. Brandes writes, “The other position believes that acceptance of </w:t>
      </w:r>
      <w:r w:rsidRPr="005F2E36">
        <w:rPr>
          <w:rFonts w:asciiTheme="minorBidi" w:hAnsiTheme="minorBidi"/>
          <w:i/>
          <w:iCs/>
        </w:rPr>
        <w:t>mitzvot</w:t>
      </w:r>
      <w:r w:rsidRPr="005F2E36">
        <w:rPr>
          <w:rFonts w:asciiTheme="minorBidi" w:hAnsiTheme="minorBidi"/>
        </w:rPr>
        <w:t xml:space="preserve"> with regard to joining the religious community is not an absolute requirement.  </w:t>
      </w:r>
      <w:r w:rsidRPr="005F2E36">
        <w:rPr>
          <w:rFonts w:asciiTheme="minorBidi" w:hAnsiTheme="minorBidi"/>
          <w:b/>
          <w:bCs/>
        </w:rPr>
        <w:t>The critical action of conversion is not religious transformation but joining the Jewish nation; ‘Your people are my people’ comes before ‘Your God is my God’</w:t>
      </w:r>
      <w:r w:rsidRPr="005F2E36">
        <w:rPr>
          <w:rFonts w:asciiTheme="minorBidi" w:hAnsiTheme="minorBidi"/>
        </w:rPr>
        <w:t xml:space="preserve"> (</w:t>
      </w:r>
      <w:r w:rsidRPr="00463667">
        <w:rPr>
          <w:rFonts w:asciiTheme="minorBidi" w:hAnsiTheme="minorBidi"/>
          <w:i/>
          <w:iCs/>
        </w:rPr>
        <w:t>Rut</w:t>
      </w:r>
      <w:r w:rsidRPr="005F2E36">
        <w:rPr>
          <w:rFonts w:asciiTheme="minorBidi" w:hAnsiTheme="minorBidi"/>
        </w:rPr>
        <w:t xml:space="preserve"> 1:16)” (90).  </w:t>
      </w:r>
      <w:r>
        <w:rPr>
          <w:rFonts w:asciiTheme="minorBidi" w:hAnsiTheme="minorBidi"/>
        </w:rPr>
        <w:t xml:space="preserve">For a summary of similar suggestions, </w:t>
      </w:r>
      <w:r w:rsidRPr="005F2E36">
        <w:rPr>
          <w:rFonts w:asciiTheme="minorBidi" w:hAnsiTheme="minorBidi"/>
        </w:rPr>
        <w:t xml:space="preserve">see David Ellenson and Daniel Gordis, </w:t>
      </w:r>
      <w:r w:rsidRPr="005F2E36">
        <w:rPr>
          <w:rFonts w:asciiTheme="minorBidi" w:hAnsiTheme="minorBidi"/>
          <w:i/>
          <w:iCs/>
        </w:rPr>
        <w:t>Pledges of Jewish Allegiance:  Conversion, Law, and Policymaking in Nineteenth- and Twentieth</w:t>
      </w:r>
      <w:r w:rsidR="00A76C30">
        <w:rPr>
          <w:rFonts w:asciiTheme="minorBidi" w:hAnsiTheme="minorBidi"/>
          <w:i/>
          <w:iCs/>
        </w:rPr>
        <w:t>-</w:t>
      </w:r>
      <w:r w:rsidRPr="005F2E36">
        <w:rPr>
          <w:rFonts w:asciiTheme="minorBidi" w:hAnsiTheme="minorBidi"/>
          <w:i/>
          <w:iCs/>
        </w:rPr>
        <w:t>Century Orthodox Responsa</w:t>
      </w:r>
      <w:r w:rsidRPr="005F2E36">
        <w:rPr>
          <w:rFonts w:asciiTheme="minorBidi" w:hAnsiTheme="minorBidi"/>
        </w:rPr>
        <w:t>, 151-157.</w:t>
      </w:r>
    </w:p>
  </w:footnote>
  <w:footnote w:id="9">
    <w:p w14:paraId="501AF4FA" w14:textId="77777777" w:rsidR="00E65514" w:rsidRPr="00463667" w:rsidRDefault="00E65514" w:rsidP="00B755FD">
      <w:pPr>
        <w:pStyle w:val="FootnoteText"/>
        <w:jc w:val="both"/>
        <w:rPr>
          <w:rFonts w:asciiTheme="minorBidi" w:hAnsiTheme="minorBidi"/>
          <w:i/>
          <w:iCs/>
        </w:rPr>
      </w:pPr>
      <w:r w:rsidRPr="00463667">
        <w:rPr>
          <w:rStyle w:val="FootnoteReference"/>
          <w:rFonts w:asciiTheme="minorBidi" w:hAnsiTheme="minorBidi"/>
        </w:rPr>
        <w:footnoteRef/>
      </w:r>
      <w:r w:rsidRPr="00463667">
        <w:rPr>
          <w:rFonts w:asciiTheme="minorBidi" w:hAnsiTheme="minorBidi"/>
        </w:rPr>
        <w:t xml:space="preserve"> For a similar example, see R. Soloveitchik’s responsum on the drafting of Orthodox rabbis into the American armed forces during the Korean War in </w:t>
      </w:r>
      <w:r w:rsidRPr="00463667">
        <w:rPr>
          <w:rFonts w:asciiTheme="minorBidi" w:hAnsiTheme="minorBidi"/>
          <w:i/>
          <w:iCs/>
        </w:rPr>
        <w:t>Community, Covenant and Commitment:  Selected Letters and Communications</w:t>
      </w:r>
      <w:r w:rsidRPr="00463667">
        <w:rPr>
          <w:rFonts w:asciiTheme="minorBidi" w:hAnsiTheme="minorBidi"/>
        </w:rPr>
        <w:t>, 23-60.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F5F75"/>
    <w:multiLevelType w:val="hybridMultilevel"/>
    <w:tmpl w:val="BD8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72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70"/>
    <w:rsid w:val="000029CA"/>
    <w:rsid w:val="00005B8E"/>
    <w:rsid w:val="000066EF"/>
    <w:rsid w:val="00010F35"/>
    <w:rsid w:val="00023156"/>
    <w:rsid w:val="0002744B"/>
    <w:rsid w:val="00036CB5"/>
    <w:rsid w:val="00037E67"/>
    <w:rsid w:val="00047CED"/>
    <w:rsid w:val="00050FE1"/>
    <w:rsid w:val="00071BCB"/>
    <w:rsid w:val="00090C8E"/>
    <w:rsid w:val="000A3F96"/>
    <w:rsid w:val="000A46E1"/>
    <w:rsid w:val="000B72BE"/>
    <w:rsid w:val="000C0D86"/>
    <w:rsid w:val="000C40BD"/>
    <w:rsid w:val="000C77F5"/>
    <w:rsid w:val="000D0825"/>
    <w:rsid w:val="000D33C2"/>
    <w:rsid w:val="00101A87"/>
    <w:rsid w:val="00107E37"/>
    <w:rsid w:val="00132AD9"/>
    <w:rsid w:val="001353D5"/>
    <w:rsid w:val="0015263E"/>
    <w:rsid w:val="00156DAD"/>
    <w:rsid w:val="001A4BD1"/>
    <w:rsid w:val="001B5314"/>
    <w:rsid w:val="001B5A0B"/>
    <w:rsid w:val="001C3B62"/>
    <w:rsid w:val="001F73B6"/>
    <w:rsid w:val="00204204"/>
    <w:rsid w:val="00214178"/>
    <w:rsid w:val="0022068B"/>
    <w:rsid w:val="00236103"/>
    <w:rsid w:val="002416AC"/>
    <w:rsid w:val="00245F2F"/>
    <w:rsid w:val="00260262"/>
    <w:rsid w:val="00261B37"/>
    <w:rsid w:val="00272709"/>
    <w:rsid w:val="0028085B"/>
    <w:rsid w:val="002857E4"/>
    <w:rsid w:val="0029064A"/>
    <w:rsid w:val="00296B4B"/>
    <w:rsid w:val="00296CBE"/>
    <w:rsid w:val="002B37CC"/>
    <w:rsid w:val="002C209A"/>
    <w:rsid w:val="002C53D8"/>
    <w:rsid w:val="002D2784"/>
    <w:rsid w:val="002E44CA"/>
    <w:rsid w:val="002E5E87"/>
    <w:rsid w:val="002E7733"/>
    <w:rsid w:val="003038C1"/>
    <w:rsid w:val="00322E81"/>
    <w:rsid w:val="00323334"/>
    <w:rsid w:val="003239AE"/>
    <w:rsid w:val="003364FF"/>
    <w:rsid w:val="00351E69"/>
    <w:rsid w:val="00374849"/>
    <w:rsid w:val="003842A0"/>
    <w:rsid w:val="00385E69"/>
    <w:rsid w:val="00387678"/>
    <w:rsid w:val="003951BF"/>
    <w:rsid w:val="00397417"/>
    <w:rsid w:val="003A6A1E"/>
    <w:rsid w:val="003C2D46"/>
    <w:rsid w:val="003C6A10"/>
    <w:rsid w:val="003E1669"/>
    <w:rsid w:val="003F1E7A"/>
    <w:rsid w:val="003F61A1"/>
    <w:rsid w:val="00400B81"/>
    <w:rsid w:val="00411570"/>
    <w:rsid w:val="00415B93"/>
    <w:rsid w:val="00435499"/>
    <w:rsid w:val="00453156"/>
    <w:rsid w:val="00463667"/>
    <w:rsid w:val="00482E55"/>
    <w:rsid w:val="004840BC"/>
    <w:rsid w:val="0049543D"/>
    <w:rsid w:val="004A19E2"/>
    <w:rsid w:val="004A42E3"/>
    <w:rsid w:val="004B07F3"/>
    <w:rsid w:val="004B1197"/>
    <w:rsid w:val="004E6FD2"/>
    <w:rsid w:val="004E7D7C"/>
    <w:rsid w:val="004F0E1C"/>
    <w:rsid w:val="0052277A"/>
    <w:rsid w:val="005300BC"/>
    <w:rsid w:val="005327EF"/>
    <w:rsid w:val="00546ACB"/>
    <w:rsid w:val="005634C3"/>
    <w:rsid w:val="00563823"/>
    <w:rsid w:val="00571FE6"/>
    <w:rsid w:val="00573750"/>
    <w:rsid w:val="00586CDD"/>
    <w:rsid w:val="0059782D"/>
    <w:rsid w:val="005D2F64"/>
    <w:rsid w:val="005D4E65"/>
    <w:rsid w:val="005F2E36"/>
    <w:rsid w:val="006104CC"/>
    <w:rsid w:val="00616F46"/>
    <w:rsid w:val="00621BA6"/>
    <w:rsid w:val="006241E0"/>
    <w:rsid w:val="00632AA3"/>
    <w:rsid w:val="00641880"/>
    <w:rsid w:val="00642EFA"/>
    <w:rsid w:val="006501C7"/>
    <w:rsid w:val="00654F44"/>
    <w:rsid w:val="006568C2"/>
    <w:rsid w:val="006652B3"/>
    <w:rsid w:val="0068291D"/>
    <w:rsid w:val="006A4A71"/>
    <w:rsid w:val="006C349D"/>
    <w:rsid w:val="006D3137"/>
    <w:rsid w:val="006F2A04"/>
    <w:rsid w:val="0070460E"/>
    <w:rsid w:val="0071344D"/>
    <w:rsid w:val="00735C51"/>
    <w:rsid w:val="00744AFC"/>
    <w:rsid w:val="007717C3"/>
    <w:rsid w:val="007855CD"/>
    <w:rsid w:val="00792784"/>
    <w:rsid w:val="007A1D4E"/>
    <w:rsid w:val="007A5983"/>
    <w:rsid w:val="007B15B4"/>
    <w:rsid w:val="007B73F5"/>
    <w:rsid w:val="007D392E"/>
    <w:rsid w:val="007F75E7"/>
    <w:rsid w:val="0083329E"/>
    <w:rsid w:val="00833D6A"/>
    <w:rsid w:val="00851DE3"/>
    <w:rsid w:val="00853FE1"/>
    <w:rsid w:val="0086373C"/>
    <w:rsid w:val="008721DF"/>
    <w:rsid w:val="0088361D"/>
    <w:rsid w:val="008B15FB"/>
    <w:rsid w:val="008B7AA6"/>
    <w:rsid w:val="008D6863"/>
    <w:rsid w:val="008D6F18"/>
    <w:rsid w:val="008E2A35"/>
    <w:rsid w:val="009040B1"/>
    <w:rsid w:val="00910E61"/>
    <w:rsid w:val="00922803"/>
    <w:rsid w:val="00927407"/>
    <w:rsid w:val="009406CE"/>
    <w:rsid w:val="00966436"/>
    <w:rsid w:val="00975D0F"/>
    <w:rsid w:val="00983E3C"/>
    <w:rsid w:val="0099713A"/>
    <w:rsid w:val="009B0531"/>
    <w:rsid w:val="009C0095"/>
    <w:rsid w:val="009C0D32"/>
    <w:rsid w:val="009C786D"/>
    <w:rsid w:val="009E1E14"/>
    <w:rsid w:val="009E6C30"/>
    <w:rsid w:val="00A34A7B"/>
    <w:rsid w:val="00A35DE9"/>
    <w:rsid w:val="00A42F67"/>
    <w:rsid w:val="00A435A2"/>
    <w:rsid w:val="00A460BE"/>
    <w:rsid w:val="00A70BD3"/>
    <w:rsid w:val="00A76C30"/>
    <w:rsid w:val="00A86F80"/>
    <w:rsid w:val="00A926EC"/>
    <w:rsid w:val="00A94B64"/>
    <w:rsid w:val="00AB4509"/>
    <w:rsid w:val="00AC2401"/>
    <w:rsid w:val="00AC777E"/>
    <w:rsid w:val="00AE0E7C"/>
    <w:rsid w:val="00AE68B4"/>
    <w:rsid w:val="00B06FBE"/>
    <w:rsid w:val="00B11F24"/>
    <w:rsid w:val="00B213FE"/>
    <w:rsid w:val="00B25F0F"/>
    <w:rsid w:val="00B44CEB"/>
    <w:rsid w:val="00B57CA1"/>
    <w:rsid w:val="00B755FD"/>
    <w:rsid w:val="00B95B45"/>
    <w:rsid w:val="00BA0282"/>
    <w:rsid w:val="00BA48E3"/>
    <w:rsid w:val="00BB1859"/>
    <w:rsid w:val="00BC2ED5"/>
    <w:rsid w:val="00BD3EC4"/>
    <w:rsid w:val="00BE25DA"/>
    <w:rsid w:val="00BE7525"/>
    <w:rsid w:val="00C071D3"/>
    <w:rsid w:val="00C20DC9"/>
    <w:rsid w:val="00C300ED"/>
    <w:rsid w:val="00C3462A"/>
    <w:rsid w:val="00C56A31"/>
    <w:rsid w:val="00C64C6B"/>
    <w:rsid w:val="00C753F7"/>
    <w:rsid w:val="00C81954"/>
    <w:rsid w:val="00C86FA4"/>
    <w:rsid w:val="00C87794"/>
    <w:rsid w:val="00C95652"/>
    <w:rsid w:val="00CD0FD4"/>
    <w:rsid w:val="00CD2EEB"/>
    <w:rsid w:val="00CF1F36"/>
    <w:rsid w:val="00D32C5F"/>
    <w:rsid w:val="00D33CCC"/>
    <w:rsid w:val="00D34592"/>
    <w:rsid w:val="00D43847"/>
    <w:rsid w:val="00D81012"/>
    <w:rsid w:val="00D90933"/>
    <w:rsid w:val="00DA014A"/>
    <w:rsid w:val="00DA0186"/>
    <w:rsid w:val="00DB4B49"/>
    <w:rsid w:val="00DC0D32"/>
    <w:rsid w:val="00DC6464"/>
    <w:rsid w:val="00DF29A8"/>
    <w:rsid w:val="00DF506B"/>
    <w:rsid w:val="00E156D1"/>
    <w:rsid w:val="00E248FB"/>
    <w:rsid w:val="00E46205"/>
    <w:rsid w:val="00E57DE4"/>
    <w:rsid w:val="00E65514"/>
    <w:rsid w:val="00E81DFF"/>
    <w:rsid w:val="00E84B62"/>
    <w:rsid w:val="00EB04B8"/>
    <w:rsid w:val="00EB49FC"/>
    <w:rsid w:val="00EE14F7"/>
    <w:rsid w:val="00EE6EF2"/>
    <w:rsid w:val="00F2254D"/>
    <w:rsid w:val="00F31D06"/>
    <w:rsid w:val="00F546AA"/>
    <w:rsid w:val="00F55F03"/>
    <w:rsid w:val="00F730DF"/>
    <w:rsid w:val="00F800B0"/>
    <w:rsid w:val="00FA2562"/>
    <w:rsid w:val="00FA610A"/>
    <w:rsid w:val="00FD3654"/>
    <w:rsid w:val="00FF2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80A7"/>
  <w15:docId w15:val="{8F59E204-BD7B-4C95-ADFA-DECE9E63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204"/>
    <w:rPr>
      <w:color w:val="0000FF"/>
      <w:u w:val="single"/>
    </w:rPr>
  </w:style>
  <w:style w:type="character" w:customStyle="1" w:styleId="glossaryitem">
    <w:name w:val="glossary_item"/>
    <w:basedOn w:val="DefaultParagraphFont"/>
    <w:rsid w:val="00204204"/>
  </w:style>
  <w:style w:type="paragraph" w:styleId="FootnoteText">
    <w:name w:val="footnote text"/>
    <w:basedOn w:val="Normal"/>
    <w:link w:val="FootnoteTextChar"/>
    <w:uiPriority w:val="99"/>
    <w:unhideWhenUsed/>
    <w:rsid w:val="00AC777E"/>
    <w:pPr>
      <w:spacing w:after="0" w:line="240" w:lineRule="auto"/>
    </w:pPr>
    <w:rPr>
      <w:sz w:val="20"/>
      <w:szCs w:val="20"/>
    </w:rPr>
  </w:style>
  <w:style w:type="character" w:customStyle="1" w:styleId="FootnoteTextChar">
    <w:name w:val="Footnote Text Char"/>
    <w:basedOn w:val="DefaultParagraphFont"/>
    <w:link w:val="FootnoteText"/>
    <w:uiPriority w:val="99"/>
    <w:rsid w:val="00AC777E"/>
    <w:rPr>
      <w:sz w:val="20"/>
      <w:szCs w:val="20"/>
    </w:rPr>
  </w:style>
  <w:style w:type="character" w:styleId="FootnoteReference">
    <w:name w:val="footnote reference"/>
    <w:basedOn w:val="DefaultParagraphFont"/>
    <w:uiPriority w:val="99"/>
    <w:semiHidden/>
    <w:unhideWhenUsed/>
    <w:rsid w:val="00AC777E"/>
    <w:rPr>
      <w:vertAlign w:val="superscript"/>
    </w:rPr>
  </w:style>
  <w:style w:type="paragraph" w:styleId="ListParagraph">
    <w:name w:val="List Paragraph"/>
    <w:basedOn w:val="Normal"/>
    <w:uiPriority w:val="34"/>
    <w:qFormat/>
    <w:rsid w:val="00C95652"/>
    <w:pPr>
      <w:ind w:left="720"/>
      <w:contextualSpacing/>
    </w:pPr>
  </w:style>
  <w:style w:type="paragraph" w:styleId="BalloonText">
    <w:name w:val="Balloon Text"/>
    <w:basedOn w:val="Normal"/>
    <w:link w:val="BalloonTextChar"/>
    <w:uiPriority w:val="99"/>
    <w:semiHidden/>
    <w:unhideWhenUsed/>
    <w:rsid w:val="004E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D2"/>
    <w:rPr>
      <w:rFonts w:ascii="Tahoma" w:hAnsi="Tahoma" w:cs="Tahoma"/>
      <w:sz w:val="16"/>
      <w:szCs w:val="16"/>
    </w:rPr>
  </w:style>
  <w:style w:type="paragraph" w:customStyle="1" w:styleId="CC">
    <w:name w:val="CC"/>
    <w:basedOn w:val="BodyText"/>
    <w:rsid w:val="00351E6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351E69"/>
    <w:pPr>
      <w:spacing w:after="120"/>
    </w:pPr>
  </w:style>
  <w:style w:type="character" w:customStyle="1" w:styleId="BodyTextChar">
    <w:name w:val="Body Text Char"/>
    <w:basedOn w:val="DefaultParagraphFont"/>
    <w:link w:val="BodyText"/>
    <w:uiPriority w:val="99"/>
    <w:semiHidden/>
    <w:rsid w:val="00351E69"/>
  </w:style>
  <w:style w:type="character" w:styleId="FollowedHyperlink">
    <w:name w:val="FollowedHyperlink"/>
    <w:basedOn w:val="DefaultParagraphFont"/>
    <w:uiPriority w:val="99"/>
    <w:semiHidden/>
    <w:unhideWhenUsed/>
    <w:rsid w:val="00B75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1412">
      <w:bodyDiv w:val="1"/>
      <w:marLeft w:val="0"/>
      <w:marRight w:val="0"/>
      <w:marTop w:val="0"/>
      <w:marBottom w:val="0"/>
      <w:divBdr>
        <w:top w:val="none" w:sz="0" w:space="0" w:color="auto"/>
        <w:left w:val="none" w:sz="0" w:space="0" w:color="auto"/>
        <w:bottom w:val="none" w:sz="0" w:space="0" w:color="auto"/>
        <w:right w:val="none" w:sz="0" w:space="0" w:color="auto"/>
      </w:divBdr>
      <w:divsChild>
        <w:div w:id="2098864287">
          <w:marLeft w:val="0"/>
          <w:marRight w:val="0"/>
          <w:marTop w:val="0"/>
          <w:marBottom w:val="0"/>
          <w:divBdr>
            <w:top w:val="none" w:sz="0" w:space="0" w:color="auto"/>
            <w:left w:val="none" w:sz="0" w:space="0" w:color="auto"/>
            <w:bottom w:val="none" w:sz="0" w:space="0" w:color="auto"/>
            <w:right w:val="none" w:sz="0" w:space="0" w:color="auto"/>
          </w:divBdr>
          <w:divsChild>
            <w:div w:id="791094684">
              <w:marLeft w:val="0"/>
              <w:marRight w:val="0"/>
              <w:marTop w:val="0"/>
              <w:marBottom w:val="0"/>
              <w:divBdr>
                <w:top w:val="none" w:sz="0" w:space="0" w:color="auto"/>
                <w:left w:val="none" w:sz="0" w:space="0" w:color="auto"/>
                <w:bottom w:val="none" w:sz="0" w:space="0" w:color="auto"/>
                <w:right w:val="none" w:sz="0" w:space="0" w:color="auto"/>
              </w:divBdr>
            </w:div>
            <w:div w:id="19071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halakha/studies-halakha/philosophy-halakha/jewish-peoplehood-5-there-back-door-judaism-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ahlgoldbe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sh.net/dk/5768/1149maamar6.html" TargetMode="External"/><Relationship Id="rId5" Type="http://schemas.openxmlformats.org/officeDocument/2006/relationships/webSettings" Target="webSettings.xml"/><Relationship Id="rId10" Type="http://schemas.openxmlformats.org/officeDocument/2006/relationships/hyperlink" Target="http://gush.net/dk/5768/1145mamar1.html" TargetMode="External"/><Relationship Id="rId4" Type="http://schemas.openxmlformats.org/officeDocument/2006/relationships/settings" Target="settings.xml"/><Relationship Id="rId9" Type="http://schemas.openxmlformats.org/officeDocument/2006/relationships/hyperlink" Target="https://etzion.org.il/en/halakha/studies-halakha/philosophy-halakha/jewish-peoplehood-6-incomplete-conversions-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tzion.org.il/en/halakha/studies-halakha/philosophy-halakha/independence-berit-avot-and-its-interaction-berit-0" TargetMode="External"/><Relationship Id="rId2" Type="http://schemas.openxmlformats.org/officeDocument/2006/relationships/hyperlink" Target="https://etzion.org.il/en/halakha/studies-halakha/philosophy-halakha/components-berit-avot" TargetMode="External"/><Relationship Id="rId1" Type="http://schemas.openxmlformats.org/officeDocument/2006/relationships/hyperlink" Target="https://etzion.org.il/en/halakha/studies-halakha/philosophy-halakha/components-berit-av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3F87-7FEA-4DED-94CC-E1CD7C2E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2844</Words>
  <Characters>16214</Characters>
  <Application>Microsoft Office Word</Application>
  <DocSecurity>0</DocSecurity>
  <Lines>135</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אנדי ריפקין</cp:lastModifiedBy>
  <cp:revision>3</cp:revision>
  <dcterms:created xsi:type="dcterms:W3CDTF">2023-02-27T08:38:00Z</dcterms:created>
  <dcterms:modified xsi:type="dcterms:W3CDTF">2023-02-27T09:09:00Z</dcterms:modified>
</cp:coreProperties>
</file>