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90" w:rsidRDefault="00EA3490" w:rsidP="00BC7C5F">
      <w:pPr>
        <w:pStyle w:val="ad"/>
        <w:rPr>
          <w:rtl/>
        </w:rPr>
      </w:pPr>
      <w:r>
        <w:rPr>
          <w:rtl/>
        </w:rPr>
        <w:t xml:space="preserve">הרב </w:t>
      </w:r>
      <w:r>
        <w:rPr>
          <w:rFonts w:hint="cs"/>
          <w:rtl/>
        </w:rPr>
        <w:t xml:space="preserve">אהרן ליכטנשטיין </w:t>
      </w:r>
      <w:r w:rsidR="00BC7C5F">
        <w:rPr>
          <w:rFonts w:hint="cs"/>
          <w:rtl/>
        </w:rPr>
        <w:t>זצ"ל</w:t>
      </w:r>
    </w:p>
    <w:p w:rsidR="00EA3490" w:rsidRDefault="00EA3490" w:rsidP="00EA3490">
      <w:pPr>
        <w:pStyle w:val="ad"/>
        <w:rPr>
          <w:rtl/>
        </w:rPr>
      </w:pPr>
      <w:r>
        <w:rPr>
          <w:rtl/>
        </w:rPr>
        <w:t xml:space="preserve">שיחה </w:t>
      </w:r>
      <w:r>
        <w:rPr>
          <w:rFonts w:hint="cs"/>
          <w:rtl/>
        </w:rPr>
        <w:t>לפרשת בשלח</w:t>
      </w:r>
    </w:p>
    <w:p w:rsidR="00EA3490" w:rsidRPr="00835E24" w:rsidRDefault="00EA3490" w:rsidP="00EA3490">
      <w:pPr>
        <w:pStyle w:val="1"/>
        <w:rPr>
          <w:rtl/>
        </w:rPr>
      </w:pPr>
      <w:bookmarkStart w:id="0" w:name="OLE_LINK1"/>
      <w:r>
        <w:rPr>
          <w:rFonts w:hint="cs"/>
          <w:rtl/>
        </w:rPr>
        <w:t>ושם נסהו</w:t>
      </w:r>
      <w:r w:rsidRPr="00835E24">
        <w:rPr>
          <w:rStyle w:val="aa"/>
          <w:rFonts w:eastAsiaTheme="majorEastAsia"/>
          <w:rtl/>
        </w:rPr>
        <w:footnoteReference w:customMarkFollows="1" w:id="1"/>
        <w:t>*</w:t>
      </w:r>
    </w:p>
    <w:p w:rsidR="00EA3490" w:rsidRPr="00BC7C5F" w:rsidRDefault="00EA3490" w:rsidP="00BC7C5F">
      <w:pPr>
        <w:pStyle w:val="2"/>
      </w:pPr>
      <w:r w:rsidRPr="00BC7C5F">
        <w:rPr>
          <w:rtl/>
        </w:rPr>
        <w:t>הנהגות המדינות</w:t>
      </w:r>
    </w:p>
    <w:p w:rsidR="00EA3490" w:rsidRDefault="00BC7C5F" w:rsidP="00BC7C5F">
      <w:pPr>
        <w:pStyle w:val="a4"/>
        <w:rPr>
          <w:rtl/>
        </w:rPr>
      </w:pPr>
      <w:r>
        <w:rPr>
          <w:rFonts w:hint="cs"/>
          <w:rtl/>
        </w:rPr>
        <w:t>"</w:t>
      </w:r>
      <w:r w:rsidR="00EA3490">
        <w:rPr>
          <w:rtl/>
        </w:rPr>
        <w:t xml:space="preserve">וַיִּצְעַק אֶל </w:t>
      </w:r>
      <w:r w:rsidR="00EA3490" w:rsidRPr="00067BDE">
        <w:rPr>
          <w:rtl/>
        </w:rPr>
        <w:t>ה'</w:t>
      </w:r>
      <w:r w:rsidR="00EA3490">
        <w:rPr>
          <w:rtl/>
        </w:rPr>
        <w:t xml:space="preserve"> וַיּוֹרֵהוּ ה' עֵץ </w:t>
      </w:r>
      <w:proofErr w:type="spellStart"/>
      <w:r w:rsidR="00EA3490">
        <w:rPr>
          <w:rtl/>
        </w:rPr>
        <w:t>וַיַּשְׁלֵך</w:t>
      </w:r>
      <w:proofErr w:type="spellEnd"/>
      <w:r w:rsidR="00EA3490">
        <w:rPr>
          <w:rtl/>
        </w:rPr>
        <w:t xml:space="preserve">ְ אֶל הַמַּיִם וַיִּמְתְּקוּ הַמָּיִם שָׁם </w:t>
      </w:r>
      <w:proofErr w:type="spellStart"/>
      <w:r w:rsidR="00EA3490">
        <w:rPr>
          <w:rtl/>
        </w:rPr>
        <w:t>שָׂם</w:t>
      </w:r>
      <w:proofErr w:type="spellEnd"/>
      <w:r w:rsidR="00EA3490">
        <w:rPr>
          <w:rtl/>
        </w:rPr>
        <w:t xml:space="preserve"> לוֹ </w:t>
      </w:r>
      <w:proofErr w:type="spellStart"/>
      <w:r w:rsidR="00EA3490">
        <w:rPr>
          <w:rtl/>
        </w:rPr>
        <w:t>חֹק</w:t>
      </w:r>
      <w:proofErr w:type="spellEnd"/>
      <w:r w:rsidR="00EA3490">
        <w:rPr>
          <w:rtl/>
        </w:rPr>
        <w:t xml:space="preserve"> וּמִשְׁפָּט וְשָׁם נִסָּהוּ</w:t>
      </w:r>
      <w:r>
        <w:rPr>
          <w:rFonts w:hint="cs"/>
          <w:rtl/>
        </w:rPr>
        <w:t>:"</w:t>
      </w:r>
    </w:p>
    <w:p w:rsidR="00EA3490" w:rsidRPr="00622169" w:rsidRDefault="00EA3490" w:rsidP="00BC7C5F">
      <w:pPr>
        <w:pStyle w:val="5"/>
        <w:rPr>
          <w:rtl/>
        </w:rPr>
      </w:pPr>
      <w:r>
        <w:rPr>
          <w:rFonts w:hint="cs"/>
          <w:rtl/>
        </w:rPr>
        <w:tab/>
        <w:t>(שמות טו, כה</w:t>
      </w:r>
      <w:r w:rsidR="00BC7C5F">
        <w:rPr>
          <w:rFonts w:hint="cs"/>
          <w:rtl/>
        </w:rPr>
        <w:t>)</w:t>
      </w:r>
    </w:p>
    <w:p w:rsidR="00EA3490" w:rsidRDefault="00EA3490" w:rsidP="00EA3490">
      <w:r>
        <w:rPr>
          <w:rFonts w:hint="cs"/>
          <w:rtl/>
        </w:rPr>
        <w:t xml:space="preserve">בפסוקים אלו מתוארים נס המתקת המים במרה ולאחר מכן שימת חוק ומשפט לפני ישראל. מהו אותו חוק ומשפט אשר הושמו לפני ישראל באותה הזדמנות? חז"ל מדברים על מצוות מסוימות </w:t>
      </w:r>
      <w:r>
        <w:rPr>
          <w:rtl/>
        </w:rPr>
        <w:t>–</w:t>
      </w:r>
      <w:r>
        <w:rPr>
          <w:rFonts w:hint="cs"/>
          <w:rtl/>
        </w:rPr>
        <w:t xml:space="preserve"> כמצוות השבת ופרה אדומה. כאן עולה הצורך להבין את התוכן הייחודי אשר בשלו נבחרו דווקא מצוות אלו. שנית, יש לברר כיצד בחירתן של מצוות אלו וציווין קודם מתן תורה משפיע על </w:t>
      </w:r>
      <w:proofErr w:type="spellStart"/>
      <w:r>
        <w:rPr>
          <w:rFonts w:hint="cs"/>
          <w:rtl/>
        </w:rPr>
        <w:t>אופי</w:t>
      </w:r>
      <w:r w:rsidR="00BE1240">
        <w:rPr>
          <w:rFonts w:hint="cs"/>
          <w:rtl/>
        </w:rPr>
        <w:t>ה</w:t>
      </w:r>
      <w:proofErr w:type="spellEnd"/>
      <w:r w:rsidR="00BE1240">
        <w:rPr>
          <w:rFonts w:hint="cs"/>
          <w:rtl/>
        </w:rPr>
        <w:t xml:space="preserve"> של</w:t>
      </w:r>
      <w:r>
        <w:rPr>
          <w:rFonts w:hint="cs"/>
          <w:rtl/>
        </w:rPr>
        <w:t xml:space="preserve"> כל מצווה?</w:t>
      </w:r>
    </w:p>
    <w:p w:rsidR="00EA3490" w:rsidRDefault="00BE1240" w:rsidP="00EA3490">
      <w:pPr>
        <w:rPr>
          <w:rtl/>
        </w:rPr>
      </w:pPr>
      <w:r>
        <w:rPr>
          <w:rFonts w:hint="cs"/>
          <w:rtl/>
        </w:rPr>
        <w:t>ב</w:t>
      </w:r>
      <w:r w:rsidR="00EA3490">
        <w:rPr>
          <w:rFonts w:hint="cs"/>
          <w:rtl/>
        </w:rPr>
        <w:t xml:space="preserve">רמב"ן </w:t>
      </w:r>
      <w:r>
        <w:rPr>
          <w:rFonts w:hint="cs"/>
          <w:rtl/>
        </w:rPr>
        <w:t xml:space="preserve">מובא הסבר אחר </w:t>
      </w:r>
      <w:r w:rsidR="00EA3490">
        <w:rPr>
          <w:rFonts w:hint="cs"/>
          <w:rtl/>
        </w:rPr>
        <w:t>לפסוק:</w:t>
      </w:r>
    </w:p>
    <w:p w:rsidR="009B70F2" w:rsidRDefault="00BE1240" w:rsidP="009B70F2">
      <w:pPr>
        <w:pStyle w:val="a4"/>
        <w:rPr>
          <w:sz w:val="14"/>
          <w:szCs w:val="16"/>
          <w:rtl/>
        </w:rPr>
      </w:pPr>
      <w:r>
        <w:rPr>
          <w:rFonts w:hint="cs"/>
          <w:rtl/>
        </w:rPr>
        <w:t>"</w:t>
      </w:r>
      <w:r w:rsidR="00EA3490">
        <w:rPr>
          <w:rtl/>
        </w:rPr>
        <w:t xml:space="preserve">ועל דרך הפשט, כאשר החלו לבא במדבר הגדול והנורא </w:t>
      </w:r>
      <w:proofErr w:type="spellStart"/>
      <w:r w:rsidR="00EA3490">
        <w:rPr>
          <w:rtl/>
        </w:rPr>
        <w:t>וצמאון</w:t>
      </w:r>
      <w:proofErr w:type="spellEnd"/>
      <w:r w:rsidR="00EA3490">
        <w:rPr>
          <w:rtl/>
        </w:rPr>
        <w:t xml:space="preserve"> אשר אין מים שם להם במחייתם וצרכיהם מנהגים אשר ינהגו בהם עד בואם אל ארץ נושבת, כי המנהג יקרא "</w:t>
      </w:r>
      <w:proofErr w:type="spellStart"/>
      <w:r w:rsidR="00EA3490">
        <w:rPr>
          <w:rtl/>
        </w:rPr>
        <w:t>חק</w:t>
      </w:r>
      <w:proofErr w:type="spellEnd"/>
      <w:r w:rsidR="00EA3490">
        <w:rPr>
          <w:rtl/>
        </w:rPr>
        <w:t xml:space="preserve">", </w:t>
      </w:r>
      <w:proofErr w:type="spellStart"/>
      <w:r w:rsidR="00EA3490">
        <w:rPr>
          <w:rtl/>
        </w:rPr>
        <w:t>כענין</w:t>
      </w:r>
      <w:proofErr w:type="spellEnd"/>
      <w:r w:rsidR="00EA3490">
        <w:rPr>
          <w:rtl/>
        </w:rPr>
        <w:t xml:space="preserve"> הטריפני לחם חקי </w:t>
      </w:r>
      <w:r w:rsidR="00EA3490" w:rsidRPr="00F55AA9">
        <w:rPr>
          <w:sz w:val="14"/>
          <w:szCs w:val="16"/>
          <w:rtl/>
        </w:rPr>
        <w:t>(משלי ל</w:t>
      </w:r>
      <w:r w:rsidR="00EA3490">
        <w:rPr>
          <w:rFonts w:hint="cs"/>
          <w:sz w:val="14"/>
          <w:szCs w:val="16"/>
          <w:rtl/>
        </w:rPr>
        <w:t>,</w:t>
      </w:r>
      <w:r w:rsidR="00EA3490" w:rsidRPr="00F55AA9">
        <w:rPr>
          <w:sz w:val="14"/>
          <w:szCs w:val="16"/>
          <w:rtl/>
        </w:rPr>
        <w:t xml:space="preserve"> ח)</w:t>
      </w:r>
      <w:r w:rsidR="00EA3490">
        <w:rPr>
          <w:rtl/>
        </w:rPr>
        <w:t xml:space="preserve">, </w:t>
      </w:r>
      <w:proofErr w:type="spellStart"/>
      <w:r w:rsidR="00EA3490">
        <w:rPr>
          <w:rtl/>
        </w:rPr>
        <w:t>חקות</w:t>
      </w:r>
      <w:proofErr w:type="spellEnd"/>
      <w:r w:rsidR="00EA3490">
        <w:rPr>
          <w:rtl/>
        </w:rPr>
        <w:t xml:space="preserve"> שמים וארץ </w:t>
      </w:r>
      <w:r w:rsidR="00EA3490" w:rsidRPr="00F55AA9">
        <w:rPr>
          <w:sz w:val="14"/>
          <w:szCs w:val="16"/>
          <w:rtl/>
        </w:rPr>
        <w:t>(ירמיה לג</w:t>
      </w:r>
      <w:r w:rsidR="00EA3490" w:rsidRPr="00F55AA9">
        <w:rPr>
          <w:rFonts w:hint="cs"/>
          <w:sz w:val="14"/>
          <w:szCs w:val="16"/>
          <w:rtl/>
        </w:rPr>
        <w:t>,</w:t>
      </w:r>
      <w:r w:rsidR="00EA3490" w:rsidRPr="00F55AA9">
        <w:rPr>
          <w:sz w:val="14"/>
          <w:szCs w:val="16"/>
          <w:rtl/>
        </w:rPr>
        <w:t xml:space="preserve"> כה)</w:t>
      </w:r>
      <w:r w:rsidR="00EA3490">
        <w:rPr>
          <w:rtl/>
        </w:rPr>
        <w:t xml:space="preserve">, ויקרא "משפט" בהיותו משוער כהוגן, וכן כה עשה דוד וכה משפטו כל הימים </w:t>
      </w:r>
      <w:r w:rsidR="00EA3490" w:rsidRPr="00F55AA9">
        <w:rPr>
          <w:sz w:val="14"/>
          <w:szCs w:val="16"/>
          <w:rtl/>
        </w:rPr>
        <w:t xml:space="preserve">(ש"א </w:t>
      </w:r>
      <w:proofErr w:type="spellStart"/>
      <w:r w:rsidR="00EA3490" w:rsidRPr="00F55AA9">
        <w:rPr>
          <w:sz w:val="14"/>
          <w:szCs w:val="16"/>
          <w:rtl/>
        </w:rPr>
        <w:t>כז</w:t>
      </w:r>
      <w:proofErr w:type="spellEnd"/>
      <w:r w:rsidR="00EA3490">
        <w:rPr>
          <w:rFonts w:hint="cs"/>
          <w:sz w:val="14"/>
          <w:szCs w:val="16"/>
          <w:rtl/>
        </w:rPr>
        <w:t>,</w:t>
      </w:r>
      <w:r w:rsidR="00EA3490" w:rsidRPr="00F55AA9">
        <w:rPr>
          <w:sz w:val="14"/>
          <w:szCs w:val="16"/>
          <w:rtl/>
        </w:rPr>
        <w:t xml:space="preserve"> יא)</w:t>
      </w:r>
      <w:r w:rsidR="00EA3490">
        <w:rPr>
          <w:rtl/>
        </w:rPr>
        <w:t xml:space="preserve">, כמשפט הראשון אשר היית משקהו </w:t>
      </w:r>
      <w:r w:rsidR="00EA3490" w:rsidRPr="00F55AA9">
        <w:rPr>
          <w:sz w:val="14"/>
          <w:szCs w:val="16"/>
          <w:rtl/>
        </w:rPr>
        <w:t>(בראשית מ</w:t>
      </w:r>
      <w:r w:rsidR="00EA3490" w:rsidRPr="00F55AA9">
        <w:rPr>
          <w:rFonts w:hint="cs"/>
          <w:sz w:val="14"/>
          <w:szCs w:val="16"/>
          <w:rtl/>
        </w:rPr>
        <w:t>,</w:t>
      </w:r>
      <w:r w:rsidR="00EA3490" w:rsidRPr="00F55AA9">
        <w:rPr>
          <w:sz w:val="14"/>
          <w:szCs w:val="16"/>
          <w:rtl/>
        </w:rPr>
        <w:t xml:space="preserve"> </w:t>
      </w:r>
      <w:proofErr w:type="spellStart"/>
      <w:r w:rsidR="00EA3490" w:rsidRPr="00F55AA9">
        <w:rPr>
          <w:sz w:val="14"/>
          <w:szCs w:val="16"/>
          <w:rtl/>
        </w:rPr>
        <w:t>יג</w:t>
      </w:r>
      <w:proofErr w:type="spellEnd"/>
      <w:r w:rsidR="00EA3490" w:rsidRPr="00F55AA9">
        <w:rPr>
          <w:sz w:val="14"/>
          <w:szCs w:val="16"/>
          <w:rtl/>
        </w:rPr>
        <w:t>)</w:t>
      </w:r>
      <w:r w:rsidR="00EA3490">
        <w:rPr>
          <w:rtl/>
        </w:rPr>
        <w:t xml:space="preserve">, וארמון על משפטו ישב </w:t>
      </w:r>
      <w:r w:rsidR="00EA3490" w:rsidRPr="00F55AA9">
        <w:rPr>
          <w:sz w:val="14"/>
          <w:szCs w:val="16"/>
          <w:rtl/>
        </w:rPr>
        <w:t>(ירמיה ל</w:t>
      </w:r>
      <w:r w:rsidR="00EA3490" w:rsidRPr="00F55AA9">
        <w:rPr>
          <w:rFonts w:hint="cs"/>
          <w:sz w:val="14"/>
          <w:szCs w:val="16"/>
          <w:rtl/>
        </w:rPr>
        <w:t>,</w:t>
      </w:r>
      <w:r w:rsidR="00EA3490" w:rsidRPr="00F55AA9">
        <w:rPr>
          <w:sz w:val="14"/>
          <w:szCs w:val="16"/>
          <w:rtl/>
        </w:rPr>
        <w:t xml:space="preserve"> </w:t>
      </w:r>
      <w:proofErr w:type="spellStart"/>
      <w:r w:rsidR="00EA3490" w:rsidRPr="00F55AA9">
        <w:rPr>
          <w:sz w:val="14"/>
          <w:szCs w:val="16"/>
          <w:rtl/>
        </w:rPr>
        <w:t>יח</w:t>
      </w:r>
      <w:proofErr w:type="spellEnd"/>
      <w:r w:rsidR="00EA3490" w:rsidRPr="00F55AA9">
        <w:rPr>
          <w:sz w:val="14"/>
          <w:szCs w:val="16"/>
          <w:rtl/>
        </w:rPr>
        <w:t>)</w:t>
      </w:r>
      <w:r w:rsidR="00EA3490">
        <w:rPr>
          <w:rtl/>
        </w:rPr>
        <w:t xml:space="preserve">, על מדתו. או שייסרם </w:t>
      </w:r>
      <w:proofErr w:type="spellStart"/>
      <w:r w:rsidR="00EA3490">
        <w:rPr>
          <w:rtl/>
        </w:rPr>
        <w:t>בחקי</w:t>
      </w:r>
      <w:proofErr w:type="spellEnd"/>
      <w:r w:rsidR="00EA3490">
        <w:rPr>
          <w:rtl/>
        </w:rPr>
        <w:t xml:space="preserve"> המדבר, לסבול הרעב והצמא, לקרוא בהם אל ה', לא דרך תלונה. ומשפטים, שיחיו בהם, לאהוב איש את רעהו, ולהתנהג בעצת הזקנים, והצנע לכת </w:t>
      </w:r>
      <w:proofErr w:type="spellStart"/>
      <w:r w:rsidR="00EA3490">
        <w:rPr>
          <w:rtl/>
        </w:rPr>
        <w:t>באהליהם</w:t>
      </w:r>
      <w:proofErr w:type="spellEnd"/>
      <w:r w:rsidR="00EA3490">
        <w:rPr>
          <w:rtl/>
        </w:rPr>
        <w:t xml:space="preserve"> </w:t>
      </w:r>
      <w:proofErr w:type="spellStart"/>
      <w:r w:rsidR="00EA3490">
        <w:rPr>
          <w:rtl/>
        </w:rPr>
        <w:t>בענין</w:t>
      </w:r>
      <w:proofErr w:type="spellEnd"/>
      <w:r w:rsidR="00EA3490">
        <w:rPr>
          <w:rtl/>
        </w:rPr>
        <w:t xml:space="preserve"> הנשים והילדים, ושינהגו שלום עם הבאים במחנה למכור להם דבר, ותוכחות מוסר שלא יהיו כמחנות השוללים אשר יעשו כל תועבה ולא יתבוששו, </w:t>
      </w:r>
      <w:proofErr w:type="spellStart"/>
      <w:r w:rsidR="00EA3490">
        <w:rPr>
          <w:rtl/>
        </w:rPr>
        <w:t>וכענין</w:t>
      </w:r>
      <w:proofErr w:type="spellEnd"/>
      <w:r w:rsidR="00EA3490">
        <w:rPr>
          <w:rtl/>
        </w:rPr>
        <w:t xml:space="preserve"> </w:t>
      </w:r>
      <w:proofErr w:type="spellStart"/>
      <w:r w:rsidR="00EA3490">
        <w:rPr>
          <w:rtl/>
        </w:rPr>
        <w:t>שצוה</w:t>
      </w:r>
      <w:proofErr w:type="spellEnd"/>
      <w:r w:rsidR="00EA3490">
        <w:rPr>
          <w:rtl/>
        </w:rPr>
        <w:t xml:space="preserve"> בתורה </w:t>
      </w:r>
      <w:r w:rsidR="00EA3490" w:rsidRPr="00F55AA9">
        <w:rPr>
          <w:sz w:val="14"/>
          <w:szCs w:val="16"/>
          <w:rtl/>
        </w:rPr>
        <w:t xml:space="preserve">(דברים </w:t>
      </w:r>
      <w:proofErr w:type="spellStart"/>
      <w:r w:rsidR="00EA3490" w:rsidRPr="00F55AA9">
        <w:rPr>
          <w:sz w:val="14"/>
          <w:szCs w:val="16"/>
          <w:rtl/>
        </w:rPr>
        <w:t>כג</w:t>
      </w:r>
      <w:proofErr w:type="spellEnd"/>
      <w:r w:rsidR="00EA3490">
        <w:rPr>
          <w:rFonts w:hint="cs"/>
          <w:sz w:val="14"/>
          <w:szCs w:val="16"/>
          <w:rtl/>
        </w:rPr>
        <w:t>,</w:t>
      </w:r>
      <w:r w:rsidR="00EA3490" w:rsidRPr="00F55AA9">
        <w:rPr>
          <w:sz w:val="14"/>
          <w:szCs w:val="16"/>
          <w:rtl/>
        </w:rPr>
        <w:t xml:space="preserve"> י)</w:t>
      </w:r>
      <w:r w:rsidR="00EA3490">
        <w:rPr>
          <w:rtl/>
        </w:rPr>
        <w:t xml:space="preserve"> כי תצא מ</w:t>
      </w:r>
      <w:r w:rsidR="009B70F2">
        <w:rPr>
          <w:rtl/>
        </w:rPr>
        <w:t>חנה על אויביך ונשמרת מכל דבר רע</w:t>
      </w:r>
      <w:r w:rsidR="009B70F2">
        <w:rPr>
          <w:rFonts w:hint="cs"/>
          <w:rtl/>
        </w:rPr>
        <w:t xml:space="preserve">. </w:t>
      </w:r>
      <w:r w:rsidR="00EA3490">
        <w:rPr>
          <w:rtl/>
        </w:rPr>
        <w:t xml:space="preserve">וכן ביהושע נאמר ויכרות יהושע ברית לעם ביום ההוא וישם לו </w:t>
      </w:r>
      <w:proofErr w:type="spellStart"/>
      <w:r w:rsidR="00EA3490">
        <w:rPr>
          <w:rtl/>
        </w:rPr>
        <w:t>חק</w:t>
      </w:r>
      <w:proofErr w:type="spellEnd"/>
      <w:r w:rsidR="00EA3490">
        <w:rPr>
          <w:rtl/>
        </w:rPr>
        <w:t xml:space="preserve"> ומשפט בשכם </w:t>
      </w:r>
      <w:r w:rsidR="00EA3490" w:rsidRPr="00F55AA9">
        <w:rPr>
          <w:sz w:val="14"/>
          <w:szCs w:val="16"/>
          <w:rtl/>
        </w:rPr>
        <w:t>(יהושע כד</w:t>
      </w:r>
      <w:r w:rsidR="00EA3490">
        <w:rPr>
          <w:rFonts w:hint="cs"/>
          <w:sz w:val="14"/>
          <w:szCs w:val="16"/>
          <w:rtl/>
        </w:rPr>
        <w:t>,</w:t>
      </w:r>
      <w:r w:rsidR="00EA3490" w:rsidRPr="00F55AA9">
        <w:rPr>
          <w:sz w:val="14"/>
          <w:szCs w:val="16"/>
          <w:rtl/>
        </w:rPr>
        <w:t xml:space="preserve"> כה)</w:t>
      </w:r>
      <w:r w:rsidR="00EA3490">
        <w:rPr>
          <w:rtl/>
        </w:rPr>
        <w:t xml:space="preserve">, </w:t>
      </w:r>
      <w:r w:rsidR="00EA3490">
        <w:rPr>
          <w:rtl/>
        </w:rPr>
        <w:t>אינם חקי התורה והמשפטים, אבל הנהגות ויישוב המדינות</w:t>
      </w:r>
      <w:r w:rsidR="00EA3490">
        <w:rPr>
          <w:rFonts w:hint="cs"/>
          <w:rtl/>
        </w:rPr>
        <w:t>.</w:t>
      </w:r>
    </w:p>
    <w:p w:rsidR="00EA3490" w:rsidRDefault="00EA3490" w:rsidP="00EA3490">
      <w:pPr>
        <w:rPr>
          <w:rtl/>
        </w:rPr>
      </w:pPr>
      <w:r>
        <w:rPr>
          <w:rFonts w:hint="cs"/>
          <w:rtl/>
        </w:rPr>
        <w:t xml:space="preserve">הרמב"ן כאן לא מדבר על נתינת מצוות מסוימות, אלא על ציווי לסדר חברתי, ובלשונו </w:t>
      </w:r>
      <w:r>
        <w:rPr>
          <w:rtl/>
        </w:rPr>
        <w:t>–</w:t>
      </w:r>
      <w:r>
        <w:rPr>
          <w:rFonts w:hint="cs"/>
          <w:rtl/>
        </w:rPr>
        <w:t xml:space="preserve"> "הנהגות ויישוב המדינות". </w:t>
      </w:r>
      <w:proofErr w:type="spellStart"/>
      <w:r>
        <w:rPr>
          <w:rFonts w:hint="cs"/>
          <w:rtl/>
        </w:rPr>
        <w:t>הנצי"ב</w:t>
      </w:r>
      <w:proofErr w:type="spellEnd"/>
      <w:r>
        <w:rPr>
          <w:rFonts w:hint="cs"/>
          <w:rtl/>
        </w:rPr>
        <w:t xml:space="preserve"> ב'העמק דבר' הולך גם הוא בדרכו של הרמב"ן, אלא שגם על פי הסבר זה נצטרך להעלות מספר שאלות. ראשית, מהו תפקידן של אותן הנהגות? שנית, מדוע </w:t>
      </w:r>
      <w:r w:rsidR="009B70F2">
        <w:rPr>
          <w:rFonts w:hint="cs"/>
          <w:rtl/>
        </w:rPr>
        <w:t>הן ניתנו דווקא</w:t>
      </w:r>
      <w:r>
        <w:rPr>
          <w:rFonts w:hint="cs"/>
          <w:rtl/>
        </w:rPr>
        <w:t xml:space="preserve"> בהקשר הזה?</w:t>
      </w:r>
    </w:p>
    <w:p w:rsidR="00EA3490" w:rsidRDefault="00EA3490" w:rsidP="00BC7C5F">
      <w:pPr>
        <w:pStyle w:val="2"/>
        <w:rPr>
          <w:rtl/>
        </w:rPr>
      </w:pPr>
      <w:r>
        <w:rPr>
          <w:rFonts w:hint="cs"/>
          <w:rtl/>
        </w:rPr>
        <w:t>גוי קדוש</w:t>
      </w:r>
    </w:p>
    <w:p w:rsidR="00EA3490" w:rsidRDefault="00EA3490" w:rsidP="00EA3490">
      <w:pPr>
        <w:rPr>
          <w:rtl/>
        </w:rPr>
      </w:pPr>
      <w:r>
        <w:rPr>
          <w:rFonts w:hint="cs"/>
          <w:rtl/>
        </w:rPr>
        <w:t xml:space="preserve">דיברנו בעבר על התהליך שעוברת משפחת יעקב ההופכת לאיטה לעם. משפחת בני יעקב המונה שבעים נפש הופכת להיות "עם בני ישראל" </w:t>
      </w:r>
      <w:r w:rsidRPr="0005007C">
        <w:rPr>
          <w:rFonts w:hint="cs"/>
          <w:sz w:val="14"/>
          <w:szCs w:val="16"/>
          <w:rtl/>
        </w:rPr>
        <w:t>(שמות א, ט)</w:t>
      </w:r>
      <w:r>
        <w:rPr>
          <w:rFonts w:hint="cs"/>
          <w:rtl/>
        </w:rPr>
        <w:t xml:space="preserve">. תהליך זה מתחיל להתרחש במצרים, וכפי שמכנה זאת התורה </w:t>
      </w:r>
      <w:r>
        <w:rPr>
          <w:rtl/>
        </w:rPr>
        <w:t>–</w:t>
      </w:r>
      <w:r>
        <w:rPr>
          <w:rFonts w:hint="cs"/>
          <w:rtl/>
        </w:rPr>
        <w:t xml:space="preserve"> "כור הברזל" </w:t>
      </w:r>
      <w:r w:rsidRPr="0005007C">
        <w:rPr>
          <w:rFonts w:hint="cs"/>
          <w:sz w:val="14"/>
          <w:szCs w:val="16"/>
          <w:rtl/>
        </w:rPr>
        <w:t>(דברים ד, כ)</w:t>
      </w:r>
      <w:r>
        <w:rPr>
          <w:rFonts w:hint="cs"/>
          <w:rtl/>
        </w:rPr>
        <w:t>.</w:t>
      </w:r>
    </w:p>
    <w:p w:rsidR="00EA3490" w:rsidRDefault="00EA3490" w:rsidP="00EA3490">
      <w:pPr>
        <w:rPr>
          <w:rtl/>
        </w:rPr>
      </w:pPr>
      <w:r>
        <w:rPr>
          <w:rFonts w:hint="cs"/>
          <w:rtl/>
        </w:rPr>
        <w:t>התלכדותם כעם מגיעה לשיאה סביב מעמד הר סיני. בפסוקים המקדימים את המעמד אומר הקב"ה לישראל:</w:t>
      </w:r>
    </w:p>
    <w:p w:rsidR="009B70F2" w:rsidRDefault="009B70F2" w:rsidP="00EA3490">
      <w:pPr>
        <w:pStyle w:val="a4"/>
        <w:rPr>
          <w:sz w:val="14"/>
          <w:szCs w:val="16"/>
          <w:rtl/>
        </w:rPr>
      </w:pPr>
      <w:r>
        <w:rPr>
          <w:rFonts w:hint="cs"/>
          <w:rtl/>
        </w:rPr>
        <w:t>"</w:t>
      </w:r>
      <w:r w:rsidR="00EA3490">
        <w:rPr>
          <w:rtl/>
        </w:rPr>
        <w:t xml:space="preserve">וְאַתֶּם תִּהְיוּ לִי מַמְלֶכֶת </w:t>
      </w:r>
      <w:proofErr w:type="spellStart"/>
      <w:r w:rsidR="00EA3490">
        <w:rPr>
          <w:rtl/>
        </w:rPr>
        <w:t>כֹּהֲנִים</w:t>
      </w:r>
      <w:proofErr w:type="spellEnd"/>
      <w:r w:rsidR="00EA3490">
        <w:rPr>
          <w:rtl/>
        </w:rPr>
        <w:t xml:space="preserve"> וְגוֹי קָדוֹשׁ</w:t>
      </w:r>
      <w:r>
        <w:rPr>
          <w:rFonts w:hint="cs"/>
          <w:rtl/>
        </w:rPr>
        <w:t>:"</w:t>
      </w:r>
      <w:r w:rsidR="00EA3490">
        <w:rPr>
          <w:rFonts w:hint="cs"/>
          <w:sz w:val="14"/>
          <w:szCs w:val="16"/>
          <w:rtl/>
        </w:rPr>
        <w:tab/>
      </w:r>
    </w:p>
    <w:p w:rsidR="00EA3490" w:rsidRDefault="00EA3490" w:rsidP="009B70F2">
      <w:pPr>
        <w:pStyle w:val="5"/>
        <w:rPr>
          <w:rtl/>
        </w:rPr>
      </w:pPr>
      <w:r w:rsidRPr="0005007C">
        <w:rPr>
          <w:rFonts w:hint="cs"/>
          <w:rtl/>
        </w:rPr>
        <w:t>(שמות י</w:t>
      </w:r>
      <w:r w:rsidR="009B70F2">
        <w:rPr>
          <w:rFonts w:hint="cs"/>
          <w:rtl/>
        </w:rPr>
        <w:t>"</w:t>
      </w:r>
      <w:r w:rsidRPr="0005007C">
        <w:rPr>
          <w:rFonts w:hint="cs"/>
          <w:rtl/>
        </w:rPr>
        <w:t>ט, ו)</w:t>
      </w:r>
    </w:p>
    <w:p w:rsidR="00EA3490" w:rsidRDefault="00EA3490" w:rsidP="009B70F2">
      <w:pPr>
        <w:rPr>
          <w:rtl/>
        </w:rPr>
      </w:pPr>
      <w:r>
        <w:rPr>
          <w:rFonts w:hint="cs"/>
          <w:rtl/>
        </w:rPr>
        <w:t>התלכדות עם ישראל לגוי</w:t>
      </w:r>
      <w:r w:rsidR="009B70F2">
        <w:rPr>
          <w:rFonts w:hint="cs"/>
          <w:rtl/>
        </w:rPr>
        <w:t>, ה</w:t>
      </w:r>
      <w:r>
        <w:rPr>
          <w:rFonts w:hint="cs"/>
          <w:rtl/>
        </w:rPr>
        <w:t>יא</w:t>
      </w:r>
      <w:r w:rsidR="009B70F2">
        <w:rPr>
          <w:rFonts w:hint="cs"/>
          <w:rtl/>
        </w:rPr>
        <w:t xml:space="preserve"> דווקא סביב ה'. </w:t>
      </w:r>
      <w:r>
        <w:rPr>
          <w:rFonts w:hint="cs"/>
          <w:rtl/>
        </w:rPr>
        <w:t>זו המשמעות של המצוות הניתנות דווקא כאן. מעבר לתוכנן החשוב של 'סדרי המדינה' שניתנו במרה, ישנה חשיבות לעצם מתן אותן מצוות קודם מתן תורה.</w:t>
      </w:r>
      <w:r w:rsidR="009B70F2">
        <w:rPr>
          <w:rFonts w:hint="cs"/>
          <w:rtl/>
        </w:rPr>
        <w:t xml:space="preserve"> </w:t>
      </w:r>
      <w:r>
        <w:rPr>
          <w:rFonts w:hint="cs"/>
          <w:rtl/>
        </w:rPr>
        <w:t xml:space="preserve">נתינתן דווקא לפני המעמד </w:t>
      </w:r>
      <w:r w:rsidR="009B70F2">
        <w:rPr>
          <w:rFonts w:hint="cs"/>
          <w:rtl/>
        </w:rPr>
        <w:t xml:space="preserve">יוצרת את ההקשר ואת המשמעות: </w:t>
      </w:r>
      <w:r>
        <w:rPr>
          <w:rFonts w:hint="cs"/>
          <w:rtl/>
        </w:rPr>
        <w:t>ההתלכדות כעם</w:t>
      </w:r>
      <w:r w:rsidR="009B70F2">
        <w:rPr>
          <w:rFonts w:hint="cs"/>
          <w:rtl/>
        </w:rPr>
        <w:t xml:space="preserve"> עצמה</w:t>
      </w:r>
      <w:r>
        <w:rPr>
          <w:rFonts w:hint="cs"/>
          <w:rtl/>
        </w:rPr>
        <w:t xml:space="preserve"> וחוקי העם עצמם ממוקדים בה'. צווי המדינה, החוקים החברתיים, מגיעים גם הם מן הקב"ה.</w:t>
      </w:r>
    </w:p>
    <w:p w:rsidR="00EA3490" w:rsidRDefault="009B70F2" w:rsidP="009B70F2">
      <w:pPr>
        <w:pStyle w:val="2"/>
        <w:rPr>
          <w:rtl/>
        </w:rPr>
      </w:pPr>
      <w:r>
        <w:rPr>
          <w:rFonts w:hint="cs"/>
          <w:rtl/>
        </w:rPr>
        <w:t>ברית אינה</w:t>
      </w:r>
      <w:r w:rsidR="00EA3490">
        <w:rPr>
          <w:rFonts w:hint="cs"/>
          <w:rtl/>
        </w:rPr>
        <w:t xml:space="preserve"> עסקה</w:t>
      </w:r>
    </w:p>
    <w:p w:rsidR="00EA3490" w:rsidRDefault="00EA3490" w:rsidP="00EA3490">
      <w:pPr>
        <w:rPr>
          <w:rtl/>
        </w:rPr>
      </w:pPr>
      <w:r>
        <w:rPr>
          <w:rFonts w:hint="cs"/>
          <w:rtl/>
        </w:rPr>
        <w:t>לאחר נתינת אותם חוקים, מתארת התורה:</w:t>
      </w:r>
    </w:p>
    <w:p w:rsidR="009B70F2" w:rsidRDefault="009B70F2" w:rsidP="00EA3490">
      <w:pPr>
        <w:pStyle w:val="a4"/>
        <w:rPr>
          <w:rtl/>
        </w:rPr>
      </w:pPr>
      <w:r>
        <w:rPr>
          <w:rFonts w:hint="cs"/>
          <w:rtl/>
        </w:rPr>
        <w:t>"</w:t>
      </w:r>
      <w:r w:rsidR="00EA3490">
        <w:rPr>
          <w:rtl/>
        </w:rPr>
        <w:t xml:space="preserve">וַיֹּאמֶר אִם שָׁמוֹעַ תִּשְׁמַע לְקוֹל ה' </w:t>
      </w:r>
      <w:proofErr w:type="spellStart"/>
      <w:r w:rsidR="00EA3490">
        <w:rPr>
          <w:rtl/>
        </w:rPr>
        <w:t>אֱ</w:t>
      </w:r>
      <w:r w:rsidR="00EA3490">
        <w:rPr>
          <w:rFonts w:hint="cs"/>
          <w:rtl/>
        </w:rPr>
        <w:t>-</w:t>
      </w:r>
      <w:r w:rsidR="00EA3490">
        <w:rPr>
          <w:rtl/>
        </w:rPr>
        <w:t>לֹהֶיך</w:t>
      </w:r>
      <w:proofErr w:type="spellEnd"/>
      <w:r w:rsidR="00EA3490">
        <w:rPr>
          <w:rtl/>
        </w:rPr>
        <w:t xml:space="preserve">ָ וְהַיָּשָׁר בְּעֵינָיו תַּעֲשֶׂה וְהַאֲזַנְתָּ לְמִצְוֹתָיו וְשָׁמַרְתָּ כָּל </w:t>
      </w:r>
      <w:proofErr w:type="spellStart"/>
      <w:r w:rsidR="00EA3490">
        <w:rPr>
          <w:rtl/>
        </w:rPr>
        <w:t>חֻקָּיו</w:t>
      </w:r>
      <w:proofErr w:type="spellEnd"/>
      <w:r w:rsidR="00EA3490">
        <w:rPr>
          <w:rtl/>
        </w:rPr>
        <w:t xml:space="preserve"> כָּל הַמַּחֲלָה אֲשֶׁר שַׂמְתִּי בְמִצְרַיִם לֹא אָשִׂים עָלֶיךָ כִּי אֲנִי ה' </w:t>
      </w:r>
      <w:proofErr w:type="spellStart"/>
      <w:r w:rsidR="00EA3490">
        <w:rPr>
          <w:rtl/>
        </w:rPr>
        <w:t>רֹפְאֶך</w:t>
      </w:r>
      <w:proofErr w:type="spellEnd"/>
      <w:r w:rsidR="00EA3490">
        <w:rPr>
          <w:rtl/>
        </w:rPr>
        <w:t>ָ</w:t>
      </w:r>
      <w:r>
        <w:rPr>
          <w:rFonts w:hint="cs"/>
          <w:rtl/>
        </w:rPr>
        <w:t>:"</w:t>
      </w:r>
      <w:r w:rsidR="00EA3490">
        <w:rPr>
          <w:rFonts w:hint="cs"/>
          <w:rtl/>
        </w:rPr>
        <w:tab/>
      </w:r>
    </w:p>
    <w:p w:rsidR="00EA3490" w:rsidRPr="00622169" w:rsidRDefault="009B70F2" w:rsidP="009B70F2">
      <w:pPr>
        <w:pStyle w:val="5"/>
        <w:rPr>
          <w:rtl/>
        </w:rPr>
      </w:pPr>
      <w:r>
        <w:rPr>
          <w:rFonts w:hint="cs"/>
          <w:rtl/>
        </w:rPr>
        <w:t xml:space="preserve">(שם, </w:t>
      </w:r>
      <w:proofErr w:type="spellStart"/>
      <w:r>
        <w:rPr>
          <w:rFonts w:hint="cs"/>
          <w:rtl/>
        </w:rPr>
        <w:t>כו</w:t>
      </w:r>
      <w:proofErr w:type="spellEnd"/>
      <w:r>
        <w:rPr>
          <w:rFonts w:hint="cs"/>
          <w:rtl/>
        </w:rPr>
        <w:t>)</w:t>
      </w:r>
    </w:p>
    <w:p w:rsidR="00EA3490" w:rsidRDefault="00EA3490" w:rsidP="00EA3490">
      <w:pPr>
        <w:rPr>
          <w:rtl/>
        </w:rPr>
      </w:pPr>
      <w:r>
        <w:rPr>
          <w:rFonts w:hint="cs"/>
          <w:rtl/>
        </w:rPr>
        <w:t xml:space="preserve">דברים אלו נשמעים כעסקה. אם נשמע לקול ה', נעשה הישר בעיניו, נאזין למצוותיו ונשמור את כל חוקיו </w:t>
      </w:r>
      <w:r>
        <w:rPr>
          <w:rtl/>
        </w:rPr>
        <w:t>–</w:t>
      </w:r>
      <w:r>
        <w:rPr>
          <w:rFonts w:hint="cs"/>
          <w:rtl/>
        </w:rPr>
        <w:t xml:space="preserve"> </w:t>
      </w:r>
      <w:r>
        <w:rPr>
          <w:rFonts w:hint="cs"/>
          <w:rtl/>
        </w:rPr>
        <w:lastRenderedPageBreak/>
        <w:t xml:space="preserve">לא תושם עלינו המחלה אשר הושמה במצרים. כדרכה של עסקה, ישנה אפשרות לכל צד לחזור בו. אם כן, יכול אדם לעשות את החישוב בעצמו. כל אדם יציב את ההנאה מביצוע החטא כנגד העונש שעלול לבוא כתוצאה ממנו, ולבחור </w:t>
      </w:r>
      <w:r>
        <w:rPr>
          <w:rtl/>
        </w:rPr>
        <w:t>–</w:t>
      </w:r>
      <w:r>
        <w:rPr>
          <w:rFonts w:hint="cs"/>
          <w:rtl/>
        </w:rPr>
        <w:t xml:space="preserve"> האם הדבר משתלם לו, אם לאו.</w:t>
      </w:r>
    </w:p>
    <w:p w:rsidR="00EA3490" w:rsidRDefault="00EA3490" w:rsidP="00EA3490">
      <w:pPr>
        <w:rPr>
          <w:rtl/>
        </w:rPr>
      </w:pPr>
      <w:r>
        <w:rPr>
          <w:rFonts w:hint="cs"/>
          <w:rtl/>
        </w:rPr>
        <w:t xml:space="preserve">כלל חשוב שידוע בגמרא הוא: "אין עונשין אלא אם כן </w:t>
      </w:r>
      <w:proofErr w:type="spellStart"/>
      <w:r>
        <w:rPr>
          <w:rFonts w:hint="cs"/>
          <w:rtl/>
        </w:rPr>
        <w:t>מזהירין</w:t>
      </w:r>
      <w:proofErr w:type="spellEnd"/>
      <w:r>
        <w:rPr>
          <w:rFonts w:hint="cs"/>
          <w:rtl/>
        </w:rPr>
        <w:t xml:space="preserve">". כל איסור מן התורה נכתב פעמיים: פעם אחת בכדי לצוות ולהזהיר על העונש, ופעם שניה </w:t>
      </w:r>
      <w:r>
        <w:rPr>
          <w:rtl/>
        </w:rPr>
        <w:t>–</w:t>
      </w:r>
      <w:r>
        <w:rPr>
          <w:rFonts w:hint="cs"/>
          <w:rtl/>
        </w:rPr>
        <w:t xml:space="preserve"> לומר שהמעשה אסור אף בלא קשר לעונש.</w:t>
      </w:r>
    </w:p>
    <w:p w:rsidR="00EA3490" w:rsidRDefault="00EA3490" w:rsidP="00EA3490">
      <w:pPr>
        <w:rPr>
          <w:rtl/>
        </w:rPr>
      </w:pPr>
      <w:r>
        <w:rPr>
          <w:rFonts w:hint="cs"/>
          <w:rtl/>
        </w:rPr>
        <w:t>ועתה, יש לשאול: מדוע המעשה אסור בכל מקרה? למה באמת לא ניתן לעשות חישוב של רווח מול הפסד? מדוע הקב"ה לא נותן עסקה פשוטה, בה כל אדם יכול לבחור אם לקבלה או לא?</w:t>
      </w:r>
    </w:p>
    <w:p w:rsidR="00EA3490" w:rsidRDefault="00EA3490" w:rsidP="00EA3490">
      <w:pPr>
        <w:rPr>
          <w:rtl/>
        </w:rPr>
      </w:pPr>
      <w:r>
        <w:rPr>
          <w:rFonts w:hint="cs"/>
          <w:rtl/>
        </w:rPr>
        <w:t xml:space="preserve">כאן אנו חוזרים לדבריו של הרמב"ן. פסוקים אלו לא מתארים עסקה, בה כל צד מתחייב לעשות את שלו, אלא ברית. קשר ייחודי בין ה' לבין עמו. עם, שכאמור מתלכד סביב בוראו ושעצם הגדרתו כעם נובעת </w:t>
      </w:r>
      <w:proofErr w:type="spellStart"/>
      <w:r>
        <w:rPr>
          <w:rFonts w:hint="cs"/>
          <w:rtl/>
        </w:rPr>
        <w:t>מהיותו</w:t>
      </w:r>
      <w:proofErr w:type="spellEnd"/>
      <w:r>
        <w:rPr>
          <w:rFonts w:hint="cs"/>
          <w:rtl/>
        </w:rPr>
        <w:t xml:space="preserve"> </w:t>
      </w:r>
      <w:r w:rsidR="009215D9">
        <w:rPr>
          <w:rFonts w:hint="cs"/>
          <w:rtl/>
        </w:rPr>
        <w:t xml:space="preserve">עם </w:t>
      </w:r>
      <w:r>
        <w:rPr>
          <w:rFonts w:hint="cs"/>
          <w:rtl/>
        </w:rPr>
        <w:t>של ה' השוכן במרכז המחנה. זוהי מטרתן של מצוות אלו, הניתנות עוד לפני מעמד הר סיני.</w:t>
      </w:r>
    </w:p>
    <w:p w:rsidR="00EA3490" w:rsidRDefault="00EA3490" w:rsidP="00BC7C5F">
      <w:pPr>
        <w:pStyle w:val="2"/>
        <w:rPr>
          <w:rtl/>
        </w:rPr>
      </w:pPr>
      <w:r>
        <w:rPr>
          <w:rFonts w:hint="cs"/>
          <w:rtl/>
        </w:rPr>
        <w:t>והאזנת למצותיו</w:t>
      </w:r>
    </w:p>
    <w:p w:rsidR="00EA3490" w:rsidRDefault="00EA3490" w:rsidP="00EA3490">
      <w:pPr>
        <w:rPr>
          <w:rtl/>
        </w:rPr>
      </w:pPr>
      <w:r>
        <w:rPr>
          <w:rFonts w:hint="cs"/>
          <w:rtl/>
        </w:rPr>
        <w:t>לכן, לא מתוארת בפסוקים אלו שמיעה בלבד. נשים לב לריבוי הפעלים בפסוק: שמיעת קול ה', עשיית הישר, האזנה למצוות, שמירת החוקים. אי-נתינת המחלות תלויה בכל הדברים הללו גם יחד. מהו הצורך בכל המרכיבים הללו, זה לצד זה?</w:t>
      </w:r>
    </w:p>
    <w:p w:rsidR="00EA3490" w:rsidRDefault="00EA3490" w:rsidP="00EA3490">
      <w:pPr>
        <w:rPr>
          <w:rtl/>
        </w:rPr>
      </w:pPr>
      <w:r>
        <w:rPr>
          <w:rFonts w:hint="cs"/>
          <w:rtl/>
        </w:rPr>
        <w:t xml:space="preserve">שניים מהפעלים שציינו, הולכים באותו הכיוון - פעולת האוזן. האחד הוא שמיעה, וחברו </w:t>
      </w:r>
      <w:r>
        <w:rPr>
          <w:rtl/>
        </w:rPr>
        <w:t>–</w:t>
      </w:r>
      <w:r>
        <w:rPr>
          <w:rFonts w:hint="cs"/>
          <w:rtl/>
        </w:rPr>
        <w:t xml:space="preserve"> האזנה. שמיעה היא רמה נמוכה יותר, המתארת את עצם השמיעה וההבנה. האזנה, לעומתה </w:t>
      </w:r>
      <w:r>
        <w:rPr>
          <w:rtl/>
        </w:rPr>
        <w:t>–</w:t>
      </w:r>
      <w:r>
        <w:rPr>
          <w:rFonts w:hint="cs"/>
          <w:rtl/>
        </w:rPr>
        <w:t xml:space="preserve"> היא פעולה ברמה גבוהה הרבה יותר. האזנה מביעה את השתתפות המאזין עם תוכן הדברים. </w:t>
      </w:r>
    </w:p>
    <w:p w:rsidR="00EA3490" w:rsidRDefault="00EA3490" w:rsidP="00EA3490">
      <w:pPr>
        <w:rPr>
          <w:rtl/>
        </w:rPr>
      </w:pPr>
      <w:r>
        <w:rPr>
          <w:rFonts w:hint="cs"/>
          <w:rtl/>
        </w:rPr>
        <w:t>ישנו פער בין תקיעה ובין תרועה. התרועה היא המרכזית</w:t>
      </w:r>
      <w:r w:rsidR="009215D9">
        <w:rPr>
          <w:rFonts w:hint="cs"/>
          <w:rtl/>
        </w:rPr>
        <w:t xml:space="preserve"> מבין השתיים</w:t>
      </w:r>
      <w:r>
        <w:rPr>
          <w:rFonts w:hint="cs"/>
          <w:rtl/>
        </w:rPr>
        <w:t xml:space="preserve">, והיא זו עליה מצווה הפסוק </w:t>
      </w:r>
      <w:r>
        <w:rPr>
          <w:rtl/>
        </w:rPr>
        <w:t>–</w:t>
      </w:r>
      <w:r>
        <w:rPr>
          <w:rFonts w:hint="cs"/>
          <w:rtl/>
        </w:rPr>
        <w:t xml:space="preserve"> "יום תרועה יהיה לכם" </w:t>
      </w:r>
      <w:r w:rsidRPr="008120FA">
        <w:rPr>
          <w:rFonts w:hint="cs"/>
          <w:sz w:val="14"/>
          <w:szCs w:val="16"/>
          <w:rtl/>
        </w:rPr>
        <w:t xml:space="preserve">(במדבר </w:t>
      </w:r>
      <w:proofErr w:type="spellStart"/>
      <w:r w:rsidRPr="008120FA">
        <w:rPr>
          <w:rFonts w:hint="cs"/>
          <w:sz w:val="14"/>
          <w:szCs w:val="16"/>
          <w:rtl/>
        </w:rPr>
        <w:t>כט</w:t>
      </w:r>
      <w:proofErr w:type="spellEnd"/>
      <w:r w:rsidRPr="008120FA">
        <w:rPr>
          <w:rFonts w:hint="cs"/>
          <w:sz w:val="14"/>
          <w:szCs w:val="16"/>
          <w:rtl/>
        </w:rPr>
        <w:t>, א)</w:t>
      </w:r>
      <w:r>
        <w:rPr>
          <w:rFonts w:hint="cs"/>
          <w:rtl/>
        </w:rPr>
        <w:t>. בסיום ברכת השופרות אנו חותמים:</w:t>
      </w:r>
    </w:p>
    <w:p w:rsidR="009215D9" w:rsidRDefault="009215D9" w:rsidP="009215D9">
      <w:pPr>
        <w:pStyle w:val="a4"/>
        <w:rPr>
          <w:sz w:val="14"/>
          <w:szCs w:val="16"/>
          <w:rtl/>
        </w:rPr>
      </w:pPr>
      <w:r>
        <w:rPr>
          <w:rFonts w:hint="cs"/>
          <w:shd w:val="clear" w:color="auto" w:fill="FFFFFF"/>
          <w:rtl/>
        </w:rPr>
        <w:t>"</w:t>
      </w:r>
      <w:r w:rsidR="00EA3490">
        <w:rPr>
          <w:shd w:val="clear" w:color="auto" w:fill="FFFFFF"/>
          <w:rtl/>
        </w:rPr>
        <w:t xml:space="preserve">כִּי אַתָּה </w:t>
      </w:r>
      <w:r w:rsidR="00EA3490" w:rsidRPr="002E751F">
        <w:rPr>
          <w:rtl/>
        </w:rPr>
        <w:t>שׁומֵעַ</w:t>
      </w:r>
      <w:r w:rsidR="00EA3490">
        <w:rPr>
          <w:shd w:val="clear" w:color="auto" w:fill="FFFFFF"/>
          <w:rtl/>
        </w:rPr>
        <w:t xml:space="preserve"> קול שׁופָר וּמַאֲזִין תְּרוּעָה וְאֵין דּומֶה לָּךְ</w:t>
      </w:r>
      <w:r>
        <w:rPr>
          <w:rFonts w:hint="cs"/>
          <w:shd w:val="clear" w:color="auto" w:fill="FFFFFF"/>
          <w:rtl/>
        </w:rPr>
        <w:t>"</w:t>
      </w:r>
      <w:r w:rsidR="00EA3490">
        <w:rPr>
          <w:rFonts w:hint="cs"/>
          <w:rtl/>
        </w:rPr>
        <w:t>.</w:t>
      </w:r>
      <w:r w:rsidR="00EA3490">
        <w:rPr>
          <w:rFonts w:hint="cs"/>
          <w:rtl/>
        </w:rPr>
        <w:tab/>
      </w:r>
    </w:p>
    <w:p w:rsidR="00EA3490" w:rsidRDefault="00EA3490" w:rsidP="009215D9">
      <w:pPr>
        <w:pStyle w:val="5"/>
        <w:rPr>
          <w:rtl/>
        </w:rPr>
      </w:pPr>
      <w:r w:rsidRPr="008120FA">
        <w:rPr>
          <w:rFonts w:hint="cs"/>
          <w:rtl/>
        </w:rPr>
        <w:t>(סידור התפילה</w:t>
      </w:r>
      <w:r>
        <w:rPr>
          <w:rFonts w:hint="cs"/>
          <w:rtl/>
        </w:rPr>
        <w:t>, מוסף לראש השנה</w:t>
      </w:r>
      <w:r w:rsidRPr="008120FA">
        <w:rPr>
          <w:rFonts w:hint="cs"/>
          <w:rtl/>
        </w:rPr>
        <w:t>)</w:t>
      </w:r>
    </w:p>
    <w:p w:rsidR="00EA3490" w:rsidRDefault="00EA3490" w:rsidP="00EA3490">
      <w:pPr>
        <w:rPr>
          <w:rtl/>
        </w:rPr>
      </w:pPr>
      <w:r>
        <w:rPr>
          <w:rFonts w:hint="cs"/>
          <w:rtl/>
        </w:rPr>
        <w:t xml:space="preserve">את התקיעה ה' שומע, אך לתרועה </w:t>
      </w:r>
      <w:r>
        <w:rPr>
          <w:rtl/>
        </w:rPr>
        <w:t>–</w:t>
      </w:r>
      <w:r>
        <w:rPr>
          <w:rFonts w:hint="cs"/>
          <w:rtl/>
        </w:rPr>
        <w:t xml:space="preserve"> הוא מאזין. ה' שומע את התרועה, אך גם מבין את תכניה. כך גם כאן: על ישראל לא רק לשמוע את צו ה', אלא להפנימו, לחיות אותו. </w:t>
      </w:r>
    </w:p>
    <w:p w:rsidR="00EA3490" w:rsidRDefault="00EA3490" w:rsidP="00EA3490">
      <w:pPr>
        <w:rPr>
          <w:rtl/>
        </w:rPr>
      </w:pPr>
      <w:r>
        <w:rPr>
          <w:rFonts w:hint="cs"/>
          <w:rtl/>
        </w:rPr>
        <w:t xml:space="preserve">בנוסף מתוארים החוקים והמשפטים. דווקא שניהם זה לצד זה יוצרים את אותה הברית, את אותו הקשר. המשפטים ההגיוניים </w:t>
      </w:r>
      <w:r>
        <w:rPr>
          <w:rtl/>
        </w:rPr>
        <w:t>–</w:t>
      </w:r>
      <w:r>
        <w:rPr>
          <w:rFonts w:hint="cs"/>
          <w:rtl/>
        </w:rPr>
        <w:t xml:space="preserve"> סדרי המדינה עליהם מדבר הרמב"ן, לצד החוקים </w:t>
      </w:r>
      <w:r>
        <w:rPr>
          <w:rtl/>
        </w:rPr>
        <w:t>–</w:t>
      </w:r>
      <w:r>
        <w:rPr>
          <w:rFonts w:hint="cs"/>
          <w:rtl/>
        </w:rPr>
        <w:t xml:space="preserve"> אותן מצוות שאינן מובנות, אולי המצוות עליהם דיברו חז"ל.</w:t>
      </w:r>
    </w:p>
    <w:p w:rsidR="00EA3490" w:rsidRDefault="00EA3490" w:rsidP="00BC7C5F">
      <w:pPr>
        <w:pStyle w:val="2"/>
        <w:rPr>
          <w:rtl/>
        </w:rPr>
      </w:pPr>
      <w:r>
        <w:rPr>
          <w:rFonts w:hint="cs"/>
          <w:rtl/>
        </w:rPr>
        <w:t>ושם נסהו</w:t>
      </w:r>
    </w:p>
    <w:p w:rsidR="00EA3490" w:rsidRDefault="00CF363C" w:rsidP="00CF363C">
      <w:pPr>
        <w:rPr>
          <w:rtl/>
        </w:rPr>
      </w:pPr>
      <w:r>
        <w:rPr>
          <w:rFonts w:hint="cs"/>
          <w:rtl/>
        </w:rPr>
        <w:t>בפסוק</w:t>
      </w:r>
      <w:r w:rsidR="00EA3490">
        <w:rPr>
          <w:rFonts w:hint="cs"/>
          <w:rtl/>
        </w:rPr>
        <w:t xml:space="preserve"> מתואר גם ניסיון </w:t>
      </w:r>
      <w:r w:rsidR="00EA3490">
        <w:rPr>
          <w:rtl/>
        </w:rPr>
        <w:t>–</w:t>
      </w:r>
      <w:r w:rsidR="00EA3490">
        <w:rPr>
          <w:rFonts w:hint="cs"/>
          <w:rtl/>
        </w:rPr>
        <w:t xml:space="preserve"> "</w:t>
      </w:r>
      <w:r>
        <w:rPr>
          <w:rtl/>
        </w:rPr>
        <w:t xml:space="preserve">שָׁם </w:t>
      </w:r>
      <w:proofErr w:type="spellStart"/>
      <w:r>
        <w:rPr>
          <w:rtl/>
        </w:rPr>
        <w:t>שָׂם</w:t>
      </w:r>
      <w:proofErr w:type="spellEnd"/>
      <w:r>
        <w:rPr>
          <w:rtl/>
        </w:rPr>
        <w:t xml:space="preserve"> לוֹ </w:t>
      </w:r>
      <w:proofErr w:type="spellStart"/>
      <w:r>
        <w:rPr>
          <w:rtl/>
        </w:rPr>
        <w:t>חֹק</w:t>
      </w:r>
      <w:proofErr w:type="spellEnd"/>
      <w:r>
        <w:rPr>
          <w:rtl/>
        </w:rPr>
        <w:t xml:space="preserve"> וּמִשְׁפָּט וְשָׁם נִסָּהוּ</w:t>
      </w:r>
      <w:r w:rsidR="00EA3490">
        <w:rPr>
          <w:rFonts w:hint="cs"/>
          <w:rtl/>
        </w:rPr>
        <w:t xml:space="preserve">" בהבנת המושג 'ניסיון' נחלקו הראשונים כבר בפרשת העקדה. מספר ראשונים מדברים על ניסיון כפשוטו, מבדק למתנסה. לעומת זאת, הרמב"ם בחלק השלישי של מורה הנבוכים מבין שהכוונה היא להרמה </w:t>
      </w:r>
      <w:r w:rsidR="00EA3490">
        <w:rPr>
          <w:rtl/>
        </w:rPr>
        <w:t>–</w:t>
      </w:r>
      <w:r w:rsidR="00EA3490">
        <w:rPr>
          <w:rFonts w:hint="cs"/>
          <w:rtl/>
        </w:rPr>
        <w:t xml:space="preserve"> לנשוא את המנוסה, לרוממו. </w:t>
      </w:r>
    </w:p>
    <w:p w:rsidR="00EA3490" w:rsidRDefault="00EA3490" w:rsidP="00EA3490">
      <w:r>
        <w:rPr>
          <w:rFonts w:hint="cs"/>
          <w:rtl/>
        </w:rPr>
        <w:t>דברי הרמב"ם משתלבים היטב בדברינו. מטרת ה' במצוות אלו אינה לבדוק האם וכיצד בני ישראל מקיימים את מצוותיו, אלא דווקא לרומם את העם. לתת לו אמות מידה מוסריות ומבנה חברתי, כלכלי ופוליטי תקין.</w:t>
      </w:r>
    </w:p>
    <w:p w:rsidR="00EA3490" w:rsidRDefault="00EA3490" w:rsidP="00EA3490">
      <w:pPr>
        <w:jc w:val="center"/>
        <w:rPr>
          <w:rtl/>
        </w:rPr>
      </w:pPr>
      <w:r>
        <w:rPr>
          <w:rFonts w:hint="cs"/>
          <w:rtl/>
        </w:rPr>
        <w:t>~*~</w:t>
      </w:r>
    </w:p>
    <w:p w:rsidR="00EA3490" w:rsidRPr="002E18AD" w:rsidRDefault="00EA3490" w:rsidP="00EA3490">
      <w:pPr>
        <w:rPr>
          <w:rtl/>
        </w:rPr>
      </w:pPr>
      <w:r>
        <w:rPr>
          <w:rFonts w:hint="cs"/>
          <w:rtl/>
        </w:rPr>
        <w:t xml:space="preserve">על בני ישראל להפנים את תפקידם ואת מהותם. להבין בשל מה ה' בחר בנו, כשושנה בין החוחים, ולבסוף </w:t>
      </w:r>
      <w:r>
        <w:rPr>
          <w:rtl/>
        </w:rPr>
        <w:t>–</w:t>
      </w:r>
      <w:r>
        <w:rPr>
          <w:rFonts w:hint="cs"/>
          <w:rtl/>
        </w:rPr>
        <w:t xml:space="preserve"> להבין מהי הרמה המוסרית אותה ה' דורש מאתנו, וכמאמר הפסוק:</w:t>
      </w:r>
    </w:p>
    <w:p w:rsidR="00EA3490" w:rsidRDefault="00CF363C" w:rsidP="00EA3490">
      <w:pPr>
        <w:pStyle w:val="a4"/>
        <w:rPr>
          <w:rtl/>
        </w:rPr>
      </w:pPr>
      <w:r>
        <w:rPr>
          <w:rFonts w:hint="cs"/>
          <w:rtl/>
        </w:rPr>
        <w:t>"</w:t>
      </w:r>
      <w:r w:rsidR="00EA3490" w:rsidRPr="002E18AD">
        <w:rPr>
          <w:rtl/>
        </w:rPr>
        <w:t xml:space="preserve">וְעַתָּה יִשְׂרָאֵל מָה </w:t>
      </w:r>
      <w:r w:rsidR="00EA3490">
        <w:rPr>
          <w:rtl/>
        </w:rPr>
        <w:t>ה'</w:t>
      </w:r>
      <w:r w:rsidR="00EA3490" w:rsidRPr="002E18AD">
        <w:rPr>
          <w:rtl/>
        </w:rPr>
        <w:t xml:space="preserve"> </w:t>
      </w:r>
      <w:proofErr w:type="spellStart"/>
      <w:r w:rsidR="00EA3490" w:rsidRPr="002E18AD">
        <w:rPr>
          <w:rtl/>
        </w:rPr>
        <w:t>אֱ</w:t>
      </w:r>
      <w:r w:rsidR="00EA3490">
        <w:rPr>
          <w:rFonts w:hint="cs"/>
          <w:rtl/>
        </w:rPr>
        <w:t>-</w:t>
      </w:r>
      <w:r w:rsidR="00EA3490" w:rsidRPr="002E18AD">
        <w:rPr>
          <w:rtl/>
        </w:rPr>
        <w:t>לֹהֶיך</w:t>
      </w:r>
      <w:proofErr w:type="spellEnd"/>
      <w:r w:rsidR="00EA3490" w:rsidRPr="002E18AD">
        <w:rPr>
          <w:rtl/>
        </w:rPr>
        <w:t xml:space="preserve">ָ שֹׁאֵל מֵעִמָּךְ כִּי אִם לְיִרְאָה אֶת </w:t>
      </w:r>
      <w:r w:rsidR="00EA3490">
        <w:rPr>
          <w:rtl/>
        </w:rPr>
        <w:t>ה'</w:t>
      </w:r>
      <w:r w:rsidR="00EA3490" w:rsidRPr="002E18AD">
        <w:rPr>
          <w:rtl/>
        </w:rPr>
        <w:t xml:space="preserve"> </w:t>
      </w:r>
      <w:proofErr w:type="spellStart"/>
      <w:r w:rsidR="00EA3490" w:rsidRPr="002E18AD">
        <w:rPr>
          <w:rtl/>
        </w:rPr>
        <w:t>אֱ</w:t>
      </w:r>
      <w:r w:rsidR="00EA3490">
        <w:rPr>
          <w:rFonts w:hint="cs"/>
          <w:rtl/>
        </w:rPr>
        <w:t>-</w:t>
      </w:r>
      <w:r w:rsidR="00EA3490" w:rsidRPr="002E18AD">
        <w:rPr>
          <w:rtl/>
        </w:rPr>
        <w:t>לֹהֶיך</w:t>
      </w:r>
      <w:proofErr w:type="spellEnd"/>
      <w:r w:rsidR="00EA3490" w:rsidRPr="002E18AD">
        <w:rPr>
          <w:rtl/>
        </w:rPr>
        <w:t xml:space="preserve">ָ לָלֶכֶת בְּכָל דְּרָכָיו וּלְאַהֲבָה אֹתוֹ וְלַעֲבֹד אֶת </w:t>
      </w:r>
      <w:r w:rsidR="00EA3490">
        <w:rPr>
          <w:rtl/>
        </w:rPr>
        <w:t>ה'</w:t>
      </w:r>
      <w:r w:rsidR="00EA3490" w:rsidRPr="002E18AD">
        <w:rPr>
          <w:rtl/>
        </w:rPr>
        <w:t xml:space="preserve"> </w:t>
      </w:r>
      <w:proofErr w:type="spellStart"/>
      <w:r w:rsidR="00EA3490" w:rsidRPr="002E18AD">
        <w:rPr>
          <w:rtl/>
        </w:rPr>
        <w:t>אֱ</w:t>
      </w:r>
      <w:r w:rsidR="00EA3490">
        <w:rPr>
          <w:rFonts w:hint="cs"/>
          <w:rtl/>
        </w:rPr>
        <w:t>-</w:t>
      </w:r>
      <w:r w:rsidR="00EA3490" w:rsidRPr="002E18AD">
        <w:rPr>
          <w:rtl/>
        </w:rPr>
        <w:t>לֹהֶיך</w:t>
      </w:r>
      <w:proofErr w:type="spellEnd"/>
      <w:r w:rsidR="00EA3490" w:rsidRPr="002E18AD">
        <w:rPr>
          <w:rtl/>
        </w:rPr>
        <w:t>ָ בְּכָל לְבָבְךָ וּבְכָל נַפְשֶׁךָ</w:t>
      </w:r>
      <w:r w:rsidR="00EA3490">
        <w:rPr>
          <w:rFonts w:hint="cs"/>
          <w:rtl/>
        </w:rPr>
        <w:t xml:space="preserve"> </w:t>
      </w:r>
    </w:p>
    <w:p w:rsidR="00EA3490" w:rsidRDefault="00EA3490" w:rsidP="00EA3490">
      <w:pPr>
        <w:pStyle w:val="a4"/>
        <w:rPr>
          <w:rtl/>
        </w:rPr>
      </w:pPr>
      <w:r>
        <w:rPr>
          <w:rFonts w:hint="cs"/>
          <w:rtl/>
        </w:rPr>
        <w:tab/>
      </w:r>
      <w:r w:rsidRPr="002E18AD">
        <w:rPr>
          <w:rFonts w:hint="cs"/>
          <w:sz w:val="14"/>
          <w:szCs w:val="16"/>
          <w:rtl/>
        </w:rPr>
        <w:t xml:space="preserve">(דברים י, </w:t>
      </w:r>
      <w:proofErr w:type="spellStart"/>
      <w:r w:rsidRPr="002E18AD">
        <w:rPr>
          <w:rFonts w:hint="cs"/>
          <w:sz w:val="14"/>
          <w:szCs w:val="16"/>
          <w:rtl/>
        </w:rPr>
        <w:t>יב</w:t>
      </w:r>
      <w:proofErr w:type="spellEnd"/>
      <w:r w:rsidRPr="002E18AD">
        <w:rPr>
          <w:rFonts w:hint="cs"/>
          <w:sz w:val="14"/>
          <w:szCs w:val="16"/>
          <w:rtl/>
        </w:rPr>
        <w:t>)</w:t>
      </w:r>
      <w:r>
        <w:rPr>
          <w:rFonts w:hint="cs"/>
          <w:rtl/>
        </w:rPr>
        <w:t>.</w:t>
      </w:r>
    </w:p>
    <w:p w:rsidR="00EA3490" w:rsidRPr="001C4E63" w:rsidRDefault="00EA3490" w:rsidP="00EA3490">
      <w:pPr>
        <w:pStyle w:val="a4"/>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EA3490" w:rsidTr="005F1F3A">
        <w:tc>
          <w:tcPr>
            <w:tcW w:w="283" w:type="dxa"/>
            <w:tcBorders>
              <w:top w:val="nil"/>
              <w:left w:val="nil"/>
              <w:bottom w:val="nil"/>
              <w:right w:val="nil"/>
            </w:tcBorders>
          </w:tcPr>
          <w:bookmarkEnd w:id="0"/>
          <w:p w:rsidR="00EA3490" w:rsidRDefault="00EA3490" w:rsidP="005F1F3A">
            <w:pPr>
              <w:pStyle w:val="ae"/>
              <w:rPr>
                <w:noProof w:val="0"/>
              </w:rPr>
            </w:pPr>
            <w:r>
              <w:rPr>
                <w:noProof w:val="0"/>
                <w:rtl/>
              </w:rPr>
              <w:t>*</w:t>
            </w:r>
          </w:p>
        </w:tc>
        <w:tc>
          <w:tcPr>
            <w:tcW w:w="4111" w:type="dxa"/>
            <w:tcBorders>
              <w:top w:val="nil"/>
              <w:left w:val="nil"/>
              <w:bottom w:val="nil"/>
              <w:right w:val="nil"/>
            </w:tcBorders>
          </w:tcPr>
          <w:p w:rsidR="00EA3490" w:rsidRDefault="00EA3490" w:rsidP="005F1F3A">
            <w:pPr>
              <w:pStyle w:val="ae"/>
              <w:ind w:left="-170" w:right="-170"/>
              <w:rPr>
                <w:noProof w:val="0"/>
              </w:rPr>
            </w:pPr>
            <w:r>
              <w:rPr>
                <w:noProof w:val="0"/>
                <w:rtl/>
              </w:rPr>
              <w:t>***************************************************************</w:t>
            </w:r>
          </w:p>
        </w:tc>
        <w:tc>
          <w:tcPr>
            <w:tcW w:w="284" w:type="dxa"/>
            <w:tcBorders>
              <w:top w:val="nil"/>
              <w:left w:val="nil"/>
              <w:bottom w:val="nil"/>
              <w:right w:val="nil"/>
            </w:tcBorders>
          </w:tcPr>
          <w:p w:rsidR="00EA3490" w:rsidRDefault="00EA3490" w:rsidP="005F1F3A">
            <w:pPr>
              <w:pStyle w:val="ae"/>
              <w:rPr>
                <w:noProof w:val="0"/>
              </w:rPr>
            </w:pPr>
            <w:r>
              <w:rPr>
                <w:noProof w:val="0"/>
                <w:rtl/>
              </w:rPr>
              <w:t>*</w:t>
            </w:r>
          </w:p>
        </w:tc>
      </w:tr>
      <w:tr w:rsidR="00EA3490" w:rsidTr="005F1F3A">
        <w:tc>
          <w:tcPr>
            <w:tcW w:w="283" w:type="dxa"/>
            <w:tcBorders>
              <w:top w:val="nil"/>
              <w:left w:val="nil"/>
              <w:bottom w:val="nil"/>
              <w:right w:val="nil"/>
            </w:tcBorders>
          </w:tcPr>
          <w:p w:rsidR="00EA3490" w:rsidRDefault="00EA3490" w:rsidP="005F1F3A">
            <w:pPr>
              <w:pStyle w:val="ae"/>
              <w:rPr>
                <w:noProof w:val="0"/>
              </w:rPr>
            </w:pPr>
            <w:r>
              <w:rPr>
                <w:noProof w:val="0"/>
                <w:rtl/>
              </w:rPr>
              <w:t>* * * * * * * * * *</w:t>
            </w:r>
          </w:p>
        </w:tc>
        <w:tc>
          <w:tcPr>
            <w:tcW w:w="4111" w:type="dxa"/>
            <w:tcBorders>
              <w:top w:val="nil"/>
              <w:left w:val="nil"/>
              <w:bottom w:val="nil"/>
              <w:right w:val="nil"/>
            </w:tcBorders>
          </w:tcPr>
          <w:p w:rsidR="00CF363C" w:rsidRDefault="00EA3490" w:rsidP="005F1F3A">
            <w:pPr>
              <w:pStyle w:val="ae"/>
              <w:rPr>
                <w:rFonts w:hint="cs"/>
                <w:noProof w:val="0"/>
                <w:rtl/>
              </w:rPr>
            </w:pPr>
            <w:r>
              <w:rPr>
                <w:noProof w:val="0"/>
                <w:rtl/>
              </w:rPr>
              <w:t>כל הזכויות שמורות לישיבת הר עציון</w:t>
            </w:r>
            <w:r w:rsidR="00CF363C">
              <w:rPr>
                <w:rFonts w:hint="cs"/>
                <w:noProof w:val="0"/>
                <w:rtl/>
              </w:rPr>
              <w:t xml:space="preserve"> ולרב אהרן ליכטנשטיין זצ"ל</w:t>
            </w:r>
          </w:p>
          <w:p w:rsidR="00CF363C" w:rsidRDefault="00CF363C" w:rsidP="005F1F3A">
            <w:pPr>
              <w:pStyle w:val="ae"/>
              <w:rPr>
                <w:rFonts w:hint="cs"/>
                <w:noProof w:val="0"/>
                <w:rtl/>
              </w:rPr>
            </w:pPr>
            <w:r>
              <w:rPr>
                <w:rFonts w:hint="cs"/>
                <w:noProof w:val="0"/>
                <w:rtl/>
              </w:rPr>
              <w:t>עורך: אלישע אורון</w:t>
            </w:r>
          </w:p>
          <w:p w:rsidR="00EA3490" w:rsidRDefault="00EA3490" w:rsidP="005F1F3A">
            <w:pPr>
              <w:pStyle w:val="ae"/>
              <w:rPr>
                <w:noProof w:val="0"/>
                <w:rtl/>
              </w:rPr>
            </w:pPr>
            <w:bookmarkStart w:id="2" w:name="_GoBack"/>
            <w:bookmarkEnd w:id="2"/>
            <w:r>
              <w:rPr>
                <w:noProof w:val="0"/>
                <w:rtl/>
              </w:rPr>
              <w:t>*******************************************************</w:t>
            </w:r>
          </w:p>
          <w:p w:rsidR="00EA3490" w:rsidRDefault="00EA3490" w:rsidP="005F1F3A">
            <w:pPr>
              <w:pStyle w:val="ae"/>
              <w:rPr>
                <w:noProof w:val="0"/>
                <w:rtl/>
              </w:rPr>
            </w:pPr>
          </w:p>
          <w:p w:rsidR="00EA3490" w:rsidRDefault="00EA3490" w:rsidP="005F1F3A">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EA3490" w:rsidRDefault="00EA3490" w:rsidP="005F1F3A">
            <w:pPr>
              <w:pStyle w:val="ae"/>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EA3490" w:rsidRDefault="00EA3490" w:rsidP="005F1F3A">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EA3490" w:rsidRDefault="00EA3490" w:rsidP="005F1F3A">
            <w:pPr>
              <w:pStyle w:val="ae"/>
              <w:rPr>
                <w:rFonts w:hint="cs"/>
                <w:noProof w:val="0"/>
                <w:rtl/>
              </w:rPr>
            </w:pPr>
          </w:p>
          <w:p w:rsidR="00EA3490" w:rsidRDefault="00EA3490" w:rsidP="005F1F3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EA3490" w:rsidRDefault="00EA3490" w:rsidP="005F1F3A">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EA3490" w:rsidRDefault="00EA3490" w:rsidP="005F1F3A">
            <w:pPr>
              <w:pStyle w:val="ae"/>
              <w:rPr>
                <w:noProof w:val="0"/>
              </w:rPr>
            </w:pPr>
            <w:r>
              <w:rPr>
                <w:noProof w:val="0"/>
                <w:rtl/>
              </w:rPr>
              <w:t xml:space="preserve">* * * * * * * * * * </w:t>
            </w:r>
          </w:p>
        </w:tc>
      </w:tr>
      <w:tr w:rsidR="00EA3490" w:rsidTr="005F1F3A">
        <w:tc>
          <w:tcPr>
            <w:tcW w:w="283" w:type="dxa"/>
            <w:tcBorders>
              <w:top w:val="nil"/>
              <w:left w:val="nil"/>
              <w:bottom w:val="nil"/>
              <w:right w:val="nil"/>
            </w:tcBorders>
          </w:tcPr>
          <w:p w:rsidR="00EA3490" w:rsidRDefault="00EA3490" w:rsidP="005F1F3A">
            <w:pPr>
              <w:pStyle w:val="ae"/>
              <w:rPr>
                <w:noProof w:val="0"/>
              </w:rPr>
            </w:pPr>
            <w:r>
              <w:rPr>
                <w:noProof w:val="0"/>
                <w:rtl/>
              </w:rPr>
              <w:t>*</w:t>
            </w:r>
          </w:p>
        </w:tc>
        <w:tc>
          <w:tcPr>
            <w:tcW w:w="4111" w:type="dxa"/>
            <w:tcBorders>
              <w:top w:val="nil"/>
              <w:left w:val="nil"/>
              <w:bottom w:val="nil"/>
              <w:right w:val="nil"/>
            </w:tcBorders>
          </w:tcPr>
          <w:p w:rsidR="00EA3490" w:rsidRDefault="00EA3490" w:rsidP="005F1F3A">
            <w:pPr>
              <w:pStyle w:val="ae"/>
              <w:ind w:left="-227" w:right="-227"/>
              <w:rPr>
                <w:noProof w:val="0"/>
              </w:rPr>
            </w:pPr>
            <w:r>
              <w:rPr>
                <w:noProof w:val="0"/>
                <w:rtl/>
              </w:rPr>
              <w:t>***************************************************************</w:t>
            </w:r>
          </w:p>
        </w:tc>
        <w:tc>
          <w:tcPr>
            <w:tcW w:w="284" w:type="dxa"/>
            <w:tcBorders>
              <w:top w:val="nil"/>
              <w:left w:val="nil"/>
              <w:bottom w:val="nil"/>
              <w:right w:val="nil"/>
            </w:tcBorders>
          </w:tcPr>
          <w:p w:rsidR="00EA3490" w:rsidRDefault="00EA3490" w:rsidP="005F1F3A">
            <w:pPr>
              <w:pStyle w:val="ae"/>
              <w:rPr>
                <w:noProof w:val="0"/>
              </w:rPr>
            </w:pPr>
            <w:r>
              <w:rPr>
                <w:noProof w:val="0"/>
                <w:rtl/>
              </w:rPr>
              <w:t>*</w:t>
            </w:r>
          </w:p>
        </w:tc>
      </w:tr>
    </w:tbl>
    <w:p w:rsidR="00EA3490" w:rsidRDefault="00EA3490" w:rsidP="00EA3490">
      <w:pPr>
        <w:rPr>
          <w:sz w:val="21"/>
          <w:rtl/>
        </w:rPr>
      </w:pPr>
    </w:p>
    <w:p w:rsidR="00EA3490" w:rsidRDefault="00EA3490" w:rsidP="00EA3490"/>
    <w:p w:rsidR="003F7890" w:rsidRPr="00EA3490" w:rsidRDefault="003F7890" w:rsidP="00EA3490"/>
    <w:sectPr w:rsidR="003F7890" w:rsidRPr="00EA3490"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7E" w:rsidRDefault="0033127E" w:rsidP="005F7985">
      <w:pPr>
        <w:spacing w:after="0" w:line="240" w:lineRule="auto"/>
      </w:pPr>
      <w:r>
        <w:separator/>
      </w:r>
    </w:p>
  </w:endnote>
  <w:endnote w:type="continuationSeparator" w:id="0">
    <w:p w:rsidR="0033127E" w:rsidRDefault="0033127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7E" w:rsidRDefault="0033127E" w:rsidP="005F7985">
      <w:pPr>
        <w:spacing w:after="0" w:line="240" w:lineRule="auto"/>
      </w:pPr>
      <w:r>
        <w:separator/>
      </w:r>
    </w:p>
  </w:footnote>
  <w:footnote w:type="continuationSeparator" w:id="0">
    <w:p w:rsidR="0033127E" w:rsidRDefault="0033127E" w:rsidP="005F7985">
      <w:pPr>
        <w:spacing w:after="0" w:line="240" w:lineRule="auto"/>
      </w:pPr>
      <w:r>
        <w:continuationSeparator/>
      </w:r>
    </w:p>
  </w:footnote>
  <w:footnote w:id="1">
    <w:p w:rsidR="00EA3490" w:rsidRPr="009A0FB2" w:rsidRDefault="00EA3490" w:rsidP="009215D9">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השיחה נאמרה בסעודה שלישית ב</w:t>
      </w:r>
      <w:r w:rsidR="009215D9">
        <w:rPr>
          <w:rtl/>
        </w:rPr>
        <w:t>שבת פרשת בשלח ה'תשע"</w:t>
      </w:r>
      <w:r w:rsidR="009215D9">
        <w:rPr>
          <w:rFonts w:hint="cs"/>
          <w:rtl/>
        </w:rPr>
        <w:t xml:space="preserve">ב, </w:t>
      </w:r>
      <w:r>
        <w:rPr>
          <w:rtl/>
        </w:rPr>
        <w:t>סוכמה</w:t>
      </w:r>
      <w:r>
        <w:rPr>
          <w:rFonts w:hint="cs"/>
          <w:rtl/>
        </w:rPr>
        <w:t xml:space="preserve"> </w:t>
      </w:r>
      <w:r>
        <w:rPr>
          <w:rtl/>
        </w:rPr>
        <w:t xml:space="preserve">על ידי אריאל </w:t>
      </w:r>
      <w:proofErr w:type="spellStart"/>
      <w:r>
        <w:rPr>
          <w:rtl/>
        </w:rPr>
        <w:t>בראונשטיין</w:t>
      </w:r>
      <w:proofErr w:type="spellEnd"/>
      <w:r w:rsidR="009215D9">
        <w:rPr>
          <w:rFonts w:hint="cs"/>
          <w:rtl/>
        </w:rPr>
        <w:t xml:space="preserve"> ונערכה ע"י אלישע אורון</w:t>
      </w:r>
      <w:r>
        <w:rPr>
          <w:rtl/>
        </w:rPr>
        <w:t>. סיכום השיחה לא עבר את</w:t>
      </w:r>
      <w:r>
        <w:rPr>
          <w:rFonts w:hint="cs"/>
          <w:rtl/>
        </w:rPr>
        <w:t xml:space="preserve"> </w:t>
      </w:r>
      <w:r>
        <w:rPr>
          <w:rtl/>
        </w:rPr>
        <w:t>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F363C">
      <w:rPr>
        <w:b/>
        <w:bCs/>
        <w:noProof/>
        <w:sz w:val="21"/>
        <w:rtl/>
      </w:rPr>
      <w:t>2</w:t>
    </w:r>
    <w:r>
      <w:rPr>
        <w:b/>
        <w:bCs/>
        <w:sz w:val="21"/>
        <w:rtl/>
      </w:rPr>
      <w:fldChar w:fldCharType="end"/>
    </w:r>
    <w:r>
      <w:rPr>
        <w:b/>
        <w:bCs/>
        <w:sz w:val="21"/>
        <w:rtl/>
      </w:rPr>
      <w:t xml:space="preserve"> -</w:t>
    </w:r>
  </w:p>
  <w:p w:rsidR="00C05872" w:rsidRDefault="003312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33127E">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D00CA"/>
    <w:rsid w:val="000E5AFD"/>
    <w:rsid w:val="001502DB"/>
    <w:rsid w:val="001C08DD"/>
    <w:rsid w:val="001F137C"/>
    <w:rsid w:val="00272817"/>
    <w:rsid w:val="002A394A"/>
    <w:rsid w:val="002D3217"/>
    <w:rsid w:val="00315192"/>
    <w:rsid w:val="0033127E"/>
    <w:rsid w:val="003E768B"/>
    <w:rsid w:val="003F7890"/>
    <w:rsid w:val="00402C36"/>
    <w:rsid w:val="004360C9"/>
    <w:rsid w:val="00455395"/>
    <w:rsid w:val="004829C8"/>
    <w:rsid w:val="005149C3"/>
    <w:rsid w:val="00543BFF"/>
    <w:rsid w:val="00544704"/>
    <w:rsid w:val="005B76C2"/>
    <w:rsid w:val="005E44BA"/>
    <w:rsid w:val="005F7985"/>
    <w:rsid w:val="006064E4"/>
    <w:rsid w:val="0061649C"/>
    <w:rsid w:val="00683AD6"/>
    <w:rsid w:val="006B1EF3"/>
    <w:rsid w:val="0070000E"/>
    <w:rsid w:val="00707A86"/>
    <w:rsid w:val="0077090A"/>
    <w:rsid w:val="007873C0"/>
    <w:rsid w:val="007C5FA6"/>
    <w:rsid w:val="007E7500"/>
    <w:rsid w:val="00835345"/>
    <w:rsid w:val="00865437"/>
    <w:rsid w:val="008C5B82"/>
    <w:rsid w:val="008D309C"/>
    <w:rsid w:val="009002A5"/>
    <w:rsid w:val="009120C5"/>
    <w:rsid w:val="009215D9"/>
    <w:rsid w:val="0098126F"/>
    <w:rsid w:val="009B70F2"/>
    <w:rsid w:val="009C6C3A"/>
    <w:rsid w:val="009F1F91"/>
    <w:rsid w:val="00A67BCC"/>
    <w:rsid w:val="00AC4207"/>
    <w:rsid w:val="00B2236F"/>
    <w:rsid w:val="00B243F4"/>
    <w:rsid w:val="00B65D5E"/>
    <w:rsid w:val="00B7243D"/>
    <w:rsid w:val="00B86A06"/>
    <w:rsid w:val="00BC7C5F"/>
    <w:rsid w:val="00BE1240"/>
    <w:rsid w:val="00C25383"/>
    <w:rsid w:val="00CA3B41"/>
    <w:rsid w:val="00CF363C"/>
    <w:rsid w:val="00D70DEE"/>
    <w:rsid w:val="00E82DA9"/>
    <w:rsid w:val="00EA261D"/>
    <w:rsid w:val="00EA3490"/>
    <w:rsid w:val="00ED4AE0"/>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1037</Words>
  <Characters>5188</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2017-02-07T10:57:00Z</dcterms:created>
  <dcterms:modified xsi:type="dcterms:W3CDTF">2017-02-09T14:00:00Z</dcterms:modified>
</cp:coreProperties>
</file>