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9B" w:rsidRPr="00553234" w:rsidRDefault="0026699B" w:rsidP="00553234">
      <w:pPr>
        <w:pStyle w:val="CC"/>
        <w:keepLines w:val="0"/>
        <w:tabs>
          <w:tab w:val="left" w:pos="720"/>
        </w:tabs>
        <w:spacing w:after="0"/>
        <w:ind w:left="0" w:firstLine="0"/>
        <w:jc w:val="center"/>
        <w:rPr>
          <w:rFonts w:asciiTheme="minorBidi" w:hAnsiTheme="minorBidi" w:cstheme="minorBidi"/>
          <w:sz w:val="24"/>
          <w:szCs w:val="24"/>
        </w:rPr>
      </w:pPr>
      <w:r w:rsidRPr="00553234">
        <w:rPr>
          <w:rFonts w:asciiTheme="minorBidi" w:hAnsiTheme="minorBidi" w:cstheme="minorBidi"/>
          <w:sz w:val="24"/>
          <w:szCs w:val="24"/>
        </w:rPr>
        <w:t>YESHIVAT HAR ETZION</w:t>
      </w:r>
    </w:p>
    <w:p w:rsidR="0026699B" w:rsidRPr="00553234" w:rsidRDefault="0026699B" w:rsidP="00553234">
      <w:pPr>
        <w:pStyle w:val="CC"/>
        <w:keepLines w:val="0"/>
        <w:tabs>
          <w:tab w:val="left" w:pos="720"/>
        </w:tabs>
        <w:spacing w:after="0"/>
        <w:ind w:left="0" w:firstLine="0"/>
        <w:jc w:val="center"/>
        <w:rPr>
          <w:rFonts w:asciiTheme="minorBidi" w:hAnsiTheme="minorBidi" w:cstheme="minorBidi"/>
          <w:sz w:val="24"/>
          <w:szCs w:val="24"/>
          <w:lang w:val="en-GB"/>
        </w:rPr>
      </w:pPr>
      <w:r w:rsidRPr="00553234">
        <w:rPr>
          <w:rFonts w:asciiTheme="minorBidi" w:hAnsiTheme="minorBidi" w:cstheme="minorBidi"/>
          <w:sz w:val="24"/>
          <w:szCs w:val="24"/>
          <w:lang w:val="en-GB"/>
        </w:rPr>
        <w:t>ISRAEL KOSCHITZKY VIRTUAL BEIT MIDRASH (VBM)</w:t>
      </w:r>
    </w:p>
    <w:p w:rsidR="0026699B" w:rsidRPr="00553234" w:rsidRDefault="0026699B" w:rsidP="00553234">
      <w:pPr>
        <w:pStyle w:val="CC"/>
        <w:keepLines w:val="0"/>
        <w:tabs>
          <w:tab w:val="left" w:pos="720"/>
        </w:tabs>
        <w:spacing w:after="0"/>
        <w:ind w:left="0" w:firstLine="0"/>
        <w:jc w:val="center"/>
        <w:rPr>
          <w:rFonts w:asciiTheme="minorBidi" w:hAnsiTheme="minorBidi" w:cstheme="minorBidi"/>
          <w:sz w:val="24"/>
          <w:szCs w:val="24"/>
          <w:lang w:val="en-GB"/>
        </w:rPr>
      </w:pPr>
      <w:r w:rsidRPr="00553234">
        <w:rPr>
          <w:rFonts w:asciiTheme="minorBidi" w:hAnsiTheme="minorBidi" w:cstheme="minorBidi"/>
          <w:sz w:val="24"/>
          <w:szCs w:val="24"/>
          <w:lang w:val="en-GB"/>
        </w:rPr>
        <w:t>*********************************************************</w:t>
      </w:r>
    </w:p>
    <w:p w:rsidR="0026699B" w:rsidRPr="00553234" w:rsidRDefault="0026699B" w:rsidP="00553234">
      <w:pPr>
        <w:pStyle w:val="CC"/>
        <w:keepLines w:val="0"/>
        <w:tabs>
          <w:tab w:val="left" w:pos="720"/>
        </w:tabs>
        <w:spacing w:after="0"/>
        <w:ind w:left="0" w:firstLine="0"/>
        <w:jc w:val="center"/>
        <w:rPr>
          <w:rFonts w:asciiTheme="minorBidi" w:hAnsiTheme="minorBidi" w:cstheme="minorBidi"/>
          <w:sz w:val="24"/>
          <w:szCs w:val="24"/>
        </w:rPr>
      </w:pPr>
    </w:p>
    <w:p w:rsidR="0026699B" w:rsidRPr="00553234" w:rsidRDefault="0026699B" w:rsidP="00553234">
      <w:pPr>
        <w:spacing w:after="0" w:line="240" w:lineRule="auto"/>
        <w:jc w:val="center"/>
        <w:rPr>
          <w:rFonts w:asciiTheme="minorBidi" w:hAnsiTheme="minorBidi"/>
          <w:b/>
          <w:bCs/>
          <w:sz w:val="24"/>
          <w:szCs w:val="24"/>
        </w:rPr>
      </w:pPr>
      <w:r w:rsidRPr="00553234">
        <w:rPr>
          <w:rFonts w:asciiTheme="minorBidi" w:hAnsiTheme="minorBidi"/>
          <w:b/>
          <w:bCs/>
          <w:sz w:val="24"/>
          <w:szCs w:val="24"/>
        </w:rPr>
        <w:t>Before Sinai:  Jewish Values and Jewish Law</w:t>
      </w:r>
    </w:p>
    <w:p w:rsidR="0026699B" w:rsidRPr="00553234" w:rsidRDefault="0026699B" w:rsidP="00553234">
      <w:pPr>
        <w:spacing w:after="0" w:line="240" w:lineRule="auto"/>
        <w:jc w:val="center"/>
        <w:rPr>
          <w:rFonts w:asciiTheme="minorBidi" w:hAnsiTheme="minorBidi"/>
          <w:b/>
          <w:bCs/>
          <w:sz w:val="24"/>
          <w:szCs w:val="24"/>
        </w:rPr>
      </w:pPr>
      <w:r w:rsidRPr="00553234">
        <w:rPr>
          <w:rFonts w:asciiTheme="minorBidi" w:hAnsiTheme="minorBidi"/>
          <w:b/>
          <w:bCs/>
          <w:sz w:val="24"/>
          <w:szCs w:val="24"/>
        </w:rPr>
        <w:t>By Rav Dr. Judah Goldberg</w:t>
      </w:r>
    </w:p>
    <w:p w:rsidR="0026699B" w:rsidRPr="00553234" w:rsidRDefault="0026699B" w:rsidP="00553234">
      <w:pPr>
        <w:pStyle w:val="CC"/>
        <w:keepLines w:val="0"/>
        <w:tabs>
          <w:tab w:val="left" w:pos="2552"/>
        </w:tabs>
        <w:spacing w:after="0"/>
        <w:ind w:left="0" w:firstLine="0"/>
        <w:jc w:val="center"/>
        <w:rPr>
          <w:rFonts w:asciiTheme="minorBidi" w:hAnsiTheme="minorBidi" w:cstheme="minorBidi"/>
          <w:b w:val="0"/>
          <w:bCs/>
          <w:sz w:val="24"/>
          <w:szCs w:val="24"/>
        </w:rPr>
      </w:pPr>
    </w:p>
    <w:p w:rsidR="0026699B" w:rsidRPr="00553234" w:rsidRDefault="0026699B" w:rsidP="00553234">
      <w:pPr>
        <w:pStyle w:val="CC"/>
        <w:keepLines w:val="0"/>
        <w:tabs>
          <w:tab w:val="left" w:pos="2552"/>
        </w:tabs>
        <w:spacing w:after="0"/>
        <w:ind w:left="0" w:firstLine="0"/>
        <w:jc w:val="center"/>
        <w:rPr>
          <w:rFonts w:asciiTheme="minorBidi" w:hAnsiTheme="minorBidi" w:cstheme="minorBidi"/>
          <w:b w:val="0"/>
          <w:sz w:val="24"/>
          <w:szCs w:val="24"/>
          <w:lang w:val="en-GB"/>
        </w:rPr>
      </w:pPr>
      <w:r w:rsidRPr="00553234">
        <w:rPr>
          <w:rFonts w:asciiTheme="minorBidi" w:hAnsiTheme="minorBidi" w:cstheme="minorBidi"/>
          <w:b w:val="0"/>
          <w:bCs/>
          <w:sz w:val="24"/>
          <w:szCs w:val="24"/>
          <w:lang w:val="en-GB"/>
        </w:rPr>
        <w:t>For easy printing, see</w:t>
      </w:r>
    </w:p>
    <w:p w:rsidR="0026699B" w:rsidRPr="00553234" w:rsidRDefault="00553234" w:rsidP="00553234">
      <w:pPr>
        <w:pStyle w:val="CC"/>
        <w:keepLines w:val="0"/>
        <w:tabs>
          <w:tab w:val="left" w:pos="2552"/>
        </w:tabs>
        <w:spacing w:after="0"/>
        <w:ind w:left="0" w:firstLine="0"/>
        <w:jc w:val="center"/>
        <w:rPr>
          <w:rFonts w:asciiTheme="minorBidi" w:hAnsiTheme="minorBidi" w:cstheme="minorBidi"/>
          <w:b w:val="0"/>
          <w:sz w:val="24"/>
          <w:szCs w:val="24"/>
          <w:lang w:val="en-GB"/>
        </w:rPr>
      </w:pPr>
      <w:hyperlink r:id="rId8" w:history="1">
        <w:r w:rsidR="0026699B" w:rsidRPr="00553234">
          <w:rPr>
            <w:rStyle w:val="Hyperlink"/>
            <w:rFonts w:asciiTheme="minorBidi" w:hAnsiTheme="minorBidi" w:cstheme="minorBidi"/>
            <w:b w:val="0"/>
            <w:sz w:val="24"/>
            <w:szCs w:val="24"/>
            <w:lang w:val="en-GB"/>
          </w:rPr>
          <w:t>http://vbm-torah.org/archive/sinai/15sinai.htm</w:t>
        </w:r>
      </w:hyperlink>
    </w:p>
    <w:p w:rsidR="0026699B" w:rsidRDefault="0026699B" w:rsidP="00553234">
      <w:pPr>
        <w:spacing w:after="0" w:line="240" w:lineRule="auto"/>
        <w:jc w:val="center"/>
        <w:rPr>
          <w:rFonts w:asciiTheme="minorBidi" w:hAnsiTheme="minorBidi"/>
          <w:b/>
          <w:bCs/>
          <w:sz w:val="24"/>
          <w:szCs w:val="24"/>
          <w:lang w:val="en-GB"/>
        </w:rPr>
      </w:pPr>
    </w:p>
    <w:p w:rsidR="00553234" w:rsidRPr="00553234" w:rsidRDefault="00553234" w:rsidP="00553234">
      <w:pPr>
        <w:spacing w:after="0" w:line="240" w:lineRule="auto"/>
        <w:jc w:val="center"/>
        <w:rPr>
          <w:rFonts w:asciiTheme="minorBidi" w:hAnsiTheme="minorBidi"/>
          <w:b/>
          <w:bCs/>
          <w:sz w:val="24"/>
          <w:szCs w:val="24"/>
          <w:lang w:val="en-GB"/>
        </w:rPr>
      </w:pPr>
    </w:p>
    <w:p w:rsidR="00553234" w:rsidRDefault="00553234" w:rsidP="0055323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2A40F6">
        <w:rPr>
          <w:rFonts w:ascii="Arial" w:hAnsi="Arial" w:cs="Arial"/>
          <w:sz w:val="24"/>
          <w:szCs w:val="24"/>
          <w:lang w:val="en-GB"/>
        </w:rPr>
        <w:t>*************************</w:t>
      </w:r>
      <w:r>
        <w:rPr>
          <w:rFonts w:ascii="Arial" w:hAnsi="Arial" w:cs="Arial"/>
          <w:sz w:val="24"/>
          <w:szCs w:val="24"/>
          <w:lang w:val="en-GB"/>
        </w:rPr>
        <w:t>*******************************</w:t>
      </w:r>
    </w:p>
    <w:p w:rsidR="00553234" w:rsidRDefault="00553234" w:rsidP="0055323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Pr>
          <w:rFonts w:ascii="Arial" w:hAnsi="Arial" w:cs="Arial"/>
          <w:b w:val="0"/>
          <w:bCs/>
          <w:sz w:val="24"/>
          <w:szCs w:val="24"/>
          <w:lang w:val="en-GB"/>
        </w:rPr>
        <w:t>D</w:t>
      </w:r>
      <w:r w:rsidRPr="006B3ED3">
        <w:rPr>
          <w:rFonts w:ascii="Arial" w:hAnsi="Arial" w:cs="Arial"/>
          <w:b w:val="0"/>
          <w:bCs/>
          <w:sz w:val="24"/>
          <w:szCs w:val="24"/>
          <w:lang w:val="en-GB"/>
        </w:rPr>
        <w:t xml:space="preserve">edicated in memory of </w:t>
      </w:r>
      <w:r>
        <w:rPr>
          <w:rFonts w:ascii="Arial" w:hAnsi="Arial" w:cs="Arial"/>
          <w:b w:val="0"/>
          <w:bCs/>
          <w:sz w:val="24"/>
          <w:szCs w:val="24"/>
          <w:lang w:val="en-GB"/>
        </w:rPr>
        <w:br/>
      </w:r>
      <w:r w:rsidRPr="006B3ED3">
        <w:rPr>
          <w:rFonts w:ascii="Arial" w:hAnsi="Arial" w:cs="Arial"/>
          <w:b w:val="0"/>
          <w:bCs/>
          <w:sz w:val="24"/>
          <w:szCs w:val="24"/>
          <w:lang w:val="en-GB"/>
        </w:rPr>
        <w:t>Lillian G</w:t>
      </w:r>
      <w:r>
        <w:rPr>
          <w:rFonts w:ascii="Arial" w:hAnsi="Arial" w:cs="Arial"/>
          <w:b w:val="0"/>
          <w:bCs/>
          <w:sz w:val="24"/>
          <w:szCs w:val="24"/>
          <w:lang w:val="en-GB"/>
        </w:rPr>
        <w:t xml:space="preserve">rossman </w:t>
      </w:r>
      <w:r w:rsidRPr="006B3ED3">
        <w:rPr>
          <w:rFonts w:ascii="Arial" w:hAnsi="Arial" w:cs="Arial"/>
          <w:b w:val="0"/>
          <w:bCs/>
          <w:i/>
          <w:iCs/>
          <w:sz w:val="24"/>
          <w:szCs w:val="24"/>
          <w:lang w:val="en-GB"/>
        </w:rPr>
        <w:t>z”l</w:t>
      </w:r>
      <w:r>
        <w:rPr>
          <w:rFonts w:ascii="Arial" w:hAnsi="Arial" w:cs="Arial"/>
          <w:b w:val="0"/>
          <w:bCs/>
          <w:sz w:val="24"/>
          <w:szCs w:val="24"/>
          <w:lang w:val="en-GB"/>
        </w:rPr>
        <w:t xml:space="preserve"> – Devora Leah bat Shlomo </w:t>
      </w:r>
      <w:r>
        <w:rPr>
          <w:rFonts w:ascii="Arial" w:hAnsi="Arial" w:cs="Arial"/>
          <w:b w:val="0"/>
          <w:bCs/>
          <w:sz w:val="24"/>
          <w:szCs w:val="24"/>
          <w:lang w:val="en-GB"/>
        </w:rPr>
        <w:br/>
        <w:t>by Larry and Maureen Eisenberg</w:t>
      </w:r>
    </w:p>
    <w:p w:rsidR="00553234" w:rsidRDefault="00553234" w:rsidP="0055323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2A40F6">
        <w:rPr>
          <w:rFonts w:ascii="Arial" w:hAnsi="Arial" w:cs="Arial"/>
          <w:sz w:val="24"/>
          <w:szCs w:val="24"/>
          <w:lang w:val="en-GB"/>
        </w:rPr>
        <w:t>****************</w:t>
      </w:r>
      <w:r>
        <w:rPr>
          <w:rFonts w:ascii="Arial" w:hAnsi="Arial" w:cs="Arial"/>
          <w:sz w:val="24"/>
          <w:szCs w:val="24"/>
          <w:lang w:val="en-GB"/>
        </w:rPr>
        <w:t>***********************</w:t>
      </w:r>
      <w:r w:rsidRPr="002A40F6">
        <w:rPr>
          <w:rFonts w:ascii="Arial" w:hAnsi="Arial" w:cs="Arial"/>
          <w:sz w:val="24"/>
          <w:szCs w:val="24"/>
          <w:lang w:val="en-GB"/>
        </w:rPr>
        <w:t>*********</w:t>
      </w:r>
      <w:r>
        <w:rPr>
          <w:rFonts w:ascii="Arial" w:hAnsi="Arial" w:cs="Arial"/>
          <w:sz w:val="24"/>
          <w:szCs w:val="24"/>
          <w:lang w:val="en-GB"/>
        </w:rPr>
        <w:t>*******************************</w:t>
      </w:r>
    </w:p>
    <w:p w:rsidR="00553234" w:rsidRPr="006B3ED3" w:rsidRDefault="00553234" w:rsidP="0055323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b w:val="0"/>
          <w:bCs/>
          <w:sz w:val="24"/>
          <w:szCs w:val="24"/>
          <w:lang w:val="en-GB"/>
        </w:rPr>
      </w:pPr>
      <w:r>
        <w:rPr>
          <w:rFonts w:ascii="Arial" w:hAnsi="Arial" w:cs="Arial"/>
          <w:b w:val="0"/>
          <w:bCs/>
          <w:sz w:val="24"/>
          <w:szCs w:val="24"/>
          <w:lang w:val="en-GB"/>
        </w:rPr>
        <w:t xml:space="preserve">Dedicated </w:t>
      </w:r>
      <w:r w:rsidRPr="00CA0F5F">
        <w:rPr>
          <w:rFonts w:ascii="Arial" w:hAnsi="Arial" w:cs="Arial"/>
          <w:b w:val="0"/>
          <w:bCs/>
          <w:i/>
          <w:iCs/>
          <w:sz w:val="24"/>
          <w:szCs w:val="24"/>
          <w:lang w:val="en-GB"/>
        </w:rPr>
        <w:t>le-zekher nishmot</w:t>
      </w:r>
      <w:r>
        <w:rPr>
          <w:rFonts w:ascii="Arial" w:hAnsi="Arial" w:cs="Arial"/>
          <w:b w:val="0"/>
          <w:bCs/>
          <w:sz w:val="24"/>
          <w:szCs w:val="24"/>
          <w:lang w:val="en-GB"/>
        </w:rPr>
        <w:t xml:space="preserve"> Amelia Ray and Morris Ray </w:t>
      </w:r>
      <w:r>
        <w:rPr>
          <w:rFonts w:ascii="Arial" w:hAnsi="Arial" w:cs="Arial"/>
          <w:b w:val="0"/>
          <w:bCs/>
          <w:sz w:val="24"/>
          <w:szCs w:val="24"/>
          <w:lang w:val="en-GB"/>
        </w:rPr>
        <w:br/>
        <w:t xml:space="preserve">on the occasion of their seventh yahrtzeits </w:t>
      </w:r>
      <w:r>
        <w:rPr>
          <w:rFonts w:ascii="Arial" w:hAnsi="Arial" w:cs="Arial"/>
          <w:b w:val="0"/>
          <w:bCs/>
          <w:sz w:val="24"/>
          <w:szCs w:val="24"/>
          <w:lang w:val="en-GB"/>
        </w:rPr>
        <w:br/>
        <w:t>by their children Patti Ray and Allen Ray</w:t>
      </w:r>
    </w:p>
    <w:p w:rsidR="00553234" w:rsidRDefault="00553234" w:rsidP="0055323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2A40F6">
        <w:rPr>
          <w:rFonts w:ascii="Arial" w:hAnsi="Arial" w:cs="Arial"/>
          <w:sz w:val="24"/>
          <w:szCs w:val="24"/>
          <w:lang w:val="en-GB"/>
        </w:rPr>
        <w:t>*****</w:t>
      </w:r>
      <w:r>
        <w:rPr>
          <w:rFonts w:ascii="Arial" w:hAnsi="Arial" w:cs="Arial"/>
          <w:sz w:val="24"/>
          <w:szCs w:val="24"/>
          <w:lang w:val="en-GB"/>
        </w:rPr>
        <w:t>************************</w:t>
      </w:r>
      <w:r w:rsidRPr="002A40F6">
        <w:rPr>
          <w:rFonts w:ascii="Arial" w:hAnsi="Arial" w:cs="Arial"/>
          <w:sz w:val="24"/>
          <w:szCs w:val="24"/>
          <w:lang w:val="en-GB"/>
        </w:rPr>
        <w:t>********************</w:t>
      </w:r>
      <w:r>
        <w:rPr>
          <w:rFonts w:ascii="Arial" w:hAnsi="Arial" w:cs="Arial"/>
          <w:sz w:val="24"/>
          <w:szCs w:val="24"/>
          <w:lang w:val="en-GB"/>
        </w:rPr>
        <w:t>*******************************</w:t>
      </w:r>
    </w:p>
    <w:p w:rsidR="0026699B" w:rsidRPr="00553234" w:rsidRDefault="0026699B" w:rsidP="00553234">
      <w:pPr>
        <w:spacing w:after="0" w:line="240" w:lineRule="auto"/>
        <w:jc w:val="center"/>
        <w:rPr>
          <w:rFonts w:asciiTheme="minorBidi" w:hAnsiTheme="minorBidi"/>
          <w:b/>
          <w:bCs/>
          <w:sz w:val="24"/>
          <w:szCs w:val="24"/>
        </w:rPr>
      </w:pPr>
    </w:p>
    <w:p w:rsidR="00990DEE" w:rsidRPr="00553234" w:rsidRDefault="00990DEE" w:rsidP="00553234">
      <w:pPr>
        <w:spacing w:after="0" w:line="240" w:lineRule="auto"/>
        <w:jc w:val="center"/>
        <w:rPr>
          <w:rFonts w:asciiTheme="minorBidi" w:hAnsiTheme="minorBidi"/>
          <w:b/>
          <w:bCs/>
          <w:sz w:val="24"/>
          <w:szCs w:val="24"/>
        </w:rPr>
      </w:pPr>
      <w:r w:rsidRPr="00553234">
        <w:rPr>
          <w:rFonts w:asciiTheme="minorBidi" w:hAnsiTheme="minorBidi"/>
          <w:b/>
          <w:bCs/>
          <w:sz w:val="24"/>
          <w:szCs w:val="24"/>
        </w:rPr>
        <w:t>Shiur #1</w:t>
      </w:r>
      <w:r w:rsidR="00832AE9" w:rsidRPr="00553234">
        <w:rPr>
          <w:rFonts w:asciiTheme="minorBidi" w:hAnsiTheme="minorBidi"/>
          <w:b/>
          <w:bCs/>
          <w:sz w:val="24"/>
          <w:szCs w:val="24"/>
        </w:rPr>
        <w:t>5</w:t>
      </w:r>
      <w:r w:rsidRPr="00553234">
        <w:rPr>
          <w:rFonts w:asciiTheme="minorBidi" w:hAnsiTheme="minorBidi"/>
          <w:b/>
          <w:bCs/>
          <w:sz w:val="24"/>
          <w:szCs w:val="24"/>
        </w:rPr>
        <w:t>:  Jewish Peoplehood (</w:t>
      </w:r>
      <w:r w:rsidR="00832AE9" w:rsidRPr="00553234">
        <w:rPr>
          <w:rFonts w:asciiTheme="minorBidi" w:hAnsiTheme="minorBidi"/>
          <w:b/>
          <w:bCs/>
          <w:sz w:val="24"/>
          <w:szCs w:val="24"/>
        </w:rPr>
        <w:t>8</w:t>
      </w:r>
      <w:r w:rsidRPr="00553234">
        <w:rPr>
          <w:rFonts w:asciiTheme="minorBidi" w:hAnsiTheme="minorBidi"/>
          <w:b/>
          <w:bCs/>
          <w:sz w:val="24"/>
          <w:szCs w:val="24"/>
        </w:rPr>
        <w:t>):  Leaving Judaism</w:t>
      </w:r>
    </w:p>
    <w:p w:rsidR="00990DEE" w:rsidRPr="00553234" w:rsidRDefault="00990DEE" w:rsidP="00553234">
      <w:pPr>
        <w:spacing w:after="0" w:line="240" w:lineRule="auto"/>
        <w:jc w:val="center"/>
        <w:rPr>
          <w:rFonts w:asciiTheme="minorBidi" w:hAnsiTheme="minorBidi"/>
          <w:b/>
          <w:bCs/>
          <w:sz w:val="24"/>
          <w:szCs w:val="24"/>
        </w:rPr>
      </w:pPr>
    </w:p>
    <w:p w:rsidR="0026699B" w:rsidRPr="00553234" w:rsidRDefault="0026699B" w:rsidP="00553234">
      <w:pPr>
        <w:spacing w:after="0" w:line="240" w:lineRule="auto"/>
        <w:jc w:val="center"/>
        <w:rPr>
          <w:rFonts w:asciiTheme="minorBidi" w:hAnsiTheme="minorBidi"/>
          <w:b/>
          <w:bCs/>
          <w:sz w:val="24"/>
          <w:szCs w:val="24"/>
        </w:rPr>
      </w:pPr>
    </w:p>
    <w:p w:rsidR="002857E4" w:rsidRPr="00553234" w:rsidRDefault="00990DEE"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Having examined extensively the dual nature of Jewish identity as reflected through the laws of conversion, we now turn our gaze from the </w:t>
      </w:r>
      <w:r w:rsidR="00940350" w:rsidRPr="00553234">
        <w:rPr>
          <w:rFonts w:asciiTheme="minorBidi" w:hAnsiTheme="minorBidi"/>
          <w:sz w:val="24"/>
          <w:szCs w:val="24"/>
        </w:rPr>
        <w:t>entrance</w:t>
      </w:r>
      <w:r w:rsidRPr="00553234">
        <w:rPr>
          <w:rFonts w:asciiTheme="minorBidi" w:hAnsiTheme="minorBidi"/>
          <w:sz w:val="24"/>
          <w:szCs w:val="24"/>
        </w:rPr>
        <w:t xml:space="preserve"> to the exit.  What can the laws regarding a Jew who abandons his heritage tell us about the nature of Jewish identity?  Conversely, can the twin covenants of </w:t>
      </w:r>
      <w:r w:rsidRPr="00553234">
        <w:rPr>
          <w:rFonts w:asciiTheme="minorBidi" w:hAnsiTheme="minorBidi"/>
          <w:i/>
          <w:iCs/>
          <w:sz w:val="24"/>
          <w:szCs w:val="24"/>
        </w:rPr>
        <w:t>Avot</w:t>
      </w:r>
      <w:r w:rsidRPr="00553234">
        <w:rPr>
          <w:rFonts w:asciiTheme="minorBidi" w:hAnsiTheme="minorBidi"/>
          <w:sz w:val="24"/>
          <w:szCs w:val="24"/>
        </w:rPr>
        <w:t xml:space="preserve"> and </w:t>
      </w:r>
      <w:r w:rsidRPr="00553234">
        <w:rPr>
          <w:rFonts w:asciiTheme="minorBidi" w:hAnsiTheme="minorBidi"/>
          <w:i/>
          <w:iCs/>
          <w:sz w:val="24"/>
          <w:szCs w:val="24"/>
        </w:rPr>
        <w:t>Sinai</w:t>
      </w:r>
      <w:r w:rsidRPr="00553234">
        <w:rPr>
          <w:rFonts w:asciiTheme="minorBidi" w:hAnsiTheme="minorBidi"/>
          <w:sz w:val="24"/>
          <w:szCs w:val="24"/>
        </w:rPr>
        <w:t xml:space="preserve"> help us decipher his status?</w:t>
      </w:r>
    </w:p>
    <w:p w:rsidR="0026699B" w:rsidRPr="00553234" w:rsidRDefault="0026699B" w:rsidP="00553234">
      <w:pPr>
        <w:spacing w:after="0" w:line="240" w:lineRule="auto"/>
        <w:jc w:val="both"/>
        <w:rPr>
          <w:rFonts w:asciiTheme="minorBidi" w:hAnsiTheme="minorBidi"/>
          <w:sz w:val="24"/>
          <w:szCs w:val="24"/>
        </w:rPr>
      </w:pPr>
    </w:p>
    <w:p w:rsidR="002934A4" w:rsidRPr="00553234" w:rsidRDefault="002934A4"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The discussion in this </w:t>
      </w:r>
      <w:r w:rsidRPr="00553234">
        <w:rPr>
          <w:rFonts w:asciiTheme="minorBidi" w:hAnsiTheme="minorBidi"/>
          <w:i/>
          <w:iCs/>
          <w:sz w:val="24"/>
          <w:szCs w:val="24"/>
        </w:rPr>
        <w:t>shiur</w:t>
      </w:r>
      <w:r w:rsidRPr="00553234">
        <w:rPr>
          <w:rFonts w:asciiTheme="minorBidi" w:hAnsiTheme="minorBidi"/>
          <w:sz w:val="24"/>
          <w:szCs w:val="24"/>
        </w:rPr>
        <w:t xml:space="preserve"> will revolve around a seminal essay by </w:t>
      </w:r>
      <w:r w:rsidRPr="00553234">
        <w:rPr>
          <w:rFonts w:asciiTheme="minorBidi" w:hAnsiTheme="minorBidi"/>
          <w:i/>
          <w:iCs/>
          <w:sz w:val="24"/>
          <w:szCs w:val="24"/>
        </w:rPr>
        <w:t>mori ve-rabbi</w:t>
      </w:r>
      <w:r w:rsidRPr="00553234">
        <w:rPr>
          <w:rFonts w:asciiTheme="minorBidi" w:hAnsiTheme="minorBidi"/>
          <w:sz w:val="24"/>
          <w:szCs w:val="24"/>
        </w:rPr>
        <w:t xml:space="preserve"> R. Aharon Lichtenstein, “Brother Daniel and the Jewish Fraternity,” which discusses the case of a Jew-turned-Catholic priest who applied for Israeli citizenship under the Law of Return.</w:t>
      </w:r>
      <w:r w:rsidRPr="00553234">
        <w:rPr>
          <w:rStyle w:val="FootnoteReference"/>
          <w:rFonts w:asciiTheme="minorBidi" w:hAnsiTheme="minorBidi"/>
          <w:sz w:val="24"/>
          <w:szCs w:val="24"/>
        </w:rPr>
        <w:footnoteReference w:id="1"/>
      </w:r>
      <w:r w:rsidRPr="00553234">
        <w:rPr>
          <w:rFonts w:asciiTheme="minorBidi" w:hAnsiTheme="minorBidi"/>
          <w:sz w:val="24"/>
          <w:szCs w:val="24"/>
        </w:rPr>
        <w:t xml:space="preserve">  One of several cases that sparked the “Who is a Jew?” debates in the early years of the Jewish state, Brother Daniel challenged religious and secular Jews alike to reflect intensively upon the </w:t>
      </w:r>
      <w:r w:rsidR="00A65654" w:rsidRPr="00553234">
        <w:rPr>
          <w:rFonts w:asciiTheme="minorBidi" w:hAnsiTheme="minorBidi"/>
          <w:sz w:val="24"/>
          <w:szCs w:val="24"/>
        </w:rPr>
        <w:t xml:space="preserve">essential character and substance </w:t>
      </w:r>
      <w:r w:rsidRPr="00553234">
        <w:rPr>
          <w:rFonts w:asciiTheme="minorBidi" w:hAnsiTheme="minorBidi"/>
          <w:sz w:val="24"/>
          <w:szCs w:val="24"/>
        </w:rPr>
        <w:t>of Jewish identity</w:t>
      </w:r>
      <w:r w:rsidR="00A65654" w:rsidRPr="00553234">
        <w:rPr>
          <w:rFonts w:asciiTheme="minorBidi" w:hAnsiTheme="minorBidi"/>
          <w:sz w:val="24"/>
          <w:szCs w:val="24"/>
        </w:rPr>
        <w:t>.</w:t>
      </w:r>
    </w:p>
    <w:p w:rsidR="00990DEE" w:rsidRPr="00553234" w:rsidRDefault="00990DEE" w:rsidP="00553234">
      <w:pPr>
        <w:spacing w:after="0" w:line="240" w:lineRule="auto"/>
        <w:jc w:val="both"/>
        <w:rPr>
          <w:rFonts w:asciiTheme="minorBidi" w:hAnsiTheme="minorBidi"/>
          <w:sz w:val="24"/>
          <w:szCs w:val="24"/>
        </w:rPr>
      </w:pPr>
    </w:p>
    <w:p w:rsidR="00990DEE" w:rsidRPr="00553234" w:rsidRDefault="00990DEE" w:rsidP="00553234">
      <w:pPr>
        <w:spacing w:after="0" w:line="240" w:lineRule="auto"/>
        <w:jc w:val="both"/>
        <w:rPr>
          <w:rFonts w:asciiTheme="minorBidi" w:hAnsiTheme="minorBidi"/>
          <w:b/>
          <w:bCs/>
          <w:sz w:val="24"/>
          <w:szCs w:val="24"/>
        </w:rPr>
      </w:pPr>
      <w:r w:rsidRPr="00553234">
        <w:rPr>
          <w:rFonts w:asciiTheme="minorBidi" w:hAnsiTheme="minorBidi"/>
          <w:b/>
          <w:bCs/>
          <w:sz w:val="24"/>
          <w:szCs w:val="24"/>
        </w:rPr>
        <w:t>Once a Jew, Always a Jew?</w:t>
      </w:r>
    </w:p>
    <w:p w:rsidR="0026699B" w:rsidRPr="00553234" w:rsidRDefault="0026699B" w:rsidP="00553234">
      <w:pPr>
        <w:spacing w:after="0" w:line="240" w:lineRule="auto"/>
        <w:jc w:val="both"/>
        <w:rPr>
          <w:rFonts w:asciiTheme="minorBidi" w:hAnsiTheme="minorBidi"/>
          <w:b/>
          <w:bCs/>
          <w:sz w:val="24"/>
          <w:szCs w:val="24"/>
        </w:rPr>
      </w:pPr>
    </w:p>
    <w:p w:rsidR="00214218" w:rsidRPr="00553234" w:rsidRDefault="00990DEE"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Regarding a Jew who has apostatized, </w:t>
      </w:r>
      <w:r w:rsidR="00A65654" w:rsidRPr="00553234">
        <w:rPr>
          <w:rFonts w:asciiTheme="minorBidi" w:hAnsiTheme="minorBidi"/>
          <w:sz w:val="24"/>
          <w:szCs w:val="24"/>
        </w:rPr>
        <w:t xml:space="preserve">R. Lichtenstein notes that </w:t>
      </w:r>
      <w:r w:rsidRPr="00553234">
        <w:rPr>
          <w:rFonts w:asciiTheme="minorBidi" w:hAnsiTheme="minorBidi"/>
          <w:sz w:val="24"/>
          <w:szCs w:val="24"/>
        </w:rPr>
        <w:t xml:space="preserve">rabbinic texts present conflicting information.  On the one hand, </w:t>
      </w:r>
      <w:r w:rsidR="00A65654" w:rsidRPr="00553234">
        <w:rPr>
          <w:rFonts w:asciiTheme="minorBidi" w:hAnsiTheme="minorBidi"/>
          <w:i/>
          <w:iCs/>
          <w:sz w:val="24"/>
          <w:szCs w:val="24"/>
        </w:rPr>
        <w:t>Yevamot</w:t>
      </w:r>
      <w:r w:rsidR="00A65654" w:rsidRPr="00553234">
        <w:rPr>
          <w:rFonts w:asciiTheme="minorBidi" w:hAnsiTheme="minorBidi"/>
          <w:sz w:val="24"/>
          <w:szCs w:val="24"/>
        </w:rPr>
        <w:t xml:space="preserve"> 47b speaks plainly and emphatically with regard to a convert:  “If he were to reverse himself </w:t>
      </w:r>
      <w:r w:rsidR="00A65654" w:rsidRPr="00553234">
        <w:rPr>
          <w:rFonts w:asciiTheme="minorBidi" w:hAnsiTheme="minorBidi"/>
          <w:sz w:val="24"/>
          <w:szCs w:val="24"/>
        </w:rPr>
        <w:lastRenderedPageBreak/>
        <w:t xml:space="preserve">and then marry a Jewess, he is [nevertheless] called an apostate Jew, and his marriage is valid.”  Even if a convert immediately renounces his transformation and reverts back to his former lifestyle and identity, he is forever labeled as a Jew in the eyes of the law, with all of the attendant ramifications, including the ability to establish marital ties with another Jew.  </w:t>
      </w:r>
      <w:r w:rsidR="00F713AD" w:rsidRPr="00553234">
        <w:rPr>
          <w:rFonts w:asciiTheme="minorBidi" w:hAnsiTheme="minorBidi"/>
          <w:sz w:val="24"/>
          <w:szCs w:val="24"/>
        </w:rPr>
        <w:t>Once he has been endowed</w:t>
      </w:r>
      <w:r w:rsidR="00A65654" w:rsidRPr="00553234">
        <w:rPr>
          <w:rFonts w:asciiTheme="minorBidi" w:hAnsiTheme="minorBidi"/>
          <w:sz w:val="24"/>
          <w:szCs w:val="24"/>
        </w:rPr>
        <w:t xml:space="preserve"> with </w:t>
      </w:r>
      <w:r w:rsidR="00A65654" w:rsidRPr="00553234">
        <w:rPr>
          <w:rFonts w:asciiTheme="minorBidi" w:hAnsiTheme="minorBidi"/>
          <w:i/>
          <w:iCs/>
          <w:sz w:val="24"/>
          <w:szCs w:val="24"/>
        </w:rPr>
        <w:t>kedushat Yisrael</w:t>
      </w:r>
      <w:r w:rsidR="00A65654" w:rsidRPr="00553234">
        <w:rPr>
          <w:rFonts w:asciiTheme="minorBidi" w:hAnsiTheme="minorBidi"/>
          <w:sz w:val="24"/>
          <w:szCs w:val="24"/>
        </w:rPr>
        <w:t xml:space="preserve"> (the</w:t>
      </w:r>
      <w:r w:rsidR="00846062" w:rsidRPr="00553234">
        <w:rPr>
          <w:rFonts w:asciiTheme="minorBidi" w:hAnsiTheme="minorBidi"/>
          <w:sz w:val="24"/>
          <w:szCs w:val="24"/>
        </w:rPr>
        <w:t xml:space="preserve"> formal</w:t>
      </w:r>
      <w:r w:rsidR="005109FB" w:rsidRPr="00553234">
        <w:rPr>
          <w:rFonts w:asciiTheme="minorBidi" w:hAnsiTheme="minorBidi"/>
          <w:sz w:val="24"/>
          <w:szCs w:val="24"/>
        </w:rPr>
        <w:t xml:space="preserve"> sanctity of a Jew</w:t>
      </w:r>
      <w:r w:rsidR="00F713AD" w:rsidRPr="00553234">
        <w:rPr>
          <w:rFonts w:asciiTheme="minorBidi" w:hAnsiTheme="minorBidi"/>
          <w:sz w:val="24"/>
          <w:szCs w:val="24"/>
        </w:rPr>
        <w:t>), he can never escape from it;</w:t>
      </w:r>
      <w:r w:rsidR="00A65654" w:rsidRPr="00553234">
        <w:rPr>
          <w:rFonts w:asciiTheme="minorBidi" w:hAnsiTheme="minorBidi"/>
          <w:sz w:val="24"/>
          <w:szCs w:val="24"/>
        </w:rPr>
        <w:t xml:space="preserve"> and if this is true regarding a newcomer to the faith, how much more so for </w:t>
      </w:r>
      <w:r w:rsidR="00911200" w:rsidRPr="00553234">
        <w:rPr>
          <w:rFonts w:asciiTheme="minorBidi" w:hAnsiTheme="minorBidi"/>
          <w:sz w:val="24"/>
          <w:szCs w:val="24"/>
        </w:rPr>
        <w:t>one who was</w:t>
      </w:r>
      <w:r w:rsidR="00A65654" w:rsidRPr="00553234">
        <w:rPr>
          <w:rFonts w:asciiTheme="minorBidi" w:hAnsiTheme="minorBidi"/>
          <w:sz w:val="24"/>
          <w:szCs w:val="24"/>
        </w:rPr>
        <w:t xml:space="preserve"> </w:t>
      </w:r>
      <w:r w:rsidR="00911200" w:rsidRPr="00553234">
        <w:rPr>
          <w:rFonts w:asciiTheme="minorBidi" w:hAnsiTheme="minorBidi"/>
          <w:sz w:val="24"/>
          <w:szCs w:val="24"/>
        </w:rPr>
        <w:t xml:space="preserve">born a </w:t>
      </w:r>
      <w:r w:rsidR="00A65654" w:rsidRPr="00553234">
        <w:rPr>
          <w:rFonts w:asciiTheme="minorBidi" w:hAnsiTheme="minorBidi"/>
          <w:sz w:val="24"/>
          <w:szCs w:val="24"/>
        </w:rPr>
        <w:t>Jew.</w:t>
      </w:r>
    </w:p>
    <w:p w:rsidR="0026699B" w:rsidRPr="00553234" w:rsidRDefault="0026699B" w:rsidP="00553234">
      <w:pPr>
        <w:spacing w:after="0" w:line="240" w:lineRule="auto"/>
        <w:jc w:val="both"/>
        <w:rPr>
          <w:rFonts w:asciiTheme="minorBidi" w:hAnsiTheme="minorBidi"/>
          <w:sz w:val="24"/>
          <w:szCs w:val="24"/>
        </w:rPr>
      </w:pPr>
    </w:p>
    <w:p w:rsidR="00990DEE" w:rsidRPr="00553234" w:rsidRDefault="00214218"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On the other hand, at least two other texts suggest the possibility of losing Jewish identity.  </w:t>
      </w:r>
      <w:r w:rsidR="002C29E7" w:rsidRPr="00553234">
        <w:rPr>
          <w:rFonts w:asciiTheme="minorBidi" w:hAnsiTheme="minorBidi"/>
          <w:sz w:val="24"/>
          <w:szCs w:val="24"/>
        </w:rPr>
        <w:t xml:space="preserve">In </w:t>
      </w:r>
      <w:r w:rsidR="002C29E7" w:rsidRPr="00553234">
        <w:rPr>
          <w:rFonts w:asciiTheme="minorBidi" w:hAnsiTheme="minorBidi"/>
          <w:i/>
          <w:iCs/>
          <w:sz w:val="24"/>
          <w:szCs w:val="24"/>
        </w:rPr>
        <w:t>Yevamot</w:t>
      </w:r>
      <w:r w:rsidR="002C29E7" w:rsidRPr="00553234">
        <w:rPr>
          <w:rFonts w:asciiTheme="minorBidi" w:hAnsiTheme="minorBidi"/>
          <w:sz w:val="24"/>
          <w:szCs w:val="24"/>
        </w:rPr>
        <w:t xml:space="preserve"> 16b, Rav Assi states that if a gentile betroths a Jewess, we cannot dismiss the validity of the marriage, for perhaps he descends from one of the ten lost tribes.  When Shmuel heard this ruling, however, he responded, “They did not move from that place until they made [the descendants of the lost tribes] into absolute gentiles, as it says, </w:t>
      </w:r>
      <w:r w:rsidR="000A134C" w:rsidRPr="00553234">
        <w:rPr>
          <w:rFonts w:asciiTheme="minorBidi" w:hAnsiTheme="minorBidi"/>
          <w:sz w:val="24"/>
          <w:szCs w:val="24"/>
        </w:rPr>
        <w:t>‘</w:t>
      </w:r>
      <w:r w:rsidR="002C29E7" w:rsidRPr="00553234">
        <w:rPr>
          <w:rFonts w:asciiTheme="minorBidi" w:hAnsiTheme="minorBidi"/>
          <w:sz w:val="24"/>
          <w:szCs w:val="24"/>
        </w:rPr>
        <w:t>They have betrayed God, for they have begotten alien children</w:t>
      </w:r>
      <w:r w:rsidR="000A134C" w:rsidRPr="00553234">
        <w:rPr>
          <w:rFonts w:asciiTheme="minorBidi" w:hAnsiTheme="minorBidi"/>
          <w:sz w:val="24"/>
          <w:szCs w:val="24"/>
        </w:rPr>
        <w:t>’</w:t>
      </w:r>
      <w:r w:rsidR="002C29E7" w:rsidRPr="00553234">
        <w:rPr>
          <w:rFonts w:asciiTheme="minorBidi" w:hAnsiTheme="minorBidi"/>
          <w:sz w:val="24"/>
          <w:szCs w:val="24"/>
        </w:rPr>
        <w:t xml:space="preserve"> (</w:t>
      </w:r>
      <w:r w:rsidR="002C29E7" w:rsidRPr="00553234">
        <w:rPr>
          <w:rFonts w:asciiTheme="minorBidi" w:hAnsiTheme="minorBidi"/>
          <w:i/>
          <w:iCs/>
          <w:sz w:val="24"/>
          <w:szCs w:val="24"/>
        </w:rPr>
        <w:t>Hoshe’a</w:t>
      </w:r>
      <w:r w:rsidR="002C29E7" w:rsidRPr="00553234">
        <w:rPr>
          <w:rFonts w:asciiTheme="minorBidi" w:hAnsiTheme="minorBidi"/>
          <w:sz w:val="24"/>
          <w:szCs w:val="24"/>
        </w:rPr>
        <w:t xml:space="preserve"> 5:7)</w:t>
      </w:r>
      <w:r w:rsidR="000A134C" w:rsidRPr="00553234">
        <w:rPr>
          <w:rFonts w:asciiTheme="minorBidi" w:hAnsiTheme="minorBidi"/>
          <w:sz w:val="24"/>
          <w:szCs w:val="24"/>
        </w:rPr>
        <w:t>” (17a)</w:t>
      </w:r>
      <w:r w:rsidR="002C29E7" w:rsidRPr="00553234">
        <w:rPr>
          <w:rFonts w:asciiTheme="minorBidi" w:hAnsiTheme="minorBidi"/>
          <w:sz w:val="24"/>
          <w:szCs w:val="24"/>
        </w:rPr>
        <w:t>.</w:t>
      </w:r>
      <w:r w:rsidR="00E34C71" w:rsidRPr="00553234">
        <w:rPr>
          <w:rFonts w:asciiTheme="minorBidi" w:hAnsiTheme="minorBidi"/>
          <w:sz w:val="24"/>
          <w:szCs w:val="24"/>
        </w:rPr>
        <w:t xml:space="preserve">  Similarly, </w:t>
      </w:r>
      <w:r w:rsidR="00C477E1" w:rsidRPr="00553234">
        <w:rPr>
          <w:rFonts w:asciiTheme="minorBidi" w:hAnsiTheme="minorBidi"/>
          <w:i/>
          <w:iCs/>
          <w:sz w:val="24"/>
          <w:szCs w:val="24"/>
        </w:rPr>
        <w:t>Chullin</w:t>
      </w:r>
      <w:r w:rsidR="00C477E1" w:rsidRPr="00553234">
        <w:rPr>
          <w:rFonts w:asciiTheme="minorBidi" w:hAnsiTheme="minorBidi"/>
          <w:sz w:val="24"/>
          <w:szCs w:val="24"/>
        </w:rPr>
        <w:t xml:space="preserve"> 6a</w:t>
      </w:r>
      <w:r w:rsidR="00E34C71" w:rsidRPr="00553234">
        <w:rPr>
          <w:rFonts w:asciiTheme="minorBidi" w:hAnsiTheme="minorBidi"/>
          <w:sz w:val="24"/>
          <w:szCs w:val="24"/>
        </w:rPr>
        <w:t xml:space="preserve"> tells how Rav Ami and Rav Assi discovered that the Samaritan commu</w:t>
      </w:r>
      <w:r w:rsidR="00C477E1" w:rsidRPr="00553234">
        <w:rPr>
          <w:rFonts w:asciiTheme="minorBidi" w:hAnsiTheme="minorBidi"/>
          <w:sz w:val="24"/>
          <w:szCs w:val="24"/>
        </w:rPr>
        <w:t>nity, which had long been suspected of engaging in pagan worship, was no longer observing Jewish law at all.  In response, “They did not move from that place until they made [the Samaritans] into absolute gentiles.”  If we take these texts at face value, it seems that Jewish identity is not necessarily preserved forever, in contrast to what was stated about a convert.</w:t>
      </w:r>
    </w:p>
    <w:p w:rsidR="005B7948" w:rsidRPr="00553234" w:rsidRDefault="005B7948" w:rsidP="00553234">
      <w:pPr>
        <w:spacing w:after="0" w:line="240" w:lineRule="auto"/>
        <w:jc w:val="both"/>
        <w:rPr>
          <w:rFonts w:asciiTheme="minorBidi" w:hAnsiTheme="minorBidi"/>
          <w:sz w:val="24"/>
          <w:szCs w:val="24"/>
        </w:rPr>
      </w:pPr>
    </w:p>
    <w:p w:rsidR="005B7948" w:rsidRPr="00553234" w:rsidRDefault="005B7948" w:rsidP="00553234">
      <w:pPr>
        <w:spacing w:after="0" w:line="240" w:lineRule="auto"/>
        <w:jc w:val="both"/>
        <w:rPr>
          <w:rFonts w:asciiTheme="minorBidi" w:hAnsiTheme="minorBidi"/>
          <w:b/>
          <w:bCs/>
          <w:sz w:val="24"/>
          <w:szCs w:val="24"/>
        </w:rPr>
      </w:pPr>
      <w:r w:rsidRPr="00553234">
        <w:rPr>
          <w:rFonts w:asciiTheme="minorBidi" w:hAnsiTheme="minorBidi"/>
          <w:b/>
          <w:bCs/>
          <w:sz w:val="24"/>
          <w:szCs w:val="24"/>
        </w:rPr>
        <w:t>Resolving Contradictory Sources</w:t>
      </w:r>
    </w:p>
    <w:p w:rsidR="0026699B" w:rsidRPr="00553234" w:rsidRDefault="0026699B" w:rsidP="00553234">
      <w:pPr>
        <w:spacing w:after="0" w:line="240" w:lineRule="auto"/>
        <w:jc w:val="both"/>
        <w:rPr>
          <w:rFonts w:asciiTheme="minorBidi" w:hAnsiTheme="minorBidi"/>
          <w:b/>
          <w:bCs/>
          <w:sz w:val="24"/>
          <w:szCs w:val="24"/>
        </w:rPr>
      </w:pPr>
    </w:p>
    <w:p w:rsidR="005B7948" w:rsidRPr="00553234" w:rsidRDefault="005B7948" w:rsidP="00553234">
      <w:pPr>
        <w:spacing w:after="0" w:line="240" w:lineRule="auto"/>
        <w:jc w:val="both"/>
        <w:rPr>
          <w:rFonts w:asciiTheme="minorBidi" w:hAnsiTheme="minorBidi"/>
          <w:sz w:val="24"/>
          <w:szCs w:val="24"/>
        </w:rPr>
      </w:pPr>
      <w:r w:rsidRPr="00553234">
        <w:rPr>
          <w:rFonts w:asciiTheme="minorBidi" w:hAnsiTheme="minorBidi"/>
          <w:sz w:val="24"/>
          <w:szCs w:val="24"/>
        </w:rPr>
        <w:tab/>
      </w:r>
      <w:r w:rsidR="00911200" w:rsidRPr="00553234">
        <w:rPr>
          <w:rFonts w:asciiTheme="minorBidi" w:hAnsiTheme="minorBidi"/>
          <w:sz w:val="24"/>
          <w:szCs w:val="24"/>
        </w:rPr>
        <w:t>In</w:t>
      </w:r>
      <w:r w:rsidR="005109FB" w:rsidRPr="00553234">
        <w:rPr>
          <w:rFonts w:asciiTheme="minorBidi" w:hAnsiTheme="minorBidi"/>
          <w:sz w:val="24"/>
          <w:szCs w:val="24"/>
        </w:rPr>
        <w:t xml:space="preserve"> Talmudic analysis,</w:t>
      </w:r>
      <w:r w:rsidR="00911200" w:rsidRPr="00553234">
        <w:rPr>
          <w:rFonts w:asciiTheme="minorBidi" w:hAnsiTheme="minorBidi"/>
          <w:sz w:val="24"/>
          <w:szCs w:val="24"/>
        </w:rPr>
        <w:t xml:space="preserve"> whenever</w:t>
      </w:r>
      <w:r w:rsidR="00911200" w:rsidRPr="00553234" w:rsidDel="00911200">
        <w:rPr>
          <w:rFonts w:asciiTheme="minorBidi" w:hAnsiTheme="minorBidi"/>
          <w:sz w:val="24"/>
          <w:szCs w:val="24"/>
        </w:rPr>
        <w:t xml:space="preserve"> </w:t>
      </w:r>
      <w:r w:rsidR="00911200" w:rsidRPr="00553234">
        <w:rPr>
          <w:rFonts w:asciiTheme="minorBidi" w:hAnsiTheme="minorBidi"/>
          <w:sz w:val="24"/>
          <w:szCs w:val="24"/>
        </w:rPr>
        <w:t xml:space="preserve">two </w:t>
      </w:r>
      <w:r w:rsidRPr="00553234">
        <w:rPr>
          <w:rFonts w:asciiTheme="minorBidi" w:hAnsiTheme="minorBidi"/>
          <w:sz w:val="24"/>
          <w:szCs w:val="24"/>
        </w:rPr>
        <w:t xml:space="preserve">sources </w:t>
      </w:r>
      <w:r w:rsidR="00911200" w:rsidRPr="00553234">
        <w:rPr>
          <w:rFonts w:asciiTheme="minorBidi" w:hAnsiTheme="minorBidi"/>
          <w:sz w:val="24"/>
          <w:szCs w:val="24"/>
        </w:rPr>
        <w:t xml:space="preserve">(A and B) </w:t>
      </w:r>
      <w:r w:rsidRPr="00553234">
        <w:rPr>
          <w:rFonts w:asciiTheme="minorBidi" w:hAnsiTheme="minorBidi"/>
          <w:sz w:val="24"/>
          <w:szCs w:val="24"/>
        </w:rPr>
        <w:t>conflict, we are faced with three fundamental options:  1)</w:t>
      </w:r>
      <w:r w:rsidR="00911200" w:rsidRPr="00553234">
        <w:rPr>
          <w:rFonts w:asciiTheme="minorBidi" w:hAnsiTheme="minorBidi"/>
          <w:sz w:val="24"/>
          <w:szCs w:val="24"/>
        </w:rPr>
        <w:t xml:space="preserve"> </w:t>
      </w:r>
      <w:r w:rsidRPr="00553234">
        <w:rPr>
          <w:rFonts w:asciiTheme="minorBidi" w:hAnsiTheme="minorBidi"/>
          <w:sz w:val="24"/>
          <w:szCs w:val="24"/>
        </w:rPr>
        <w:t xml:space="preserve">Prioritize source A </w:t>
      </w:r>
      <w:r w:rsidR="005109FB" w:rsidRPr="00553234">
        <w:rPr>
          <w:rFonts w:asciiTheme="minorBidi" w:hAnsiTheme="minorBidi"/>
          <w:sz w:val="24"/>
          <w:szCs w:val="24"/>
        </w:rPr>
        <w:t xml:space="preserve">and </w:t>
      </w:r>
      <w:r w:rsidRPr="00553234">
        <w:rPr>
          <w:rFonts w:asciiTheme="minorBidi" w:hAnsiTheme="minorBidi"/>
          <w:sz w:val="24"/>
          <w:szCs w:val="24"/>
        </w:rPr>
        <w:t>reinterpret source B; 2)</w:t>
      </w:r>
      <w:r w:rsidR="00911200" w:rsidRPr="00553234">
        <w:rPr>
          <w:rFonts w:asciiTheme="minorBidi" w:hAnsiTheme="minorBidi"/>
          <w:sz w:val="24"/>
          <w:szCs w:val="24"/>
        </w:rPr>
        <w:t xml:space="preserve"> </w:t>
      </w:r>
      <w:r w:rsidRPr="00553234">
        <w:rPr>
          <w:rFonts w:asciiTheme="minorBidi" w:hAnsiTheme="minorBidi"/>
          <w:sz w:val="24"/>
          <w:szCs w:val="24"/>
        </w:rPr>
        <w:t>Prioritize source B and reinterpret source A; 3)</w:t>
      </w:r>
      <w:r w:rsidR="00911200" w:rsidRPr="00553234">
        <w:rPr>
          <w:rFonts w:asciiTheme="minorBidi" w:hAnsiTheme="minorBidi"/>
          <w:sz w:val="24"/>
          <w:szCs w:val="24"/>
        </w:rPr>
        <w:t xml:space="preserve"> </w:t>
      </w:r>
      <w:r w:rsidRPr="00553234">
        <w:rPr>
          <w:rFonts w:asciiTheme="minorBidi" w:hAnsiTheme="minorBidi"/>
          <w:sz w:val="24"/>
          <w:szCs w:val="24"/>
        </w:rPr>
        <w:t xml:space="preserve">Distinguish between A and B in a way that preserves the essential meaning of each </w:t>
      </w:r>
      <w:r w:rsidR="00911200" w:rsidRPr="00553234">
        <w:rPr>
          <w:rFonts w:asciiTheme="minorBidi" w:hAnsiTheme="minorBidi"/>
          <w:sz w:val="24"/>
          <w:szCs w:val="24"/>
        </w:rPr>
        <w:t>source</w:t>
      </w:r>
      <w:r w:rsidRPr="00553234">
        <w:rPr>
          <w:rFonts w:asciiTheme="minorBidi" w:hAnsiTheme="minorBidi"/>
          <w:sz w:val="24"/>
          <w:szCs w:val="24"/>
        </w:rPr>
        <w:t>.  Indeed, each of these approa</w:t>
      </w:r>
      <w:r w:rsidR="00496C54" w:rsidRPr="00553234">
        <w:rPr>
          <w:rFonts w:asciiTheme="minorBidi" w:hAnsiTheme="minorBidi"/>
          <w:sz w:val="24"/>
          <w:szCs w:val="24"/>
        </w:rPr>
        <w:t>ches is represented in our case:</w:t>
      </w:r>
    </w:p>
    <w:p w:rsidR="00496C54" w:rsidRPr="00553234" w:rsidRDefault="00496C54" w:rsidP="00553234">
      <w:pPr>
        <w:spacing w:after="0" w:line="240" w:lineRule="auto"/>
        <w:jc w:val="both"/>
        <w:rPr>
          <w:rFonts w:asciiTheme="minorBidi" w:hAnsiTheme="minorBidi"/>
          <w:sz w:val="24"/>
          <w:szCs w:val="24"/>
        </w:rPr>
      </w:pPr>
    </w:p>
    <w:p w:rsidR="00496C54" w:rsidRPr="00553234" w:rsidRDefault="00496C54" w:rsidP="00553234">
      <w:pPr>
        <w:spacing w:after="0" w:line="240" w:lineRule="auto"/>
        <w:jc w:val="both"/>
        <w:rPr>
          <w:rFonts w:asciiTheme="minorBidi" w:hAnsiTheme="minorBidi"/>
          <w:b/>
          <w:bCs/>
          <w:i/>
          <w:iCs/>
          <w:sz w:val="24"/>
          <w:szCs w:val="24"/>
        </w:rPr>
      </w:pPr>
      <w:r w:rsidRPr="00553234">
        <w:rPr>
          <w:rFonts w:asciiTheme="minorBidi" w:hAnsiTheme="minorBidi"/>
          <w:b/>
          <w:bCs/>
          <w:i/>
          <w:iCs/>
          <w:sz w:val="24"/>
          <w:szCs w:val="24"/>
        </w:rPr>
        <w:t>Option #1</w:t>
      </w:r>
    </w:p>
    <w:p w:rsidR="0026699B" w:rsidRPr="00553234" w:rsidRDefault="0026699B" w:rsidP="00553234">
      <w:pPr>
        <w:spacing w:after="0" w:line="240" w:lineRule="auto"/>
        <w:jc w:val="both"/>
        <w:rPr>
          <w:rFonts w:asciiTheme="minorBidi" w:hAnsiTheme="minorBidi"/>
          <w:b/>
          <w:bCs/>
          <w:i/>
          <w:iCs/>
          <w:sz w:val="24"/>
          <w:szCs w:val="24"/>
        </w:rPr>
      </w:pPr>
    </w:p>
    <w:p w:rsidR="00C477E1" w:rsidRPr="00553234" w:rsidRDefault="005B7948" w:rsidP="00553234">
      <w:pPr>
        <w:spacing w:after="0" w:line="240" w:lineRule="auto"/>
        <w:jc w:val="both"/>
        <w:rPr>
          <w:rFonts w:asciiTheme="minorBidi" w:hAnsiTheme="minorBidi"/>
          <w:sz w:val="24"/>
          <w:szCs w:val="24"/>
        </w:rPr>
      </w:pPr>
      <w:r w:rsidRPr="00553234">
        <w:rPr>
          <w:rFonts w:asciiTheme="minorBidi" w:hAnsiTheme="minorBidi"/>
          <w:sz w:val="24"/>
          <w:szCs w:val="24"/>
        </w:rPr>
        <w:tab/>
        <w:t>Rashba (</w:t>
      </w:r>
      <w:r w:rsidRPr="00553234">
        <w:rPr>
          <w:rFonts w:asciiTheme="minorBidi" w:hAnsiTheme="minorBidi"/>
          <w:i/>
          <w:iCs/>
          <w:sz w:val="24"/>
          <w:szCs w:val="24"/>
        </w:rPr>
        <w:t>Yevamot</w:t>
      </w:r>
      <w:r w:rsidRPr="00553234">
        <w:rPr>
          <w:rFonts w:asciiTheme="minorBidi" w:hAnsiTheme="minorBidi"/>
          <w:sz w:val="24"/>
          <w:szCs w:val="24"/>
        </w:rPr>
        <w:t xml:space="preserve"> 22a) takes </w:t>
      </w:r>
      <w:r w:rsidRPr="00553234">
        <w:rPr>
          <w:rFonts w:asciiTheme="minorBidi" w:hAnsiTheme="minorBidi"/>
          <w:i/>
          <w:iCs/>
          <w:sz w:val="24"/>
          <w:szCs w:val="24"/>
        </w:rPr>
        <w:t xml:space="preserve">Yevamot </w:t>
      </w:r>
      <w:r w:rsidRPr="00553234">
        <w:rPr>
          <w:rFonts w:asciiTheme="minorBidi" w:hAnsiTheme="minorBidi"/>
          <w:sz w:val="24"/>
          <w:szCs w:val="24"/>
        </w:rPr>
        <w:t>47b at face value and therefore must explain Shmuel’s statement about the Samaritans:  “T</w:t>
      </w:r>
      <w:r w:rsidR="00C477E1" w:rsidRPr="00553234">
        <w:rPr>
          <w:rFonts w:asciiTheme="minorBidi" w:hAnsiTheme="minorBidi"/>
          <w:sz w:val="24"/>
          <w:szCs w:val="24"/>
        </w:rPr>
        <w:t>his does not mean that</w:t>
      </w:r>
      <w:r w:rsidR="00911200" w:rsidRPr="00553234">
        <w:rPr>
          <w:rFonts w:asciiTheme="minorBidi" w:hAnsiTheme="minorBidi"/>
          <w:sz w:val="24"/>
          <w:szCs w:val="24"/>
        </w:rPr>
        <w:t>,</w:t>
      </w:r>
      <w:r w:rsidRPr="00553234">
        <w:rPr>
          <w:rFonts w:asciiTheme="minorBidi" w:hAnsiTheme="minorBidi"/>
          <w:sz w:val="24"/>
          <w:szCs w:val="24"/>
        </w:rPr>
        <w:t xml:space="preserve"> with regard to</w:t>
      </w:r>
      <w:r w:rsidR="00C477E1" w:rsidRPr="00553234">
        <w:rPr>
          <w:rFonts w:asciiTheme="minorBidi" w:hAnsiTheme="minorBidi"/>
          <w:sz w:val="24"/>
          <w:szCs w:val="24"/>
        </w:rPr>
        <w:t xml:space="preserve"> a Jew who has become [like] a full gentile and engages in pagan worship</w:t>
      </w:r>
      <w:r w:rsidR="000A134C" w:rsidRPr="00553234">
        <w:rPr>
          <w:rFonts w:asciiTheme="minorBidi" w:hAnsiTheme="minorBidi"/>
          <w:sz w:val="24"/>
          <w:szCs w:val="24"/>
        </w:rPr>
        <w:t>, his marriage attempts can be dismissed.  Rather, only that population did [the Sages] make like absolute gentiles from the outset and annul their marriages,” according to the principle that “one who marries</w:t>
      </w:r>
      <w:r w:rsidR="00EF24E8" w:rsidRPr="00553234">
        <w:rPr>
          <w:rFonts w:asciiTheme="minorBidi" w:hAnsiTheme="minorBidi"/>
          <w:sz w:val="24"/>
          <w:szCs w:val="24"/>
        </w:rPr>
        <w:t>” does so “</w:t>
      </w:r>
      <w:r w:rsidR="000A134C" w:rsidRPr="00553234">
        <w:rPr>
          <w:rFonts w:asciiTheme="minorBidi" w:hAnsiTheme="minorBidi"/>
          <w:sz w:val="24"/>
          <w:szCs w:val="24"/>
        </w:rPr>
        <w:t>according to the will of the Sages</w:t>
      </w:r>
      <w:r w:rsidRPr="00553234">
        <w:rPr>
          <w:rFonts w:asciiTheme="minorBidi" w:hAnsiTheme="minorBidi"/>
          <w:sz w:val="24"/>
          <w:szCs w:val="24"/>
        </w:rPr>
        <w:t>.</w:t>
      </w:r>
      <w:r w:rsidR="00EF24E8" w:rsidRPr="00553234">
        <w:rPr>
          <w:rFonts w:asciiTheme="minorBidi" w:hAnsiTheme="minorBidi"/>
          <w:sz w:val="24"/>
          <w:szCs w:val="24"/>
        </w:rPr>
        <w:t>”</w:t>
      </w:r>
      <w:r w:rsidRPr="00553234">
        <w:rPr>
          <w:rStyle w:val="FootnoteReference"/>
          <w:rFonts w:asciiTheme="minorBidi" w:hAnsiTheme="minorBidi"/>
          <w:sz w:val="24"/>
          <w:szCs w:val="24"/>
        </w:rPr>
        <w:footnoteReference w:id="2"/>
      </w:r>
      <w:r w:rsidR="00EF24E8" w:rsidRPr="00553234">
        <w:rPr>
          <w:rFonts w:asciiTheme="minorBidi" w:hAnsiTheme="minorBidi"/>
          <w:sz w:val="24"/>
          <w:szCs w:val="24"/>
        </w:rPr>
        <w:t xml:space="preserve">  In other words, the personal status of the descendants of the lost tribes remains unchanged, but any attempts at Jewish marriage </w:t>
      </w:r>
      <w:r w:rsidR="005109FB" w:rsidRPr="00553234">
        <w:rPr>
          <w:rFonts w:asciiTheme="minorBidi" w:hAnsiTheme="minorBidi"/>
          <w:sz w:val="24"/>
          <w:szCs w:val="24"/>
        </w:rPr>
        <w:t xml:space="preserve">have been </w:t>
      </w:r>
      <w:r w:rsidR="00EF24E8" w:rsidRPr="00553234">
        <w:rPr>
          <w:rFonts w:asciiTheme="minorBidi" w:hAnsiTheme="minorBidi"/>
          <w:sz w:val="24"/>
          <w:szCs w:val="24"/>
        </w:rPr>
        <w:t>invalid</w:t>
      </w:r>
      <w:r w:rsidR="005109FB" w:rsidRPr="00553234">
        <w:rPr>
          <w:rFonts w:asciiTheme="minorBidi" w:hAnsiTheme="minorBidi"/>
          <w:sz w:val="24"/>
          <w:szCs w:val="24"/>
        </w:rPr>
        <w:t>ated</w:t>
      </w:r>
      <w:r w:rsidR="00EF24E8" w:rsidRPr="00553234">
        <w:rPr>
          <w:rFonts w:asciiTheme="minorBidi" w:hAnsiTheme="minorBidi"/>
          <w:sz w:val="24"/>
          <w:szCs w:val="24"/>
        </w:rPr>
        <w:t xml:space="preserve"> from the outset.</w:t>
      </w:r>
      <w:r w:rsidR="00EF24E8" w:rsidRPr="00553234">
        <w:rPr>
          <w:rStyle w:val="FootnoteReference"/>
          <w:rFonts w:asciiTheme="minorBidi" w:hAnsiTheme="minorBidi"/>
          <w:sz w:val="24"/>
          <w:szCs w:val="24"/>
        </w:rPr>
        <w:footnoteReference w:id="3"/>
      </w:r>
      <w:r w:rsidR="00EF24E8" w:rsidRPr="00553234">
        <w:rPr>
          <w:rFonts w:asciiTheme="minorBidi" w:hAnsiTheme="minorBidi"/>
          <w:sz w:val="24"/>
          <w:szCs w:val="24"/>
        </w:rPr>
        <w:t xml:space="preserve">  </w:t>
      </w:r>
    </w:p>
    <w:p w:rsidR="0026699B" w:rsidRPr="00553234" w:rsidRDefault="0026699B" w:rsidP="00553234">
      <w:pPr>
        <w:spacing w:after="0" w:line="240" w:lineRule="auto"/>
        <w:jc w:val="both"/>
        <w:rPr>
          <w:rFonts w:asciiTheme="minorBidi" w:hAnsiTheme="minorBidi"/>
          <w:sz w:val="24"/>
          <w:szCs w:val="24"/>
        </w:rPr>
      </w:pPr>
    </w:p>
    <w:p w:rsidR="00364001" w:rsidRPr="00553234" w:rsidRDefault="0092003E" w:rsidP="00553234">
      <w:pPr>
        <w:spacing w:after="0" w:line="240" w:lineRule="auto"/>
        <w:jc w:val="both"/>
        <w:rPr>
          <w:rFonts w:asciiTheme="minorBidi" w:hAnsiTheme="minorBidi"/>
          <w:sz w:val="24"/>
          <w:szCs w:val="24"/>
        </w:rPr>
      </w:pPr>
      <w:r w:rsidRPr="00553234">
        <w:rPr>
          <w:rFonts w:asciiTheme="minorBidi" w:hAnsiTheme="minorBidi"/>
          <w:sz w:val="24"/>
          <w:szCs w:val="24"/>
        </w:rPr>
        <w:tab/>
      </w:r>
      <w:r w:rsidR="005B7948" w:rsidRPr="00553234">
        <w:rPr>
          <w:rFonts w:asciiTheme="minorBidi" w:hAnsiTheme="minorBidi"/>
          <w:sz w:val="24"/>
          <w:szCs w:val="24"/>
        </w:rPr>
        <w:t xml:space="preserve">Others similarly explain Rav Ami and Rav Assi’s declaration about Samaritans in a way that preserves the plain reading of </w:t>
      </w:r>
      <w:r w:rsidR="005B7948" w:rsidRPr="00553234">
        <w:rPr>
          <w:rFonts w:asciiTheme="minorBidi" w:hAnsiTheme="minorBidi"/>
          <w:i/>
          <w:iCs/>
          <w:sz w:val="24"/>
          <w:szCs w:val="24"/>
        </w:rPr>
        <w:t>Yevamot</w:t>
      </w:r>
      <w:r w:rsidR="005B7948" w:rsidRPr="00553234">
        <w:rPr>
          <w:rFonts w:asciiTheme="minorBidi" w:hAnsiTheme="minorBidi"/>
          <w:sz w:val="24"/>
          <w:szCs w:val="24"/>
        </w:rPr>
        <w:t xml:space="preserve"> 47b.  They assert that </w:t>
      </w:r>
      <w:r w:rsidRPr="00553234">
        <w:rPr>
          <w:rFonts w:asciiTheme="minorBidi" w:hAnsiTheme="minorBidi"/>
          <w:sz w:val="24"/>
          <w:szCs w:val="24"/>
        </w:rPr>
        <w:t xml:space="preserve">the Sages only applied the stringencies of gentile status </w:t>
      </w:r>
      <w:r w:rsidR="005B7948" w:rsidRPr="00553234">
        <w:rPr>
          <w:rFonts w:asciiTheme="minorBidi" w:hAnsiTheme="minorBidi"/>
          <w:sz w:val="24"/>
          <w:szCs w:val="24"/>
        </w:rPr>
        <w:t xml:space="preserve">to Samaritans </w:t>
      </w:r>
      <w:r w:rsidR="00EB2519" w:rsidRPr="00553234">
        <w:rPr>
          <w:rFonts w:asciiTheme="minorBidi" w:hAnsiTheme="minorBidi"/>
          <w:sz w:val="24"/>
          <w:szCs w:val="24"/>
        </w:rPr>
        <w:t xml:space="preserve">(for example, their wine is forbidden and their ritual slaughter invalid) </w:t>
      </w:r>
      <w:r w:rsidRPr="00553234">
        <w:rPr>
          <w:rFonts w:asciiTheme="minorBidi" w:hAnsiTheme="minorBidi"/>
          <w:sz w:val="24"/>
          <w:szCs w:val="24"/>
        </w:rPr>
        <w:t xml:space="preserve">but could not in any way uproot their </w:t>
      </w:r>
      <w:r w:rsidR="00EB2519" w:rsidRPr="00553234">
        <w:rPr>
          <w:rFonts w:asciiTheme="minorBidi" w:hAnsiTheme="minorBidi"/>
          <w:sz w:val="24"/>
          <w:szCs w:val="24"/>
        </w:rPr>
        <w:t xml:space="preserve">fundamental </w:t>
      </w:r>
      <w:r w:rsidR="006C0A19" w:rsidRPr="00553234">
        <w:rPr>
          <w:rFonts w:asciiTheme="minorBidi" w:hAnsiTheme="minorBidi"/>
          <w:sz w:val="24"/>
          <w:szCs w:val="24"/>
        </w:rPr>
        <w:t xml:space="preserve">Jewish </w:t>
      </w:r>
      <w:r w:rsidRPr="00553234">
        <w:rPr>
          <w:rFonts w:asciiTheme="minorBidi" w:hAnsiTheme="minorBidi"/>
          <w:sz w:val="24"/>
          <w:szCs w:val="24"/>
        </w:rPr>
        <w:t>identit</w:t>
      </w:r>
      <w:r w:rsidR="006C0A19" w:rsidRPr="00553234">
        <w:rPr>
          <w:rFonts w:asciiTheme="minorBidi" w:hAnsiTheme="minorBidi"/>
          <w:sz w:val="24"/>
          <w:szCs w:val="24"/>
        </w:rPr>
        <w:t>y</w:t>
      </w:r>
      <w:r w:rsidRPr="00553234">
        <w:rPr>
          <w:rFonts w:asciiTheme="minorBidi" w:hAnsiTheme="minorBidi"/>
          <w:sz w:val="24"/>
          <w:szCs w:val="24"/>
        </w:rPr>
        <w:t xml:space="preserve">.  </w:t>
      </w:r>
      <w:r w:rsidR="005B7948" w:rsidRPr="00553234">
        <w:rPr>
          <w:rFonts w:asciiTheme="minorBidi" w:hAnsiTheme="minorBidi"/>
          <w:sz w:val="24"/>
          <w:szCs w:val="24"/>
        </w:rPr>
        <w:t xml:space="preserve">Thus </w:t>
      </w:r>
      <w:r w:rsidRPr="00553234">
        <w:rPr>
          <w:rFonts w:asciiTheme="minorBidi" w:hAnsiTheme="minorBidi"/>
          <w:sz w:val="24"/>
          <w:szCs w:val="24"/>
        </w:rPr>
        <w:t>R. Yehudai Gaon</w:t>
      </w:r>
      <w:r w:rsidR="00364001" w:rsidRPr="00553234">
        <w:rPr>
          <w:rFonts w:asciiTheme="minorBidi" w:hAnsiTheme="minorBidi"/>
          <w:sz w:val="24"/>
          <w:szCs w:val="24"/>
        </w:rPr>
        <w:t xml:space="preserve"> ruled that a Samaritan can effectuate marriage with a Jewess</w:t>
      </w:r>
      <w:r w:rsidR="00EB2519" w:rsidRPr="00553234">
        <w:rPr>
          <w:rFonts w:asciiTheme="minorBidi" w:hAnsiTheme="minorBidi"/>
          <w:sz w:val="24"/>
          <w:szCs w:val="24"/>
        </w:rPr>
        <w:t>,</w:t>
      </w:r>
      <w:r w:rsidR="00507BDE" w:rsidRPr="00553234">
        <w:rPr>
          <w:rStyle w:val="FootnoteReference"/>
          <w:rFonts w:asciiTheme="minorBidi" w:hAnsiTheme="minorBidi"/>
          <w:sz w:val="24"/>
          <w:szCs w:val="24"/>
        </w:rPr>
        <w:footnoteReference w:id="4"/>
      </w:r>
      <w:r w:rsidR="00EB2519" w:rsidRPr="00553234">
        <w:rPr>
          <w:rFonts w:asciiTheme="minorBidi" w:hAnsiTheme="minorBidi"/>
          <w:sz w:val="24"/>
          <w:szCs w:val="24"/>
        </w:rPr>
        <w:t xml:space="preserve"> and R. Yosef </w:t>
      </w:r>
      <w:r w:rsidR="00FE0D4F" w:rsidRPr="00553234">
        <w:rPr>
          <w:rFonts w:asciiTheme="minorBidi" w:hAnsiTheme="minorBidi"/>
          <w:sz w:val="24"/>
          <w:szCs w:val="24"/>
        </w:rPr>
        <w:t>Karo</w:t>
      </w:r>
      <w:r w:rsidR="00EB2519" w:rsidRPr="00553234">
        <w:rPr>
          <w:rFonts w:asciiTheme="minorBidi" w:hAnsiTheme="minorBidi"/>
          <w:sz w:val="24"/>
          <w:szCs w:val="24"/>
        </w:rPr>
        <w:t xml:space="preserve"> adds that one may not pay interest to a Samaritan even though one may charge him</w:t>
      </w:r>
      <w:r w:rsidR="00507BDE" w:rsidRPr="00553234">
        <w:rPr>
          <w:rFonts w:asciiTheme="minorBidi" w:hAnsiTheme="minorBidi"/>
          <w:sz w:val="24"/>
          <w:szCs w:val="24"/>
        </w:rPr>
        <w:t xml:space="preserve"> such (</w:t>
      </w:r>
      <w:r w:rsidR="00507BDE" w:rsidRPr="00553234">
        <w:rPr>
          <w:rFonts w:asciiTheme="minorBidi" w:hAnsiTheme="minorBidi"/>
          <w:i/>
          <w:iCs/>
          <w:sz w:val="24"/>
          <w:szCs w:val="24"/>
        </w:rPr>
        <w:t>Shulchan Arukh</w:t>
      </w:r>
      <w:r w:rsidR="00507BDE" w:rsidRPr="00553234">
        <w:rPr>
          <w:rFonts w:asciiTheme="minorBidi" w:hAnsiTheme="minorBidi"/>
          <w:sz w:val="24"/>
          <w:szCs w:val="24"/>
        </w:rPr>
        <w:t>,</w:t>
      </w:r>
      <w:r w:rsidR="00507BDE" w:rsidRPr="00553234">
        <w:rPr>
          <w:rFonts w:asciiTheme="minorBidi" w:hAnsiTheme="minorBidi"/>
          <w:i/>
          <w:iCs/>
          <w:sz w:val="24"/>
          <w:szCs w:val="24"/>
        </w:rPr>
        <w:t xml:space="preserve"> Yoreh Dei’a </w:t>
      </w:r>
      <w:r w:rsidR="00507BDE" w:rsidRPr="00553234">
        <w:rPr>
          <w:rFonts w:asciiTheme="minorBidi" w:hAnsiTheme="minorBidi"/>
          <w:sz w:val="24"/>
          <w:szCs w:val="24"/>
        </w:rPr>
        <w:t>159:3)</w:t>
      </w:r>
      <w:r w:rsidR="00EB2519" w:rsidRPr="00553234">
        <w:rPr>
          <w:rFonts w:asciiTheme="minorBidi" w:hAnsiTheme="minorBidi"/>
          <w:sz w:val="24"/>
          <w:szCs w:val="24"/>
        </w:rPr>
        <w:t>.</w:t>
      </w:r>
    </w:p>
    <w:p w:rsidR="00496C54" w:rsidRPr="00553234" w:rsidRDefault="00496C54" w:rsidP="00553234">
      <w:pPr>
        <w:spacing w:after="0" w:line="240" w:lineRule="auto"/>
        <w:jc w:val="both"/>
        <w:rPr>
          <w:rFonts w:asciiTheme="minorBidi" w:hAnsiTheme="minorBidi"/>
          <w:sz w:val="24"/>
          <w:szCs w:val="24"/>
        </w:rPr>
      </w:pPr>
    </w:p>
    <w:p w:rsidR="00496C54" w:rsidRPr="00553234" w:rsidRDefault="00496C54" w:rsidP="00553234">
      <w:pPr>
        <w:spacing w:after="0" w:line="240" w:lineRule="auto"/>
        <w:jc w:val="both"/>
        <w:rPr>
          <w:rFonts w:asciiTheme="minorBidi" w:hAnsiTheme="minorBidi"/>
          <w:b/>
          <w:bCs/>
          <w:i/>
          <w:iCs/>
          <w:sz w:val="24"/>
          <w:szCs w:val="24"/>
        </w:rPr>
      </w:pPr>
      <w:r w:rsidRPr="00553234">
        <w:rPr>
          <w:rFonts w:asciiTheme="minorBidi" w:hAnsiTheme="minorBidi"/>
          <w:b/>
          <w:bCs/>
          <w:i/>
          <w:iCs/>
          <w:sz w:val="24"/>
          <w:szCs w:val="24"/>
        </w:rPr>
        <w:t>Option #2</w:t>
      </w:r>
    </w:p>
    <w:p w:rsidR="0026699B" w:rsidRPr="00553234" w:rsidRDefault="0026699B" w:rsidP="00553234">
      <w:pPr>
        <w:spacing w:after="0" w:line="240" w:lineRule="auto"/>
        <w:jc w:val="both"/>
        <w:rPr>
          <w:rFonts w:asciiTheme="minorBidi" w:hAnsiTheme="minorBidi"/>
          <w:b/>
          <w:bCs/>
          <w:i/>
          <w:iCs/>
          <w:sz w:val="24"/>
          <w:szCs w:val="24"/>
        </w:rPr>
      </w:pPr>
    </w:p>
    <w:p w:rsidR="00496C54" w:rsidRPr="00553234" w:rsidRDefault="00351D6B"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In contrast, </w:t>
      </w:r>
      <w:r w:rsidR="00496C54" w:rsidRPr="00553234">
        <w:rPr>
          <w:rFonts w:asciiTheme="minorBidi" w:hAnsiTheme="minorBidi"/>
          <w:sz w:val="24"/>
          <w:szCs w:val="24"/>
        </w:rPr>
        <w:t>a minority opinion maintains that an apostate has completely lost his Jewish identity</w:t>
      </w:r>
      <w:r w:rsidR="008F36E6" w:rsidRPr="00553234">
        <w:rPr>
          <w:rFonts w:asciiTheme="minorBidi" w:hAnsiTheme="minorBidi"/>
          <w:sz w:val="24"/>
          <w:szCs w:val="24"/>
        </w:rPr>
        <w:t>;</w:t>
      </w:r>
      <w:r w:rsidR="006C0A19" w:rsidRPr="00553234">
        <w:rPr>
          <w:rFonts w:asciiTheme="minorBidi" w:hAnsiTheme="minorBidi"/>
          <w:sz w:val="24"/>
          <w:szCs w:val="24"/>
        </w:rPr>
        <w:t xml:space="preserve"> as a result,</w:t>
      </w:r>
      <w:r w:rsidR="00496C54" w:rsidRPr="00553234">
        <w:rPr>
          <w:rFonts w:asciiTheme="minorBidi" w:hAnsiTheme="minorBidi"/>
          <w:sz w:val="24"/>
          <w:szCs w:val="24"/>
        </w:rPr>
        <w:t xml:space="preserve"> marriage with a Jewess has no validity.</w:t>
      </w:r>
      <w:r w:rsidR="00507BDE" w:rsidRPr="00553234">
        <w:rPr>
          <w:rStyle w:val="FootnoteReference"/>
          <w:rFonts w:asciiTheme="minorBidi" w:hAnsiTheme="minorBidi"/>
          <w:sz w:val="24"/>
          <w:szCs w:val="24"/>
        </w:rPr>
        <w:footnoteReference w:id="5"/>
      </w:r>
      <w:r w:rsidR="00496C54" w:rsidRPr="00553234">
        <w:rPr>
          <w:rFonts w:asciiTheme="minorBidi" w:hAnsiTheme="minorBidi"/>
          <w:sz w:val="24"/>
          <w:szCs w:val="24"/>
        </w:rPr>
        <w:t xml:space="preserve">  Presumably, </w:t>
      </w:r>
      <w:r w:rsidR="00575C03" w:rsidRPr="00553234">
        <w:rPr>
          <w:rFonts w:asciiTheme="minorBidi" w:hAnsiTheme="minorBidi"/>
          <w:sz w:val="24"/>
          <w:szCs w:val="24"/>
        </w:rPr>
        <w:t>this opinion</w:t>
      </w:r>
      <w:r w:rsidR="00496C54" w:rsidRPr="00553234">
        <w:rPr>
          <w:rFonts w:asciiTheme="minorBidi" w:hAnsiTheme="minorBidi"/>
          <w:sz w:val="24"/>
          <w:szCs w:val="24"/>
        </w:rPr>
        <w:t xml:space="preserve"> </w:t>
      </w:r>
      <w:r w:rsidR="00575C03" w:rsidRPr="00553234">
        <w:rPr>
          <w:rFonts w:asciiTheme="minorBidi" w:hAnsiTheme="minorBidi"/>
          <w:sz w:val="24"/>
          <w:szCs w:val="24"/>
        </w:rPr>
        <w:t xml:space="preserve">champions the sources </w:t>
      </w:r>
      <w:r w:rsidR="006C0A19" w:rsidRPr="00553234">
        <w:rPr>
          <w:rFonts w:asciiTheme="minorBidi" w:hAnsiTheme="minorBidi"/>
          <w:sz w:val="24"/>
          <w:szCs w:val="24"/>
        </w:rPr>
        <w:t xml:space="preserve">that speak </w:t>
      </w:r>
      <w:r w:rsidR="008F36E6" w:rsidRPr="00553234">
        <w:rPr>
          <w:rFonts w:asciiTheme="minorBidi" w:hAnsiTheme="minorBidi"/>
          <w:sz w:val="24"/>
          <w:szCs w:val="24"/>
        </w:rPr>
        <w:t xml:space="preserve">about </w:t>
      </w:r>
      <w:r w:rsidR="00575C03" w:rsidRPr="00553234">
        <w:rPr>
          <w:rFonts w:asciiTheme="minorBidi" w:hAnsiTheme="minorBidi"/>
          <w:sz w:val="24"/>
          <w:szCs w:val="24"/>
        </w:rPr>
        <w:t xml:space="preserve">the lost tribes and the Samaritans, but how can it interpret </w:t>
      </w:r>
      <w:r w:rsidR="00575C03" w:rsidRPr="00553234">
        <w:rPr>
          <w:rFonts w:asciiTheme="minorBidi" w:hAnsiTheme="minorBidi"/>
          <w:i/>
          <w:iCs/>
          <w:sz w:val="24"/>
          <w:szCs w:val="24"/>
        </w:rPr>
        <w:t xml:space="preserve">Yevamot </w:t>
      </w:r>
      <w:r w:rsidR="00575C03" w:rsidRPr="00553234">
        <w:rPr>
          <w:rFonts w:asciiTheme="minorBidi" w:hAnsiTheme="minorBidi"/>
          <w:sz w:val="24"/>
          <w:szCs w:val="24"/>
        </w:rPr>
        <w:t xml:space="preserve">47b?  </w:t>
      </w:r>
      <w:r w:rsidR="00575C03" w:rsidRPr="00553234">
        <w:rPr>
          <w:rFonts w:asciiTheme="minorBidi" w:hAnsiTheme="minorBidi"/>
          <w:i/>
          <w:iCs/>
          <w:sz w:val="24"/>
          <w:szCs w:val="24"/>
        </w:rPr>
        <w:t>Hagahot Morde</w:t>
      </w:r>
      <w:r w:rsidR="006C0A19" w:rsidRPr="00553234">
        <w:rPr>
          <w:rFonts w:asciiTheme="minorBidi" w:hAnsiTheme="minorBidi"/>
          <w:i/>
          <w:iCs/>
          <w:sz w:val="24"/>
          <w:szCs w:val="24"/>
        </w:rPr>
        <w:t>k</w:t>
      </w:r>
      <w:r w:rsidR="00575C03" w:rsidRPr="00553234">
        <w:rPr>
          <w:rFonts w:asciiTheme="minorBidi" w:hAnsiTheme="minorBidi"/>
          <w:i/>
          <w:iCs/>
          <w:sz w:val="24"/>
          <w:szCs w:val="24"/>
        </w:rPr>
        <w:t>hai</w:t>
      </w:r>
      <w:r w:rsidR="00575C03" w:rsidRPr="00553234">
        <w:rPr>
          <w:rFonts w:asciiTheme="minorBidi" w:hAnsiTheme="minorBidi"/>
          <w:sz w:val="24"/>
          <w:szCs w:val="24"/>
        </w:rPr>
        <w:t xml:space="preserve"> (</w:t>
      </w:r>
      <w:r w:rsidR="00575C03" w:rsidRPr="00553234">
        <w:rPr>
          <w:rFonts w:asciiTheme="minorBidi" w:hAnsiTheme="minorBidi"/>
          <w:i/>
          <w:iCs/>
          <w:sz w:val="24"/>
          <w:szCs w:val="24"/>
        </w:rPr>
        <w:t>Yevamot</w:t>
      </w:r>
      <w:r w:rsidR="00575C03" w:rsidRPr="00553234">
        <w:rPr>
          <w:rFonts w:asciiTheme="minorBidi" w:hAnsiTheme="minorBidi"/>
          <w:sz w:val="24"/>
          <w:szCs w:val="24"/>
        </w:rPr>
        <w:t xml:space="preserve"> 107)</w:t>
      </w:r>
      <w:r w:rsidR="00507BDE" w:rsidRPr="00553234">
        <w:rPr>
          <w:rFonts w:asciiTheme="minorBidi" w:hAnsiTheme="minorBidi"/>
          <w:sz w:val="24"/>
          <w:szCs w:val="24"/>
        </w:rPr>
        <w:t xml:space="preserve"> explains</w:t>
      </w:r>
      <w:r w:rsidR="00575C03" w:rsidRPr="00553234">
        <w:rPr>
          <w:rFonts w:asciiTheme="minorBidi" w:hAnsiTheme="minorBidi"/>
          <w:sz w:val="24"/>
          <w:szCs w:val="24"/>
        </w:rPr>
        <w:t>, “that which his marriage is valid, this is only a stringency… perhaps at that moment he had pangs of repentance.”</w:t>
      </w:r>
      <w:r w:rsidR="00980FE1" w:rsidRPr="00553234">
        <w:rPr>
          <w:rFonts w:asciiTheme="minorBidi" w:hAnsiTheme="minorBidi"/>
          <w:sz w:val="24"/>
          <w:szCs w:val="24"/>
        </w:rPr>
        <w:t xml:space="preserve">  Fundamentally, an apostate is equivalent to a gentile, and marriage to a Jewess is not possible.  However, at any moment he may cease to be an apostate!</w:t>
      </w:r>
      <w:r w:rsidR="00980FE1" w:rsidRPr="00553234">
        <w:rPr>
          <w:rStyle w:val="FootnoteReference"/>
          <w:rFonts w:asciiTheme="minorBidi" w:hAnsiTheme="minorBidi"/>
          <w:sz w:val="24"/>
          <w:szCs w:val="24"/>
        </w:rPr>
        <w:footnoteReference w:id="6"/>
      </w:r>
    </w:p>
    <w:p w:rsidR="00695B6A" w:rsidRPr="00553234" w:rsidRDefault="00695B6A" w:rsidP="00553234">
      <w:pPr>
        <w:spacing w:after="0" w:line="240" w:lineRule="auto"/>
        <w:jc w:val="both"/>
        <w:rPr>
          <w:rFonts w:asciiTheme="minorBidi" w:hAnsiTheme="minorBidi"/>
          <w:sz w:val="24"/>
          <w:szCs w:val="24"/>
        </w:rPr>
      </w:pPr>
    </w:p>
    <w:p w:rsidR="00695B6A" w:rsidRPr="00553234" w:rsidRDefault="00695B6A" w:rsidP="00553234">
      <w:pPr>
        <w:spacing w:after="0" w:line="240" w:lineRule="auto"/>
        <w:jc w:val="both"/>
        <w:rPr>
          <w:rFonts w:asciiTheme="minorBidi" w:hAnsiTheme="minorBidi"/>
          <w:b/>
          <w:bCs/>
          <w:i/>
          <w:iCs/>
          <w:sz w:val="24"/>
          <w:szCs w:val="24"/>
        </w:rPr>
      </w:pPr>
      <w:r w:rsidRPr="00553234">
        <w:rPr>
          <w:rFonts w:asciiTheme="minorBidi" w:hAnsiTheme="minorBidi"/>
          <w:b/>
          <w:bCs/>
          <w:i/>
          <w:iCs/>
          <w:sz w:val="24"/>
          <w:szCs w:val="24"/>
        </w:rPr>
        <w:t>Option #3</w:t>
      </w:r>
    </w:p>
    <w:p w:rsidR="0026699B" w:rsidRPr="00553234" w:rsidRDefault="0026699B" w:rsidP="00553234">
      <w:pPr>
        <w:spacing w:after="0" w:line="240" w:lineRule="auto"/>
        <w:jc w:val="both"/>
        <w:rPr>
          <w:rFonts w:asciiTheme="minorBidi" w:hAnsiTheme="minorBidi"/>
          <w:b/>
          <w:bCs/>
          <w:i/>
          <w:iCs/>
          <w:sz w:val="24"/>
          <w:szCs w:val="24"/>
        </w:rPr>
      </w:pPr>
    </w:p>
    <w:p w:rsidR="004A40C8" w:rsidRPr="00553234" w:rsidRDefault="00EF3A16"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R. Chayyim Soloveitchik observed, according to </w:t>
      </w:r>
      <w:r w:rsidR="008B18E1" w:rsidRPr="00553234">
        <w:rPr>
          <w:rFonts w:asciiTheme="minorBidi" w:hAnsiTheme="minorBidi"/>
          <w:sz w:val="24"/>
          <w:szCs w:val="24"/>
        </w:rPr>
        <w:t xml:space="preserve">an </w:t>
      </w:r>
      <w:r w:rsidRPr="00553234">
        <w:rPr>
          <w:rFonts w:asciiTheme="minorBidi" w:hAnsiTheme="minorBidi"/>
          <w:sz w:val="24"/>
          <w:szCs w:val="24"/>
        </w:rPr>
        <w:t>oral tradition, that the Rambam does not seem to avail himself of either of these two options.</w:t>
      </w:r>
      <w:r w:rsidR="00084456" w:rsidRPr="00553234">
        <w:rPr>
          <w:rStyle w:val="FootnoteReference"/>
          <w:rFonts w:asciiTheme="minorBidi" w:hAnsiTheme="minorBidi"/>
          <w:sz w:val="24"/>
          <w:szCs w:val="24"/>
        </w:rPr>
        <w:footnoteReference w:id="7"/>
      </w:r>
      <w:r w:rsidRPr="00553234">
        <w:rPr>
          <w:rFonts w:asciiTheme="minorBidi" w:hAnsiTheme="minorBidi"/>
          <w:sz w:val="24"/>
          <w:szCs w:val="24"/>
        </w:rPr>
        <w:t xml:space="preserve">  On the one hand, the Rambam rules explicitly in </w:t>
      </w:r>
      <w:r w:rsidRPr="00553234">
        <w:rPr>
          <w:rFonts w:asciiTheme="minorBidi" w:hAnsiTheme="minorBidi"/>
          <w:i/>
          <w:iCs/>
          <w:sz w:val="24"/>
          <w:szCs w:val="24"/>
        </w:rPr>
        <w:t>Mishneh Torah</w:t>
      </w:r>
      <w:r w:rsidRPr="00553234">
        <w:rPr>
          <w:rFonts w:asciiTheme="minorBidi" w:hAnsiTheme="minorBidi"/>
          <w:sz w:val="24"/>
          <w:szCs w:val="24"/>
        </w:rPr>
        <w:t xml:space="preserve"> that an apostate’s marriage is valid (</w:t>
      </w:r>
      <w:r w:rsidRPr="00553234">
        <w:rPr>
          <w:rFonts w:asciiTheme="minorBidi" w:hAnsiTheme="minorBidi"/>
          <w:i/>
          <w:iCs/>
          <w:sz w:val="24"/>
          <w:szCs w:val="24"/>
        </w:rPr>
        <w:t>Hilkhot Ishut</w:t>
      </w:r>
      <w:r w:rsidRPr="00553234">
        <w:rPr>
          <w:rFonts w:asciiTheme="minorBidi" w:hAnsiTheme="minorBidi"/>
          <w:sz w:val="24"/>
          <w:szCs w:val="24"/>
        </w:rPr>
        <w:t xml:space="preserve"> 4:15, </w:t>
      </w:r>
      <w:r w:rsidRPr="00553234">
        <w:rPr>
          <w:rFonts w:asciiTheme="minorBidi" w:hAnsiTheme="minorBidi"/>
          <w:i/>
          <w:iCs/>
          <w:sz w:val="24"/>
          <w:szCs w:val="24"/>
        </w:rPr>
        <w:t>Hilkhot Issurei Bi’a</w:t>
      </w:r>
      <w:r w:rsidRPr="00553234">
        <w:rPr>
          <w:rFonts w:asciiTheme="minorBidi" w:hAnsiTheme="minorBidi"/>
          <w:sz w:val="24"/>
          <w:szCs w:val="24"/>
        </w:rPr>
        <w:t xml:space="preserve"> 13:17)</w:t>
      </w:r>
      <w:r w:rsidR="00251F96" w:rsidRPr="00553234">
        <w:rPr>
          <w:rFonts w:asciiTheme="minorBidi" w:hAnsiTheme="minorBidi"/>
          <w:sz w:val="24"/>
          <w:szCs w:val="24"/>
        </w:rPr>
        <w:t xml:space="preserve">, in keeping with the simple reading of </w:t>
      </w:r>
      <w:r w:rsidR="00251F96" w:rsidRPr="00553234">
        <w:rPr>
          <w:rFonts w:asciiTheme="minorBidi" w:hAnsiTheme="minorBidi"/>
          <w:i/>
          <w:iCs/>
          <w:sz w:val="24"/>
          <w:szCs w:val="24"/>
        </w:rPr>
        <w:t>Yevamot</w:t>
      </w:r>
      <w:r w:rsidR="00251F96" w:rsidRPr="00553234">
        <w:rPr>
          <w:rFonts w:asciiTheme="minorBidi" w:hAnsiTheme="minorBidi"/>
          <w:sz w:val="24"/>
          <w:szCs w:val="24"/>
        </w:rPr>
        <w:t xml:space="preserve"> 47b</w:t>
      </w:r>
      <w:r w:rsidRPr="00553234">
        <w:rPr>
          <w:rFonts w:asciiTheme="minorBidi" w:hAnsiTheme="minorBidi"/>
          <w:sz w:val="24"/>
          <w:szCs w:val="24"/>
        </w:rPr>
        <w:t xml:space="preserve">.  On the other hand, he writes in his Commentary on the </w:t>
      </w:r>
      <w:r w:rsidRPr="00553234">
        <w:rPr>
          <w:rFonts w:asciiTheme="minorBidi" w:hAnsiTheme="minorBidi"/>
          <w:i/>
          <w:iCs/>
          <w:sz w:val="24"/>
          <w:szCs w:val="24"/>
        </w:rPr>
        <w:t>Mishna</w:t>
      </w:r>
      <w:r w:rsidRPr="00553234">
        <w:rPr>
          <w:rFonts w:asciiTheme="minorBidi" w:hAnsiTheme="minorBidi"/>
          <w:sz w:val="24"/>
          <w:szCs w:val="24"/>
        </w:rPr>
        <w:t xml:space="preserve"> (</w:t>
      </w:r>
      <w:r w:rsidRPr="00553234">
        <w:rPr>
          <w:rFonts w:asciiTheme="minorBidi" w:hAnsiTheme="minorBidi"/>
          <w:i/>
          <w:iCs/>
          <w:sz w:val="24"/>
          <w:szCs w:val="24"/>
        </w:rPr>
        <w:t>Nidda</w:t>
      </w:r>
      <w:r w:rsidRPr="00553234">
        <w:rPr>
          <w:rFonts w:asciiTheme="minorBidi" w:hAnsiTheme="minorBidi"/>
          <w:sz w:val="24"/>
          <w:szCs w:val="24"/>
        </w:rPr>
        <w:t xml:space="preserve"> 7:4) that “today, a Samaritan</w:t>
      </w:r>
      <w:r w:rsidR="00195152" w:rsidRPr="00553234">
        <w:rPr>
          <w:rFonts w:asciiTheme="minorBidi" w:hAnsiTheme="minorBidi"/>
          <w:sz w:val="24"/>
          <w:szCs w:val="24"/>
        </w:rPr>
        <w:t xml:space="preserve"> corpse does not spread ritual</w:t>
      </w:r>
      <w:r w:rsidRPr="00553234">
        <w:rPr>
          <w:rFonts w:asciiTheme="minorBidi" w:hAnsiTheme="minorBidi"/>
          <w:sz w:val="24"/>
          <w:szCs w:val="24"/>
        </w:rPr>
        <w:t xml:space="preserve"> impurity in a tent, for gentiles do not spread ritual impurity </w:t>
      </w:r>
      <w:r w:rsidR="00251F96" w:rsidRPr="00553234">
        <w:rPr>
          <w:rFonts w:asciiTheme="minorBidi" w:hAnsiTheme="minorBidi"/>
          <w:sz w:val="24"/>
          <w:szCs w:val="24"/>
        </w:rPr>
        <w:t>in a tent.”  This is leniency that can only be explained by presuming that Samaritans have lost their Jewish status altogether.</w:t>
      </w:r>
      <w:r w:rsidR="00251F96" w:rsidRPr="00553234">
        <w:rPr>
          <w:rStyle w:val="FootnoteReference"/>
          <w:rFonts w:asciiTheme="minorBidi" w:hAnsiTheme="minorBidi"/>
          <w:sz w:val="24"/>
          <w:szCs w:val="24"/>
        </w:rPr>
        <w:footnoteReference w:id="8"/>
      </w:r>
      <w:r w:rsidR="00251F96" w:rsidRPr="00553234">
        <w:rPr>
          <w:rFonts w:asciiTheme="minorBidi" w:hAnsiTheme="minorBidi"/>
          <w:sz w:val="24"/>
          <w:szCs w:val="24"/>
        </w:rPr>
        <w:t xml:space="preserve">  According to the Rambam</w:t>
      </w:r>
      <w:r w:rsidR="00195152" w:rsidRPr="00553234">
        <w:rPr>
          <w:rFonts w:asciiTheme="minorBidi" w:hAnsiTheme="minorBidi"/>
          <w:sz w:val="24"/>
          <w:szCs w:val="24"/>
        </w:rPr>
        <w:t>, is a Jew who has abandoned his</w:t>
      </w:r>
      <w:r w:rsidR="00251F96" w:rsidRPr="00553234">
        <w:rPr>
          <w:rFonts w:asciiTheme="minorBidi" w:hAnsiTheme="minorBidi"/>
          <w:sz w:val="24"/>
          <w:szCs w:val="24"/>
        </w:rPr>
        <w:t xml:space="preserve"> faith still Jewish or not?</w:t>
      </w:r>
    </w:p>
    <w:p w:rsidR="0026699B" w:rsidRPr="00553234" w:rsidRDefault="0026699B" w:rsidP="00553234">
      <w:pPr>
        <w:spacing w:after="0" w:line="240" w:lineRule="auto"/>
        <w:jc w:val="both"/>
        <w:rPr>
          <w:rFonts w:asciiTheme="minorBidi" w:hAnsiTheme="minorBidi"/>
          <w:sz w:val="24"/>
          <w:szCs w:val="24"/>
        </w:rPr>
      </w:pPr>
    </w:p>
    <w:p w:rsidR="00591F2F" w:rsidRPr="00553234" w:rsidRDefault="00251F96" w:rsidP="00553234">
      <w:pPr>
        <w:spacing w:after="0" w:line="240" w:lineRule="auto"/>
        <w:jc w:val="both"/>
        <w:rPr>
          <w:rFonts w:asciiTheme="minorBidi" w:hAnsiTheme="minorBidi"/>
          <w:sz w:val="24"/>
          <w:szCs w:val="24"/>
        </w:rPr>
      </w:pPr>
      <w:r w:rsidRPr="00553234">
        <w:rPr>
          <w:rFonts w:asciiTheme="minorBidi" w:hAnsiTheme="minorBidi"/>
          <w:sz w:val="24"/>
          <w:szCs w:val="24"/>
        </w:rPr>
        <w:tab/>
      </w:r>
      <w:r w:rsidR="008B18E1" w:rsidRPr="00553234">
        <w:rPr>
          <w:rFonts w:asciiTheme="minorBidi" w:hAnsiTheme="minorBidi"/>
          <w:sz w:val="24"/>
          <w:szCs w:val="24"/>
        </w:rPr>
        <w:t xml:space="preserve">R. Chayyim explained that the two texts, and thus the two different rulings of the Rambam, apply to two different scenarios.  </w:t>
      </w:r>
      <w:r w:rsidR="008B18E1" w:rsidRPr="00553234">
        <w:rPr>
          <w:rFonts w:asciiTheme="minorBidi" w:hAnsiTheme="minorBidi"/>
          <w:i/>
          <w:iCs/>
          <w:sz w:val="24"/>
          <w:szCs w:val="24"/>
        </w:rPr>
        <w:t>Yevamot</w:t>
      </w:r>
      <w:r w:rsidR="008B18E1" w:rsidRPr="00553234">
        <w:rPr>
          <w:rFonts w:asciiTheme="minorBidi" w:hAnsiTheme="minorBidi"/>
          <w:sz w:val="24"/>
          <w:szCs w:val="24"/>
        </w:rPr>
        <w:t xml:space="preserve"> 47b describes a convert who has returned to his old practices, including pagan worship.  As R. Lichtenstein terms it, this is “an apostasy of action”</w:t>
      </w:r>
      <w:r w:rsidR="00397DCB" w:rsidRPr="00553234">
        <w:rPr>
          <w:rFonts w:asciiTheme="minorBidi" w:hAnsiTheme="minorBidi"/>
          <w:sz w:val="24"/>
          <w:szCs w:val="24"/>
        </w:rPr>
        <w:t xml:space="preserve"> (64).</w:t>
      </w:r>
      <w:r w:rsidR="008B18E1" w:rsidRPr="00553234">
        <w:rPr>
          <w:rFonts w:asciiTheme="minorBidi" w:hAnsiTheme="minorBidi"/>
          <w:sz w:val="24"/>
          <w:szCs w:val="24"/>
        </w:rPr>
        <w:t xml:space="preserve">  The violations are </w:t>
      </w:r>
      <w:r w:rsidR="008B18E1" w:rsidRPr="00553234">
        <w:rPr>
          <w:rFonts w:asciiTheme="minorBidi" w:hAnsiTheme="minorBidi"/>
          <w:sz w:val="24"/>
          <w:szCs w:val="24"/>
        </w:rPr>
        <w:lastRenderedPageBreak/>
        <w:t>heinous and the consequences grave, but this apostate’s core identity is not shaken.  The Samaritans and the descendants of the lost tribes, however, belong to an entirely different category.  The</w:t>
      </w:r>
      <w:r w:rsidR="00443A1E" w:rsidRPr="00553234">
        <w:rPr>
          <w:rFonts w:asciiTheme="minorBidi" w:hAnsiTheme="minorBidi"/>
          <w:sz w:val="24"/>
          <w:szCs w:val="24"/>
        </w:rPr>
        <w:t xml:space="preserve">y have not merely deviated in their conduct, but have </w:t>
      </w:r>
      <w:r w:rsidR="00397DCB" w:rsidRPr="00553234">
        <w:rPr>
          <w:rFonts w:asciiTheme="minorBidi" w:hAnsiTheme="minorBidi"/>
          <w:sz w:val="24"/>
          <w:szCs w:val="24"/>
        </w:rPr>
        <w:t xml:space="preserve">given up their personal identities as Jews.   </w:t>
      </w:r>
      <w:r w:rsidR="00B0386D" w:rsidRPr="00553234">
        <w:rPr>
          <w:rFonts w:asciiTheme="minorBidi" w:hAnsiTheme="minorBidi"/>
          <w:sz w:val="24"/>
          <w:szCs w:val="24"/>
        </w:rPr>
        <w:t xml:space="preserve">This apostasy does not spare personal </w:t>
      </w:r>
      <w:r w:rsidR="00397DCB" w:rsidRPr="00553234">
        <w:rPr>
          <w:rFonts w:asciiTheme="minorBidi" w:hAnsiTheme="minorBidi"/>
          <w:sz w:val="24"/>
          <w:szCs w:val="24"/>
        </w:rPr>
        <w:t>status</w:t>
      </w:r>
      <w:r w:rsidR="00B0386D" w:rsidRPr="00553234">
        <w:rPr>
          <w:rFonts w:asciiTheme="minorBidi" w:hAnsiTheme="minorBidi"/>
          <w:sz w:val="24"/>
          <w:szCs w:val="24"/>
        </w:rPr>
        <w:t>, but cuts to its heart.  When absolutely no connection to Jewish roots remains, Jewish</w:t>
      </w:r>
      <w:r w:rsidR="00397DCB" w:rsidRPr="00553234">
        <w:rPr>
          <w:rFonts w:asciiTheme="minorBidi" w:hAnsiTheme="minorBidi"/>
          <w:sz w:val="24"/>
          <w:szCs w:val="24"/>
        </w:rPr>
        <w:t>ness</w:t>
      </w:r>
      <w:r w:rsidR="00B0386D" w:rsidRPr="00553234">
        <w:rPr>
          <w:rFonts w:asciiTheme="minorBidi" w:hAnsiTheme="minorBidi"/>
          <w:sz w:val="24"/>
          <w:szCs w:val="24"/>
        </w:rPr>
        <w:t xml:space="preserve"> is lost completely.</w:t>
      </w:r>
      <w:r w:rsidR="00B0386D" w:rsidRPr="00553234">
        <w:rPr>
          <w:rStyle w:val="FootnoteReference"/>
          <w:rFonts w:asciiTheme="minorBidi" w:hAnsiTheme="minorBidi"/>
          <w:sz w:val="24"/>
          <w:szCs w:val="24"/>
        </w:rPr>
        <w:footnoteReference w:id="9"/>
      </w:r>
    </w:p>
    <w:p w:rsidR="00B0386D" w:rsidRPr="00553234" w:rsidRDefault="00B0386D" w:rsidP="00553234">
      <w:pPr>
        <w:spacing w:after="0" w:line="240" w:lineRule="auto"/>
        <w:jc w:val="both"/>
        <w:rPr>
          <w:rFonts w:asciiTheme="minorBidi" w:hAnsiTheme="minorBidi"/>
          <w:sz w:val="24"/>
          <w:szCs w:val="24"/>
        </w:rPr>
      </w:pPr>
    </w:p>
    <w:p w:rsidR="00397DCB" w:rsidRPr="00553234" w:rsidRDefault="00591F2F" w:rsidP="00553234">
      <w:pPr>
        <w:spacing w:after="0" w:line="240" w:lineRule="auto"/>
        <w:jc w:val="both"/>
        <w:rPr>
          <w:rFonts w:asciiTheme="minorBidi" w:hAnsiTheme="minorBidi"/>
          <w:b/>
          <w:bCs/>
          <w:i/>
          <w:iCs/>
          <w:sz w:val="24"/>
          <w:szCs w:val="24"/>
        </w:rPr>
      </w:pPr>
      <w:r w:rsidRPr="00553234">
        <w:rPr>
          <w:rFonts w:asciiTheme="minorBidi" w:hAnsiTheme="minorBidi"/>
          <w:b/>
          <w:bCs/>
          <w:sz w:val="24"/>
          <w:szCs w:val="24"/>
        </w:rPr>
        <w:t xml:space="preserve">Breaches of </w:t>
      </w:r>
      <w:r w:rsidRPr="00553234">
        <w:rPr>
          <w:rFonts w:asciiTheme="minorBidi" w:hAnsiTheme="minorBidi"/>
          <w:b/>
          <w:bCs/>
          <w:i/>
          <w:iCs/>
          <w:sz w:val="24"/>
          <w:szCs w:val="24"/>
        </w:rPr>
        <w:t>Berit Avot</w:t>
      </w:r>
      <w:r w:rsidRPr="00553234">
        <w:rPr>
          <w:rFonts w:asciiTheme="minorBidi" w:hAnsiTheme="minorBidi"/>
          <w:b/>
          <w:bCs/>
          <w:sz w:val="24"/>
          <w:szCs w:val="24"/>
        </w:rPr>
        <w:t xml:space="preserve"> and </w:t>
      </w:r>
      <w:r w:rsidRPr="00553234">
        <w:rPr>
          <w:rFonts w:asciiTheme="minorBidi" w:hAnsiTheme="minorBidi"/>
          <w:b/>
          <w:bCs/>
          <w:i/>
          <w:iCs/>
          <w:sz w:val="24"/>
          <w:szCs w:val="24"/>
        </w:rPr>
        <w:t>Berit Sinai</w:t>
      </w:r>
    </w:p>
    <w:p w:rsidR="0026699B" w:rsidRPr="00553234" w:rsidRDefault="0026699B" w:rsidP="00553234">
      <w:pPr>
        <w:spacing w:after="0" w:line="240" w:lineRule="auto"/>
        <w:jc w:val="both"/>
        <w:rPr>
          <w:rFonts w:asciiTheme="minorBidi" w:hAnsiTheme="minorBidi"/>
          <w:b/>
          <w:bCs/>
          <w:i/>
          <w:iCs/>
          <w:sz w:val="24"/>
          <w:szCs w:val="24"/>
        </w:rPr>
      </w:pPr>
    </w:p>
    <w:p w:rsidR="00397DCB" w:rsidRPr="00553234" w:rsidRDefault="00443A1E" w:rsidP="00553234">
      <w:pPr>
        <w:spacing w:after="0" w:line="240" w:lineRule="auto"/>
        <w:jc w:val="both"/>
        <w:rPr>
          <w:rFonts w:asciiTheme="minorBidi" w:hAnsiTheme="minorBidi"/>
          <w:bCs/>
          <w:iCs/>
          <w:sz w:val="24"/>
          <w:szCs w:val="24"/>
        </w:rPr>
      </w:pPr>
      <w:r w:rsidRPr="00553234">
        <w:rPr>
          <w:rFonts w:asciiTheme="minorBidi" w:hAnsiTheme="minorBidi"/>
          <w:bCs/>
          <w:iCs/>
          <w:sz w:val="24"/>
          <w:szCs w:val="24"/>
        </w:rPr>
        <w:tab/>
        <w:t xml:space="preserve">Before discussing the nuances of R. Chayyim’s distinction, let us pause to reflect upon its nature.  R. Chayyim differentiates between a Jew who has flagrantly betrayed </w:t>
      </w:r>
      <w:r w:rsidR="001E5E99" w:rsidRPr="00553234">
        <w:rPr>
          <w:rFonts w:asciiTheme="minorBidi" w:hAnsiTheme="minorBidi"/>
          <w:bCs/>
          <w:iCs/>
          <w:sz w:val="24"/>
          <w:szCs w:val="24"/>
        </w:rPr>
        <w:t>God’s</w:t>
      </w:r>
      <w:r w:rsidRPr="00553234">
        <w:rPr>
          <w:rFonts w:asciiTheme="minorBidi" w:hAnsiTheme="minorBidi"/>
          <w:bCs/>
          <w:iCs/>
          <w:sz w:val="24"/>
          <w:szCs w:val="24"/>
        </w:rPr>
        <w:t xml:space="preserve"> code of behavior and one who has utterly abandoned his personal identity as </w:t>
      </w:r>
      <w:r w:rsidR="001E5E99" w:rsidRPr="00553234">
        <w:rPr>
          <w:rFonts w:asciiTheme="minorBidi" w:hAnsiTheme="minorBidi"/>
          <w:bCs/>
          <w:iCs/>
          <w:sz w:val="24"/>
          <w:szCs w:val="24"/>
        </w:rPr>
        <w:t xml:space="preserve">a </w:t>
      </w:r>
      <w:r w:rsidRPr="00553234">
        <w:rPr>
          <w:rFonts w:asciiTheme="minorBidi" w:hAnsiTheme="minorBidi"/>
          <w:bCs/>
          <w:iCs/>
          <w:sz w:val="24"/>
          <w:szCs w:val="24"/>
        </w:rPr>
        <w:t xml:space="preserve">Jew.  Does this not correspond exactly to breaches of </w:t>
      </w:r>
      <w:r w:rsidRPr="00553234">
        <w:rPr>
          <w:rFonts w:asciiTheme="minorBidi" w:hAnsiTheme="minorBidi"/>
          <w:bCs/>
          <w:i/>
          <w:sz w:val="24"/>
          <w:szCs w:val="24"/>
        </w:rPr>
        <w:t>berit Sinai</w:t>
      </w:r>
      <w:r w:rsidRPr="00553234">
        <w:rPr>
          <w:rFonts w:asciiTheme="minorBidi" w:hAnsiTheme="minorBidi"/>
          <w:bCs/>
          <w:iCs/>
          <w:sz w:val="24"/>
          <w:szCs w:val="24"/>
        </w:rPr>
        <w:t xml:space="preserve"> and </w:t>
      </w:r>
      <w:r w:rsidRPr="00553234">
        <w:rPr>
          <w:rFonts w:asciiTheme="minorBidi" w:hAnsiTheme="minorBidi"/>
          <w:bCs/>
          <w:i/>
          <w:sz w:val="24"/>
          <w:szCs w:val="24"/>
        </w:rPr>
        <w:t>berit Avot</w:t>
      </w:r>
      <w:r w:rsidRPr="00553234">
        <w:rPr>
          <w:rFonts w:asciiTheme="minorBidi" w:hAnsiTheme="minorBidi"/>
          <w:bCs/>
          <w:iCs/>
          <w:sz w:val="24"/>
          <w:szCs w:val="24"/>
        </w:rPr>
        <w:t>, respectively?</w:t>
      </w:r>
      <w:r w:rsidR="00397DCB" w:rsidRPr="00553234">
        <w:rPr>
          <w:rFonts w:asciiTheme="minorBidi" w:hAnsiTheme="minorBidi"/>
          <w:bCs/>
          <w:iCs/>
          <w:sz w:val="24"/>
          <w:szCs w:val="24"/>
        </w:rPr>
        <w:t xml:space="preserve">  Consider R. Lichtenstein’s portrayal of the second, more penetrating type of apostasy:</w:t>
      </w:r>
    </w:p>
    <w:p w:rsidR="0026699B" w:rsidRPr="00553234" w:rsidRDefault="0026699B" w:rsidP="00553234">
      <w:pPr>
        <w:spacing w:after="0" w:line="240" w:lineRule="auto"/>
        <w:jc w:val="both"/>
        <w:rPr>
          <w:rFonts w:asciiTheme="minorBidi" w:hAnsiTheme="minorBidi"/>
          <w:bCs/>
          <w:iCs/>
          <w:sz w:val="24"/>
          <w:szCs w:val="24"/>
        </w:rPr>
      </w:pPr>
    </w:p>
    <w:p w:rsidR="00397DCB" w:rsidRPr="00553234" w:rsidRDefault="00397DCB" w:rsidP="00553234">
      <w:pPr>
        <w:spacing w:after="0" w:line="240" w:lineRule="auto"/>
        <w:ind w:left="720"/>
        <w:jc w:val="both"/>
        <w:rPr>
          <w:rFonts w:asciiTheme="minorBidi" w:hAnsiTheme="minorBidi"/>
          <w:sz w:val="24"/>
          <w:szCs w:val="24"/>
        </w:rPr>
      </w:pPr>
      <w:r w:rsidRPr="00553234">
        <w:rPr>
          <w:rFonts w:asciiTheme="minorBidi" w:hAnsiTheme="minorBidi"/>
          <w:bCs/>
          <w:iCs/>
          <w:sz w:val="24"/>
          <w:szCs w:val="24"/>
        </w:rPr>
        <w:t xml:space="preserve">There is </w:t>
      </w:r>
      <w:r w:rsidRPr="00553234">
        <w:rPr>
          <w:rFonts w:asciiTheme="minorBidi" w:hAnsiTheme="minorBidi"/>
          <w:sz w:val="24"/>
          <w:szCs w:val="24"/>
        </w:rPr>
        <w:t>an apostasy not of action but of person, an estrangement manifested not merely by the commission of various sins but by the complete severance of personal bonds with Jewry; by total alienation from the Jewish people and its history as a spiritual and physical community; and finally, by thorough assimilation into the mainstream Gentile society. (64)</w:t>
      </w:r>
    </w:p>
    <w:p w:rsidR="0026699B" w:rsidRPr="00553234" w:rsidRDefault="0026699B" w:rsidP="00553234">
      <w:pPr>
        <w:spacing w:after="0" w:line="240" w:lineRule="auto"/>
        <w:ind w:left="720"/>
        <w:jc w:val="both"/>
        <w:rPr>
          <w:rFonts w:asciiTheme="minorBidi" w:hAnsiTheme="minorBidi"/>
          <w:sz w:val="24"/>
          <w:szCs w:val="24"/>
        </w:rPr>
      </w:pPr>
    </w:p>
    <w:p w:rsidR="00591F2F" w:rsidRPr="00553234" w:rsidRDefault="00397DCB" w:rsidP="00553234">
      <w:pPr>
        <w:spacing w:after="0" w:line="240" w:lineRule="auto"/>
        <w:jc w:val="both"/>
        <w:rPr>
          <w:rFonts w:asciiTheme="minorBidi" w:hAnsiTheme="minorBidi"/>
          <w:bCs/>
          <w:iCs/>
          <w:sz w:val="24"/>
          <w:szCs w:val="24"/>
        </w:rPr>
      </w:pPr>
      <w:r w:rsidRPr="00553234">
        <w:rPr>
          <w:rFonts w:asciiTheme="minorBidi" w:hAnsiTheme="minorBidi"/>
          <w:bCs/>
          <w:iCs/>
          <w:sz w:val="24"/>
          <w:szCs w:val="24"/>
        </w:rPr>
        <w:t xml:space="preserve">Does this not, in the negative, describe exactly the values of Jewish peoplehood as encapsulated by </w:t>
      </w:r>
      <w:r w:rsidRPr="00553234">
        <w:rPr>
          <w:rFonts w:asciiTheme="minorBidi" w:hAnsiTheme="minorBidi"/>
          <w:bCs/>
          <w:i/>
          <w:sz w:val="24"/>
          <w:szCs w:val="24"/>
        </w:rPr>
        <w:t>berit Avot</w:t>
      </w:r>
      <w:r w:rsidRPr="00553234">
        <w:rPr>
          <w:rFonts w:asciiTheme="minorBidi" w:hAnsiTheme="minorBidi"/>
          <w:bCs/>
          <w:iCs/>
          <w:sz w:val="24"/>
          <w:szCs w:val="24"/>
        </w:rPr>
        <w:t>?  Minimally, as the progeny of Avraham, a Jew is asked to maintain his existential otherness, his identification with t</w:t>
      </w:r>
      <w:r w:rsidR="00866BE5" w:rsidRPr="00553234">
        <w:rPr>
          <w:rFonts w:asciiTheme="minorBidi" w:hAnsiTheme="minorBidi"/>
          <w:bCs/>
          <w:iCs/>
          <w:sz w:val="24"/>
          <w:szCs w:val="24"/>
        </w:rPr>
        <w:t>he Jewish historical experience</w:t>
      </w:r>
      <w:r w:rsidRPr="00553234">
        <w:rPr>
          <w:rFonts w:asciiTheme="minorBidi" w:hAnsiTheme="minorBidi"/>
          <w:bCs/>
          <w:iCs/>
          <w:sz w:val="24"/>
          <w:szCs w:val="24"/>
        </w:rPr>
        <w:t xml:space="preserve"> and his connections to the collective Jewish community.  When</w:t>
      </w:r>
      <w:r w:rsidR="00866BE5" w:rsidRPr="00553234">
        <w:rPr>
          <w:rFonts w:asciiTheme="minorBidi" w:hAnsiTheme="minorBidi"/>
          <w:bCs/>
          <w:iCs/>
          <w:sz w:val="24"/>
          <w:szCs w:val="24"/>
        </w:rPr>
        <w:t>, in addition to trampling the Code of Sinai, he has failed at all these</w:t>
      </w:r>
      <w:r w:rsidR="00B9423A" w:rsidRPr="00553234">
        <w:rPr>
          <w:rFonts w:asciiTheme="minorBidi" w:hAnsiTheme="minorBidi"/>
          <w:bCs/>
          <w:iCs/>
          <w:sz w:val="24"/>
          <w:szCs w:val="24"/>
        </w:rPr>
        <w:t xml:space="preserve">, he has abandoned not only </w:t>
      </w:r>
      <w:r w:rsidR="00B9423A" w:rsidRPr="00553234">
        <w:rPr>
          <w:rFonts w:asciiTheme="minorBidi" w:hAnsiTheme="minorBidi"/>
          <w:bCs/>
          <w:i/>
          <w:sz w:val="24"/>
          <w:szCs w:val="24"/>
        </w:rPr>
        <w:t>berit Sinai</w:t>
      </w:r>
      <w:r w:rsidR="007E1758" w:rsidRPr="00553234">
        <w:rPr>
          <w:rFonts w:asciiTheme="minorBidi" w:hAnsiTheme="minorBidi"/>
          <w:bCs/>
          <w:iCs/>
          <w:sz w:val="24"/>
          <w:szCs w:val="24"/>
        </w:rPr>
        <w:t>,</w:t>
      </w:r>
      <w:r w:rsidR="007E1758" w:rsidRPr="00553234">
        <w:rPr>
          <w:rFonts w:asciiTheme="minorBidi" w:hAnsiTheme="minorBidi"/>
          <w:bCs/>
          <w:i/>
          <w:sz w:val="24"/>
          <w:szCs w:val="24"/>
        </w:rPr>
        <w:t xml:space="preserve"> </w:t>
      </w:r>
      <w:r w:rsidR="00B9423A" w:rsidRPr="00553234">
        <w:rPr>
          <w:rFonts w:asciiTheme="minorBidi" w:hAnsiTheme="minorBidi"/>
          <w:bCs/>
          <w:iCs/>
          <w:sz w:val="24"/>
          <w:szCs w:val="24"/>
        </w:rPr>
        <w:t xml:space="preserve">but </w:t>
      </w:r>
      <w:r w:rsidR="00B9423A" w:rsidRPr="00553234">
        <w:rPr>
          <w:rFonts w:asciiTheme="minorBidi" w:hAnsiTheme="minorBidi"/>
          <w:bCs/>
          <w:i/>
          <w:sz w:val="24"/>
          <w:szCs w:val="24"/>
        </w:rPr>
        <w:t>berit Avot</w:t>
      </w:r>
      <w:r w:rsidR="00B9423A" w:rsidRPr="00553234">
        <w:rPr>
          <w:rFonts w:asciiTheme="minorBidi" w:hAnsiTheme="minorBidi"/>
          <w:bCs/>
          <w:iCs/>
          <w:sz w:val="24"/>
          <w:szCs w:val="24"/>
        </w:rPr>
        <w:t xml:space="preserve"> as well.</w:t>
      </w:r>
    </w:p>
    <w:p w:rsidR="0026699B" w:rsidRPr="00553234" w:rsidRDefault="0026699B" w:rsidP="00553234">
      <w:pPr>
        <w:spacing w:after="0" w:line="240" w:lineRule="auto"/>
        <w:jc w:val="both"/>
        <w:rPr>
          <w:rFonts w:asciiTheme="minorBidi" w:hAnsiTheme="minorBidi"/>
          <w:bCs/>
          <w:iCs/>
          <w:sz w:val="24"/>
          <w:szCs w:val="24"/>
        </w:rPr>
      </w:pPr>
    </w:p>
    <w:p w:rsidR="004F0DDC" w:rsidRPr="00553234" w:rsidRDefault="00B9423A" w:rsidP="00553234">
      <w:pPr>
        <w:spacing w:after="0" w:line="240" w:lineRule="auto"/>
        <w:jc w:val="both"/>
        <w:rPr>
          <w:rFonts w:asciiTheme="minorBidi" w:hAnsiTheme="minorBidi"/>
          <w:bCs/>
          <w:iCs/>
          <w:sz w:val="24"/>
          <w:szCs w:val="24"/>
        </w:rPr>
      </w:pPr>
      <w:r w:rsidRPr="00553234">
        <w:rPr>
          <w:rFonts w:asciiTheme="minorBidi" w:hAnsiTheme="minorBidi"/>
          <w:bCs/>
          <w:iCs/>
          <w:sz w:val="24"/>
          <w:szCs w:val="24"/>
        </w:rPr>
        <w:tab/>
        <w:t xml:space="preserve">In this light, we can </w:t>
      </w:r>
      <w:r w:rsidR="002028C4" w:rsidRPr="00553234">
        <w:rPr>
          <w:rFonts w:asciiTheme="minorBidi" w:hAnsiTheme="minorBidi"/>
          <w:bCs/>
          <w:iCs/>
          <w:sz w:val="24"/>
          <w:szCs w:val="24"/>
        </w:rPr>
        <w:t>readily understand the consequence</w:t>
      </w:r>
      <w:r w:rsidR="00555094" w:rsidRPr="00553234">
        <w:rPr>
          <w:rFonts w:asciiTheme="minorBidi" w:hAnsiTheme="minorBidi"/>
          <w:bCs/>
          <w:iCs/>
          <w:sz w:val="24"/>
          <w:szCs w:val="24"/>
        </w:rPr>
        <w:t>s that each of the texts specifies</w:t>
      </w:r>
      <w:r w:rsidR="002028C4" w:rsidRPr="00553234">
        <w:rPr>
          <w:rFonts w:asciiTheme="minorBidi" w:hAnsiTheme="minorBidi"/>
          <w:bCs/>
          <w:iCs/>
          <w:sz w:val="24"/>
          <w:szCs w:val="24"/>
        </w:rPr>
        <w:t xml:space="preserve">.  </w:t>
      </w:r>
      <w:r w:rsidR="000F5416" w:rsidRPr="00553234">
        <w:rPr>
          <w:rFonts w:asciiTheme="minorBidi" w:hAnsiTheme="minorBidi"/>
          <w:bCs/>
          <w:iCs/>
          <w:sz w:val="24"/>
          <w:szCs w:val="24"/>
        </w:rPr>
        <w:t xml:space="preserve">From the perspective of </w:t>
      </w:r>
      <w:r w:rsidR="002028C4" w:rsidRPr="00553234">
        <w:rPr>
          <w:rFonts w:asciiTheme="minorBidi" w:hAnsiTheme="minorBidi"/>
          <w:bCs/>
          <w:i/>
          <w:sz w:val="24"/>
          <w:szCs w:val="24"/>
        </w:rPr>
        <w:t>Yevamot</w:t>
      </w:r>
      <w:r w:rsidR="002028C4" w:rsidRPr="00553234">
        <w:rPr>
          <w:rFonts w:asciiTheme="minorBidi" w:hAnsiTheme="minorBidi"/>
          <w:bCs/>
          <w:iCs/>
          <w:sz w:val="24"/>
          <w:szCs w:val="24"/>
        </w:rPr>
        <w:t xml:space="preserve"> 47b, no matter how far a Jew strays from a path of </w:t>
      </w:r>
      <w:r w:rsidR="002028C4" w:rsidRPr="00553234">
        <w:rPr>
          <w:rFonts w:asciiTheme="minorBidi" w:hAnsiTheme="minorBidi"/>
          <w:bCs/>
          <w:i/>
          <w:sz w:val="24"/>
          <w:szCs w:val="24"/>
        </w:rPr>
        <w:t>mitzvot</w:t>
      </w:r>
      <w:r w:rsidR="002028C4" w:rsidRPr="00553234">
        <w:rPr>
          <w:rFonts w:asciiTheme="minorBidi" w:hAnsiTheme="minorBidi"/>
          <w:bCs/>
          <w:iCs/>
          <w:sz w:val="24"/>
          <w:szCs w:val="24"/>
        </w:rPr>
        <w:t xml:space="preserve">, his core </w:t>
      </w:r>
      <w:r w:rsidR="000F5416" w:rsidRPr="00553234">
        <w:rPr>
          <w:rFonts w:asciiTheme="minorBidi" w:hAnsiTheme="minorBidi"/>
          <w:bCs/>
          <w:iCs/>
          <w:sz w:val="24"/>
          <w:szCs w:val="24"/>
        </w:rPr>
        <w:t xml:space="preserve">Jewish </w:t>
      </w:r>
      <w:r w:rsidR="002028C4" w:rsidRPr="00553234">
        <w:rPr>
          <w:rFonts w:asciiTheme="minorBidi" w:hAnsiTheme="minorBidi"/>
          <w:bCs/>
          <w:iCs/>
          <w:sz w:val="24"/>
          <w:szCs w:val="24"/>
        </w:rPr>
        <w:t xml:space="preserve">identity—his connection to </w:t>
      </w:r>
      <w:r w:rsidR="002028C4" w:rsidRPr="00553234">
        <w:rPr>
          <w:rFonts w:asciiTheme="minorBidi" w:hAnsiTheme="minorBidi"/>
          <w:bCs/>
          <w:i/>
          <w:sz w:val="24"/>
          <w:szCs w:val="24"/>
        </w:rPr>
        <w:t>berit Avot</w:t>
      </w:r>
      <w:r w:rsidR="00555094" w:rsidRPr="00553234">
        <w:rPr>
          <w:rFonts w:asciiTheme="minorBidi" w:hAnsiTheme="minorBidi"/>
          <w:bCs/>
          <w:iCs/>
          <w:sz w:val="24"/>
          <w:szCs w:val="24"/>
        </w:rPr>
        <w:t>—keeps him rooted</w:t>
      </w:r>
      <w:r w:rsidR="002028C4" w:rsidRPr="00553234">
        <w:rPr>
          <w:rFonts w:asciiTheme="minorBidi" w:hAnsiTheme="minorBidi"/>
          <w:bCs/>
          <w:iCs/>
          <w:sz w:val="24"/>
          <w:szCs w:val="24"/>
        </w:rPr>
        <w:t xml:space="preserve">.  Just as Moshe </w:t>
      </w:r>
      <w:r w:rsidR="009160D1" w:rsidRPr="00553234">
        <w:rPr>
          <w:rFonts w:asciiTheme="minorBidi" w:hAnsiTheme="minorBidi"/>
          <w:bCs/>
          <w:iCs/>
          <w:sz w:val="24"/>
          <w:szCs w:val="24"/>
        </w:rPr>
        <w:t>can appeal</w:t>
      </w:r>
      <w:r w:rsidR="002028C4" w:rsidRPr="00553234">
        <w:rPr>
          <w:rFonts w:asciiTheme="minorBidi" w:hAnsiTheme="minorBidi"/>
          <w:bCs/>
          <w:iCs/>
          <w:sz w:val="24"/>
          <w:szCs w:val="24"/>
        </w:rPr>
        <w:t xml:space="preserve"> to the memory of Avraham, Yitzchak and Ya’akov when the Jewish people worship an idol </w:t>
      </w:r>
      <w:r w:rsidR="00ED0D11" w:rsidRPr="00553234">
        <w:rPr>
          <w:rFonts w:asciiTheme="minorBidi" w:hAnsiTheme="minorBidi"/>
          <w:bCs/>
          <w:iCs/>
          <w:sz w:val="24"/>
          <w:szCs w:val="24"/>
        </w:rPr>
        <w:t>(</w:t>
      </w:r>
      <w:r w:rsidR="00ED0D11" w:rsidRPr="00553234">
        <w:rPr>
          <w:rFonts w:asciiTheme="minorBidi" w:hAnsiTheme="minorBidi"/>
          <w:bCs/>
          <w:i/>
          <w:sz w:val="24"/>
          <w:szCs w:val="24"/>
        </w:rPr>
        <w:t>Shemot</w:t>
      </w:r>
      <w:r w:rsidR="00555094" w:rsidRPr="00553234">
        <w:rPr>
          <w:rFonts w:asciiTheme="minorBidi" w:hAnsiTheme="minorBidi"/>
          <w:bCs/>
          <w:iCs/>
          <w:sz w:val="24"/>
          <w:szCs w:val="24"/>
        </w:rPr>
        <w:t xml:space="preserve"> 32:13</w:t>
      </w:r>
      <w:r w:rsidR="00ED0D11" w:rsidRPr="00553234">
        <w:rPr>
          <w:rFonts w:asciiTheme="minorBidi" w:hAnsiTheme="minorBidi"/>
          <w:bCs/>
          <w:iCs/>
          <w:sz w:val="24"/>
          <w:szCs w:val="24"/>
        </w:rPr>
        <w:t xml:space="preserve">) </w:t>
      </w:r>
      <w:r w:rsidR="002028C4" w:rsidRPr="00553234">
        <w:rPr>
          <w:rFonts w:asciiTheme="minorBidi" w:hAnsiTheme="minorBidi"/>
          <w:bCs/>
          <w:iCs/>
          <w:sz w:val="24"/>
          <w:szCs w:val="24"/>
        </w:rPr>
        <w:t xml:space="preserve">and God Himself promises to recall </w:t>
      </w:r>
      <w:r w:rsidR="000F5416" w:rsidRPr="00553234">
        <w:rPr>
          <w:rFonts w:asciiTheme="minorBidi" w:hAnsiTheme="minorBidi"/>
          <w:bCs/>
          <w:iCs/>
          <w:sz w:val="24"/>
          <w:szCs w:val="24"/>
        </w:rPr>
        <w:t>H</w:t>
      </w:r>
      <w:r w:rsidR="002028C4" w:rsidRPr="00553234">
        <w:rPr>
          <w:rFonts w:asciiTheme="minorBidi" w:hAnsiTheme="minorBidi"/>
          <w:bCs/>
          <w:iCs/>
          <w:sz w:val="24"/>
          <w:szCs w:val="24"/>
        </w:rPr>
        <w:t>is covenants with our forefathers</w:t>
      </w:r>
      <w:r w:rsidR="00555094" w:rsidRPr="00553234">
        <w:rPr>
          <w:rFonts w:asciiTheme="minorBidi" w:hAnsiTheme="minorBidi"/>
          <w:bCs/>
          <w:iCs/>
          <w:sz w:val="24"/>
          <w:szCs w:val="24"/>
        </w:rPr>
        <w:t xml:space="preserve"> when we betray</w:t>
      </w:r>
      <w:r w:rsidR="00943292" w:rsidRPr="00553234">
        <w:rPr>
          <w:rFonts w:asciiTheme="minorBidi" w:hAnsiTheme="minorBidi"/>
          <w:bCs/>
          <w:iCs/>
          <w:sz w:val="24"/>
          <w:szCs w:val="24"/>
        </w:rPr>
        <w:t xml:space="preserve"> </w:t>
      </w:r>
      <w:r w:rsidR="00943292" w:rsidRPr="00553234">
        <w:rPr>
          <w:rFonts w:asciiTheme="minorBidi" w:hAnsiTheme="minorBidi"/>
          <w:bCs/>
          <w:i/>
          <w:sz w:val="24"/>
          <w:szCs w:val="24"/>
        </w:rPr>
        <w:t>berit Sinai</w:t>
      </w:r>
      <w:r w:rsidR="00ED0D11" w:rsidRPr="00553234">
        <w:rPr>
          <w:rFonts w:asciiTheme="minorBidi" w:hAnsiTheme="minorBidi"/>
          <w:bCs/>
          <w:iCs/>
          <w:sz w:val="24"/>
          <w:szCs w:val="24"/>
        </w:rPr>
        <w:t xml:space="preserve"> (</w:t>
      </w:r>
      <w:r w:rsidR="00ED0D11" w:rsidRPr="00553234">
        <w:rPr>
          <w:rFonts w:asciiTheme="minorBidi" w:hAnsiTheme="minorBidi"/>
          <w:bCs/>
          <w:i/>
          <w:sz w:val="24"/>
          <w:szCs w:val="24"/>
        </w:rPr>
        <w:t>Vayikra</w:t>
      </w:r>
      <w:r w:rsidR="00555094" w:rsidRPr="00553234">
        <w:rPr>
          <w:rFonts w:asciiTheme="minorBidi" w:hAnsiTheme="minorBidi"/>
          <w:bCs/>
          <w:iCs/>
          <w:sz w:val="24"/>
          <w:szCs w:val="24"/>
        </w:rPr>
        <w:t xml:space="preserve"> 26:42</w:t>
      </w:r>
      <w:r w:rsidR="00ED0D11" w:rsidRPr="00553234">
        <w:rPr>
          <w:rFonts w:asciiTheme="minorBidi" w:hAnsiTheme="minorBidi"/>
          <w:bCs/>
          <w:iCs/>
          <w:sz w:val="24"/>
          <w:szCs w:val="24"/>
        </w:rPr>
        <w:t>)</w:t>
      </w:r>
      <w:r w:rsidR="00943292" w:rsidRPr="00553234">
        <w:rPr>
          <w:rFonts w:asciiTheme="minorBidi" w:hAnsiTheme="minorBidi"/>
          <w:bCs/>
          <w:iCs/>
          <w:sz w:val="24"/>
          <w:szCs w:val="24"/>
        </w:rPr>
        <w:t>, so too is the individual Jew held in place by his connection to Jewish peoplehood, even when he is guilty of “apostasy of action.”</w:t>
      </w:r>
    </w:p>
    <w:p w:rsidR="0026699B" w:rsidRPr="00553234" w:rsidRDefault="0026699B" w:rsidP="00553234">
      <w:pPr>
        <w:spacing w:after="0" w:line="240" w:lineRule="auto"/>
        <w:jc w:val="both"/>
        <w:rPr>
          <w:rFonts w:asciiTheme="minorBidi" w:hAnsiTheme="minorBidi"/>
          <w:bCs/>
          <w:iCs/>
          <w:sz w:val="24"/>
          <w:szCs w:val="24"/>
        </w:rPr>
      </w:pPr>
    </w:p>
    <w:p w:rsidR="009D03BA" w:rsidRPr="00553234" w:rsidRDefault="00ED0D11" w:rsidP="00553234">
      <w:pPr>
        <w:spacing w:after="0" w:line="240" w:lineRule="auto"/>
        <w:jc w:val="both"/>
        <w:rPr>
          <w:rFonts w:asciiTheme="minorBidi" w:hAnsiTheme="minorBidi"/>
          <w:bCs/>
          <w:iCs/>
          <w:sz w:val="24"/>
          <w:szCs w:val="24"/>
        </w:rPr>
      </w:pPr>
      <w:r w:rsidRPr="00553234">
        <w:rPr>
          <w:rFonts w:asciiTheme="minorBidi" w:hAnsiTheme="minorBidi"/>
          <w:bCs/>
          <w:iCs/>
          <w:sz w:val="24"/>
          <w:szCs w:val="24"/>
        </w:rPr>
        <w:lastRenderedPageBreak/>
        <w:tab/>
      </w:r>
      <w:r w:rsidRPr="00553234">
        <w:rPr>
          <w:rFonts w:asciiTheme="minorBidi" w:hAnsiTheme="minorBidi"/>
          <w:bCs/>
          <w:i/>
          <w:sz w:val="24"/>
          <w:szCs w:val="24"/>
        </w:rPr>
        <w:t>Yevamot</w:t>
      </w:r>
      <w:r w:rsidRPr="00553234">
        <w:rPr>
          <w:rFonts w:asciiTheme="minorBidi" w:hAnsiTheme="minorBidi"/>
          <w:bCs/>
          <w:iCs/>
          <w:sz w:val="24"/>
          <w:szCs w:val="24"/>
        </w:rPr>
        <w:t xml:space="preserve"> 17a </w:t>
      </w:r>
      <w:r w:rsidR="002B2865" w:rsidRPr="00553234">
        <w:rPr>
          <w:rFonts w:asciiTheme="minorBidi" w:hAnsiTheme="minorBidi"/>
          <w:bCs/>
          <w:iCs/>
          <w:sz w:val="24"/>
          <w:szCs w:val="24"/>
        </w:rPr>
        <w:t>a</w:t>
      </w:r>
      <w:r w:rsidRPr="00553234">
        <w:rPr>
          <w:rFonts w:asciiTheme="minorBidi" w:hAnsiTheme="minorBidi"/>
          <w:bCs/>
          <w:iCs/>
          <w:sz w:val="24"/>
          <w:szCs w:val="24"/>
        </w:rPr>
        <w:t xml:space="preserve">nd </w:t>
      </w:r>
      <w:r w:rsidRPr="00553234">
        <w:rPr>
          <w:rFonts w:asciiTheme="minorBidi" w:hAnsiTheme="minorBidi"/>
          <w:bCs/>
          <w:i/>
          <w:sz w:val="24"/>
          <w:szCs w:val="24"/>
        </w:rPr>
        <w:t>Chullin</w:t>
      </w:r>
      <w:r w:rsidRPr="00553234">
        <w:rPr>
          <w:rFonts w:asciiTheme="minorBidi" w:hAnsiTheme="minorBidi"/>
          <w:bCs/>
          <w:iCs/>
          <w:sz w:val="24"/>
          <w:szCs w:val="24"/>
        </w:rPr>
        <w:t xml:space="preserve"> 6a</w:t>
      </w:r>
      <w:r w:rsidR="002B2865" w:rsidRPr="00553234">
        <w:rPr>
          <w:rFonts w:asciiTheme="minorBidi" w:hAnsiTheme="minorBidi"/>
          <w:bCs/>
          <w:iCs/>
          <w:sz w:val="24"/>
          <w:szCs w:val="24"/>
        </w:rPr>
        <w:t>, on the other hand</w:t>
      </w:r>
      <w:r w:rsidRPr="00553234">
        <w:rPr>
          <w:rFonts w:asciiTheme="minorBidi" w:hAnsiTheme="minorBidi"/>
          <w:bCs/>
          <w:iCs/>
          <w:sz w:val="24"/>
          <w:szCs w:val="24"/>
        </w:rPr>
        <w:t>, describ</w:t>
      </w:r>
      <w:r w:rsidR="000F5416" w:rsidRPr="00553234">
        <w:rPr>
          <w:rFonts w:asciiTheme="minorBidi" w:hAnsiTheme="minorBidi"/>
          <w:bCs/>
          <w:iCs/>
          <w:sz w:val="24"/>
          <w:szCs w:val="24"/>
        </w:rPr>
        <w:t>e</w:t>
      </w:r>
      <w:r w:rsidRPr="00553234">
        <w:rPr>
          <w:rFonts w:asciiTheme="minorBidi" w:hAnsiTheme="minorBidi"/>
          <w:bCs/>
          <w:iCs/>
          <w:sz w:val="24"/>
          <w:szCs w:val="24"/>
        </w:rPr>
        <w:t xml:space="preserve"> a different reality.</w:t>
      </w:r>
      <w:r w:rsidR="002B2865" w:rsidRPr="00553234">
        <w:rPr>
          <w:rFonts w:asciiTheme="minorBidi" w:hAnsiTheme="minorBidi"/>
          <w:bCs/>
          <w:iCs/>
          <w:sz w:val="24"/>
          <w:szCs w:val="24"/>
        </w:rPr>
        <w:t xml:space="preserve">  They relate to populations that descend </w:t>
      </w:r>
      <w:r w:rsidR="00D00EE1" w:rsidRPr="00553234">
        <w:rPr>
          <w:rFonts w:asciiTheme="minorBidi" w:hAnsiTheme="minorBidi"/>
          <w:bCs/>
          <w:iCs/>
          <w:sz w:val="24"/>
          <w:szCs w:val="24"/>
        </w:rPr>
        <w:t xml:space="preserve">from </w:t>
      </w:r>
      <w:r w:rsidR="002B2865" w:rsidRPr="00553234">
        <w:rPr>
          <w:rFonts w:asciiTheme="minorBidi" w:hAnsiTheme="minorBidi"/>
          <w:bCs/>
          <w:iCs/>
          <w:sz w:val="24"/>
          <w:szCs w:val="24"/>
        </w:rPr>
        <w:t xml:space="preserve">Jews </w:t>
      </w:r>
      <w:r w:rsidR="003F74FB" w:rsidRPr="00553234">
        <w:rPr>
          <w:rFonts w:asciiTheme="minorBidi" w:hAnsiTheme="minorBidi"/>
          <w:bCs/>
          <w:iCs/>
          <w:sz w:val="24"/>
          <w:szCs w:val="24"/>
        </w:rPr>
        <w:t>but</w:t>
      </w:r>
      <w:r w:rsidR="002B2865" w:rsidRPr="00553234">
        <w:rPr>
          <w:rFonts w:asciiTheme="minorBidi" w:hAnsiTheme="minorBidi"/>
          <w:bCs/>
          <w:iCs/>
          <w:sz w:val="24"/>
          <w:szCs w:val="24"/>
        </w:rPr>
        <w:t xml:space="preserve"> bear no trace of that heritage.  </w:t>
      </w:r>
      <w:r w:rsidR="00346A27" w:rsidRPr="00553234">
        <w:rPr>
          <w:rFonts w:asciiTheme="minorBidi" w:hAnsiTheme="minorBidi"/>
          <w:bCs/>
          <w:iCs/>
          <w:sz w:val="24"/>
          <w:szCs w:val="24"/>
        </w:rPr>
        <w:t xml:space="preserve">The legacy of forefathers cannot provide an anchor when, as the </w:t>
      </w:r>
      <w:r w:rsidR="00346A27" w:rsidRPr="00553234">
        <w:rPr>
          <w:rFonts w:asciiTheme="minorBidi" w:hAnsiTheme="minorBidi"/>
          <w:bCs/>
          <w:i/>
          <w:sz w:val="24"/>
          <w:szCs w:val="24"/>
        </w:rPr>
        <w:t>Gemara</w:t>
      </w:r>
      <w:r w:rsidR="00346A27" w:rsidRPr="00553234">
        <w:rPr>
          <w:rFonts w:asciiTheme="minorBidi" w:hAnsiTheme="minorBidi"/>
          <w:bCs/>
          <w:iCs/>
          <w:sz w:val="24"/>
          <w:szCs w:val="24"/>
        </w:rPr>
        <w:t xml:space="preserve"> so appropriately quotes, “</w:t>
      </w:r>
      <w:r w:rsidR="00346A27" w:rsidRPr="00553234">
        <w:rPr>
          <w:rFonts w:asciiTheme="minorBidi" w:hAnsiTheme="minorBidi"/>
          <w:sz w:val="24"/>
          <w:szCs w:val="24"/>
        </w:rPr>
        <w:t xml:space="preserve">they have begotten alien children,” who not only know nothing of the revelation at Sinai but are also dissociated from </w:t>
      </w:r>
      <w:r w:rsidR="00555094" w:rsidRPr="00553234">
        <w:rPr>
          <w:rFonts w:asciiTheme="minorBidi" w:hAnsiTheme="minorBidi"/>
          <w:sz w:val="24"/>
          <w:szCs w:val="24"/>
        </w:rPr>
        <w:t>Jewish</w:t>
      </w:r>
      <w:r w:rsidR="00346A27" w:rsidRPr="00553234">
        <w:rPr>
          <w:rFonts w:asciiTheme="minorBidi" w:hAnsiTheme="minorBidi"/>
          <w:sz w:val="24"/>
          <w:szCs w:val="24"/>
        </w:rPr>
        <w:t xml:space="preserve"> history and </w:t>
      </w:r>
      <w:r w:rsidR="00555094" w:rsidRPr="00553234">
        <w:rPr>
          <w:rFonts w:asciiTheme="minorBidi" w:hAnsiTheme="minorBidi"/>
          <w:sz w:val="24"/>
          <w:szCs w:val="24"/>
        </w:rPr>
        <w:t xml:space="preserve">Jewish </w:t>
      </w:r>
      <w:r w:rsidR="00346A27" w:rsidRPr="00553234">
        <w:rPr>
          <w:rFonts w:asciiTheme="minorBidi" w:hAnsiTheme="minorBidi"/>
          <w:sz w:val="24"/>
          <w:szCs w:val="24"/>
        </w:rPr>
        <w:t>national consciousness.</w:t>
      </w:r>
      <w:r w:rsidR="00E41026" w:rsidRPr="00553234">
        <w:rPr>
          <w:rFonts w:asciiTheme="minorBidi" w:hAnsiTheme="minorBidi"/>
          <w:sz w:val="24"/>
          <w:szCs w:val="24"/>
        </w:rPr>
        <w:t xml:space="preserve">  At least one </w:t>
      </w:r>
      <w:r w:rsidR="009D03BA" w:rsidRPr="00553234">
        <w:rPr>
          <w:rFonts w:asciiTheme="minorBidi" w:hAnsiTheme="minorBidi"/>
          <w:bCs/>
          <w:iCs/>
          <w:sz w:val="24"/>
          <w:szCs w:val="24"/>
        </w:rPr>
        <w:t>presentation</w:t>
      </w:r>
      <w:r w:rsidR="00D7058A" w:rsidRPr="00553234">
        <w:rPr>
          <w:rFonts w:asciiTheme="minorBidi" w:hAnsiTheme="minorBidi"/>
          <w:bCs/>
          <w:iCs/>
          <w:sz w:val="24"/>
          <w:szCs w:val="24"/>
        </w:rPr>
        <w:t xml:space="preserve"> of R. Chayyim’s traditi</w:t>
      </w:r>
      <w:r w:rsidR="00E41026" w:rsidRPr="00553234">
        <w:rPr>
          <w:rFonts w:asciiTheme="minorBidi" w:hAnsiTheme="minorBidi"/>
          <w:bCs/>
          <w:iCs/>
          <w:sz w:val="24"/>
          <w:szCs w:val="24"/>
        </w:rPr>
        <w:t>on emphasizes</w:t>
      </w:r>
      <w:r w:rsidR="00D7058A" w:rsidRPr="00553234">
        <w:rPr>
          <w:rFonts w:asciiTheme="minorBidi" w:hAnsiTheme="minorBidi"/>
          <w:bCs/>
          <w:iCs/>
          <w:sz w:val="24"/>
          <w:szCs w:val="24"/>
        </w:rPr>
        <w:t xml:space="preserve"> the loss of “otherness” vis-à-vis the gentile population.</w:t>
      </w:r>
      <w:r w:rsidR="00FE0D4F" w:rsidRPr="00553234">
        <w:rPr>
          <w:rStyle w:val="FootnoteReference"/>
          <w:rFonts w:asciiTheme="minorBidi" w:hAnsiTheme="minorBidi"/>
          <w:bCs/>
          <w:iCs/>
          <w:sz w:val="24"/>
          <w:szCs w:val="24"/>
        </w:rPr>
        <w:footnoteReference w:id="10"/>
      </w:r>
      <w:r w:rsidR="00D7058A" w:rsidRPr="00553234">
        <w:rPr>
          <w:rFonts w:asciiTheme="minorBidi" w:hAnsiTheme="minorBidi"/>
          <w:bCs/>
          <w:iCs/>
          <w:sz w:val="24"/>
          <w:szCs w:val="24"/>
        </w:rPr>
        <w:t xml:space="preserve">  If, as </w:t>
      </w:r>
      <w:r w:rsidR="00FE0D4F" w:rsidRPr="00553234">
        <w:rPr>
          <w:rFonts w:asciiTheme="minorBidi" w:hAnsiTheme="minorBidi"/>
          <w:bCs/>
          <w:iCs/>
          <w:sz w:val="24"/>
          <w:szCs w:val="24"/>
        </w:rPr>
        <w:t xml:space="preserve">his grandson </w:t>
      </w:r>
      <w:r w:rsidR="00D7058A" w:rsidRPr="00553234">
        <w:rPr>
          <w:rFonts w:asciiTheme="minorBidi" w:hAnsiTheme="minorBidi"/>
          <w:bCs/>
          <w:iCs/>
          <w:sz w:val="24"/>
          <w:szCs w:val="24"/>
        </w:rPr>
        <w:t xml:space="preserve">R. Joseph B. Soloveitchik writes, “the Patriarchal covenant manifests itself in the sense of seclusion of the Jew; </w:t>
      </w:r>
      <w:r w:rsidR="009D03BA" w:rsidRPr="00553234">
        <w:rPr>
          <w:rFonts w:asciiTheme="minorBidi" w:hAnsiTheme="minorBidi"/>
          <w:bCs/>
          <w:iCs/>
          <w:sz w:val="24"/>
          <w:szCs w:val="24"/>
        </w:rPr>
        <w:t>in his existential isolation</w:t>
      </w:r>
      <w:r w:rsidR="00D7058A" w:rsidRPr="00553234">
        <w:rPr>
          <w:rFonts w:asciiTheme="minorBidi" w:hAnsiTheme="minorBidi"/>
          <w:bCs/>
          <w:iCs/>
          <w:sz w:val="24"/>
          <w:szCs w:val="24"/>
        </w:rPr>
        <w:t>…</w:t>
      </w:r>
      <w:r w:rsidR="009D03BA" w:rsidRPr="00553234">
        <w:rPr>
          <w:rFonts w:asciiTheme="minorBidi" w:hAnsiTheme="minorBidi"/>
          <w:bCs/>
          <w:iCs/>
          <w:sz w:val="24"/>
          <w:szCs w:val="24"/>
        </w:rPr>
        <w:t xml:space="preserve"> </w:t>
      </w:r>
      <w:r w:rsidR="00D7058A" w:rsidRPr="00553234">
        <w:rPr>
          <w:rFonts w:asciiTheme="minorBidi" w:hAnsiTheme="minorBidi"/>
          <w:bCs/>
          <w:iCs/>
          <w:sz w:val="24"/>
          <w:szCs w:val="24"/>
        </w:rPr>
        <w:t>in the fact that the security of society generally does not ipso-fac</w:t>
      </w:r>
      <w:r w:rsidR="009D03BA" w:rsidRPr="00553234">
        <w:rPr>
          <w:rFonts w:asciiTheme="minorBidi" w:hAnsiTheme="minorBidi"/>
          <w:bCs/>
          <w:iCs/>
          <w:sz w:val="24"/>
          <w:szCs w:val="24"/>
        </w:rPr>
        <w:t>to provide security for the Jew” (</w:t>
      </w:r>
      <w:r w:rsidR="009D03BA" w:rsidRPr="00553234">
        <w:rPr>
          <w:rFonts w:asciiTheme="minorBidi" w:hAnsiTheme="minorBidi"/>
          <w:bCs/>
          <w:i/>
          <w:sz w:val="24"/>
          <w:szCs w:val="24"/>
        </w:rPr>
        <w:t>The Rav Speaks:  Five Addresses on Israel, History, and the Jewish People</w:t>
      </w:r>
      <w:r w:rsidR="009D03BA" w:rsidRPr="00553234">
        <w:rPr>
          <w:rFonts w:asciiTheme="minorBidi" w:hAnsiTheme="minorBidi"/>
          <w:bCs/>
          <w:iCs/>
          <w:sz w:val="24"/>
          <w:szCs w:val="24"/>
        </w:rPr>
        <w:t xml:space="preserve">, 147), then one who blends in seamlessly with his </w:t>
      </w:r>
      <w:r w:rsidR="00E41026" w:rsidRPr="00553234">
        <w:rPr>
          <w:rFonts w:asciiTheme="minorBidi" w:hAnsiTheme="minorBidi"/>
          <w:bCs/>
          <w:iCs/>
          <w:sz w:val="24"/>
          <w:szCs w:val="24"/>
        </w:rPr>
        <w:t xml:space="preserve">gentile </w:t>
      </w:r>
      <w:r w:rsidR="009D03BA" w:rsidRPr="00553234">
        <w:rPr>
          <w:rFonts w:asciiTheme="minorBidi" w:hAnsiTheme="minorBidi"/>
          <w:bCs/>
          <w:iCs/>
          <w:sz w:val="24"/>
          <w:szCs w:val="24"/>
        </w:rPr>
        <w:t xml:space="preserve">surroundings has </w:t>
      </w:r>
      <w:r w:rsidR="00FE0D4F" w:rsidRPr="00553234">
        <w:rPr>
          <w:rFonts w:asciiTheme="minorBidi" w:hAnsiTheme="minorBidi"/>
          <w:bCs/>
          <w:iCs/>
          <w:sz w:val="24"/>
          <w:szCs w:val="24"/>
        </w:rPr>
        <w:t xml:space="preserve">clearly </w:t>
      </w:r>
      <w:r w:rsidR="009D03BA" w:rsidRPr="00553234">
        <w:rPr>
          <w:rFonts w:asciiTheme="minorBidi" w:hAnsiTheme="minorBidi"/>
          <w:bCs/>
          <w:iCs/>
          <w:sz w:val="24"/>
          <w:szCs w:val="24"/>
        </w:rPr>
        <w:t xml:space="preserve">left that covenant.  </w:t>
      </w:r>
    </w:p>
    <w:p w:rsidR="009D03BA" w:rsidRPr="00553234" w:rsidRDefault="009D03BA" w:rsidP="00553234">
      <w:pPr>
        <w:spacing w:after="0" w:line="240" w:lineRule="auto"/>
        <w:jc w:val="both"/>
        <w:rPr>
          <w:rFonts w:asciiTheme="minorBidi" w:hAnsiTheme="minorBidi"/>
          <w:bCs/>
          <w:iCs/>
          <w:sz w:val="24"/>
          <w:szCs w:val="24"/>
        </w:rPr>
      </w:pPr>
    </w:p>
    <w:p w:rsidR="00D7058A" w:rsidRPr="00553234" w:rsidRDefault="009D03BA" w:rsidP="00553234">
      <w:pPr>
        <w:spacing w:after="0" w:line="240" w:lineRule="auto"/>
        <w:jc w:val="both"/>
        <w:rPr>
          <w:rFonts w:asciiTheme="minorBidi" w:hAnsiTheme="minorBidi"/>
          <w:b/>
          <w:iCs/>
          <w:sz w:val="24"/>
          <w:szCs w:val="24"/>
        </w:rPr>
      </w:pPr>
      <w:r w:rsidRPr="00553234">
        <w:rPr>
          <w:rFonts w:asciiTheme="minorBidi" w:hAnsiTheme="minorBidi"/>
          <w:b/>
          <w:iCs/>
          <w:sz w:val="24"/>
          <w:szCs w:val="24"/>
        </w:rPr>
        <w:t>Loss of Jewishness:  When and How?</w:t>
      </w:r>
    </w:p>
    <w:p w:rsidR="0026699B" w:rsidRPr="00553234" w:rsidRDefault="0026699B" w:rsidP="00553234">
      <w:pPr>
        <w:spacing w:after="0" w:line="240" w:lineRule="auto"/>
        <w:jc w:val="both"/>
        <w:rPr>
          <w:rFonts w:asciiTheme="minorBidi" w:hAnsiTheme="minorBidi"/>
          <w:b/>
          <w:iCs/>
          <w:sz w:val="24"/>
          <w:szCs w:val="24"/>
        </w:rPr>
      </w:pPr>
    </w:p>
    <w:p w:rsidR="000D3DF8" w:rsidRPr="00553234" w:rsidRDefault="004F0DDC" w:rsidP="00553234">
      <w:pPr>
        <w:spacing w:after="0" w:line="240" w:lineRule="auto"/>
        <w:ind w:firstLine="720"/>
        <w:jc w:val="both"/>
        <w:rPr>
          <w:rFonts w:asciiTheme="minorBidi" w:hAnsiTheme="minorBidi"/>
          <w:sz w:val="24"/>
          <w:szCs w:val="24"/>
        </w:rPr>
      </w:pPr>
      <w:r w:rsidRPr="00553234">
        <w:rPr>
          <w:rFonts w:asciiTheme="minorBidi" w:hAnsiTheme="minorBidi"/>
          <w:bCs/>
          <w:iCs/>
          <w:sz w:val="24"/>
          <w:szCs w:val="24"/>
        </w:rPr>
        <w:t>The main thrust of “Brother Daniel and the Jewish Fraternity” is to demonstrate that two categories of apostasy exist:  “</w:t>
      </w:r>
      <w:r w:rsidR="00ED0D11" w:rsidRPr="00553234">
        <w:rPr>
          <w:rFonts w:asciiTheme="minorBidi" w:hAnsiTheme="minorBidi"/>
          <w:bCs/>
          <w:iCs/>
          <w:sz w:val="24"/>
          <w:szCs w:val="24"/>
        </w:rPr>
        <w:t xml:space="preserve">There is, then, a point beyond which the apostate cannot go and yet remain a Jew.  </w:t>
      </w:r>
      <w:r w:rsidRPr="00553234">
        <w:rPr>
          <w:rFonts w:asciiTheme="minorBidi" w:hAnsiTheme="minorBidi"/>
          <w:bCs/>
          <w:iCs/>
          <w:sz w:val="24"/>
          <w:szCs w:val="24"/>
        </w:rPr>
        <w:t xml:space="preserve">The </w:t>
      </w:r>
      <w:r w:rsidR="00ED0D11" w:rsidRPr="00553234">
        <w:rPr>
          <w:rFonts w:asciiTheme="minorBidi" w:hAnsiTheme="minorBidi"/>
          <w:bCs/>
          <w:iCs/>
          <w:sz w:val="24"/>
          <w:szCs w:val="24"/>
        </w:rPr>
        <w:t xml:space="preserve">account can be overdrawn, and the rubber band can burst” (64). </w:t>
      </w:r>
      <w:r w:rsidR="00D36771" w:rsidRPr="00553234">
        <w:rPr>
          <w:rFonts w:asciiTheme="minorBidi" w:hAnsiTheme="minorBidi"/>
          <w:bCs/>
          <w:iCs/>
          <w:sz w:val="24"/>
          <w:szCs w:val="24"/>
        </w:rPr>
        <w:t xml:space="preserve"> </w:t>
      </w:r>
      <w:r w:rsidRPr="00553234">
        <w:rPr>
          <w:rFonts w:asciiTheme="minorBidi" w:hAnsiTheme="minorBidi"/>
          <w:bCs/>
          <w:iCs/>
          <w:sz w:val="24"/>
          <w:szCs w:val="24"/>
        </w:rPr>
        <w:t xml:space="preserve">Regarding which </w:t>
      </w:r>
      <w:r w:rsidR="003755BF" w:rsidRPr="00553234">
        <w:rPr>
          <w:rFonts w:asciiTheme="minorBidi" w:hAnsiTheme="minorBidi"/>
          <w:bCs/>
          <w:iCs/>
          <w:sz w:val="24"/>
          <w:szCs w:val="24"/>
        </w:rPr>
        <w:t xml:space="preserve">category </w:t>
      </w:r>
      <w:r w:rsidRPr="00553234">
        <w:rPr>
          <w:rFonts w:asciiTheme="minorBidi" w:hAnsiTheme="minorBidi"/>
          <w:bCs/>
          <w:iCs/>
          <w:sz w:val="24"/>
          <w:szCs w:val="24"/>
        </w:rPr>
        <w:t>applies under what circumstances, however, R. Lichtenstein admits significant uncertainty.  One possibility he entertains is to distinguish between the apostate himself and subsequent generations, in keeping with a literal reading of the verse, “</w:t>
      </w:r>
      <w:r w:rsidR="000D3DF8" w:rsidRPr="00553234">
        <w:rPr>
          <w:rFonts w:asciiTheme="minorBidi" w:hAnsiTheme="minorBidi"/>
          <w:sz w:val="24"/>
          <w:szCs w:val="24"/>
        </w:rPr>
        <w:t>F</w:t>
      </w:r>
      <w:r w:rsidRPr="00553234">
        <w:rPr>
          <w:rFonts w:asciiTheme="minorBidi" w:hAnsiTheme="minorBidi"/>
          <w:sz w:val="24"/>
          <w:szCs w:val="24"/>
        </w:rPr>
        <w:t>or they have begotten alien children.”  One born as</w:t>
      </w:r>
      <w:r w:rsidR="00ED0D11" w:rsidRPr="00553234">
        <w:rPr>
          <w:rFonts w:asciiTheme="minorBidi" w:hAnsiTheme="minorBidi"/>
          <w:sz w:val="24"/>
          <w:szCs w:val="24"/>
        </w:rPr>
        <w:t xml:space="preserve"> a child o</w:t>
      </w:r>
      <w:r w:rsidRPr="00553234">
        <w:rPr>
          <w:rFonts w:asciiTheme="minorBidi" w:hAnsiTheme="minorBidi"/>
          <w:sz w:val="24"/>
          <w:szCs w:val="24"/>
        </w:rPr>
        <w:t xml:space="preserve">f Avraham </w:t>
      </w:r>
      <w:r w:rsidR="00ED0D11" w:rsidRPr="00553234">
        <w:rPr>
          <w:rFonts w:asciiTheme="minorBidi" w:hAnsiTheme="minorBidi"/>
          <w:sz w:val="24"/>
          <w:szCs w:val="24"/>
        </w:rPr>
        <w:t xml:space="preserve">perhaps </w:t>
      </w:r>
      <w:r w:rsidRPr="00553234">
        <w:rPr>
          <w:rFonts w:asciiTheme="minorBidi" w:hAnsiTheme="minorBidi"/>
          <w:sz w:val="24"/>
          <w:szCs w:val="24"/>
        </w:rPr>
        <w:t>can never quite erase this mark, no matter</w:t>
      </w:r>
      <w:r w:rsidR="004F3283" w:rsidRPr="00553234">
        <w:rPr>
          <w:rFonts w:asciiTheme="minorBidi" w:hAnsiTheme="minorBidi"/>
          <w:sz w:val="24"/>
          <w:szCs w:val="24"/>
        </w:rPr>
        <w:t xml:space="preserve"> how much he </w:t>
      </w:r>
      <w:r w:rsidR="000D3DF8" w:rsidRPr="00553234">
        <w:rPr>
          <w:rFonts w:asciiTheme="minorBidi" w:hAnsiTheme="minorBidi"/>
          <w:sz w:val="24"/>
          <w:szCs w:val="24"/>
        </w:rPr>
        <w:t>tries</w:t>
      </w:r>
      <w:r w:rsidR="004F3283" w:rsidRPr="00553234">
        <w:rPr>
          <w:rFonts w:asciiTheme="minorBidi" w:hAnsiTheme="minorBidi"/>
          <w:sz w:val="24"/>
          <w:szCs w:val="24"/>
        </w:rPr>
        <w:t xml:space="preserve">.  Furthermore, his foothold in </w:t>
      </w:r>
      <w:r w:rsidR="004F3283" w:rsidRPr="00553234">
        <w:rPr>
          <w:rFonts w:asciiTheme="minorBidi" w:hAnsiTheme="minorBidi"/>
          <w:i/>
          <w:iCs/>
          <w:sz w:val="24"/>
          <w:szCs w:val="24"/>
        </w:rPr>
        <w:t>berit Avot</w:t>
      </w:r>
      <w:r w:rsidR="00996F32" w:rsidRPr="00553234">
        <w:rPr>
          <w:rFonts w:asciiTheme="minorBidi" w:hAnsiTheme="minorBidi"/>
          <w:sz w:val="24"/>
          <w:szCs w:val="24"/>
        </w:rPr>
        <w:t xml:space="preserve"> </w:t>
      </w:r>
      <w:r w:rsidR="004F3283" w:rsidRPr="00553234">
        <w:rPr>
          <w:rFonts w:asciiTheme="minorBidi" w:hAnsiTheme="minorBidi"/>
          <w:sz w:val="24"/>
          <w:szCs w:val="24"/>
        </w:rPr>
        <w:t xml:space="preserve">keeps him rooted in </w:t>
      </w:r>
      <w:r w:rsidR="004F3283" w:rsidRPr="00553234">
        <w:rPr>
          <w:rFonts w:asciiTheme="minorBidi" w:hAnsiTheme="minorBidi"/>
          <w:i/>
          <w:iCs/>
          <w:sz w:val="24"/>
          <w:szCs w:val="24"/>
        </w:rPr>
        <w:t xml:space="preserve">berit Sinai </w:t>
      </w:r>
      <w:r w:rsidR="004F3283" w:rsidRPr="00553234">
        <w:rPr>
          <w:rFonts w:asciiTheme="minorBidi" w:hAnsiTheme="minorBidi"/>
          <w:sz w:val="24"/>
          <w:szCs w:val="24"/>
        </w:rPr>
        <w:t xml:space="preserve">as well and preserves his </w:t>
      </w:r>
      <w:r w:rsidR="004F3283" w:rsidRPr="00553234">
        <w:rPr>
          <w:rFonts w:asciiTheme="minorBidi" w:hAnsiTheme="minorBidi"/>
          <w:i/>
          <w:iCs/>
          <w:sz w:val="24"/>
          <w:szCs w:val="24"/>
        </w:rPr>
        <w:t>kedushat Yisrael.</w:t>
      </w:r>
      <w:r w:rsidR="00996F32" w:rsidRPr="00553234">
        <w:rPr>
          <w:rFonts w:asciiTheme="minorBidi" w:hAnsiTheme="minorBidi"/>
          <w:sz w:val="24"/>
          <w:szCs w:val="24"/>
        </w:rPr>
        <w:t xml:space="preserve"> </w:t>
      </w:r>
      <w:r w:rsidR="004F3283" w:rsidRPr="00553234">
        <w:rPr>
          <w:rFonts w:asciiTheme="minorBidi" w:hAnsiTheme="minorBidi"/>
          <w:sz w:val="24"/>
          <w:szCs w:val="24"/>
        </w:rPr>
        <w:t xml:space="preserve"> </w:t>
      </w:r>
      <w:r w:rsidR="00996F32" w:rsidRPr="00553234">
        <w:rPr>
          <w:rFonts w:asciiTheme="minorBidi" w:hAnsiTheme="minorBidi"/>
          <w:sz w:val="24"/>
          <w:szCs w:val="24"/>
        </w:rPr>
        <w:t>His</w:t>
      </w:r>
      <w:r w:rsidRPr="00553234">
        <w:rPr>
          <w:rFonts w:asciiTheme="minorBidi" w:hAnsiTheme="minorBidi"/>
          <w:sz w:val="24"/>
          <w:szCs w:val="24"/>
        </w:rPr>
        <w:t xml:space="preserve"> progeny, however, to the extent </w:t>
      </w:r>
      <w:r w:rsidR="00D16D02" w:rsidRPr="00553234">
        <w:rPr>
          <w:rFonts w:asciiTheme="minorBidi" w:hAnsiTheme="minorBidi"/>
          <w:sz w:val="24"/>
          <w:szCs w:val="24"/>
        </w:rPr>
        <w:t xml:space="preserve">that they emerge into a context that </w:t>
      </w:r>
      <w:r w:rsidRPr="00553234">
        <w:rPr>
          <w:rFonts w:asciiTheme="minorBidi" w:hAnsiTheme="minorBidi"/>
          <w:sz w:val="24"/>
          <w:szCs w:val="24"/>
        </w:rPr>
        <w:t xml:space="preserve">is bereft of any hint of Jewish belonging, may never </w:t>
      </w:r>
      <w:r w:rsidR="00AE3918" w:rsidRPr="00553234">
        <w:rPr>
          <w:rFonts w:asciiTheme="minorBidi" w:hAnsiTheme="minorBidi"/>
          <w:sz w:val="24"/>
          <w:szCs w:val="24"/>
        </w:rPr>
        <w:t>lay down any ties at all.</w:t>
      </w:r>
      <w:r w:rsidR="000D3DF8" w:rsidRPr="00553234">
        <w:rPr>
          <w:rStyle w:val="FootnoteReference"/>
          <w:rFonts w:asciiTheme="minorBidi" w:hAnsiTheme="minorBidi"/>
          <w:sz w:val="24"/>
          <w:szCs w:val="24"/>
        </w:rPr>
        <w:footnoteReference w:id="11"/>
      </w:r>
      <w:r w:rsidR="00AE3918" w:rsidRPr="00553234">
        <w:rPr>
          <w:rFonts w:asciiTheme="minorBidi" w:hAnsiTheme="minorBidi"/>
          <w:sz w:val="24"/>
          <w:szCs w:val="24"/>
        </w:rPr>
        <w:t xml:space="preserve">  </w:t>
      </w:r>
      <w:r w:rsidRPr="00553234">
        <w:rPr>
          <w:rFonts w:asciiTheme="minorBidi" w:hAnsiTheme="minorBidi"/>
          <w:sz w:val="24"/>
          <w:szCs w:val="24"/>
        </w:rPr>
        <w:t xml:space="preserve"> </w:t>
      </w:r>
    </w:p>
    <w:p w:rsidR="0026699B" w:rsidRPr="00553234" w:rsidRDefault="0026699B" w:rsidP="00553234">
      <w:pPr>
        <w:spacing w:after="0" w:line="240" w:lineRule="auto"/>
        <w:ind w:firstLine="720"/>
        <w:jc w:val="both"/>
        <w:rPr>
          <w:rFonts w:asciiTheme="minorBidi" w:hAnsiTheme="minorBidi"/>
          <w:sz w:val="24"/>
          <w:szCs w:val="24"/>
        </w:rPr>
      </w:pPr>
    </w:p>
    <w:p w:rsidR="004F0DDC" w:rsidRPr="00553234" w:rsidRDefault="004F3283" w:rsidP="00553234">
      <w:pPr>
        <w:spacing w:after="0" w:line="240" w:lineRule="auto"/>
        <w:ind w:firstLine="720"/>
        <w:jc w:val="both"/>
        <w:rPr>
          <w:rFonts w:asciiTheme="minorBidi" w:hAnsiTheme="minorBidi"/>
          <w:sz w:val="24"/>
          <w:szCs w:val="24"/>
        </w:rPr>
      </w:pPr>
      <w:r w:rsidRPr="00553234">
        <w:rPr>
          <w:rFonts w:asciiTheme="minorBidi" w:hAnsiTheme="minorBidi"/>
          <w:sz w:val="24"/>
          <w:szCs w:val="24"/>
        </w:rPr>
        <w:t>Moreover</w:t>
      </w:r>
      <w:r w:rsidR="00F31031" w:rsidRPr="00553234">
        <w:rPr>
          <w:rFonts w:asciiTheme="minorBidi" w:hAnsiTheme="minorBidi"/>
          <w:sz w:val="24"/>
          <w:szCs w:val="24"/>
        </w:rPr>
        <w:t xml:space="preserve">, we may restrict the phenomenon of “total assimilation” </w:t>
      </w:r>
      <w:r w:rsidR="000D3DF8" w:rsidRPr="00553234">
        <w:rPr>
          <w:rFonts w:asciiTheme="minorBidi" w:hAnsiTheme="minorBidi"/>
          <w:sz w:val="24"/>
          <w:szCs w:val="24"/>
        </w:rPr>
        <w:t xml:space="preserve">even </w:t>
      </w:r>
      <w:r w:rsidR="00F31031" w:rsidRPr="00553234">
        <w:rPr>
          <w:rFonts w:asciiTheme="minorBidi" w:hAnsiTheme="minorBidi"/>
          <w:sz w:val="24"/>
          <w:szCs w:val="24"/>
        </w:rPr>
        <w:t>further.  The</w:t>
      </w:r>
      <w:r w:rsidR="00CA09A8" w:rsidRPr="00553234">
        <w:rPr>
          <w:rFonts w:asciiTheme="minorBidi" w:hAnsiTheme="minorBidi"/>
          <w:sz w:val="24"/>
          <w:szCs w:val="24"/>
        </w:rPr>
        <w:t xml:space="preserve"> process may take several generations or</w:t>
      </w:r>
      <w:r w:rsidR="00F31031" w:rsidRPr="00553234">
        <w:rPr>
          <w:rFonts w:asciiTheme="minorBidi" w:hAnsiTheme="minorBidi"/>
          <w:sz w:val="24"/>
          <w:szCs w:val="24"/>
        </w:rPr>
        <w:t xml:space="preserve">, as R. Lichtenstein </w:t>
      </w:r>
      <w:r w:rsidR="00FE3D41" w:rsidRPr="00553234">
        <w:rPr>
          <w:rFonts w:asciiTheme="minorBidi" w:hAnsiTheme="minorBidi"/>
          <w:sz w:val="24"/>
          <w:szCs w:val="24"/>
        </w:rPr>
        <w:t xml:space="preserve">alternatively </w:t>
      </w:r>
      <w:r w:rsidR="00F31031" w:rsidRPr="00553234">
        <w:rPr>
          <w:rFonts w:asciiTheme="minorBidi" w:hAnsiTheme="minorBidi"/>
          <w:sz w:val="24"/>
          <w:szCs w:val="24"/>
        </w:rPr>
        <w:t>raises,</w:t>
      </w:r>
      <w:r w:rsidR="00CA09A8" w:rsidRPr="00553234">
        <w:rPr>
          <w:rFonts w:asciiTheme="minorBidi" w:hAnsiTheme="minorBidi"/>
          <w:sz w:val="24"/>
          <w:szCs w:val="24"/>
        </w:rPr>
        <w:t xml:space="preserve"> may be restricted to situations of “mass secession</w:t>
      </w:r>
      <w:r w:rsidR="00ED0D11" w:rsidRPr="00553234">
        <w:rPr>
          <w:rFonts w:asciiTheme="minorBidi" w:hAnsiTheme="minorBidi"/>
          <w:sz w:val="24"/>
          <w:szCs w:val="24"/>
        </w:rPr>
        <w:t xml:space="preserve"> whereby not only an individual but his whole social context becomes uprooted</w:t>
      </w:r>
      <w:r w:rsidR="00CA09A8" w:rsidRPr="00553234">
        <w:rPr>
          <w:rFonts w:asciiTheme="minorBidi" w:hAnsiTheme="minorBidi"/>
          <w:sz w:val="24"/>
          <w:szCs w:val="24"/>
        </w:rPr>
        <w:t>”</w:t>
      </w:r>
      <w:r w:rsidR="00ED0D11" w:rsidRPr="00553234">
        <w:rPr>
          <w:rFonts w:asciiTheme="minorBidi" w:hAnsiTheme="minorBidi"/>
          <w:sz w:val="24"/>
          <w:szCs w:val="24"/>
        </w:rPr>
        <w:t xml:space="preserve"> (67).</w:t>
      </w:r>
      <w:r w:rsidR="00F31031" w:rsidRPr="00553234">
        <w:rPr>
          <w:rStyle w:val="FootnoteReference"/>
          <w:rFonts w:asciiTheme="minorBidi" w:hAnsiTheme="minorBidi"/>
          <w:sz w:val="24"/>
          <w:szCs w:val="24"/>
        </w:rPr>
        <w:footnoteReference w:id="12"/>
      </w:r>
    </w:p>
    <w:p w:rsidR="0026699B" w:rsidRPr="00553234" w:rsidRDefault="0026699B" w:rsidP="00553234">
      <w:pPr>
        <w:spacing w:after="0" w:line="240" w:lineRule="auto"/>
        <w:ind w:firstLine="720"/>
        <w:jc w:val="both"/>
        <w:rPr>
          <w:rFonts w:asciiTheme="minorBidi" w:hAnsiTheme="minorBidi"/>
          <w:sz w:val="24"/>
          <w:szCs w:val="24"/>
          <w:rtl/>
        </w:rPr>
      </w:pPr>
    </w:p>
    <w:p w:rsidR="007C4F39" w:rsidRPr="00553234" w:rsidRDefault="007C4F39" w:rsidP="00553234">
      <w:pPr>
        <w:spacing w:after="0" w:line="240" w:lineRule="auto"/>
        <w:ind w:firstLine="720"/>
        <w:jc w:val="both"/>
        <w:rPr>
          <w:rFonts w:asciiTheme="minorBidi" w:hAnsiTheme="minorBidi"/>
          <w:sz w:val="24"/>
          <w:szCs w:val="24"/>
        </w:rPr>
      </w:pPr>
      <w:r w:rsidRPr="00553234">
        <w:rPr>
          <w:rFonts w:asciiTheme="minorBidi" w:hAnsiTheme="minorBidi"/>
          <w:sz w:val="24"/>
          <w:szCs w:val="24"/>
        </w:rPr>
        <w:lastRenderedPageBreak/>
        <w:t>R. Lichtenstein seems to consider more seriously the possibility that a</w:t>
      </w:r>
      <w:r w:rsidR="00616BAB" w:rsidRPr="00553234">
        <w:rPr>
          <w:rFonts w:asciiTheme="minorBidi" w:hAnsiTheme="minorBidi"/>
          <w:sz w:val="24"/>
          <w:szCs w:val="24"/>
        </w:rPr>
        <w:t xml:space="preserve"> total </w:t>
      </w:r>
      <w:r w:rsidRPr="00553234">
        <w:rPr>
          <w:rFonts w:asciiTheme="minorBidi" w:hAnsiTheme="minorBidi"/>
          <w:sz w:val="24"/>
          <w:szCs w:val="24"/>
        </w:rPr>
        <w:t>apostate himself loses his Jewish identity, such that attempts to marry a Jewess would be futile.</w:t>
      </w:r>
      <w:r w:rsidR="004F3283" w:rsidRPr="00553234">
        <w:rPr>
          <w:rFonts w:asciiTheme="minorBidi" w:hAnsiTheme="minorBidi"/>
          <w:sz w:val="24"/>
          <w:szCs w:val="24"/>
        </w:rPr>
        <w:t xml:space="preserve">  Still, while we might want to equate such an apostate, devoid of any connection to </w:t>
      </w:r>
      <w:r w:rsidR="004F3283" w:rsidRPr="00553234">
        <w:rPr>
          <w:rFonts w:asciiTheme="minorBidi" w:hAnsiTheme="minorBidi"/>
          <w:i/>
          <w:iCs/>
          <w:sz w:val="24"/>
          <w:szCs w:val="24"/>
        </w:rPr>
        <w:t xml:space="preserve">Avot </w:t>
      </w:r>
      <w:r w:rsidR="004F3283" w:rsidRPr="00553234">
        <w:rPr>
          <w:rFonts w:asciiTheme="minorBidi" w:hAnsiTheme="minorBidi"/>
          <w:sz w:val="24"/>
          <w:szCs w:val="24"/>
        </w:rPr>
        <w:t xml:space="preserve">or </w:t>
      </w:r>
      <w:r w:rsidR="004F3283" w:rsidRPr="00553234">
        <w:rPr>
          <w:rFonts w:asciiTheme="minorBidi" w:hAnsiTheme="minorBidi"/>
          <w:i/>
          <w:iCs/>
          <w:sz w:val="24"/>
          <w:szCs w:val="24"/>
        </w:rPr>
        <w:t>Sinai</w:t>
      </w:r>
      <w:r w:rsidR="004F3283" w:rsidRPr="00553234">
        <w:rPr>
          <w:rFonts w:asciiTheme="minorBidi" w:hAnsiTheme="minorBidi"/>
          <w:sz w:val="24"/>
          <w:szCs w:val="24"/>
        </w:rPr>
        <w:t xml:space="preserve">, with </w:t>
      </w:r>
      <w:r w:rsidR="000D3DF8" w:rsidRPr="00553234">
        <w:rPr>
          <w:rFonts w:asciiTheme="minorBidi" w:hAnsiTheme="minorBidi"/>
          <w:sz w:val="24"/>
          <w:szCs w:val="24"/>
        </w:rPr>
        <w:t>a full-fledged gentile</w:t>
      </w:r>
      <w:r w:rsidR="004F3283" w:rsidRPr="00553234">
        <w:rPr>
          <w:rFonts w:asciiTheme="minorBidi" w:hAnsiTheme="minorBidi"/>
          <w:sz w:val="24"/>
          <w:szCs w:val="24"/>
        </w:rPr>
        <w:t>, R. Lichtenstein is reluctant:</w:t>
      </w:r>
    </w:p>
    <w:p w:rsidR="0026699B" w:rsidRPr="00553234" w:rsidRDefault="0026699B" w:rsidP="00553234">
      <w:pPr>
        <w:spacing w:after="0" w:line="240" w:lineRule="auto"/>
        <w:ind w:firstLine="720"/>
        <w:jc w:val="both"/>
        <w:rPr>
          <w:rFonts w:asciiTheme="minorBidi" w:hAnsiTheme="minorBidi"/>
          <w:sz w:val="24"/>
          <w:szCs w:val="24"/>
        </w:rPr>
      </w:pPr>
    </w:p>
    <w:p w:rsidR="004F3283" w:rsidRPr="00553234" w:rsidRDefault="004F3283" w:rsidP="00553234">
      <w:pPr>
        <w:spacing w:after="0" w:line="240" w:lineRule="auto"/>
        <w:ind w:left="720"/>
        <w:jc w:val="both"/>
        <w:rPr>
          <w:rFonts w:asciiTheme="minorBidi" w:hAnsiTheme="minorBidi"/>
          <w:sz w:val="24"/>
          <w:szCs w:val="24"/>
        </w:rPr>
      </w:pPr>
      <w:r w:rsidRPr="00553234">
        <w:rPr>
          <w:rFonts w:asciiTheme="minorBidi" w:hAnsiTheme="minorBidi"/>
          <w:sz w:val="24"/>
          <w:szCs w:val="24"/>
        </w:rPr>
        <w:t xml:space="preserve">Instinctively, I think, we feel that these aliens are </w:t>
      </w:r>
      <w:r w:rsidRPr="00553234">
        <w:rPr>
          <w:rFonts w:asciiTheme="minorBidi" w:hAnsiTheme="minorBidi"/>
          <w:i/>
          <w:iCs/>
          <w:sz w:val="24"/>
          <w:szCs w:val="24"/>
        </w:rPr>
        <w:t>not</w:t>
      </w:r>
      <w:r w:rsidRPr="00553234">
        <w:rPr>
          <w:rFonts w:asciiTheme="minorBidi" w:hAnsiTheme="minorBidi"/>
          <w:sz w:val="24"/>
          <w:szCs w:val="24"/>
        </w:rPr>
        <w:t xml:space="preserve"> simply like Russian Cossacks or Mexican mestizos.  We feel that halakhic obligations </w:t>
      </w:r>
      <w:r w:rsidRPr="00553234">
        <w:rPr>
          <w:rFonts w:asciiTheme="minorBidi" w:hAnsiTheme="minorBidi"/>
          <w:i/>
          <w:iCs/>
          <w:sz w:val="24"/>
          <w:szCs w:val="24"/>
        </w:rPr>
        <w:t>are</w:t>
      </w:r>
      <w:r w:rsidRPr="00553234">
        <w:rPr>
          <w:rFonts w:asciiTheme="minorBidi" w:hAnsiTheme="minorBidi"/>
          <w:sz w:val="24"/>
          <w:szCs w:val="24"/>
        </w:rPr>
        <w:t xml:space="preserve"> relevant to them, and that, should they return to the fold, they would represent reformed prodigal children rather than fresh converts.</w:t>
      </w:r>
      <w:r w:rsidR="00B728ED" w:rsidRPr="00553234">
        <w:rPr>
          <w:rFonts w:asciiTheme="minorBidi" w:hAnsiTheme="minorBidi"/>
          <w:sz w:val="24"/>
          <w:szCs w:val="24"/>
        </w:rPr>
        <w:t xml:space="preserve"> (65)</w:t>
      </w:r>
    </w:p>
    <w:p w:rsidR="0026699B" w:rsidRPr="00553234" w:rsidRDefault="0026699B" w:rsidP="00553234">
      <w:pPr>
        <w:spacing w:after="0" w:line="240" w:lineRule="auto"/>
        <w:ind w:left="720"/>
        <w:jc w:val="both"/>
        <w:rPr>
          <w:rFonts w:asciiTheme="minorBidi" w:hAnsiTheme="minorBidi"/>
          <w:sz w:val="24"/>
          <w:szCs w:val="24"/>
        </w:rPr>
      </w:pPr>
    </w:p>
    <w:p w:rsidR="004F3283" w:rsidRPr="00553234" w:rsidRDefault="004F3283" w:rsidP="00553234">
      <w:pPr>
        <w:spacing w:after="0" w:line="240" w:lineRule="auto"/>
        <w:jc w:val="both"/>
        <w:rPr>
          <w:rFonts w:asciiTheme="minorBidi" w:hAnsiTheme="minorBidi"/>
          <w:sz w:val="24"/>
          <w:szCs w:val="24"/>
        </w:rPr>
      </w:pPr>
      <w:r w:rsidRPr="00553234">
        <w:rPr>
          <w:rFonts w:asciiTheme="minorBidi" w:hAnsiTheme="minorBidi"/>
          <w:sz w:val="24"/>
          <w:szCs w:val="24"/>
        </w:rPr>
        <w:t>Thus, R. Lichtenstein proposes a third option:</w:t>
      </w:r>
    </w:p>
    <w:p w:rsidR="0026699B" w:rsidRPr="00553234" w:rsidRDefault="0026699B" w:rsidP="00553234">
      <w:pPr>
        <w:spacing w:after="0" w:line="240" w:lineRule="auto"/>
        <w:jc w:val="both"/>
        <w:rPr>
          <w:rFonts w:asciiTheme="minorBidi" w:hAnsiTheme="minorBidi"/>
          <w:sz w:val="24"/>
          <w:szCs w:val="24"/>
        </w:rPr>
      </w:pPr>
    </w:p>
    <w:p w:rsidR="004F3283" w:rsidRPr="00553234" w:rsidRDefault="004F3283" w:rsidP="00553234">
      <w:pPr>
        <w:spacing w:after="0" w:line="240" w:lineRule="auto"/>
        <w:ind w:left="720"/>
        <w:jc w:val="both"/>
        <w:rPr>
          <w:rFonts w:asciiTheme="minorBidi" w:hAnsiTheme="minorBidi"/>
          <w:sz w:val="24"/>
          <w:szCs w:val="24"/>
        </w:rPr>
      </w:pPr>
      <w:r w:rsidRPr="00553234">
        <w:rPr>
          <w:rFonts w:asciiTheme="minorBidi" w:hAnsiTheme="minorBidi"/>
          <w:sz w:val="24"/>
          <w:szCs w:val="24"/>
        </w:rPr>
        <w:t xml:space="preserve">If we ask, in purely descriptive terms, whether anyone born of Jewish parents is a Jew, the answer must be yes.  As an epithet, the term “Jew” remains applicable to any individual who was ever endowed with Jewish status—even to a </w:t>
      </w:r>
      <w:r w:rsidRPr="00553234">
        <w:rPr>
          <w:rFonts w:asciiTheme="minorBidi" w:hAnsiTheme="minorBidi"/>
          <w:i/>
          <w:iCs/>
          <w:sz w:val="24"/>
          <w:szCs w:val="24"/>
        </w:rPr>
        <w:t>meshumad</w:t>
      </w:r>
      <w:r w:rsidR="00D36771" w:rsidRPr="00553234">
        <w:rPr>
          <w:rFonts w:asciiTheme="minorBidi" w:hAnsiTheme="minorBidi"/>
          <w:i/>
          <w:iCs/>
          <w:sz w:val="24"/>
          <w:szCs w:val="24"/>
        </w:rPr>
        <w:t xml:space="preserve"> </w:t>
      </w:r>
      <w:r w:rsidR="00D36771" w:rsidRPr="00553234">
        <w:rPr>
          <w:rFonts w:asciiTheme="minorBidi" w:hAnsiTheme="minorBidi"/>
          <w:sz w:val="24"/>
          <w:szCs w:val="24"/>
        </w:rPr>
        <w:t>[apostate]</w:t>
      </w:r>
      <w:r w:rsidRPr="00553234">
        <w:rPr>
          <w:rFonts w:asciiTheme="minorBidi" w:hAnsiTheme="minorBidi"/>
          <w:sz w:val="24"/>
          <w:szCs w:val="24"/>
        </w:rPr>
        <w:t xml:space="preserve">….  However, if we ask whether a </w:t>
      </w:r>
      <w:r w:rsidRPr="00553234">
        <w:rPr>
          <w:rFonts w:asciiTheme="minorBidi" w:hAnsiTheme="minorBidi"/>
          <w:i/>
          <w:iCs/>
          <w:sz w:val="24"/>
          <w:szCs w:val="24"/>
        </w:rPr>
        <w:t>meshumad</w:t>
      </w:r>
      <w:r w:rsidRPr="00553234">
        <w:rPr>
          <w:rFonts w:asciiTheme="minorBidi" w:hAnsiTheme="minorBidi"/>
          <w:sz w:val="24"/>
          <w:szCs w:val="24"/>
        </w:rPr>
        <w:t xml:space="preserve"> has anything of a Jewish personality and character, and whether, therefore, he continues to be endowed with the personal status of a Jew, the answer is a ringing no.  He remains a Jew without Jewishness.</w:t>
      </w:r>
      <w:r w:rsidR="00B728ED" w:rsidRPr="00553234">
        <w:rPr>
          <w:rFonts w:asciiTheme="minorBidi" w:hAnsiTheme="minorBidi"/>
          <w:sz w:val="24"/>
          <w:szCs w:val="24"/>
        </w:rPr>
        <w:t xml:space="preserve"> (66-67)</w:t>
      </w:r>
    </w:p>
    <w:p w:rsidR="0026699B" w:rsidRPr="00553234" w:rsidRDefault="0026699B" w:rsidP="00553234">
      <w:pPr>
        <w:spacing w:after="0" w:line="240" w:lineRule="auto"/>
        <w:ind w:left="720"/>
        <w:jc w:val="both"/>
        <w:rPr>
          <w:rFonts w:asciiTheme="minorBidi" w:hAnsiTheme="minorBidi"/>
          <w:sz w:val="24"/>
          <w:szCs w:val="24"/>
        </w:rPr>
      </w:pPr>
    </w:p>
    <w:p w:rsidR="004F3283" w:rsidRPr="00553234" w:rsidRDefault="00B728ED" w:rsidP="00553234">
      <w:pPr>
        <w:spacing w:after="0" w:line="240" w:lineRule="auto"/>
        <w:jc w:val="both"/>
        <w:rPr>
          <w:rFonts w:asciiTheme="minorBidi" w:hAnsiTheme="minorBidi"/>
          <w:sz w:val="24"/>
          <w:szCs w:val="24"/>
        </w:rPr>
      </w:pPr>
      <w:r w:rsidRPr="00553234">
        <w:rPr>
          <w:rFonts w:asciiTheme="minorBidi" w:hAnsiTheme="minorBidi"/>
          <w:sz w:val="24"/>
          <w:szCs w:val="24"/>
        </w:rPr>
        <w:t>To explain his model, R. Lichtenstein invokes a parallel distinction between the “identity” of the Land of Israel an</w:t>
      </w:r>
      <w:r w:rsidR="00846062" w:rsidRPr="00553234">
        <w:rPr>
          <w:rFonts w:asciiTheme="minorBidi" w:hAnsiTheme="minorBidi"/>
          <w:sz w:val="24"/>
          <w:szCs w:val="24"/>
        </w:rPr>
        <w:t>d its formal “sanctity.”</w:t>
      </w:r>
      <w:r w:rsidR="00846062" w:rsidRPr="00553234">
        <w:rPr>
          <w:rStyle w:val="FootnoteReference"/>
          <w:rFonts w:asciiTheme="minorBidi" w:hAnsiTheme="minorBidi"/>
          <w:sz w:val="24"/>
          <w:szCs w:val="24"/>
        </w:rPr>
        <w:footnoteReference w:id="13"/>
      </w:r>
      <w:r w:rsidR="00846062" w:rsidRPr="00553234">
        <w:rPr>
          <w:rFonts w:asciiTheme="minorBidi" w:hAnsiTheme="minorBidi"/>
          <w:sz w:val="24"/>
          <w:szCs w:val="24"/>
        </w:rPr>
        <w:t xml:space="preserve">  Similarly, a</w:t>
      </w:r>
      <w:r w:rsidR="00616BAB" w:rsidRPr="00553234">
        <w:rPr>
          <w:rFonts w:asciiTheme="minorBidi" w:hAnsiTheme="minorBidi"/>
          <w:sz w:val="24"/>
          <w:szCs w:val="24"/>
        </w:rPr>
        <w:t xml:space="preserve"> total </w:t>
      </w:r>
      <w:r w:rsidR="00846062" w:rsidRPr="00553234">
        <w:rPr>
          <w:rFonts w:asciiTheme="minorBidi" w:hAnsiTheme="minorBidi"/>
          <w:sz w:val="24"/>
          <w:szCs w:val="24"/>
        </w:rPr>
        <w:t>apostate has lost his formal sanctity as a Jew (</w:t>
      </w:r>
      <w:r w:rsidR="00846062" w:rsidRPr="00553234">
        <w:rPr>
          <w:rFonts w:asciiTheme="minorBidi" w:hAnsiTheme="minorBidi"/>
          <w:i/>
          <w:iCs/>
          <w:sz w:val="24"/>
          <w:szCs w:val="24"/>
        </w:rPr>
        <w:t>kedushat Yisrael</w:t>
      </w:r>
      <w:r w:rsidR="00846062" w:rsidRPr="00553234">
        <w:rPr>
          <w:rFonts w:asciiTheme="minorBidi" w:hAnsiTheme="minorBidi"/>
          <w:sz w:val="24"/>
          <w:szCs w:val="24"/>
        </w:rPr>
        <w:t xml:space="preserve">) and is therefore functionally a gentile with regard to Jewish law, including the inability to establish marital ties with another Jew.  However, something of his original identity remains, so that he remains </w:t>
      </w:r>
      <w:r w:rsidR="00616BAB" w:rsidRPr="00553234">
        <w:rPr>
          <w:rFonts w:asciiTheme="minorBidi" w:hAnsiTheme="minorBidi"/>
          <w:sz w:val="24"/>
          <w:szCs w:val="24"/>
        </w:rPr>
        <w:t xml:space="preserve">formally </w:t>
      </w:r>
      <w:r w:rsidR="00846062" w:rsidRPr="00553234">
        <w:rPr>
          <w:rFonts w:asciiTheme="minorBidi" w:hAnsiTheme="minorBidi"/>
          <w:sz w:val="24"/>
          <w:szCs w:val="24"/>
        </w:rPr>
        <w:t xml:space="preserve">obligated in </w:t>
      </w:r>
      <w:r w:rsidR="00846062" w:rsidRPr="00553234">
        <w:rPr>
          <w:rFonts w:asciiTheme="minorBidi" w:hAnsiTheme="minorBidi"/>
          <w:i/>
          <w:iCs/>
          <w:sz w:val="24"/>
          <w:szCs w:val="24"/>
        </w:rPr>
        <w:t>mitzvot</w:t>
      </w:r>
      <w:r w:rsidR="00846062" w:rsidRPr="00553234">
        <w:rPr>
          <w:rFonts w:asciiTheme="minorBidi" w:hAnsiTheme="minorBidi"/>
          <w:sz w:val="24"/>
          <w:szCs w:val="24"/>
        </w:rPr>
        <w:t xml:space="preserve"> and may be able to return</w:t>
      </w:r>
      <w:r w:rsidR="00CF72F3" w:rsidRPr="00553234">
        <w:rPr>
          <w:rFonts w:asciiTheme="minorBidi" w:hAnsiTheme="minorBidi"/>
          <w:sz w:val="24"/>
          <w:szCs w:val="24"/>
        </w:rPr>
        <w:t xml:space="preserve"> to Judaism</w:t>
      </w:r>
      <w:r w:rsidR="00846062" w:rsidRPr="00553234">
        <w:rPr>
          <w:rFonts w:asciiTheme="minorBidi" w:hAnsiTheme="minorBidi"/>
          <w:sz w:val="24"/>
          <w:szCs w:val="24"/>
        </w:rPr>
        <w:t xml:space="preserve"> without </w:t>
      </w:r>
      <w:r w:rsidR="003B5675" w:rsidRPr="00553234">
        <w:rPr>
          <w:rFonts w:asciiTheme="minorBidi" w:hAnsiTheme="minorBidi"/>
          <w:sz w:val="24"/>
          <w:szCs w:val="24"/>
        </w:rPr>
        <w:t>a</w:t>
      </w:r>
      <w:r w:rsidR="00616BAB" w:rsidRPr="00553234">
        <w:rPr>
          <w:rFonts w:asciiTheme="minorBidi" w:hAnsiTheme="minorBidi"/>
          <w:sz w:val="24"/>
          <w:szCs w:val="24"/>
        </w:rPr>
        <w:t xml:space="preserve"> </w:t>
      </w:r>
      <w:r w:rsidR="00846062" w:rsidRPr="00553234">
        <w:rPr>
          <w:rFonts w:asciiTheme="minorBidi" w:hAnsiTheme="minorBidi"/>
          <w:sz w:val="24"/>
          <w:szCs w:val="24"/>
        </w:rPr>
        <w:t>conversion</w:t>
      </w:r>
      <w:r w:rsidR="003B5675" w:rsidRPr="00553234">
        <w:rPr>
          <w:rFonts w:asciiTheme="minorBidi" w:hAnsiTheme="minorBidi"/>
          <w:sz w:val="24"/>
          <w:szCs w:val="24"/>
        </w:rPr>
        <w:t xml:space="preserve"> process</w:t>
      </w:r>
      <w:r w:rsidR="00CF72F3" w:rsidRPr="00553234">
        <w:rPr>
          <w:rFonts w:asciiTheme="minorBidi" w:hAnsiTheme="minorBidi"/>
          <w:sz w:val="24"/>
          <w:szCs w:val="24"/>
        </w:rPr>
        <w:t>.</w:t>
      </w:r>
      <w:r w:rsidR="00CF72F3" w:rsidRPr="00553234">
        <w:rPr>
          <w:rStyle w:val="FootnoteReference"/>
          <w:rFonts w:asciiTheme="minorBidi" w:hAnsiTheme="minorBidi"/>
          <w:sz w:val="24"/>
          <w:szCs w:val="24"/>
        </w:rPr>
        <w:footnoteReference w:id="14"/>
      </w:r>
    </w:p>
    <w:p w:rsidR="0026699B" w:rsidRPr="00553234" w:rsidRDefault="0026699B" w:rsidP="00553234">
      <w:pPr>
        <w:spacing w:after="0" w:line="240" w:lineRule="auto"/>
        <w:jc w:val="both"/>
        <w:rPr>
          <w:rFonts w:asciiTheme="minorBidi" w:hAnsiTheme="minorBidi"/>
          <w:sz w:val="24"/>
          <w:szCs w:val="24"/>
        </w:rPr>
      </w:pPr>
    </w:p>
    <w:p w:rsidR="00B814FD" w:rsidRPr="00553234" w:rsidRDefault="00CF72F3"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Here, too, perhaps the framework provided by </w:t>
      </w:r>
      <w:r w:rsidRPr="00553234">
        <w:rPr>
          <w:rFonts w:asciiTheme="minorBidi" w:hAnsiTheme="minorBidi"/>
          <w:i/>
          <w:iCs/>
          <w:sz w:val="24"/>
          <w:szCs w:val="24"/>
        </w:rPr>
        <w:t>berit Avot</w:t>
      </w:r>
      <w:r w:rsidRPr="00553234">
        <w:rPr>
          <w:rFonts w:asciiTheme="minorBidi" w:hAnsiTheme="minorBidi"/>
          <w:sz w:val="24"/>
          <w:szCs w:val="24"/>
        </w:rPr>
        <w:t xml:space="preserve"> and </w:t>
      </w:r>
      <w:r w:rsidRPr="00553234">
        <w:rPr>
          <w:rFonts w:asciiTheme="minorBidi" w:hAnsiTheme="minorBidi"/>
          <w:i/>
          <w:iCs/>
          <w:sz w:val="24"/>
          <w:szCs w:val="24"/>
        </w:rPr>
        <w:t>berit Sinai</w:t>
      </w:r>
      <w:r w:rsidRPr="00553234">
        <w:rPr>
          <w:rFonts w:asciiTheme="minorBidi" w:hAnsiTheme="minorBidi"/>
          <w:sz w:val="24"/>
          <w:szCs w:val="24"/>
        </w:rPr>
        <w:t xml:space="preserve"> can help sharpen the point.  The formal, halakhic sanctity of a Jew, with all of it</w:t>
      </w:r>
      <w:r w:rsidR="00B40484" w:rsidRPr="00553234">
        <w:rPr>
          <w:rFonts w:asciiTheme="minorBidi" w:hAnsiTheme="minorBidi"/>
          <w:sz w:val="24"/>
          <w:szCs w:val="24"/>
        </w:rPr>
        <w:t>s</w:t>
      </w:r>
      <w:r w:rsidRPr="00553234">
        <w:rPr>
          <w:rFonts w:asciiTheme="minorBidi" w:hAnsiTheme="minorBidi"/>
          <w:sz w:val="24"/>
          <w:szCs w:val="24"/>
        </w:rPr>
        <w:t xml:space="preserve"> ramifications, emanates from his participation in </w:t>
      </w:r>
      <w:r w:rsidRPr="00553234">
        <w:rPr>
          <w:rFonts w:asciiTheme="minorBidi" w:hAnsiTheme="minorBidi"/>
          <w:i/>
          <w:iCs/>
          <w:sz w:val="24"/>
          <w:szCs w:val="24"/>
        </w:rPr>
        <w:t xml:space="preserve">berit Sinai.  </w:t>
      </w:r>
      <w:r w:rsidR="00522F80" w:rsidRPr="00553234">
        <w:rPr>
          <w:rFonts w:asciiTheme="minorBidi" w:hAnsiTheme="minorBidi"/>
          <w:sz w:val="24"/>
          <w:szCs w:val="24"/>
        </w:rPr>
        <w:t>As a “</w:t>
      </w:r>
      <w:r w:rsidRPr="00553234">
        <w:rPr>
          <w:rFonts w:asciiTheme="minorBidi" w:hAnsiTheme="minorBidi"/>
          <w:sz w:val="24"/>
          <w:szCs w:val="24"/>
        </w:rPr>
        <w:t>covenant</w:t>
      </w:r>
      <w:r w:rsidR="00522F80" w:rsidRPr="00553234">
        <w:rPr>
          <w:rFonts w:asciiTheme="minorBidi" w:hAnsiTheme="minorBidi"/>
          <w:sz w:val="24"/>
          <w:szCs w:val="24"/>
        </w:rPr>
        <w:t xml:space="preserve"> of destiny,” to use R. Soloveitchik’s terminology</w:t>
      </w:r>
      <w:r w:rsidR="003B5675" w:rsidRPr="00553234">
        <w:rPr>
          <w:rFonts w:asciiTheme="minorBidi" w:hAnsiTheme="minorBidi"/>
          <w:sz w:val="24"/>
          <w:szCs w:val="24"/>
        </w:rPr>
        <w:t xml:space="preserve"> (</w:t>
      </w:r>
      <w:r w:rsidR="003B5675" w:rsidRPr="00553234">
        <w:rPr>
          <w:rFonts w:asciiTheme="minorBidi" w:hAnsiTheme="minorBidi"/>
          <w:i/>
          <w:iCs/>
          <w:sz w:val="24"/>
          <w:szCs w:val="24"/>
        </w:rPr>
        <w:t>Kol Dodi Dofek: Listen—My Beloved Knocks</w:t>
      </w:r>
      <w:r w:rsidR="003B5675" w:rsidRPr="00553234">
        <w:rPr>
          <w:rFonts w:asciiTheme="minorBidi" w:hAnsiTheme="minorBidi"/>
          <w:sz w:val="24"/>
          <w:szCs w:val="24"/>
        </w:rPr>
        <w:t xml:space="preserve">, </w:t>
      </w:r>
      <w:r w:rsidR="00B814FD" w:rsidRPr="00553234">
        <w:rPr>
          <w:rFonts w:asciiTheme="minorBidi" w:hAnsiTheme="minorBidi"/>
          <w:sz w:val="24"/>
          <w:szCs w:val="24"/>
        </w:rPr>
        <w:t>65</w:t>
      </w:r>
      <w:r w:rsidR="003B5675" w:rsidRPr="00553234">
        <w:rPr>
          <w:rFonts w:asciiTheme="minorBidi" w:hAnsiTheme="minorBidi"/>
          <w:sz w:val="24"/>
          <w:szCs w:val="24"/>
        </w:rPr>
        <w:t>)</w:t>
      </w:r>
      <w:r w:rsidR="00522F80" w:rsidRPr="00553234">
        <w:rPr>
          <w:rFonts w:asciiTheme="minorBidi" w:hAnsiTheme="minorBidi"/>
          <w:sz w:val="24"/>
          <w:szCs w:val="24"/>
        </w:rPr>
        <w:t>, it</w:t>
      </w:r>
      <w:r w:rsidRPr="00553234">
        <w:rPr>
          <w:rFonts w:asciiTheme="minorBidi" w:hAnsiTheme="minorBidi"/>
          <w:sz w:val="24"/>
          <w:szCs w:val="24"/>
        </w:rPr>
        <w:t xml:space="preserve"> depends on willful </w:t>
      </w:r>
      <w:r w:rsidR="003B5675" w:rsidRPr="00553234">
        <w:rPr>
          <w:rFonts w:asciiTheme="minorBidi" w:hAnsiTheme="minorBidi"/>
          <w:sz w:val="24"/>
          <w:szCs w:val="24"/>
        </w:rPr>
        <w:t>engagement</w:t>
      </w:r>
      <w:r w:rsidRPr="00553234">
        <w:rPr>
          <w:rFonts w:asciiTheme="minorBidi" w:hAnsiTheme="minorBidi"/>
          <w:sz w:val="24"/>
          <w:szCs w:val="24"/>
        </w:rPr>
        <w:t xml:space="preserve">, </w:t>
      </w:r>
      <w:r w:rsidR="00522F80" w:rsidRPr="00553234">
        <w:rPr>
          <w:rFonts w:asciiTheme="minorBidi" w:hAnsiTheme="minorBidi"/>
          <w:sz w:val="24"/>
          <w:szCs w:val="24"/>
        </w:rPr>
        <w:t xml:space="preserve">and one who does not merely violate its terms but completely dissociates from </w:t>
      </w:r>
      <w:r w:rsidR="00555094" w:rsidRPr="00553234">
        <w:rPr>
          <w:rFonts w:asciiTheme="minorBidi" w:hAnsiTheme="minorBidi"/>
          <w:sz w:val="24"/>
          <w:szCs w:val="24"/>
        </w:rPr>
        <w:t>the Jewish experience can indeed annul the covenant of Sinai</w:t>
      </w:r>
      <w:r w:rsidR="00522F80" w:rsidRPr="00553234">
        <w:rPr>
          <w:rFonts w:asciiTheme="minorBidi" w:hAnsiTheme="minorBidi"/>
          <w:sz w:val="24"/>
          <w:szCs w:val="24"/>
        </w:rPr>
        <w:t xml:space="preserve">—“for he has spurned God’s words and </w:t>
      </w:r>
      <w:r w:rsidR="00555094" w:rsidRPr="00553234">
        <w:rPr>
          <w:rFonts w:asciiTheme="minorBidi" w:hAnsiTheme="minorBidi"/>
          <w:sz w:val="24"/>
          <w:szCs w:val="24"/>
        </w:rPr>
        <w:t xml:space="preserve">annulled </w:t>
      </w:r>
      <w:r w:rsidR="00522F80" w:rsidRPr="00553234">
        <w:rPr>
          <w:rFonts w:asciiTheme="minorBidi" w:hAnsiTheme="minorBidi"/>
          <w:sz w:val="24"/>
          <w:szCs w:val="24"/>
        </w:rPr>
        <w:t>His commandment”</w:t>
      </w:r>
      <w:r w:rsidR="00B40484" w:rsidRPr="00553234">
        <w:rPr>
          <w:rFonts w:asciiTheme="minorBidi" w:hAnsiTheme="minorBidi"/>
          <w:sz w:val="24"/>
          <w:szCs w:val="24"/>
        </w:rPr>
        <w:t xml:space="preserve"> </w:t>
      </w:r>
      <w:r w:rsidR="00522F80" w:rsidRPr="00553234">
        <w:rPr>
          <w:rFonts w:asciiTheme="minorBidi" w:hAnsiTheme="minorBidi"/>
          <w:sz w:val="24"/>
          <w:szCs w:val="24"/>
        </w:rPr>
        <w:t>(</w:t>
      </w:r>
      <w:r w:rsidR="00522F80" w:rsidRPr="00553234">
        <w:rPr>
          <w:rFonts w:asciiTheme="minorBidi" w:hAnsiTheme="minorBidi"/>
          <w:i/>
          <w:iCs/>
          <w:sz w:val="24"/>
          <w:szCs w:val="24"/>
        </w:rPr>
        <w:t>Bamidbar</w:t>
      </w:r>
      <w:r w:rsidR="00522F80" w:rsidRPr="00553234">
        <w:rPr>
          <w:rFonts w:asciiTheme="minorBidi" w:hAnsiTheme="minorBidi"/>
          <w:sz w:val="24"/>
          <w:szCs w:val="24"/>
        </w:rPr>
        <w:t xml:space="preserve"> 15:31).</w:t>
      </w:r>
      <w:r w:rsidR="00426418" w:rsidRPr="00553234">
        <w:rPr>
          <w:rFonts w:asciiTheme="minorBidi" w:hAnsiTheme="minorBidi"/>
          <w:sz w:val="24"/>
          <w:szCs w:val="24"/>
        </w:rPr>
        <w:t xml:space="preserve"> </w:t>
      </w:r>
      <w:r w:rsidRPr="00553234">
        <w:rPr>
          <w:rFonts w:asciiTheme="minorBidi" w:hAnsiTheme="minorBidi"/>
          <w:sz w:val="24"/>
          <w:szCs w:val="24"/>
        </w:rPr>
        <w:t xml:space="preserve"> </w:t>
      </w:r>
    </w:p>
    <w:p w:rsidR="0026699B" w:rsidRPr="00553234" w:rsidRDefault="0026699B" w:rsidP="00553234">
      <w:pPr>
        <w:spacing w:after="0" w:line="240" w:lineRule="auto"/>
        <w:jc w:val="both"/>
        <w:rPr>
          <w:rFonts w:asciiTheme="minorBidi" w:hAnsiTheme="minorBidi"/>
          <w:sz w:val="24"/>
          <w:szCs w:val="24"/>
        </w:rPr>
      </w:pPr>
    </w:p>
    <w:p w:rsidR="000A1C0D" w:rsidRPr="00553234" w:rsidRDefault="00CF72F3" w:rsidP="00553234">
      <w:pPr>
        <w:spacing w:after="0" w:line="240" w:lineRule="auto"/>
        <w:ind w:firstLine="720"/>
        <w:jc w:val="both"/>
        <w:rPr>
          <w:rFonts w:asciiTheme="minorBidi" w:hAnsiTheme="minorBidi"/>
          <w:sz w:val="24"/>
          <w:szCs w:val="24"/>
        </w:rPr>
      </w:pPr>
      <w:r w:rsidRPr="00553234">
        <w:rPr>
          <w:rFonts w:asciiTheme="minorBidi" w:hAnsiTheme="minorBidi"/>
          <w:i/>
          <w:iCs/>
          <w:sz w:val="24"/>
          <w:szCs w:val="24"/>
        </w:rPr>
        <w:t>Berit Avot</w:t>
      </w:r>
      <w:r w:rsidRPr="00553234">
        <w:rPr>
          <w:rFonts w:asciiTheme="minorBidi" w:hAnsiTheme="minorBidi"/>
          <w:sz w:val="24"/>
          <w:szCs w:val="24"/>
        </w:rPr>
        <w:t xml:space="preserve">, on the other hand, is a covenant grounded in </w:t>
      </w:r>
      <w:r w:rsidR="003B5675" w:rsidRPr="00553234">
        <w:rPr>
          <w:rFonts w:asciiTheme="minorBidi" w:hAnsiTheme="minorBidi"/>
          <w:sz w:val="24"/>
          <w:szCs w:val="24"/>
        </w:rPr>
        <w:t xml:space="preserve">the </w:t>
      </w:r>
      <w:r w:rsidR="00B814FD" w:rsidRPr="00553234">
        <w:rPr>
          <w:rFonts w:asciiTheme="minorBidi" w:hAnsiTheme="minorBidi"/>
          <w:sz w:val="24"/>
          <w:szCs w:val="24"/>
        </w:rPr>
        <w:t xml:space="preserve">hard </w:t>
      </w:r>
      <w:r w:rsidR="003B5675" w:rsidRPr="00553234">
        <w:rPr>
          <w:rFonts w:asciiTheme="minorBidi" w:hAnsiTheme="minorBidi"/>
          <w:sz w:val="24"/>
          <w:szCs w:val="24"/>
        </w:rPr>
        <w:t xml:space="preserve">facts of </w:t>
      </w:r>
      <w:r w:rsidR="003B0B1B" w:rsidRPr="00553234">
        <w:rPr>
          <w:rFonts w:asciiTheme="minorBidi" w:hAnsiTheme="minorBidi"/>
          <w:sz w:val="24"/>
          <w:szCs w:val="24"/>
        </w:rPr>
        <w:t>biological</w:t>
      </w:r>
      <w:r w:rsidR="00B814FD" w:rsidRPr="00553234">
        <w:rPr>
          <w:rFonts w:asciiTheme="minorBidi" w:hAnsiTheme="minorBidi"/>
          <w:sz w:val="24"/>
          <w:szCs w:val="24"/>
        </w:rPr>
        <w:t xml:space="preserve"> roots and </w:t>
      </w:r>
      <w:r w:rsidRPr="00553234">
        <w:rPr>
          <w:rFonts w:asciiTheme="minorBidi" w:hAnsiTheme="minorBidi"/>
          <w:sz w:val="24"/>
          <w:szCs w:val="24"/>
        </w:rPr>
        <w:t>historical expe</w:t>
      </w:r>
      <w:r w:rsidR="00522F80" w:rsidRPr="00553234">
        <w:rPr>
          <w:rFonts w:asciiTheme="minorBidi" w:hAnsiTheme="minorBidi"/>
          <w:sz w:val="24"/>
          <w:szCs w:val="24"/>
        </w:rPr>
        <w:t>rien</w:t>
      </w:r>
      <w:r w:rsidR="00E12F55" w:rsidRPr="00553234">
        <w:rPr>
          <w:rFonts w:asciiTheme="minorBidi" w:hAnsiTheme="minorBidi"/>
          <w:sz w:val="24"/>
          <w:szCs w:val="24"/>
        </w:rPr>
        <w:t>ce.  As R. Soloveitchik stresses</w:t>
      </w:r>
      <w:r w:rsidR="00522F80" w:rsidRPr="00553234">
        <w:rPr>
          <w:rFonts w:asciiTheme="minorBidi" w:hAnsiTheme="minorBidi"/>
          <w:sz w:val="24"/>
          <w:szCs w:val="24"/>
        </w:rPr>
        <w:t xml:space="preserve">, this </w:t>
      </w:r>
      <w:r w:rsidR="00673804" w:rsidRPr="00553234">
        <w:rPr>
          <w:rFonts w:asciiTheme="minorBidi" w:hAnsiTheme="minorBidi"/>
          <w:sz w:val="24"/>
          <w:szCs w:val="24"/>
        </w:rPr>
        <w:lastRenderedPageBreak/>
        <w:t>primordial</w:t>
      </w:r>
      <w:r w:rsidR="00522F80" w:rsidRPr="00553234">
        <w:rPr>
          <w:rFonts w:asciiTheme="minorBidi" w:hAnsiTheme="minorBidi"/>
          <w:sz w:val="24"/>
          <w:szCs w:val="24"/>
        </w:rPr>
        <w:t xml:space="preserve"> covenant is one of compulsion, haunt</w:t>
      </w:r>
      <w:r w:rsidR="00B40484" w:rsidRPr="00553234">
        <w:rPr>
          <w:rFonts w:asciiTheme="minorBidi" w:hAnsiTheme="minorBidi"/>
          <w:sz w:val="24"/>
          <w:szCs w:val="24"/>
        </w:rPr>
        <w:t>ing</w:t>
      </w:r>
      <w:r w:rsidR="00522F80" w:rsidRPr="00553234">
        <w:rPr>
          <w:rFonts w:asciiTheme="minorBidi" w:hAnsiTheme="minorBidi"/>
          <w:sz w:val="24"/>
          <w:szCs w:val="24"/>
        </w:rPr>
        <w:t xml:space="preserve"> the Jew</w:t>
      </w:r>
      <w:r w:rsidR="00673804" w:rsidRPr="00553234">
        <w:rPr>
          <w:rFonts w:asciiTheme="minorBidi" w:hAnsiTheme="minorBidi"/>
          <w:sz w:val="24"/>
          <w:szCs w:val="24"/>
        </w:rPr>
        <w:t xml:space="preserve"> no matter how hard he may try to escape</w:t>
      </w:r>
      <w:r w:rsidR="00B814FD" w:rsidRPr="00553234">
        <w:rPr>
          <w:rFonts w:asciiTheme="minorBidi" w:hAnsiTheme="minorBidi"/>
          <w:sz w:val="24"/>
          <w:szCs w:val="24"/>
        </w:rPr>
        <w:t xml:space="preserve"> (</w:t>
      </w:r>
      <w:r w:rsidR="00B814FD" w:rsidRPr="00553234">
        <w:rPr>
          <w:rFonts w:asciiTheme="minorBidi" w:hAnsiTheme="minorBidi"/>
          <w:i/>
          <w:iCs/>
          <w:sz w:val="24"/>
          <w:szCs w:val="24"/>
        </w:rPr>
        <w:t>Kol Dodi Dofek: Listen—My Beloved Knocks</w:t>
      </w:r>
      <w:r w:rsidR="00B814FD" w:rsidRPr="00553234">
        <w:rPr>
          <w:rFonts w:asciiTheme="minorBidi" w:hAnsiTheme="minorBidi"/>
          <w:sz w:val="24"/>
          <w:szCs w:val="24"/>
        </w:rPr>
        <w:t>, 52-55)</w:t>
      </w:r>
      <w:r w:rsidR="00673804" w:rsidRPr="00553234">
        <w:rPr>
          <w:rFonts w:asciiTheme="minorBidi" w:hAnsiTheme="minorBidi"/>
          <w:sz w:val="24"/>
          <w:szCs w:val="24"/>
        </w:rPr>
        <w:t>.  By dint of his birth into the tribe, th</w:t>
      </w:r>
      <w:r w:rsidR="00522F80" w:rsidRPr="00553234">
        <w:rPr>
          <w:rFonts w:asciiTheme="minorBidi" w:hAnsiTheme="minorBidi"/>
          <w:sz w:val="24"/>
          <w:szCs w:val="24"/>
        </w:rPr>
        <w:t>e apostate</w:t>
      </w:r>
      <w:r w:rsidR="00673804" w:rsidRPr="00553234">
        <w:rPr>
          <w:rFonts w:asciiTheme="minorBidi" w:hAnsiTheme="minorBidi"/>
          <w:sz w:val="24"/>
          <w:szCs w:val="24"/>
        </w:rPr>
        <w:t xml:space="preserve"> may never be able to shake</w:t>
      </w:r>
      <w:r w:rsidR="00344B17" w:rsidRPr="00553234">
        <w:rPr>
          <w:rFonts w:asciiTheme="minorBidi" w:hAnsiTheme="minorBidi"/>
          <w:sz w:val="24"/>
          <w:szCs w:val="24"/>
        </w:rPr>
        <w:t xml:space="preserve"> off</w:t>
      </w:r>
      <w:r w:rsidR="00673804" w:rsidRPr="00553234">
        <w:rPr>
          <w:rFonts w:asciiTheme="minorBidi" w:hAnsiTheme="minorBidi"/>
          <w:sz w:val="24"/>
          <w:szCs w:val="24"/>
        </w:rPr>
        <w:t xml:space="preserve"> the </w:t>
      </w:r>
      <w:r w:rsidR="00B5006C" w:rsidRPr="00553234">
        <w:rPr>
          <w:rFonts w:asciiTheme="minorBidi" w:hAnsiTheme="minorBidi"/>
          <w:sz w:val="24"/>
          <w:szCs w:val="24"/>
        </w:rPr>
        <w:t>bare reality</w:t>
      </w:r>
      <w:r w:rsidR="00673804" w:rsidRPr="00553234">
        <w:rPr>
          <w:rFonts w:asciiTheme="minorBidi" w:hAnsiTheme="minorBidi"/>
          <w:sz w:val="24"/>
          <w:szCs w:val="24"/>
        </w:rPr>
        <w:t xml:space="preserve"> of </w:t>
      </w:r>
      <w:r w:rsidR="00710D91" w:rsidRPr="00553234">
        <w:rPr>
          <w:rFonts w:asciiTheme="minorBidi" w:hAnsiTheme="minorBidi"/>
          <w:sz w:val="24"/>
          <w:szCs w:val="24"/>
        </w:rPr>
        <w:t xml:space="preserve">this </w:t>
      </w:r>
      <w:r w:rsidR="00673804" w:rsidRPr="00553234">
        <w:rPr>
          <w:rFonts w:asciiTheme="minorBidi" w:hAnsiTheme="minorBidi"/>
          <w:sz w:val="24"/>
          <w:szCs w:val="24"/>
        </w:rPr>
        <w:t xml:space="preserve">identity, even though he </w:t>
      </w:r>
      <w:r w:rsidR="00344B17" w:rsidRPr="00553234">
        <w:rPr>
          <w:rFonts w:asciiTheme="minorBidi" w:hAnsiTheme="minorBidi"/>
          <w:sz w:val="24"/>
          <w:szCs w:val="24"/>
        </w:rPr>
        <w:t xml:space="preserve">leaves his </w:t>
      </w:r>
      <w:r w:rsidR="00673804" w:rsidRPr="00553234">
        <w:rPr>
          <w:rFonts w:asciiTheme="minorBidi" w:hAnsiTheme="minorBidi"/>
          <w:sz w:val="24"/>
          <w:szCs w:val="24"/>
        </w:rPr>
        <w:t>spiritual destiny</w:t>
      </w:r>
      <w:r w:rsidR="00344B17" w:rsidRPr="00553234">
        <w:rPr>
          <w:rFonts w:asciiTheme="minorBidi" w:hAnsiTheme="minorBidi"/>
          <w:sz w:val="24"/>
          <w:szCs w:val="24"/>
        </w:rPr>
        <w:t xml:space="preserve"> behind</w:t>
      </w:r>
      <w:r w:rsidR="000A1C0D" w:rsidRPr="00553234">
        <w:rPr>
          <w:rFonts w:asciiTheme="minorBidi" w:hAnsiTheme="minorBidi"/>
          <w:sz w:val="24"/>
          <w:szCs w:val="24"/>
        </w:rPr>
        <w:t>.</w:t>
      </w:r>
    </w:p>
    <w:p w:rsidR="0026699B" w:rsidRPr="00553234" w:rsidRDefault="0026699B" w:rsidP="00553234">
      <w:pPr>
        <w:spacing w:after="0" w:line="240" w:lineRule="auto"/>
        <w:ind w:firstLine="720"/>
        <w:jc w:val="both"/>
        <w:rPr>
          <w:rFonts w:asciiTheme="minorBidi" w:hAnsiTheme="minorBidi"/>
          <w:sz w:val="24"/>
          <w:szCs w:val="24"/>
        </w:rPr>
      </w:pPr>
    </w:p>
    <w:p w:rsidR="00CF72F3" w:rsidRPr="00553234" w:rsidRDefault="00673804" w:rsidP="00553234">
      <w:pPr>
        <w:spacing w:after="0" w:line="240" w:lineRule="auto"/>
        <w:ind w:firstLine="720"/>
        <w:jc w:val="both"/>
        <w:rPr>
          <w:rFonts w:asciiTheme="minorBidi" w:hAnsiTheme="minorBidi"/>
          <w:sz w:val="24"/>
          <w:szCs w:val="24"/>
        </w:rPr>
      </w:pPr>
      <w:r w:rsidRPr="00553234">
        <w:rPr>
          <w:rFonts w:asciiTheme="minorBidi" w:hAnsiTheme="minorBidi"/>
          <w:sz w:val="24"/>
          <w:szCs w:val="24"/>
        </w:rPr>
        <w:t xml:space="preserve">To </w:t>
      </w:r>
      <w:r w:rsidR="00DF5903" w:rsidRPr="00553234">
        <w:rPr>
          <w:rFonts w:asciiTheme="minorBidi" w:hAnsiTheme="minorBidi"/>
          <w:sz w:val="24"/>
          <w:szCs w:val="24"/>
        </w:rPr>
        <w:t>recast this point in</w:t>
      </w:r>
      <w:r w:rsidRPr="00553234">
        <w:rPr>
          <w:rFonts w:asciiTheme="minorBidi" w:hAnsiTheme="minorBidi"/>
          <w:sz w:val="24"/>
          <w:szCs w:val="24"/>
        </w:rPr>
        <w:t xml:space="preserve"> more formal terms, though the apostate ceases to be a </w:t>
      </w:r>
      <w:r w:rsidRPr="00553234">
        <w:rPr>
          <w:rFonts w:asciiTheme="minorBidi" w:hAnsiTheme="minorBidi"/>
          <w:i/>
          <w:iCs/>
          <w:sz w:val="24"/>
          <w:szCs w:val="24"/>
        </w:rPr>
        <w:t>Yisrael</w:t>
      </w:r>
      <w:r w:rsidRPr="00553234">
        <w:rPr>
          <w:rFonts w:asciiTheme="minorBidi" w:hAnsiTheme="minorBidi"/>
          <w:sz w:val="24"/>
          <w:szCs w:val="24"/>
        </w:rPr>
        <w:t xml:space="preserve">, invested with personal sanctity, he remains </w:t>
      </w:r>
      <w:r w:rsidRPr="00553234">
        <w:rPr>
          <w:rFonts w:asciiTheme="minorBidi" w:hAnsiTheme="minorBidi"/>
          <w:i/>
          <w:iCs/>
          <w:sz w:val="24"/>
          <w:szCs w:val="24"/>
        </w:rPr>
        <w:t xml:space="preserve">zera Avraham </w:t>
      </w:r>
      <w:r w:rsidRPr="00553234">
        <w:rPr>
          <w:rFonts w:asciiTheme="minorBidi" w:hAnsiTheme="minorBidi"/>
          <w:sz w:val="24"/>
          <w:szCs w:val="24"/>
        </w:rPr>
        <w:t>(an offspring of Avraham)</w:t>
      </w:r>
      <w:r w:rsidR="001670B1" w:rsidRPr="00553234">
        <w:rPr>
          <w:rFonts w:asciiTheme="minorBidi" w:hAnsiTheme="minorBidi"/>
          <w:sz w:val="24"/>
          <w:szCs w:val="24"/>
        </w:rPr>
        <w:t xml:space="preserve"> b</w:t>
      </w:r>
      <w:r w:rsidR="000A606F" w:rsidRPr="00553234">
        <w:rPr>
          <w:rFonts w:asciiTheme="minorBidi" w:hAnsiTheme="minorBidi"/>
          <w:sz w:val="24"/>
          <w:szCs w:val="24"/>
        </w:rPr>
        <w:t>ecause of his parents</w:t>
      </w:r>
      <w:r w:rsidRPr="00553234">
        <w:rPr>
          <w:rFonts w:asciiTheme="minorBidi" w:hAnsiTheme="minorBidi"/>
          <w:sz w:val="24"/>
          <w:szCs w:val="24"/>
        </w:rPr>
        <w:t>.</w:t>
      </w:r>
      <w:r w:rsidR="000A1C0D" w:rsidRPr="00553234">
        <w:rPr>
          <w:rFonts w:asciiTheme="minorBidi" w:hAnsiTheme="minorBidi"/>
          <w:sz w:val="24"/>
          <w:szCs w:val="24"/>
        </w:rPr>
        <w:t xml:space="preserve">  Children born to him in these circumstances, however, may be neither</w:t>
      </w:r>
      <w:r w:rsidR="00026A0B" w:rsidRPr="00553234">
        <w:rPr>
          <w:rFonts w:asciiTheme="minorBidi" w:hAnsiTheme="minorBidi"/>
          <w:sz w:val="24"/>
          <w:szCs w:val="24"/>
        </w:rPr>
        <w:t xml:space="preserve">.  Not only </w:t>
      </w:r>
      <w:r w:rsidR="00936A1B" w:rsidRPr="00553234">
        <w:rPr>
          <w:rFonts w:asciiTheme="minorBidi" w:hAnsiTheme="minorBidi"/>
          <w:sz w:val="24"/>
          <w:szCs w:val="24"/>
        </w:rPr>
        <w:t>would</w:t>
      </w:r>
      <w:r w:rsidR="00026A0B" w:rsidRPr="00553234">
        <w:rPr>
          <w:rFonts w:asciiTheme="minorBidi" w:hAnsiTheme="minorBidi"/>
          <w:sz w:val="24"/>
          <w:szCs w:val="24"/>
        </w:rPr>
        <w:t xml:space="preserve"> they not</w:t>
      </w:r>
      <w:r w:rsidR="000A1C0D" w:rsidRPr="00553234">
        <w:rPr>
          <w:rFonts w:asciiTheme="minorBidi" w:hAnsiTheme="minorBidi"/>
          <w:sz w:val="24"/>
          <w:szCs w:val="24"/>
        </w:rPr>
        <w:t xml:space="preserve"> pos</w:t>
      </w:r>
      <w:r w:rsidR="00026A0B" w:rsidRPr="00553234">
        <w:rPr>
          <w:rFonts w:asciiTheme="minorBidi" w:hAnsiTheme="minorBidi"/>
          <w:sz w:val="24"/>
          <w:szCs w:val="24"/>
        </w:rPr>
        <w:t xml:space="preserve">sess their own </w:t>
      </w:r>
      <w:r w:rsidR="00936A1B" w:rsidRPr="00553234">
        <w:rPr>
          <w:rFonts w:asciiTheme="minorBidi" w:hAnsiTheme="minorBidi"/>
          <w:sz w:val="24"/>
          <w:szCs w:val="24"/>
        </w:rPr>
        <w:t>personal status,</w:t>
      </w:r>
      <w:r w:rsidR="00026A0B" w:rsidRPr="00553234">
        <w:rPr>
          <w:rFonts w:asciiTheme="minorBidi" w:hAnsiTheme="minorBidi"/>
          <w:sz w:val="24"/>
          <w:szCs w:val="24"/>
        </w:rPr>
        <w:t xml:space="preserve"> </w:t>
      </w:r>
      <w:r w:rsidR="00D060FB" w:rsidRPr="00553234">
        <w:rPr>
          <w:rFonts w:asciiTheme="minorBidi" w:hAnsiTheme="minorBidi"/>
          <w:sz w:val="24"/>
          <w:szCs w:val="24"/>
        </w:rPr>
        <w:t xml:space="preserve">the </w:t>
      </w:r>
      <w:r w:rsidR="00026A0B" w:rsidRPr="00553234">
        <w:rPr>
          <w:rFonts w:asciiTheme="minorBidi" w:hAnsiTheme="minorBidi"/>
          <w:sz w:val="24"/>
          <w:szCs w:val="24"/>
        </w:rPr>
        <w:t>previous generation</w:t>
      </w:r>
      <w:r w:rsidR="00D060FB" w:rsidRPr="00553234">
        <w:rPr>
          <w:rFonts w:asciiTheme="minorBidi" w:hAnsiTheme="minorBidi"/>
          <w:sz w:val="24"/>
          <w:szCs w:val="24"/>
        </w:rPr>
        <w:t xml:space="preserve">’s diluted </w:t>
      </w:r>
      <w:r w:rsidR="00936A1B" w:rsidRPr="00553234">
        <w:rPr>
          <w:rFonts w:asciiTheme="minorBidi" w:hAnsiTheme="minorBidi"/>
          <w:sz w:val="24"/>
          <w:szCs w:val="24"/>
        </w:rPr>
        <w:t>identity</w:t>
      </w:r>
      <w:r w:rsidR="00026A0B" w:rsidRPr="00553234">
        <w:rPr>
          <w:rFonts w:asciiTheme="minorBidi" w:hAnsiTheme="minorBidi"/>
          <w:sz w:val="24"/>
          <w:szCs w:val="24"/>
        </w:rPr>
        <w:t xml:space="preserve"> may not </w:t>
      </w:r>
      <w:r w:rsidR="00D060FB" w:rsidRPr="00553234">
        <w:rPr>
          <w:rFonts w:asciiTheme="minorBidi" w:hAnsiTheme="minorBidi"/>
          <w:sz w:val="24"/>
          <w:szCs w:val="24"/>
        </w:rPr>
        <w:t>leav</w:t>
      </w:r>
      <w:r w:rsidR="00936A1B" w:rsidRPr="00553234">
        <w:rPr>
          <w:rFonts w:asciiTheme="minorBidi" w:hAnsiTheme="minorBidi"/>
          <w:sz w:val="24"/>
          <w:szCs w:val="24"/>
        </w:rPr>
        <w:t>e</w:t>
      </w:r>
      <w:r w:rsidR="00026A0B" w:rsidRPr="00553234">
        <w:rPr>
          <w:rFonts w:asciiTheme="minorBidi" w:hAnsiTheme="minorBidi"/>
          <w:sz w:val="24"/>
          <w:szCs w:val="24"/>
        </w:rPr>
        <w:t xml:space="preserve"> </w:t>
      </w:r>
      <w:r w:rsidR="00936A1B" w:rsidRPr="00553234">
        <w:rPr>
          <w:rFonts w:asciiTheme="minorBidi" w:hAnsiTheme="minorBidi"/>
          <w:sz w:val="24"/>
          <w:szCs w:val="24"/>
        </w:rPr>
        <w:t>an</w:t>
      </w:r>
      <w:r w:rsidR="00026A0B" w:rsidRPr="00553234">
        <w:rPr>
          <w:rFonts w:asciiTheme="minorBidi" w:hAnsiTheme="minorBidi"/>
          <w:sz w:val="24"/>
          <w:szCs w:val="24"/>
        </w:rPr>
        <w:t xml:space="preserve"> imprint upon them either</w:t>
      </w:r>
      <w:r w:rsidR="000A1C0D" w:rsidRPr="00553234">
        <w:rPr>
          <w:rFonts w:asciiTheme="minorBidi" w:hAnsiTheme="minorBidi"/>
          <w:sz w:val="24"/>
          <w:szCs w:val="24"/>
        </w:rPr>
        <w:t>.</w:t>
      </w:r>
      <w:r w:rsidR="000A1C0D" w:rsidRPr="00553234">
        <w:rPr>
          <w:rStyle w:val="FootnoteReference"/>
          <w:rFonts w:asciiTheme="minorBidi" w:hAnsiTheme="minorBidi"/>
          <w:sz w:val="24"/>
          <w:szCs w:val="24"/>
        </w:rPr>
        <w:footnoteReference w:id="15"/>
      </w:r>
      <w:r w:rsidR="000A1C0D" w:rsidRPr="00553234">
        <w:rPr>
          <w:rFonts w:asciiTheme="minorBidi" w:hAnsiTheme="minorBidi"/>
          <w:sz w:val="24"/>
          <w:szCs w:val="24"/>
        </w:rPr>
        <w:t xml:space="preserve"> </w:t>
      </w:r>
    </w:p>
    <w:p w:rsidR="00267C64" w:rsidRPr="00553234" w:rsidRDefault="00267C64" w:rsidP="00553234">
      <w:pPr>
        <w:spacing w:after="0" w:line="240" w:lineRule="auto"/>
        <w:jc w:val="both"/>
        <w:rPr>
          <w:rFonts w:asciiTheme="minorBidi" w:hAnsiTheme="minorBidi"/>
          <w:b/>
          <w:bCs/>
          <w:sz w:val="24"/>
          <w:szCs w:val="24"/>
        </w:rPr>
      </w:pPr>
    </w:p>
    <w:p w:rsidR="00267C64" w:rsidRPr="00553234" w:rsidRDefault="00267C64" w:rsidP="00553234">
      <w:pPr>
        <w:spacing w:after="0" w:line="240" w:lineRule="auto"/>
        <w:jc w:val="both"/>
        <w:rPr>
          <w:rFonts w:asciiTheme="minorBidi" w:hAnsiTheme="minorBidi"/>
          <w:b/>
          <w:bCs/>
          <w:sz w:val="24"/>
          <w:szCs w:val="24"/>
        </w:rPr>
      </w:pPr>
      <w:r w:rsidRPr="00553234">
        <w:rPr>
          <w:rFonts w:asciiTheme="minorBidi" w:hAnsiTheme="minorBidi"/>
          <w:b/>
          <w:bCs/>
          <w:sz w:val="24"/>
          <w:szCs w:val="24"/>
        </w:rPr>
        <w:t>So Who Is a Jew?!</w:t>
      </w:r>
    </w:p>
    <w:p w:rsidR="0026699B" w:rsidRPr="00553234" w:rsidRDefault="0026699B" w:rsidP="00553234">
      <w:pPr>
        <w:spacing w:after="0" w:line="240" w:lineRule="auto"/>
        <w:jc w:val="both"/>
        <w:rPr>
          <w:rFonts w:asciiTheme="minorBidi" w:hAnsiTheme="minorBidi"/>
          <w:sz w:val="24"/>
          <w:szCs w:val="24"/>
        </w:rPr>
      </w:pPr>
    </w:p>
    <w:p w:rsidR="008E6C4F" w:rsidRPr="00553234" w:rsidRDefault="00267C64"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Ultimately, R. Lichtenstein leaves many of the technical </w:t>
      </w:r>
      <w:r w:rsidR="0034440E" w:rsidRPr="00553234">
        <w:rPr>
          <w:rFonts w:asciiTheme="minorBidi" w:hAnsiTheme="minorBidi"/>
          <w:sz w:val="24"/>
          <w:szCs w:val="24"/>
        </w:rPr>
        <w:t xml:space="preserve">details </w:t>
      </w:r>
      <w:r w:rsidRPr="00553234">
        <w:rPr>
          <w:rFonts w:asciiTheme="minorBidi" w:hAnsiTheme="minorBidi"/>
          <w:sz w:val="24"/>
          <w:szCs w:val="24"/>
        </w:rPr>
        <w:t>of his</w:t>
      </w:r>
      <w:r w:rsidR="008E6C4F" w:rsidRPr="00553234">
        <w:rPr>
          <w:rFonts w:asciiTheme="minorBidi" w:hAnsiTheme="minorBidi"/>
          <w:sz w:val="24"/>
          <w:szCs w:val="24"/>
        </w:rPr>
        <w:t xml:space="preserve"> position unfinished.  About which apostate do we speak, and exactly what are the consequences and for whom?</w:t>
      </w:r>
      <w:r w:rsidR="0033173C" w:rsidRPr="00553234">
        <w:rPr>
          <w:rStyle w:val="FootnoteReference"/>
          <w:rFonts w:asciiTheme="minorBidi" w:hAnsiTheme="minorBidi"/>
          <w:sz w:val="24"/>
          <w:szCs w:val="24"/>
        </w:rPr>
        <w:footnoteReference w:id="16"/>
      </w:r>
      <w:r w:rsidR="008E6C4F" w:rsidRPr="00553234">
        <w:rPr>
          <w:rFonts w:asciiTheme="minorBidi" w:hAnsiTheme="minorBidi"/>
          <w:sz w:val="24"/>
          <w:szCs w:val="24"/>
        </w:rPr>
        <w:t xml:space="preserve">  At first glance, this degree of ambiguity </w:t>
      </w:r>
      <w:r w:rsidR="00936A1B" w:rsidRPr="00553234">
        <w:rPr>
          <w:rFonts w:asciiTheme="minorBidi" w:hAnsiTheme="minorBidi"/>
          <w:sz w:val="24"/>
          <w:szCs w:val="24"/>
        </w:rPr>
        <w:t>might leave us uneasy</w:t>
      </w:r>
      <w:r w:rsidR="008E6C4F" w:rsidRPr="00553234">
        <w:rPr>
          <w:rFonts w:asciiTheme="minorBidi" w:hAnsiTheme="minorBidi"/>
          <w:sz w:val="24"/>
          <w:szCs w:val="24"/>
        </w:rPr>
        <w:t xml:space="preserve">.  How could a question both so elementary and so consequential—indeed, the </w:t>
      </w:r>
      <w:r w:rsidR="00B40484" w:rsidRPr="00553234">
        <w:rPr>
          <w:rFonts w:asciiTheme="minorBidi" w:hAnsiTheme="minorBidi"/>
          <w:sz w:val="24"/>
          <w:szCs w:val="24"/>
        </w:rPr>
        <w:t xml:space="preserve">iconic </w:t>
      </w:r>
      <w:r w:rsidR="008E6C4F" w:rsidRPr="00553234">
        <w:rPr>
          <w:rFonts w:asciiTheme="minorBidi" w:hAnsiTheme="minorBidi"/>
          <w:sz w:val="24"/>
          <w:szCs w:val="24"/>
        </w:rPr>
        <w:t>“Who is a Jew?”—</w:t>
      </w:r>
      <w:r w:rsidR="00860E07" w:rsidRPr="00553234">
        <w:rPr>
          <w:rFonts w:asciiTheme="minorBidi" w:hAnsiTheme="minorBidi"/>
          <w:sz w:val="24"/>
          <w:szCs w:val="24"/>
        </w:rPr>
        <w:t>not yield a more definite</w:t>
      </w:r>
      <w:r w:rsidR="008E6C4F" w:rsidRPr="00553234">
        <w:rPr>
          <w:rFonts w:asciiTheme="minorBidi" w:hAnsiTheme="minorBidi"/>
          <w:sz w:val="24"/>
          <w:szCs w:val="24"/>
        </w:rPr>
        <w:t xml:space="preserve"> answer?</w:t>
      </w:r>
    </w:p>
    <w:p w:rsidR="0026699B" w:rsidRPr="00553234" w:rsidRDefault="0026699B" w:rsidP="00553234">
      <w:pPr>
        <w:spacing w:after="0" w:line="240" w:lineRule="auto"/>
        <w:jc w:val="both"/>
        <w:rPr>
          <w:rFonts w:asciiTheme="minorBidi" w:hAnsiTheme="minorBidi"/>
          <w:sz w:val="24"/>
          <w:szCs w:val="24"/>
        </w:rPr>
      </w:pPr>
    </w:p>
    <w:p w:rsidR="00552D9A" w:rsidRPr="00553234" w:rsidRDefault="008E6C4F" w:rsidP="00553234">
      <w:pPr>
        <w:spacing w:after="0" w:line="240" w:lineRule="auto"/>
        <w:jc w:val="both"/>
        <w:rPr>
          <w:rFonts w:asciiTheme="minorBidi" w:hAnsiTheme="minorBidi"/>
          <w:sz w:val="24"/>
          <w:szCs w:val="24"/>
        </w:rPr>
      </w:pPr>
      <w:r w:rsidRPr="00553234">
        <w:rPr>
          <w:rFonts w:asciiTheme="minorBidi" w:hAnsiTheme="minorBidi"/>
          <w:sz w:val="24"/>
          <w:szCs w:val="24"/>
        </w:rPr>
        <w:tab/>
        <w:t xml:space="preserve">But should we really be so surprised?  After all, we have left the world of legal constructs, of castles in the sky made of virtual bricks and mortar, to descend into something at once murkier </w:t>
      </w:r>
      <w:r w:rsidR="00860E07" w:rsidRPr="00553234">
        <w:rPr>
          <w:rFonts w:asciiTheme="minorBidi" w:hAnsiTheme="minorBidi"/>
          <w:sz w:val="24"/>
          <w:szCs w:val="24"/>
        </w:rPr>
        <w:t>yet</w:t>
      </w:r>
      <w:r w:rsidRPr="00553234">
        <w:rPr>
          <w:rFonts w:asciiTheme="minorBidi" w:hAnsiTheme="minorBidi"/>
          <w:sz w:val="24"/>
          <w:szCs w:val="24"/>
        </w:rPr>
        <w:t xml:space="preserve"> more </w:t>
      </w:r>
      <w:r w:rsidR="0033173C" w:rsidRPr="00553234">
        <w:rPr>
          <w:rFonts w:asciiTheme="minorBidi" w:hAnsiTheme="minorBidi"/>
          <w:sz w:val="24"/>
          <w:szCs w:val="24"/>
        </w:rPr>
        <w:t>concrete</w:t>
      </w:r>
      <w:r w:rsidRPr="00553234">
        <w:rPr>
          <w:rFonts w:asciiTheme="minorBidi" w:hAnsiTheme="minorBidi"/>
          <w:sz w:val="24"/>
          <w:szCs w:val="24"/>
        </w:rPr>
        <w:t xml:space="preserve">.  Jewish identity as defined by </w:t>
      </w:r>
      <w:r w:rsidRPr="00553234">
        <w:rPr>
          <w:rFonts w:asciiTheme="minorBidi" w:hAnsiTheme="minorBidi"/>
          <w:i/>
          <w:iCs/>
          <w:sz w:val="24"/>
          <w:szCs w:val="24"/>
        </w:rPr>
        <w:t>berit Sinai</w:t>
      </w:r>
      <w:r w:rsidRPr="00553234">
        <w:rPr>
          <w:rFonts w:asciiTheme="minorBidi" w:hAnsiTheme="minorBidi"/>
          <w:sz w:val="24"/>
          <w:szCs w:val="24"/>
        </w:rPr>
        <w:t xml:space="preserve"> </w:t>
      </w:r>
      <w:r w:rsidR="0033173C" w:rsidRPr="00553234">
        <w:rPr>
          <w:rFonts w:asciiTheme="minorBidi" w:hAnsiTheme="minorBidi"/>
          <w:sz w:val="24"/>
          <w:szCs w:val="24"/>
        </w:rPr>
        <w:t xml:space="preserve">is formal, measurable and predictable; Jewish identity as </w:t>
      </w:r>
      <w:r w:rsidR="00552D9A" w:rsidRPr="00553234">
        <w:rPr>
          <w:rFonts w:asciiTheme="minorBidi" w:hAnsiTheme="minorBidi"/>
          <w:sz w:val="24"/>
          <w:szCs w:val="24"/>
        </w:rPr>
        <w:t>determined by</w:t>
      </w:r>
      <w:r w:rsidR="0033173C" w:rsidRPr="00553234">
        <w:rPr>
          <w:rFonts w:asciiTheme="minorBidi" w:hAnsiTheme="minorBidi"/>
          <w:sz w:val="24"/>
          <w:szCs w:val="24"/>
        </w:rPr>
        <w:t xml:space="preserve"> </w:t>
      </w:r>
      <w:r w:rsidR="0033173C" w:rsidRPr="00553234">
        <w:rPr>
          <w:rFonts w:asciiTheme="minorBidi" w:hAnsiTheme="minorBidi"/>
          <w:i/>
          <w:iCs/>
          <w:sz w:val="24"/>
          <w:szCs w:val="24"/>
        </w:rPr>
        <w:t>berit Avot</w:t>
      </w:r>
      <w:r w:rsidR="0033173C" w:rsidRPr="00553234">
        <w:rPr>
          <w:rFonts w:asciiTheme="minorBidi" w:hAnsiTheme="minorBidi"/>
          <w:sz w:val="24"/>
          <w:szCs w:val="24"/>
        </w:rPr>
        <w:t xml:space="preserve"> is experiential, visceral and, in some sense, unfathomable.  Embedded in the very mystery of Avraham’s election is our inability to set strict criteria </w:t>
      </w:r>
      <w:r w:rsidR="00266A22" w:rsidRPr="00553234">
        <w:rPr>
          <w:rFonts w:asciiTheme="minorBidi" w:hAnsiTheme="minorBidi"/>
          <w:sz w:val="24"/>
          <w:szCs w:val="24"/>
        </w:rPr>
        <w:t>that define when an individual has strayed so far that he</w:t>
      </w:r>
      <w:r w:rsidR="00347BE4" w:rsidRPr="00553234">
        <w:rPr>
          <w:rFonts w:asciiTheme="minorBidi" w:hAnsiTheme="minorBidi"/>
          <w:sz w:val="24"/>
          <w:szCs w:val="24"/>
        </w:rPr>
        <w:t xml:space="preserve"> </w:t>
      </w:r>
      <w:r w:rsidR="00860E07" w:rsidRPr="00553234">
        <w:rPr>
          <w:rFonts w:asciiTheme="minorBidi" w:hAnsiTheme="minorBidi"/>
          <w:sz w:val="24"/>
          <w:szCs w:val="24"/>
        </w:rPr>
        <w:t>no longer shares in it</w:t>
      </w:r>
      <w:r w:rsidR="0033173C" w:rsidRPr="00553234">
        <w:rPr>
          <w:rFonts w:asciiTheme="minorBidi" w:hAnsiTheme="minorBidi"/>
          <w:sz w:val="24"/>
          <w:szCs w:val="24"/>
        </w:rPr>
        <w:t xml:space="preserve">.  </w:t>
      </w:r>
    </w:p>
    <w:p w:rsidR="0026699B" w:rsidRPr="00553234" w:rsidRDefault="0026699B" w:rsidP="00553234">
      <w:pPr>
        <w:spacing w:after="0" w:line="240" w:lineRule="auto"/>
        <w:jc w:val="both"/>
        <w:rPr>
          <w:rFonts w:asciiTheme="minorBidi" w:hAnsiTheme="minorBidi"/>
          <w:sz w:val="24"/>
          <w:szCs w:val="24"/>
        </w:rPr>
      </w:pPr>
    </w:p>
    <w:p w:rsidR="00267C64" w:rsidRPr="00553234" w:rsidRDefault="0033173C" w:rsidP="00553234">
      <w:pPr>
        <w:spacing w:after="0" w:line="240" w:lineRule="auto"/>
        <w:ind w:firstLine="720"/>
        <w:jc w:val="both"/>
        <w:rPr>
          <w:rFonts w:asciiTheme="minorBidi" w:hAnsiTheme="minorBidi"/>
          <w:sz w:val="24"/>
          <w:szCs w:val="24"/>
        </w:rPr>
      </w:pPr>
      <w:r w:rsidRPr="00553234">
        <w:rPr>
          <w:rFonts w:asciiTheme="minorBidi" w:hAnsiTheme="minorBidi"/>
          <w:sz w:val="24"/>
          <w:szCs w:val="24"/>
        </w:rPr>
        <w:t xml:space="preserve">Perhaps the best we can do is sense </w:t>
      </w:r>
      <w:r w:rsidR="00931F98" w:rsidRPr="00553234">
        <w:rPr>
          <w:rFonts w:asciiTheme="minorBidi" w:hAnsiTheme="minorBidi"/>
          <w:sz w:val="24"/>
          <w:szCs w:val="24"/>
        </w:rPr>
        <w:t>this movement</w:t>
      </w:r>
      <w:r w:rsidRPr="00553234">
        <w:rPr>
          <w:rFonts w:asciiTheme="minorBidi" w:hAnsiTheme="minorBidi"/>
          <w:sz w:val="24"/>
          <w:szCs w:val="24"/>
        </w:rPr>
        <w:t xml:space="preserve"> in hindsight</w:t>
      </w:r>
      <w:r w:rsidR="00997BB2" w:rsidRPr="00553234">
        <w:rPr>
          <w:rFonts w:asciiTheme="minorBidi" w:hAnsiTheme="minorBidi"/>
          <w:sz w:val="24"/>
          <w:szCs w:val="24"/>
        </w:rPr>
        <w:t xml:space="preserve">.  </w:t>
      </w:r>
      <w:r w:rsidR="00C73B3A" w:rsidRPr="00553234">
        <w:rPr>
          <w:rFonts w:asciiTheme="minorBidi" w:hAnsiTheme="minorBidi"/>
          <w:sz w:val="24"/>
          <w:szCs w:val="24"/>
        </w:rPr>
        <w:t xml:space="preserve">We cannot always articulate </w:t>
      </w:r>
      <w:r w:rsidR="00931F98" w:rsidRPr="00553234">
        <w:rPr>
          <w:rFonts w:asciiTheme="minorBidi" w:hAnsiTheme="minorBidi"/>
          <w:sz w:val="24"/>
          <w:szCs w:val="24"/>
        </w:rPr>
        <w:t xml:space="preserve">exactly </w:t>
      </w:r>
      <w:r w:rsidR="00C73B3A" w:rsidRPr="00553234">
        <w:rPr>
          <w:rFonts w:asciiTheme="minorBidi" w:hAnsiTheme="minorBidi"/>
          <w:sz w:val="24"/>
          <w:szCs w:val="24"/>
        </w:rPr>
        <w:t xml:space="preserve">what it means to be Jewish.  </w:t>
      </w:r>
      <w:r w:rsidR="00931F98" w:rsidRPr="00553234">
        <w:rPr>
          <w:rFonts w:asciiTheme="minorBidi" w:hAnsiTheme="minorBidi"/>
          <w:sz w:val="24"/>
          <w:szCs w:val="24"/>
        </w:rPr>
        <w:t>Rather, w</w:t>
      </w:r>
      <w:r w:rsidR="00C73B3A" w:rsidRPr="00553234">
        <w:rPr>
          <w:rFonts w:asciiTheme="minorBidi" w:hAnsiTheme="minorBidi"/>
          <w:sz w:val="24"/>
          <w:szCs w:val="24"/>
        </w:rPr>
        <w:t xml:space="preserve">e can only </w:t>
      </w:r>
      <w:r w:rsidR="00C73B3A" w:rsidRPr="00553234">
        <w:rPr>
          <w:rFonts w:asciiTheme="minorBidi" w:hAnsiTheme="minorBidi"/>
          <w:sz w:val="24"/>
          <w:szCs w:val="24"/>
        </w:rPr>
        <w:lastRenderedPageBreak/>
        <w:t>know w</w:t>
      </w:r>
      <w:r w:rsidRPr="00553234">
        <w:rPr>
          <w:rFonts w:asciiTheme="minorBidi" w:hAnsiTheme="minorBidi"/>
          <w:sz w:val="24"/>
          <w:szCs w:val="24"/>
        </w:rPr>
        <w:t>hen</w:t>
      </w:r>
      <w:r w:rsidR="00931F98" w:rsidRPr="00553234">
        <w:rPr>
          <w:rFonts w:asciiTheme="minorBidi" w:hAnsiTheme="minorBidi"/>
          <w:sz w:val="24"/>
          <w:szCs w:val="24"/>
        </w:rPr>
        <w:t xml:space="preserve"> this once-</w:t>
      </w:r>
      <w:r w:rsidR="00C73B3A" w:rsidRPr="00553234">
        <w:rPr>
          <w:rFonts w:asciiTheme="minorBidi" w:hAnsiTheme="minorBidi"/>
          <w:sz w:val="24"/>
          <w:szCs w:val="24"/>
        </w:rPr>
        <w:t>fellow “other”</w:t>
      </w:r>
      <w:r w:rsidR="00931F98" w:rsidRPr="00553234">
        <w:rPr>
          <w:rFonts w:asciiTheme="minorBidi" w:hAnsiTheme="minorBidi"/>
          <w:sz w:val="24"/>
          <w:szCs w:val="24"/>
        </w:rPr>
        <w:t xml:space="preserve"> has</w:t>
      </w:r>
      <w:r w:rsidR="00C73B3A" w:rsidRPr="00553234">
        <w:rPr>
          <w:rFonts w:asciiTheme="minorBidi" w:hAnsiTheme="minorBidi"/>
          <w:sz w:val="24"/>
          <w:szCs w:val="24"/>
        </w:rPr>
        <w:t xml:space="preserve"> </w:t>
      </w:r>
      <w:r w:rsidR="00B47104" w:rsidRPr="00553234">
        <w:rPr>
          <w:rFonts w:asciiTheme="minorBidi" w:hAnsiTheme="minorBidi"/>
          <w:sz w:val="24"/>
          <w:szCs w:val="24"/>
        </w:rPr>
        <w:t>re</w:t>
      </w:r>
      <w:r w:rsidR="00931F98" w:rsidRPr="00553234">
        <w:rPr>
          <w:rFonts w:asciiTheme="minorBidi" w:hAnsiTheme="minorBidi"/>
          <w:sz w:val="24"/>
          <w:szCs w:val="24"/>
        </w:rPr>
        <w:t xml:space="preserve">joined the masses </w:t>
      </w:r>
      <w:r w:rsidR="00B47104" w:rsidRPr="00553234">
        <w:rPr>
          <w:rFonts w:asciiTheme="minorBidi" w:hAnsiTheme="minorBidi"/>
          <w:sz w:val="24"/>
          <w:szCs w:val="24"/>
        </w:rPr>
        <w:t xml:space="preserve">across </w:t>
      </w:r>
      <w:r w:rsidR="00931F98" w:rsidRPr="00553234">
        <w:rPr>
          <w:rFonts w:asciiTheme="minorBidi" w:hAnsiTheme="minorBidi"/>
          <w:sz w:val="24"/>
          <w:szCs w:val="24"/>
        </w:rPr>
        <w:t>the river</w:t>
      </w:r>
      <w:r w:rsidR="00B47104" w:rsidRPr="00553234">
        <w:rPr>
          <w:rStyle w:val="FootnoteReference"/>
          <w:rFonts w:asciiTheme="minorBidi" w:hAnsiTheme="minorBidi"/>
          <w:sz w:val="24"/>
          <w:szCs w:val="24"/>
        </w:rPr>
        <w:footnoteReference w:id="17"/>
      </w:r>
      <w:r w:rsidR="00931F98" w:rsidRPr="00553234">
        <w:rPr>
          <w:rFonts w:asciiTheme="minorBidi" w:hAnsiTheme="minorBidi"/>
          <w:sz w:val="24"/>
          <w:szCs w:val="24"/>
        </w:rPr>
        <w:t>—when our</w:t>
      </w:r>
      <w:r w:rsidR="00C73B3A" w:rsidRPr="00553234">
        <w:rPr>
          <w:rFonts w:asciiTheme="minorBidi" w:hAnsiTheme="minorBidi"/>
          <w:sz w:val="24"/>
          <w:szCs w:val="24"/>
        </w:rPr>
        <w:t xml:space="preserve"> </w:t>
      </w:r>
      <w:r w:rsidR="00931F98" w:rsidRPr="00553234">
        <w:rPr>
          <w:rFonts w:asciiTheme="minorBidi" w:hAnsiTheme="minorBidi"/>
          <w:sz w:val="24"/>
          <w:szCs w:val="24"/>
        </w:rPr>
        <w:t xml:space="preserve">essential </w:t>
      </w:r>
      <w:r w:rsidR="003A432A" w:rsidRPr="00553234">
        <w:rPr>
          <w:rFonts w:asciiTheme="minorBidi" w:hAnsiTheme="minorBidi"/>
          <w:sz w:val="24"/>
          <w:szCs w:val="24"/>
        </w:rPr>
        <w:t>J</w:t>
      </w:r>
      <w:r w:rsidRPr="00553234">
        <w:rPr>
          <w:rFonts w:asciiTheme="minorBidi" w:hAnsiTheme="minorBidi"/>
          <w:sz w:val="24"/>
          <w:szCs w:val="24"/>
        </w:rPr>
        <w:t xml:space="preserve">ewish consciousness </w:t>
      </w:r>
      <w:r w:rsidR="00931F98" w:rsidRPr="00553234">
        <w:rPr>
          <w:rFonts w:asciiTheme="minorBidi" w:hAnsiTheme="minorBidi"/>
          <w:sz w:val="24"/>
          <w:szCs w:val="24"/>
        </w:rPr>
        <w:t xml:space="preserve">once </w:t>
      </w:r>
      <w:r w:rsidR="00C73B3A" w:rsidRPr="00553234">
        <w:rPr>
          <w:rFonts w:asciiTheme="minorBidi" w:hAnsiTheme="minorBidi"/>
          <w:sz w:val="24"/>
          <w:szCs w:val="24"/>
        </w:rPr>
        <w:t>again</w:t>
      </w:r>
      <w:r w:rsidR="003A432A" w:rsidRPr="00553234">
        <w:rPr>
          <w:rFonts w:asciiTheme="minorBidi" w:hAnsiTheme="minorBidi"/>
          <w:sz w:val="24"/>
          <w:szCs w:val="24"/>
        </w:rPr>
        <w:t xml:space="preserve"> feels alone</w:t>
      </w:r>
      <w:r w:rsidR="00B81181" w:rsidRPr="00553234">
        <w:rPr>
          <w:rFonts w:asciiTheme="minorBidi" w:hAnsiTheme="minorBidi"/>
          <w:sz w:val="24"/>
          <w:szCs w:val="24"/>
        </w:rPr>
        <w:t>.</w:t>
      </w:r>
    </w:p>
    <w:p w:rsidR="00B81181" w:rsidRPr="00553234" w:rsidRDefault="00B81181" w:rsidP="00553234">
      <w:pPr>
        <w:spacing w:after="0" w:line="240" w:lineRule="auto"/>
        <w:jc w:val="both"/>
        <w:rPr>
          <w:rFonts w:asciiTheme="minorBidi" w:hAnsiTheme="minorBidi"/>
          <w:sz w:val="24"/>
          <w:szCs w:val="24"/>
        </w:rPr>
      </w:pPr>
    </w:p>
    <w:p w:rsidR="00B81181" w:rsidRPr="00553234" w:rsidRDefault="00B81181" w:rsidP="00553234">
      <w:pPr>
        <w:spacing w:after="0" w:line="240" w:lineRule="auto"/>
        <w:jc w:val="both"/>
        <w:rPr>
          <w:rFonts w:asciiTheme="minorBidi" w:hAnsiTheme="minorBidi"/>
          <w:b/>
          <w:bCs/>
          <w:sz w:val="24"/>
          <w:szCs w:val="24"/>
        </w:rPr>
      </w:pPr>
      <w:r w:rsidRPr="00553234">
        <w:rPr>
          <w:rFonts w:asciiTheme="minorBidi" w:hAnsiTheme="minorBidi"/>
          <w:b/>
          <w:bCs/>
          <w:sz w:val="24"/>
          <w:szCs w:val="24"/>
        </w:rPr>
        <w:t>For Further Thought:</w:t>
      </w:r>
    </w:p>
    <w:p w:rsidR="0026699B" w:rsidRPr="00553234" w:rsidRDefault="0026699B" w:rsidP="00553234">
      <w:pPr>
        <w:spacing w:after="0" w:line="240" w:lineRule="auto"/>
        <w:jc w:val="both"/>
        <w:rPr>
          <w:rFonts w:asciiTheme="minorBidi" w:hAnsiTheme="minorBidi"/>
          <w:b/>
          <w:bCs/>
          <w:sz w:val="24"/>
          <w:szCs w:val="24"/>
        </w:rPr>
      </w:pPr>
    </w:p>
    <w:p w:rsidR="00B81181" w:rsidRPr="00553234" w:rsidRDefault="00B81181" w:rsidP="00553234">
      <w:pPr>
        <w:spacing w:after="0" w:line="240" w:lineRule="auto"/>
        <w:jc w:val="both"/>
        <w:rPr>
          <w:rFonts w:asciiTheme="minorBidi" w:hAnsiTheme="minorBidi"/>
          <w:sz w:val="24"/>
          <w:szCs w:val="24"/>
        </w:rPr>
      </w:pPr>
      <w:r w:rsidRPr="00553234">
        <w:rPr>
          <w:rFonts w:asciiTheme="minorBidi" w:hAnsiTheme="minorBidi"/>
          <w:sz w:val="24"/>
          <w:szCs w:val="24"/>
        </w:rPr>
        <w:t xml:space="preserve">1.  </w:t>
      </w:r>
      <w:r w:rsidR="00FC6618" w:rsidRPr="00553234">
        <w:rPr>
          <w:rFonts w:asciiTheme="minorBidi" w:hAnsiTheme="minorBidi"/>
          <w:sz w:val="24"/>
          <w:szCs w:val="24"/>
        </w:rPr>
        <w:t xml:space="preserve">I direct the interested reader to </w:t>
      </w:r>
      <w:r w:rsidRPr="00553234">
        <w:rPr>
          <w:rFonts w:asciiTheme="minorBidi" w:hAnsiTheme="minorBidi"/>
          <w:sz w:val="24"/>
          <w:szCs w:val="24"/>
        </w:rPr>
        <w:t>the second half of “Brother Daniel and the Jewish Fraternity,”</w:t>
      </w:r>
      <w:r w:rsidR="00FC6618" w:rsidRPr="00553234">
        <w:rPr>
          <w:rFonts w:asciiTheme="minorBidi" w:hAnsiTheme="minorBidi"/>
          <w:sz w:val="24"/>
          <w:szCs w:val="24"/>
        </w:rPr>
        <w:t xml:space="preserve"> in which</w:t>
      </w:r>
      <w:r w:rsidRPr="00553234">
        <w:rPr>
          <w:rFonts w:asciiTheme="minorBidi" w:hAnsiTheme="minorBidi"/>
          <w:sz w:val="24"/>
          <w:szCs w:val="24"/>
        </w:rPr>
        <w:t xml:space="preserve"> R. Lichtenstein complements his halakhic analysis with philosophical reflections upon the dual nature of Judaism as both a people and a religion.  </w:t>
      </w:r>
      <w:r w:rsidR="00FC6618" w:rsidRPr="00553234">
        <w:rPr>
          <w:rFonts w:asciiTheme="minorBidi" w:hAnsiTheme="minorBidi"/>
          <w:sz w:val="24"/>
          <w:szCs w:val="24"/>
        </w:rPr>
        <w:t>In addition, h</w:t>
      </w:r>
      <w:r w:rsidRPr="00553234">
        <w:rPr>
          <w:rFonts w:asciiTheme="minorBidi" w:hAnsiTheme="minorBidi"/>
          <w:sz w:val="24"/>
          <w:szCs w:val="24"/>
        </w:rPr>
        <w:t>is essay “Conversion: Birth and Judgment” (</w:t>
      </w:r>
      <w:r w:rsidRPr="00553234">
        <w:rPr>
          <w:rFonts w:asciiTheme="minorBidi" w:hAnsiTheme="minorBidi"/>
          <w:i/>
          <w:iCs/>
          <w:sz w:val="24"/>
          <w:szCs w:val="24"/>
        </w:rPr>
        <w:t>Leaves of Faith:  The World of Jewish Living</w:t>
      </w:r>
      <w:r w:rsidRPr="00553234">
        <w:rPr>
          <w:rFonts w:asciiTheme="minorBidi" w:hAnsiTheme="minorBidi"/>
          <w:sz w:val="24"/>
          <w:szCs w:val="24"/>
        </w:rPr>
        <w:t xml:space="preserve">, 189-205), on which I relied heavily in earlier </w:t>
      </w:r>
      <w:r w:rsidR="00006F6A">
        <w:rPr>
          <w:rFonts w:asciiTheme="minorBidi" w:hAnsiTheme="minorBidi"/>
          <w:i/>
          <w:iCs/>
          <w:sz w:val="24"/>
          <w:szCs w:val="24"/>
        </w:rPr>
        <w:t>shi</w:t>
      </w:r>
      <w:r w:rsidRPr="00553234">
        <w:rPr>
          <w:rFonts w:asciiTheme="minorBidi" w:hAnsiTheme="minorBidi"/>
          <w:i/>
          <w:iCs/>
          <w:sz w:val="24"/>
          <w:szCs w:val="24"/>
        </w:rPr>
        <w:t>urim</w:t>
      </w:r>
      <w:r w:rsidRPr="00553234">
        <w:rPr>
          <w:rFonts w:asciiTheme="minorBidi" w:hAnsiTheme="minorBidi"/>
          <w:sz w:val="24"/>
          <w:szCs w:val="24"/>
        </w:rPr>
        <w:t xml:space="preserve">, </w:t>
      </w:r>
      <w:r w:rsidR="00931F98" w:rsidRPr="00553234">
        <w:rPr>
          <w:rFonts w:asciiTheme="minorBidi" w:hAnsiTheme="minorBidi"/>
          <w:sz w:val="24"/>
          <w:szCs w:val="24"/>
        </w:rPr>
        <w:t xml:space="preserve">closes with </w:t>
      </w:r>
      <w:r w:rsidRPr="00553234">
        <w:rPr>
          <w:rFonts w:asciiTheme="minorBidi" w:hAnsiTheme="minorBidi"/>
          <w:sz w:val="24"/>
          <w:szCs w:val="24"/>
        </w:rPr>
        <w:t xml:space="preserve">a similar note.  Both of these essays have had significant influence on my own </w:t>
      </w:r>
      <w:r w:rsidR="00FC6618" w:rsidRPr="00553234">
        <w:rPr>
          <w:rFonts w:asciiTheme="minorBidi" w:hAnsiTheme="minorBidi"/>
          <w:sz w:val="24"/>
          <w:szCs w:val="24"/>
        </w:rPr>
        <w:t xml:space="preserve">thinking regarding </w:t>
      </w:r>
      <w:r w:rsidR="00FC6618" w:rsidRPr="00553234">
        <w:rPr>
          <w:rFonts w:asciiTheme="minorBidi" w:hAnsiTheme="minorBidi"/>
          <w:i/>
          <w:iCs/>
          <w:sz w:val="24"/>
          <w:szCs w:val="24"/>
        </w:rPr>
        <w:t xml:space="preserve">berit Avot </w:t>
      </w:r>
      <w:r w:rsidR="00FC6618" w:rsidRPr="00553234">
        <w:rPr>
          <w:rFonts w:asciiTheme="minorBidi" w:hAnsiTheme="minorBidi"/>
          <w:sz w:val="24"/>
          <w:szCs w:val="24"/>
        </w:rPr>
        <w:t xml:space="preserve">and </w:t>
      </w:r>
      <w:r w:rsidR="00FC6618" w:rsidRPr="00553234">
        <w:rPr>
          <w:rFonts w:asciiTheme="minorBidi" w:hAnsiTheme="minorBidi"/>
          <w:i/>
          <w:iCs/>
          <w:sz w:val="24"/>
          <w:szCs w:val="24"/>
        </w:rPr>
        <w:t>berit Sinai</w:t>
      </w:r>
      <w:r w:rsidR="00FC6618" w:rsidRPr="00553234">
        <w:rPr>
          <w:rFonts w:asciiTheme="minorBidi" w:hAnsiTheme="minorBidi"/>
          <w:sz w:val="24"/>
          <w:szCs w:val="24"/>
        </w:rPr>
        <w:t>.  How do they compare to each other?</w:t>
      </w:r>
      <w:r w:rsidRPr="00553234">
        <w:rPr>
          <w:rFonts w:asciiTheme="minorBidi" w:hAnsiTheme="minorBidi"/>
          <w:sz w:val="24"/>
          <w:szCs w:val="24"/>
        </w:rPr>
        <w:t xml:space="preserve"> </w:t>
      </w:r>
      <w:r w:rsidR="004302BB" w:rsidRPr="00553234">
        <w:rPr>
          <w:rFonts w:asciiTheme="minorBidi" w:hAnsiTheme="minorBidi"/>
          <w:sz w:val="24"/>
          <w:szCs w:val="24"/>
        </w:rPr>
        <w:t xml:space="preserve"> </w:t>
      </w:r>
    </w:p>
    <w:p w:rsidR="00025629" w:rsidRPr="00553234" w:rsidRDefault="00D61A95" w:rsidP="00553234">
      <w:pPr>
        <w:spacing w:after="0" w:line="240" w:lineRule="auto"/>
        <w:jc w:val="both"/>
        <w:rPr>
          <w:rFonts w:asciiTheme="minorBidi" w:hAnsiTheme="minorBidi"/>
          <w:sz w:val="24"/>
          <w:szCs w:val="24"/>
        </w:rPr>
      </w:pPr>
      <w:r w:rsidRPr="00553234">
        <w:rPr>
          <w:rFonts w:asciiTheme="minorBidi" w:hAnsiTheme="minorBidi"/>
          <w:sz w:val="24"/>
          <w:szCs w:val="24"/>
        </w:rPr>
        <w:t xml:space="preserve">2.  Are the phenomena of the Samaritans and the lost tribes truly equivalent?  While the lost tribes, of course, were full-fledged Jews, the Samaritan population descended from converts who </w:t>
      </w:r>
      <w:r w:rsidR="00FE7B29" w:rsidRPr="00553234">
        <w:rPr>
          <w:rFonts w:asciiTheme="minorBidi" w:hAnsiTheme="minorBidi"/>
          <w:sz w:val="24"/>
          <w:szCs w:val="24"/>
        </w:rPr>
        <w:t xml:space="preserve">may </w:t>
      </w:r>
      <w:r w:rsidRPr="00553234">
        <w:rPr>
          <w:rFonts w:asciiTheme="minorBidi" w:hAnsiTheme="minorBidi"/>
          <w:sz w:val="24"/>
          <w:szCs w:val="24"/>
        </w:rPr>
        <w:t xml:space="preserve">never </w:t>
      </w:r>
      <w:r w:rsidR="00FE7B29" w:rsidRPr="00553234">
        <w:rPr>
          <w:rFonts w:asciiTheme="minorBidi" w:hAnsiTheme="minorBidi"/>
          <w:sz w:val="24"/>
          <w:szCs w:val="24"/>
        </w:rPr>
        <w:t xml:space="preserve">have </w:t>
      </w:r>
      <w:r w:rsidRPr="00553234">
        <w:rPr>
          <w:rFonts w:asciiTheme="minorBidi" w:hAnsiTheme="minorBidi"/>
          <w:sz w:val="24"/>
          <w:szCs w:val="24"/>
        </w:rPr>
        <w:t>fully integrated into the mainstream Jewish community (see</w:t>
      </w:r>
      <w:r w:rsidR="00FE7B29" w:rsidRPr="00553234">
        <w:rPr>
          <w:rFonts w:asciiTheme="minorBidi" w:hAnsiTheme="minorBidi"/>
          <w:sz w:val="24"/>
          <w:szCs w:val="24"/>
        </w:rPr>
        <w:t xml:space="preserve">, for instance, </w:t>
      </w:r>
      <w:r w:rsidR="00FE7B29" w:rsidRPr="00553234">
        <w:rPr>
          <w:rFonts w:asciiTheme="minorBidi" w:hAnsiTheme="minorBidi"/>
          <w:i/>
          <w:iCs/>
          <w:sz w:val="24"/>
          <w:szCs w:val="24"/>
        </w:rPr>
        <w:t>Nidda</w:t>
      </w:r>
      <w:r w:rsidR="00FE7B29" w:rsidRPr="00553234">
        <w:rPr>
          <w:rFonts w:asciiTheme="minorBidi" w:hAnsiTheme="minorBidi"/>
          <w:sz w:val="24"/>
          <w:szCs w:val="24"/>
        </w:rPr>
        <w:t xml:space="preserve"> 56b and </w:t>
      </w:r>
      <w:hyperlink r:id="rId9" w:history="1">
        <w:r w:rsidR="00FE7B29" w:rsidRPr="00006F6A">
          <w:rPr>
            <w:rStyle w:val="Hyperlink"/>
            <w:rFonts w:asciiTheme="minorBidi" w:hAnsiTheme="minorBidi" w:cstheme="minorBidi"/>
            <w:i/>
            <w:iCs/>
            <w:sz w:val="24"/>
            <w:szCs w:val="24"/>
          </w:rPr>
          <w:t>shiur</w:t>
        </w:r>
        <w:r w:rsidR="00FE7B29" w:rsidRPr="00006F6A">
          <w:rPr>
            <w:rStyle w:val="Hyperlink"/>
            <w:rFonts w:asciiTheme="minorBidi" w:hAnsiTheme="minorBidi" w:cstheme="minorBidi"/>
            <w:sz w:val="24"/>
            <w:szCs w:val="24"/>
          </w:rPr>
          <w:t xml:space="preserve"> #14</w:t>
        </w:r>
      </w:hyperlink>
      <w:r w:rsidR="00FE7B29" w:rsidRPr="00553234">
        <w:rPr>
          <w:rFonts w:asciiTheme="minorBidi" w:hAnsiTheme="minorBidi"/>
          <w:sz w:val="24"/>
          <w:szCs w:val="24"/>
        </w:rPr>
        <w:t xml:space="preserve">, “For Further Thought,” #2).  </w:t>
      </w:r>
      <w:r w:rsidR="0007410B" w:rsidRPr="00553234">
        <w:rPr>
          <w:rFonts w:asciiTheme="minorBidi" w:hAnsiTheme="minorBidi"/>
          <w:sz w:val="24"/>
          <w:szCs w:val="24"/>
        </w:rPr>
        <w:t xml:space="preserve">In what ways might it be easier for </w:t>
      </w:r>
      <w:r w:rsidR="00FE7B29" w:rsidRPr="00553234">
        <w:rPr>
          <w:rFonts w:asciiTheme="minorBidi" w:hAnsiTheme="minorBidi"/>
          <w:sz w:val="24"/>
          <w:szCs w:val="24"/>
        </w:rPr>
        <w:t xml:space="preserve">the Samaritans to lose their Jewish identity than for </w:t>
      </w:r>
      <w:r w:rsidR="0007410B" w:rsidRPr="00553234">
        <w:rPr>
          <w:rFonts w:asciiTheme="minorBidi" w:hAnsiTheme="minorBidi"/>
          <w:sz w:val="24"/>
          <w:szCs w:val="24"/>
        </w:rPr>
        <w:t>native Jews</w:t>
      </w:r>
      <w:r w:rsidR="00FE7B29" w:rsidRPr="00553234">
        <w:rPr>
          <w:rFonts w:asciiTheme="minorBidi" w:hAnsiTheme="minorBidi"/>
          <w:sz w:val="24"/>
          <w:szCs w:val="24"/>
        </w:rPr>
        <w:t xml:space="preserve">?  </w:t>
      </w:r>
    </w:p>
    <w:p w:rsidR="00025629" w:rsidRPr="00553234" w:rsidRDefault="00025629" w:rsidP="00553234">
      <w:pPr>
        <w:spacing w:after="0" w:line="240" w:lineRule="auto"/>
        <w:jc w:val="both"/>
        <w:rPr>
          <w:rFonts w:asciiTheme="minorBidi" w:hAnsiTheme="minorBidi"/>
          <w:sz w:val="24"/>
          <w:szCs w:val="24"/>
        </w:rPr>
      </w:pPr>
    </w:p>
    <w:p w:rsidR="00266A22" w:rsidRPr="00553234" w:rsidRDefault="00266A22" w:rsidP="00553234">
      <w:pPr>
        <w:spacing w:after="0" w:line="240" w:lineRule="auto"/>
        <w:jc w:val="both"/>
        <w:rPr>
          <w:rFonts w:asciiTheme="minorBidi" w:hAnsiTheme="minorBidi"/>
          <w:b/>
          <w:bCs/>
          <w:sz w:val="24"/>
          <w:szCs w:val="24"/>
        </w:rPr>
      </w:pPr>
      <w:r w:rsidRPr="00553234">
        <w:rPr>
          <w:rFonts w:asciiTheme="minorBidi" w:hAnsiTheme="minorBidi"/>
          <w:b/>
          <w:bCs/>
          <w:sz w:val="24"/>
          <w:szCs w:val="24"/>
        </w:rPr>
        <w:t>Questions or Comments?</w:t>
      </w:r>
    </w:p>
    <w:p w:rsidR="00266A22" w:rsidRPr="00553234" w:rsidRDefault="00266A22" w:rsidP="00553234">
      <w:pPr>
        <w:spacing w:after="0" w:line="240" w:lineRule="auto"/>
        <w:jc w:val="both"/>
        <w:rPr>
          <w:rFonts w:asciiTheme="minorBidi" w:hAnsiTheme="minorBidi"/>
          <w:sz w:val="24"/>
          <w:szCs w:val="24"/>
        </w:rPr>
      </w:pPr>
    </w:p>
    <w:p w:rsidR="00266A22" w:rsidRPr="00553234" w:rsidRDefault="00266A22" w:rsidP="00553234">
      <w:pPr>
        <w:spacing w:after="0" w:line="240" w:lineRule="auto"/>
        <w:jc w:val="both"/>
        <w:rPr>
          <w:rFonts w:asciiTheme="minorBidi" w:hAnsiTheme="minorBidi"/>
          <w:sz w:val="24"/>
          <w:szCs w:val="24"/>
        </w:rPr>
      </w:pPr>
      <w:r w:rsidRPr="00553234">
        <w:rPr>
          <w:rFonts w:asciiTheme="minorBidi" w:hAnsiTheme="minorBidi"/>
          <w:sz w:val="24"/>
          <w:szCs w:val="24"/>
        </w:rPr>
        <w:t xml:space="preserve">Please email me directly with your feedback at </w:t>
      </w:r>
      <w:hyperlink r:id="rId10" w:history="1">
        <w:r w:rsidRPr="00553234">
          <w:rPr>
            <w:rStyle w:val="Hyperlink"/>
            <w:rFonts w:asciiTheme="minorBidi" w:hAnsiTheme="minorBidi" w:cstheme="minorBidi"/>
            <w:sz w:val="24"/>
            <w:szCs w:val="24"/>
          </w:rPr>
          <w:t>judahlgoldberg@gmail.com</w:t>
        </w:r>
      </w:hyperlink>
      <w:r w:rsidRPr="00553234">
        <w:rPr>
          <w:rFonts w:asciiTheme="minorBidi" w:hAnsiTheme="minorBidi"/>
          <w:sz w:val="24"/>
          <w:szCs w:val="24"/>
        </w:rPr>
        <w:t>!</w:t>
      </w:r>
    </w:p>
    <w:sectPr w:rsidR="00266A22" w:rsidRPr="00553234" w:rsidSect="0026699B">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34" w:rsidRDefault="00553234" w:rsidP="002934A4">
      <w:pPr>
        <w:spacing w:after="0" w:line="240" w:lineRule="auto"/>
      </w:pPr>
      <w:r>
        <w:separator/>
      </w:r>
    </w:p>
  </w:endnote>
  <w:endnote w:type="continuationSeparator" w:id="0">
    <w:p w:rsidR="00553234" w:rsidRDefault="00553234" w:rsidP="00293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34" w:rsidRDefault="00553234" w:rsidP="002934A4">
      <w:pPr>
        <w:spacing w:after="0" w:line="240" w:lineRule="auto"/>
      </w:pPr>
      <w:r>
        <w:separator/>
      </w:r>
    </w:p>
  </w:footnote>
  <w:footnote w:type="continuationSeparator" w:id="0">
    <w:p w:rsidR="00553234" w:rsidRDefault="00553234" w:rsidP="002934A4">
      <w:pPr>
        <w:spacing w:after="0" w:line="240" w:lineRule="auto"/>
      </w:pPr>
      <w:r>
        <w:continuationSeparator/>
      </w:r>
    </w:p>
  </w:footnote>
  <w:footnote w:id="1">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w:t>
      </w:r>
      <w:r>
        <w:rPr>
          <w:rFonts w:asciiTheme="minorBidi" w:hAnsiTheme="minorBidi"/>
          <w:i/>
          <w:iCs/>
        </w:rPr>
        <w:t xml:space="preserve">Judaism: </w:t>
      </w:r>
      <w:r w:rsidRPr="00553234">
        <w:rPr>
          <w:rFonts w:asciiTheme="minorBidi" w:hAnsiTheme="minorBidi"/>
          <w:i/>
          <w:iCs/>
        </w:rPr>
        <w:t>A Quarterly Journal of Jewish Life and Thought</w:t>
      </w:r>
      <w:r w:rsidRPr="00553234">
        <w:rPr>
          <w:rFonts w:asciiTheme="minorBidi" w:hAnsiTheme="minorBidi"/>
        </w:rPr>
        <w:t xml:space="preserve">, 12:3 (Summer 1963), 260-280; reprinted in </w:t>
      </w:r>
      <w:r w:rsidRPr="00553234">
        <w:rPr>
          <w:rFonts w:asciiTheme="minorBidi" w:hAnsiTheme="minorBidi"/>
          <w:i/>
          <w:iCs/>
        </w:rPr>
        <w:t>Leaves of Faith:  The World of Jewish Living</w:t>
      </w:r>
      <w:r w:rsidRPr="00553234">
        <w:rPr>
          <w:rFonts w:asciiTheme="minorBidi" w:hAnsiTheme="minorBidi"/>
        </w:rPr>
        <w:t>, 57-83.</w:t>
      </w:r>
    </w:p>
  </w:footnote>
  <w:footnote w:id="2">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See, for instance, </w:t>
      </w:r>
      <w:r w:rsidRPr="00553234">
        <w:rPr>
          <w:rFonts w:asciiTheme="minorBidi" w:hAnsiTheme="minorBidi"/>
          <w:i/>
          <w:iCs/>
        </w:rPr>
        <w:t>Yevamot</w:t>
      </w:r>
      <w:r w:rsidRPr="00553234">
        <w:rPr>
          <w:rFonts w:asciiTheme="minorBidi" w:hAnsiTheme="minorBidi"/>
        </w:rPr>
        <w:t xml:space="preserve"> 90b.</w:t>
      </w:r>
    </w:p>
  </w:footnote>
  <w:footnote w:id="3">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Compare to Ritva 22a.  R. Pinchas Horowitz (</w:t>
      </w:r>
      <w:r w:rsidRPr="00553234">
        <w:rPr>
          <w:rFonts w:asciiTheme="minorBidi" w:hAnsiTheme="minorBidi"/>
          <w:i/>
          <w:iCs/>
        </w:rPr>
        <w:t>Sefer Ha-mikna</w:t>
      </w:r>
      <w:r w:rsidRPr="00553234">
        <w:rPr>
          <w:rFonts w:asciiTheme="minorBidi" w:hAnsiTheme="minorBidi"/>
        </w:rPr>
        <w:t xml:space="preserve">, </w:t>
      </w:r>
      <w:r w:rsidRPr="00553234">
        <w:rPr>
          <w:rFonts w:asciiTheme="minorBidi" w:hAnsiTheme="minorBidi"/>
          <w:i/>
          <w:iCs/>
        </w:rPr>
        <w:t>Kunterus Acharon</w:t>
      </w:r>
      <w:r w:rsidRPr="00553234">
        <w:rPr>
          <w:rFonts w:asciiTheme="minorBidi" w:hAnsiTheme="minorBidi"/>
        </w:rPr>
        <w:t xml:space="preserve">, </w:t>
      </w:r>
      <w:r w:rsidRPr="00553234">
        <w:rPr>
          <w:rFonts w:asciiTheme="minorBidi" w:hAnsiTheme="minorBidi"/>
          <w:i/>
          <w:iCs/>
        </w:rPr>
        <w:t>Even Ha-ezer</w:t>
      </w:r>
      <w:r w:rsidRPr="00553234">
        <w:rPr>
          <w:rFonts w:asciiTheme="minorBidi" w:hAnsiTheme="minorBidi"/>
        </w:rPr>
        <w:t xml:space="preserve"> 44:10) offers a different solution for Shmuel.  He suggests that the need to consider the remote possibility that this apparent gentile might descend from the lost tribes is only rabbinic, and therefore the Sages were able to overlook it.</w:t>
      </w:r>
    </w:p>
  </w:footnote>
  <w:footnote w:id="4">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Quoted by </w:t>
      </w:r>
      <w:r w:rsidRPr="00553234">
        <w:rPr>
          <w:rFonts w:asciiTheme="minorBidi" w:hAnsiTheme="minorBidi"/>
          <w:i/>
          <w:iCs/>
        </w:rPr>
        <w:t>Ittur</w:t>
      </w:r>
      <w:r w:rsidRPr="00553234">
        <w:rPr>
          <w:rFonts w:asciiTheme="minorBidi" w:hAnsiTheme="minorBidi"/>
        </w:rPr>
        <w:t>, letter “</w:t>
      </w:r>
      <w:r w:rsidRPr="00553234">
        <w:rPr>
          <w:rFonts w:asciiTheme="minorBidi" w:hAnsiTheme="minorBidi"/>
          <w:i/>
          <w:iCs/>
        </w:rPr>
        <w:t>kuf</w:t>
      </w:r>
      <w:r w:rsidRPr="00553234">
        <w:rPr>
          <w:rFonts w:asciiTheme="minorBidi" w:hAnsiTheme="minorBidi"/>
        </w:rPr>
        <w:t>”—</w:t>
      </w:r>
      <w:r w:rsidRPr="00553234">
        <w:rPr>
          <w:rFonts w:asciiTheme="minorBidi" w:hAnsiTheme="minorBidi"/>
          <w:i/>
          <w:iCs/>
        </w:rPr>
        <w:t>Kiddushin</w:t>
      </w:r>
      <w:r w:rsidRPr="00553234">
        <w:rPr>
          <w:rFonts w:asciiTheme="minorBidi" w:hAnsiTheme="minorBidi"/>
        </w:rPr>
        <w:t xml:space="preserve"> 78a</w:t>
      </w:r>
    </w:p>
  </w:footnote>
  <w:footnote w:id="5">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See </w:t>
      </w:r>
      <w:r w:rsidRPr="00553234">
        <w:rPr>
          <w:rFonts w:asciiTheme="minorBidi" w:hAnsiTheme="minorBidi"/>
          <w:i/>
          <w:iCs/>
        </w:rPr>
        <w:t>Ittur</w:t>
      </w:r>
      <w:r w:rsidRPr="00553234">
        <w:rPr>
          <w:rFonts w:asciiTheme="minorBidi" w:hAnsiTheme="minorBidi"/>
        </w:rPr>
        <w:t>, letter “</w:t>
      </w:r>
      <w:r w:rsidRPr="00553234">
        <w:rPr>
          <w:rFonts w:asciiTheme="minorBidi" w:hAnsiTheme="minorBidi"/>
          <w:i/>
          <w:iCs/>
        </w:rPr>
        <w:t>kuf</w:t>
      </w:r>
      <w:r w:rsidRPr="00553234">
        <w:rPr>
          <w:rFonts w:asciiTheme="minorBidi" w:hAnsiTheme="minorBidi"/>
        </w:rPr>
        <w:t>”—</w:t>
      </w:r>
      <w:r w:rsidRPr="00553234">
        <w:rPr>
          <w:rFonts w:asciiTheme="minorBidi" w:hAnsiTheme="minorBidi"/>
          <w:i/>
          <w:iCs/>
        </w:rPr>
        <w:t>Kiddushin</w:t>
      </w:r>
      <w:r w:rsidRPr="00553234">
        <w:rPr>
          <w:rFonts w:asciiTheme="minorBidi" w:hAnsiTheme="minorBidi"/>
        </w:rPr>
        <w:t xml:space="preserve"> 78a, who quotes an early responsum.  Also see </w:t>
      </w:r>
      <w:r w:rsidRPr="00553234">
        <w:rPr>
          <w:rFonts w:asciiTheme="minorBidi" w:hAnsiTheme="minorBidi"/>
          <w:i/>
          <w:iCs/>
        </w:rPr>
        <w:t>Tur</w:t>
      </w:r>
      <w:r w:rsidRPr="00553234">
        <w:rPr>
          <w:rFonts w:asciiTheme="minorBidi" w:hAnsiTheme="minorBidi"/>
        </w:rPr>
        <w:t>,</w:t>
      </w:r>
      <w:r w:rsidRPr="00553234">
        <w:rPr>
          <w:rFonts w:asciiTheme="minorBidi" w:hAnsiTheme="minorBidi"/>
          <w:i/>
          <w:iCs/>
        </w:rPr>
        <w:t xml:space="preserve"> Even Ha-ezer</w:t>
      </w:r>
      <w:r w:rsidRPr="00553234">
        <w:rPr>
          <w:rFonts w:asciiTheme="minorBidi" w:hAnsiTheme="minorBidi"/>
        </w:rPr>
        <w:t xml:space="preserve"> 44.</w:t>
      </w:r>
    </w:p>
  </w:footnote>
  <w:footnote w:id="6">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Even this minority opinion seems to assume that an apostate would not need any formal re-initiation to Judaism (also see note #14).  Repentance is sufficient.  </w:t>
      </w:r>
    </w:p>
  </w:footnote>
  <w:footnote w:id="7">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See </w:t>
      </w:r>
      <w:r w:rsidRPr="00553234">
        <w:rPr>
          <w:rFonts w:asciiTheme="minorBidi" w:hAnsiTheme="minorBidi"/>
          <w:i/>
          <w:iCs/>
        </w:rPr>
        <w:t>Reshimot Shi’urei Maran Ha-Grid Ha-Levi</w:t>
      </w:r>
      <w:r w:rsidRPr="00553234">
        <w:rPr>
          <w:rFonts w:asciiTheme="minorBidi" w:hAnsiTheme="minorBidi"/>
        </w:rPr>
        <w:t xml:space="preserve">, </w:t>
      </w:r>
      <w:r w:rsidRPr="00553234">
        <w:rPr>
          <w:rFonts w:asciiTheme="minorBidi" w:hAnsiTheme="minorBidi"/>
          <w:i/>
          <w:iCs/>
        </w:rPr>
        <w:t>Yevamot</w:t>
      </w:r>
      <w:r w:rsidRPr="00553234">
        <w:rPr>
          <w:rFonts w:asciiTheme="minorBidi" w:hAnsiTheme="minorBidi"/>
        </w:rPr>
        <w:t>, 211.</w:t>
      </w:r>
    </w:p>
  </w:footnote>
  <w:footnote w:id="8">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Also see </w:t>
      </w:r>
      <w:r w:rsidRPr="00553234">
        <w:rPr>
          <w:rFonts w:asciiTheme="minorBidi" w:hAnsiTheme="minorBidi"/>
          <w:i/>
          <w:iCs/>
        </w:rPr>
        <w:t>Shakh, Yoreh De’a</w:t>
      </w:r>
      <w:r w:rsidRPr="00553234">
        <w:rPr>
          <w:rFonts w:asciiTheme="minorBidi" w:hAnsiTheme="minorBidi"/>
        </w:rPr>
        <w:t xml:space="preserve"> 159:5, who argues strongly for this position.</w:t>
      </w:r>
    </w:p>
  </w:footnote>
  <w:footnote w:id="9">
    <w:p w:rsidR="00553234" w:rsidRPr="00553234" w:rsidRDefault="00553234" w:rsidP="00553234">
      <w:pPr>
        <w:spacing w:after="0" w:line="240" w:lineRule="auto"/>
        <w:jc w:val="both"/>
        <w:rPr>
          <w:rFonts w:asciiTheme="minorBidi" w:hAnsiTheme="minorBidi"/>
          <w:sz w:val="20"/>
          <w:szCs w:val="20"/>
        </w:rPr>
      </w:pPr>
      <w:r w:rsidRPr="00553234">
        <w:rPr>
          <w:rStyle w:val="FootnoteReference"/>
          <w:rFonts w:asciiTheme="minorBidi" w:hAnsiTheme="minorBidi"/>
          <w:sz w:val="20"/>
          <w:szCs w:val="20"/>
        </w:rPr>
        <w:footnoteRef/>
      </w:r>
      <w:r w:rsidRPr="00553234">
        <w:rPr>
          <w:rFonts w:asciiTheme="minorBidi" w:hAnsiTheme="minorBidi"/>
          <w:sz w:val="20"/>
          <w:szCs w:val="20"/>
        </w:rPr>
        <w:t xml:space="preserve"> The Meiri proposes a similar distinction.  Commenting on </w:t>
      </w:r>
      <w:r w:rsidRPr="00553234">
        <w:rPr>
          <w:rFonts w:asciiTheme="minorBidi" w:hAnsiTheme="minorBidi"/>
          <w:i/>
          <w:iCs/>
          <w:sz w:val="20"/>
          <w:szCs w:val="20"/>
        </w:rPr>
        <w:t>Yevamot</w:t>
      </w:r>
      <w:r w:rsidRPr="00553234">
        <w:rPr>
          <w:rFonts w:asciiTheme="minorBidi" w:hAnsiTheme="minorBidi"/>
          <w:sz w:val="20"/>
          <w:szCs w:val="20"/>
        </w:rPr>
        <w:t xml:space="preserve"> 16b, he writes that “from here, some of my mentors hesitantly say that any apostate in the present day is a complete gentile, and we do not worry about his marriage attempts.”  Later (22a), quoting a similar position from the </w:t>
      </w:r>
      <w:r w:rsidRPr="00553234">
        <w:rPr>
          <w:rFonts w:asciiTheme="minorBidi" w:hAnsiTheme="minorBidi"/>
          <w:i/>
          <w:iCs/>
          <w:sz w:val="20"/>
          <w:szCs w:val="20"/>
        </w:rPr>
        <w:t>Geonim</w:t>
      </w:r>
      <w:r w:rsidRPr="00553234">
        <w:rPr>
          <w:rFonts w:asciiTheme="minorBidi" w:hAnsiTheme="minorBidi"/>
          <w:sz w:val="20"/>
          <w:szCs w:val="20"/>
        </w:rPr>
        <w:t xml:space="preserve"> and challenged by 47b, he adds:  “It seems to me that [the </w:t>
      </w:r>
      <w:r w:rsidRPr="00553234">
        <w:rPr>
          <w:rFonts w:asciiTheme="minorBidi" w:hAnsiTheme="minorBidi"/>
          <w:i/>
          <w:iCs/>
          <w:sz w:val="20"/>
          <w:szCs w:val="20"/>
        </w:rPr>
        <w:t>Geonim</w:t>
      </w:r>
      <w:r w:rsidRPr="00553234">
        <w:rPr>
          <w:rFonts w:asciiTheme="minorBidi" w:hAnsiTheme="minorBidi"/>
          <w:sz w:val="20"/>
          <w:szCs w:val="20"/>
        </w:rPr>
        <w:t xml:space="preserve">] are relying on what [the Sages] said… regarding the ten tribes, that the rabbinic courts of their generation made them into absolute gentiles </w:t>
      </w:r>
      <w:r w:rsidRPr="00553234">
        <w:rPr>
          <w:rFonts w:asciiTheme="minorBidi" w:hAnsiTheme="minorBidi"/>
          <w:b/>
          <w:bCs/>
          <w:sz w:val="20"/>
          <w:szCs w:val="20"/>
        </w:rPr>
        <w:t>because of the degree to which they assimilated into them</w:t>
      </w:r>
      <w:r w:rsidRPr="00553234">
        <w:rPr>
          <w:rFonts w:asciiTheme="minorBidi" w:hAnsiTheme="minorBidi"/>
          <w:sz w:val="20"/>
          <w:szCs w:val="20"/>
        </w:rPr>
        <w:t xml:space="preserve">.  These </w:t>
      </w:r>
      <w:r w:rsidRPr="00553234">
        <w:rPr>
          <w:rFonts w:asciiTheme="minorBidi" w:hAnsiTheme="minorBidi"/>
          <w:i/>
          <w:iCs/>
          <w:sz w:val="20"/>
          <w:szCs w:val="20"/>
        </w:rPr>
        <w:t>Geonim</w:t>
      </w:r>
      <w:r w:rsidRPr="00553234">
        <w:rPr>
          <w:rFonts w:asciiTheme="minorBidi" w:hAnsiTheme="minorBidi"/>
          <w:sz w:val="20"/>
          <w:szCs w:val="20"/>
        </w:rPr>
        <w:t xml:space="preserve"> ruled that in the present age as well, [apostates] are assimilated completely.  This is a support for what my mentors wrote.” </w:t>
      </w:r>
    </w:p>
  </w:footnote>
  <w:footnote w:id="10">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See </w:t>
      </w:r>
      <w:r w:rsidRPr="00553234">
        <w:rPr>
          <w:rFonts w:asciiTheme="minorBidi" w:hAnsiTheme="minorBidi"/>
          <w:i/>
          <w:iCs/>
        </w:rPr>
        <w:t>Reshimot Shi’urei Maran Ha-Grid Ha-Levi</w:t>
      </w:r>
      <w:r w:rsidRPr="00553234">
        <w:rPr>
          <w:rFonts w:asciiTheme="minorBidi" w:hAnsiTheme="minorBidi"/>
        </w:rPr>
        <w:t xml:space="preserve">, </w:t>
      </w:r>
      <w:r w:rsidRPr="00553234">
        <w:rPr>
          <w:rFonts w:asciiTheme="minorBidi" w:hAnsiTheme="minorBidi"/>
          <w:i/>
          <w:iCs/>
        </w:rPr>
        <w:t>Yevamot</w:t>
      </w:r>
      <w:r w:rsidRPr="00553234">
        <w:rPr>
          <w:rFonts w:asciiTheme="minorBidi" w:hAnsiTheme="minorBidi"/>
        </w:rPr>
        <w:t>, 211.</w:t>
      </w:r>
    </w:p>
  </w:footnote>
  <w:footnote w:id="11">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Compare to </w:t>
      </w:r>
      <w:r w:rsidRPr="00553234">
        <w:rPr>
          <w:rFonts w:asciiTheme="minorBidi" w:hAnsiTheme="minorBidi"/>
          <w:i/>
          <w:iCs/>
        </w:rPr>
        <w:t>Maggid Mishneh</w:t>
      </w:r>
      <w:r w:rsidRPr="00553234">
        <w:rPr>
          <w:rFonts w:asciiTheme="minorBidi" w:hAnsiTheme="minorBidi"/>
        </w:rPr>
        <w:t>,</w:t>
      </w:r>
      <w:r w:rsidRPr="00553234">
        <w:rPr>
          <w:rFonts w:asciiTheme="minorBidi" w:hAnsiTheme="minorBidi"/>
          <w:i/>
          <w:iCs/>
        </w:rPr>
        <w:t xml:space="preserve"> Hilkhot Ishut</w:t>
      </w:r>
      <w:r w:rsidRPr="00553234">
        <w:rPr>
          <w:rFonts w:asciiTheme="minorBidi" w:hAnsiTheme="minorBidi"/>
        </w:rPr>
        <w:t xml:space="preserve"> 4:15 and </w:t>
      </w:r>
      <w:r w:rsidRPr="00553234">
        <w:rPr>
          <w:rFonts w:asciiTheme="minorBidi" w:hAnsiTheme="minorBidi"/>
          <w:i/>
          <w:iCs/>
        </w:rPr>
        <w:t>Shulchan Arukh</w:t>
      </w:r>
      <w:r w:rsidRPr="00553234">
        <w:rPr>
          <w:rFonts w:asciiTheme="minorBidi" w:hAnsiTheme="minorBidi"/>
        </w:rPr>
        <w:t>,</w:t>
      </w:r>
      <w:r w:rsidRPr="00553234">
        <w:rPr>
          <w:rFonts w:asciiTheme="minorBidi" w:hAnsiTheme="minorBidi"/>
          <w:i/>
          <w:iCs/>
        </w:rPr>
        <w:t xml:space="preserve"> Even Ha-ezer</w:t>
      </w:r>
      <w:r w:rsidRPr="00553234">
        <w:rPr>
          <w:rFonts w:asciiTheme="minorBidi" w:hAnsiTheme="minorBidi"/>
        </w:rPr>
        <w:t xml:space="preserve"> 44:9.  However, as noted above regarding R. Yosef Karo, they likely do not see any possibility for total loss of Jewish identity.</w:t>
      </w:r>
    </w:p>
  </w:footnote>
  <w:footnote w:id="12">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This last point may depend on whether we view assimilation as an active or passive process.  Conventionally, we presume that assimilation occurs passively, and therefore the unaffiliated are most at risk.  One who is not connected to other Jews and does not assert his or her Jewish otherness will ultimately succumb, like a lone victim in quicksand, to the overpowering forces of his surroundings.  However, according to R. Lichtenstein’s suggestion, this may not be enough to eradicate Jewish identity.  Only those who actively uproot their Jewish identity—perhaps in keeping with the formulation of “they have </w:t>
      </w:r>
      <w:r w:rsidRPr="00553234">
        <w:rPr>
          <w:rFonts w:asciiTheme="minorBidi" w:hAnsiTheme="minorBidi"/>
          <w:b/>
          <w:bCs/>
        </w:rPr>
        <w:t>betrayed</w:t>
      </w:r>
      <w:r w:rsidRPr="00553234">
        <w:rPr>
          <w:rFonts w:asciiTheme="minorBidi" w:hAnsiTheme="minorBidi"/>
        </w:rPr>
        <w:t xml:space="preserve"> God,” and possibly contingent on the collective decision of an entire community—lose all connection to Jewish peoplehood.    </w:t>
      </w:r>
    </w:p>
  </w:footnote>
  <w:footnote w:id="13">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We will explore this distinction further in future </w:t>
      </w:r>
      <w:r w:rsidR="00006F6A">
        <w:rPr>
          <w:rFonts w:asciiTheme="minorBidi" w:hAnsiTheme="minorBidi"/>
          <w:i/>
          <w:iCs/>
        </w:rPr>
        <w:t>shi</w:t>
      </w:r>
      <w:r w:rsidRPr="00553234">
        <w:rPr>
          <w:rFonts w:asciiTheme="minorBidi" w:hAnsiTheme="minorBidi"/>
          <w:i/>
          <w:iCs/>
        </w:rPr>
        <w:t>urim</w:t>
      </w:r>
      <w:r w:rsidRPr="00553234">
        <w:rPr>
          <w:rFonts w:asciiTheme="minorBidi" w:hAnsiTheme="minorBidi"/>
        </w:rPr>
        <w:t>.</w:t>
      </w:r>
    </w:p>
  </w:footnote>
  <w:footnote w:id="14">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In a footnote, R. Lichtenstein expresses uncertainty about this last point.  The lesser apostate “of action,” it should be noted, definitely does not require any conversion ritual upon returning to Judaism.  The Ritva, however, cites a rabbinic requirement to symbolically immerse in a </w:t>
      </w:r>
      <w:r w:rsidR="00006F6A">
        <w:rPr>
          <w:rFonts w:asciiTheme="minorBidi" w:hAnsiTheme="minorBidi"/>
          <w:i/>
          <w:iCs/>
        </w:rPr>
        <w:t>mikve</w:t>
      </w:r>
      <w:r w:rsidRPr="00553234">
        <w:rPr>
          <w:rFonts w:asciiTheme="minorBidi" w:hAnsiTheme="minorBidi"/>
        </w:rPr>
        <w:t xml:space="preserve"> (</w:t>
      </w:r>
      <w:r w:rsidRPr="00553234">
        <w:rPr>
          <w:rFonts w:asciiTheme="minorBidi" w:hAnsiTheme="minorBidi"/>
          <w:i/>
          <w:iCs/>
        </w:rPr>
        <w:t>Yevamot</w:t>
      </w:r>
      <w:r w:rsidRPr="00553234">
        <w:rPr>
          <w:rFonts w:asciiTheme="minorBidi" w:hAnsiTheme="minorBidi"/>
        </w:rPr>
        <w:t xml:space="preserve"> 47b).   </w:t>
      </w:r>
    </w:p>
  </w:footnote>
  <w:footnote w:id="15">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This logic resembles a point I heard from R. Lichtenstein regarding a </w:t>
      </w:r>
      <w:r w:rsidRPr="00553234">
        <w:rPr>
          <w:rFonts w:asciiTheme="minorBidi" w:hAnsiTheme="minorBidi"/>
          <w:i/>
          <w:iCs/>
        </w:rPr>
        <w:t xml:space="preserve">challal </w:t>
      </w:r>
      <w:r w:rsidRPr="00553234">
        <w:rPr>
          <w:rFonts w:asciiTheme="minorBidi" w:hAnsiTheme="minorBidi"/>
        </w:rPr>
        <w:t xml:space="preserve">(defiled </w:t>
      </w:r>
      <w:r w:rsidRPr="00553234">
        <w:rPr>
          <w:rFonts w:asciiTheme="minorBidi" w:hAnsiTheme="minorBidi"/>
          <w:i/>
          <w:iCs/>
        </w:rPr>
        <w:t>kohen</w:t>
      </w:r>
      <w:r w:rsidRPr="00553234">
        <w:rPr>
          <w:rFonts w:asciiTheme="minorBidi" w:hAnsiTheme="minorBidi"/>
        </w:rPr>
        <w:t>), who is equivalent to a non-</w:t>
      </w:r>
      <w:r w:rsidRPr="00553234">
        <w:rPr>
          <w:rFonts w:asciiTheme="minorBidi" w:hAnsiTheme="minorBidi"/>
          <w:i/>
          <w:iCs/>
        </w:rPr>
        <w:t>kohen</w:t>
      </w:r>
      <w:r w:rsidRPr="00553234">
        <w:rPr>
          <w:rFonts w:asciiTheme="minorBidi" w:hAnsiTheme="minorBidi"/>
        </w:rPr>
        <w:t xml:space="preserve"> for most matters but whose ritual service in the Temple is, after the fact, valid (see </w:t>
      </w:r>
      <w:r w:rsidRPr="00553234">
        <w:rPr>
          <w:rFonts w:asciiTheme="minorBidi" w:hAnsiTheme="minorBidi"/>
          <w:i/>
          <w:iCs/>
        </w:rPr>
        <w:t>Kiddushin</w:t>
      </w:r>
      <w:r w:rsidRPr="00553234">
        <w:rPr>
          <w:rFonts w:asciiTheme="minorBidi" w:hAnsiTheme="minorBidi"/>
        </w:rPr>
        <w:t xml:space="preserve"> 66b).  </w:t>
      </w:r>
      <w:r w:rsidRPr="00553234">
        <w:rPr>
          <w:rFonts w:asciiTheme="minorBidi" w:hAnsiTheme="minorBidi"/>
          <w:i/>
          <w:iCs/>
        </w:rPr>
        <w:t>Keli Chemda</w:t>
      </w:r>
      <w:r w:rsidRPr="00553234">
        <w:rPr>
          <w:rFonts w:asciiTheme="minorBidi" w:hAnsiTheme="minorBidi"/>
        </w:rPr>
        <w:t xml:space="preserve"> (</w:t>
      </w:r>
      <w:r w:rsidRPr="00553234">
        <w:rPr>
          <w:rFonts w:asciiTheme="minorBidi" w:hAnsiTheme="minorBidi"/>
          <w:i/>
          <w:iCs/>
        </w:rPr>
        <w:t>Parashat Emor</w:t>
      </w:r>
      <w:r w:rsidRPr="00553234">
        <w:rPr>
          <w:rFonts w:asciiTheme="minorBidi" w:hAnsiTheme="minorBidi"/>
        </w:rPr>
        <w:t xml:space="preserve">, 1) suggests that a </w:t>
      </w:r>
      <w:r w:rsidRPr="00553234">
        <w:rPr>
          <w:rFonts w:asciiTheme="minorBidi" w:hAnsiTheme="minorBidi"/>
          <w:i/>
          <w:iCs/>
        </w:rPr>
        <w:t>challal</w:t>
      </w:r>
      <w:r w:rsidRPr="00553234">
        <w:rPr>
          <w:rFonts w:asciiTheme="minorBidi" w:hAnsiTheme="minorBidi"/>
        </w:rPr>
        <w:t xml:space="preserve"> has lost the personal status of being a “</w:t>
      </w:r>
      <w:r w:rsidRPr="00553234">
        <w:rPr>
          <w:rFonts w:asciiTheme="minorBidi" w:hAnsiTheme="minorBidi"/>
          <w:i/>
          <w:iCs/>
        </w:rPr>
        <w:t>kohen</w:t>
      </w:r>
      <w:r w:rsidRPr="00553234">
        <w:rPr>
          <w:rFonts w:asciiTheme="minorBidi" w:hAnsiTheme="minorBidi"/>
        </w:rPr>
        <w:t>” but retains the status of being a “</w:t>
      </w:r>
      <w:r w:rsidRPr="00553234">
        <w:rPr>
          <w:rFonts w:asciiTheme="minorBidi" w:hAnsiTheme="minorBidi"/>
          <w:i/>
          <w:iCs/>
        </w:rPr>
        <w:t>ben Aharon</w:t>
      </w:r>
      <w:r w:rsidRPr="00553234">
        <w:rPr>
          <w:rFonts w:asciiTheme="minorBidi" w:hAnsiTheme="minorBidi"/>
        </w:rPr>
        <w:t xml:space="preserve">” (a child of </w:t>
      </w:r>
      <w:r w:rsidRPr="00553234">
        <w:rPr>
          <w:rFonts w:asciiTheme="minorBidi" w:hAnsiTheme="minorBidi"/>
          <w:i/>
          <w:iCs/>
        </w:rPr>
        <w:t>kohanim</w:t>
      </w:r>
      <w:r w:rsidRPr="00553234">
        <w:rPr>
          <w:rFonts w:asciiTheme="minorBidi" w:hAnsiTheme="minorBidi"/>
        </w:rPr>
        <w:t xml:space="preserve">), which validates his service.  If so, R. Lichtenstein adds, this may be limited to a first-generation </w:t>
      </w:r>
      <w:r w:rsidRPr="00553234">
        <w:rPr>
          <w:rFonts w:asciiTheme="minorBidi" w:hAnsiTheme="minorBidi"/>
          <w:i/>
          <w:iCs/>
        </w:rPr>
        <w:t>challal</w:t>
      </w:r>
      <w:r w:rsidRPr="00553234">
        <w:rPr>
          <w:rFonts w:asciiTheme="minorBidi" w:hAnsiTheme="minorBidi"/>
        </w:rPr>
        <w:t xml:space="preserve">, whose father, at least, is a legitimate </w:t>
      </w:r>
      <w:r w:rsidRPr="00553234">
        <w:rPr>
          <w:rFonts w:asciiTheme="minorBidi" w:hAnsiTheme="minorBidi"/>
          <w:i/>
          <w:iCs/>
        </w:rPr>
        <w:t>kohen</w:t>
      </w:r>
      <w:r w:rsidRPr="00553234">
        <w:rPr>
          <w:rFonts w:asciiTheme="minorBidi" w:hAnsiTheme="minorBidi"/>
        </w:rPr>
        <w:t xml:space="preserve">.  A second-generation </w:t>
      </w:r>
      <w:r w:rsidRPr="00553234">
        <w:rPr>
          <w:rFonts w:asciiTheme="minorBidi" w:hAnsiTheme="minorBidi"/>
          <w:i/>
          <w:iCs/>
        </w:rPr>
        <w:t>challal</w:t>
      </w:r>
      <w:r w:rsidRPr="00553234">
        <w:rPr>
          <w:rFonts w:asciiTheme="minorBidi" w:hAnsiTheme="minorBidi"/>
        </w:rPr>
        <w:t>, however, may not have either designation.</w:t>
      </w:r>
    </w:p>
  </w:footnote>
  <w:footnote w:id="16">
    <w:p w:rsidR="00553234" w:rsidRPr="00553234" w:rsidRDefault="00553234" w:rsidP="00553234">
      <w:pPr>
        <w:pStyle w:val="FootnoteText"/>
        <w:jc w:val="both"/>
        <w:rPr>
          <w:rFonts w:asciiTheme="minorBidi" w:hAnsiTheme="minorBidi"/>
        </w:rPr>
      </w:pPr>
      <w:r w:rsidRPr="00553234">
        <w:rPr>
          <w:rStyle w:val="FootnoteReference"/>
          <w:rFonts w:asciiTheme="minorBidi" w:hAnsiTheme="minorBidi"/>
        </w:rPr>
        <w:footnoteRef/>
      </w:r>
      <w:r w:rsidRPr="00553234">
        <w:rPr>
          <w:rFonts w:asciiTheme="minorBidi" w:hAnsiTheme="minorBidi"/>
        </w:rPr>
        <w:t xml:space="preserve"> R. Chayyim is quoted as referencing pure descendants of Spanish </w:t>
      </w:r>
      <w:r w:rsidRPr="00553234">
        <w:rPr>
          <w:rFonts w:asciiTheme="minorBidi" w:hAnsiTheme="minorBidi"/>
          <w:i/>
          <w:iCs/>
        </w:rPr>
        <w:t>conversos</w:t>
      </w:r>
      <w:r w:rsidRPr="00553234">
        <w:rPr>
          <w:rFonts w:asciiTheme="minorBidi" w:hAnsiTheme="minorBidi"/>
        </w:rPr>
        <w:t xml:space="preserve"> as an example of progeny that would not be Jewish, despite their lineage (</w:t>
      </w:r>
      <w:r w:rsidRPr="00553234">
        <w:rPr>
          <w:rFonts w:asciiTheme="minorBidi" w:hAnsiTheme="minorBidi"/>
          <w:i/>
          <w:iCs/>
        </w:rPr>
        <w:t>Reshimot Shi’urei Maran Ha-Grid Ha-Levi</w:t>
      </w:r>
      <w:r w:rsidRPr="00553234">
        <w:rPr>
          <w:rFonts w:asciiTheme="minorBidi" w:hAnsiTheme="minorBidi"/>
        </w:rPr>
        <w:t xml:space="preserve">, </w:t>
      </w:r>
      <w:r w:rsidRPr="00553234">
        <w:rPr>
          <w:rFonts w:asciiTheme="minorBidi" w:hAnsiTheme="minorBidi"/>
          <w:i/>
          <w:iCs/>
        </w:rPr>
        <w:t>Yevamot</w:t>
      </w:r>
      <w:r w:rsidRPr="00553234">
        <w:rPr>
          <w:rFonts w:asciiTheme="minorBidi" w:hAnsiTheme="minorBidi"/>
        </w:rPr>
        <w:t xml:space="preserve">, 211).  On a personal note, I found myself pondering the limits of Jewishness when an Italian co-worker was struggling with a disease that has a high prevalence among Jews.  When I joked that she must be carrying Jewish </w:t>
      </w:r>
      <w:bookmarkStart w:id="0" w:name="_GoBack"/>
      <w:bookmarkEnd w:id="0"/>
      <w:r w:rsidRPr="00553234">
        <w:rPr>
          <w:rFonts w:asciiTheme="minorBidi" w:hAnsiTheme="minorBidi"/>
        </w:rPr>
        <w:t>genes, she explained that her maternal grandmother was indeed Jewish but had married into a strongly Italian community.  I wondered about my co-worker’s two daughters, who have classic Italian names and would likely never feel any kinship with the Jewish community:   Would their children be Jews?</w:t>
      </w:r>
    </w:p>
  </w:footnote>
  <w:footnote w:id="17">
    <w:p w:rsidR="00553234" w:rsidRPr="00553234" w:rsidRDefault="00553234" w:rsidP="00553234">
      <w:pPr>
        <w:pStyle w:val="FootnoteText"/>
        <w:jc w:val="both"/>
        <w:rPr>
          <w:rFonts w:asciiTheme="minorBidi" w:hAnsiTheme="minorBidi"/>
          <w:i/>
          <w:iCs/>
        </w:rPr>
      </w:pPr>
      <w:r w:rsidRPr="00553234">
        <w:rPr>
          <w:rStyle w:val="FootnoteReference"/>
          <w:rFonts w:asciiTheme="minorBidi" w:hAnsiTheme="minorBidi"/>
        </w:rPr>
        <w:footnoteRef/>
      </w:r>
      <w:r w:rsidRPr="00553234">
        <w:rPr>
          <w:rFonts w:asciiTheme="minorBidi" w:hAnsiTheme="minorBidi"/>
        </w:rPr>
        <w:t xml:space="preserve"> See </w:t>
      </w:r>
      <w:r w:rsidRPr="00553234">
        <w:rPr>
          <w:rFonts w:asciiTheme="minorBidi" w:hAnsiTheme="minorBidi"/>
          <w:i/>
          <w:iCs/>
        </w:rPr>
        <w:t>Bereishit Rabba</w:t>
      </w:r>
      <w:r w:rsidRPr="00553234">
        <w:rPr>
          <w:rFonts w:asciiTheme="minorBidi" w:hAnsiTheme="minorBidi"/>
        </w:rPr>
        <w:t>,</w:t>
      </w:r>
      <w:r w:rsidRPr="00553234">
        <w:rPr>
          <w:rFonts w:asciiTheme="minorBidi" w:hAnsiTheme="minorBidi"/>
          <w:i/>
          <w:iCs/>
        </w:rPr>
        <w:t xml:space="preserve"> Lekh</w:t>
      </w:r>
      <w:r w:rsidRPr="00553234">
        <w:rPr>
          <w:rFonts w:asciiTheme="minorBidi" w:hAnsiTheme="minorBidi"/>
        </w:rPr>
        <w:t xml:space="preserve"> </w:t>
      </w:r>
      <w:r w:rsidRPr="00553234">
        <w:rPr>
          <w:rFonts w:asciiTheme="minorBidi" w:hAnsiTheme="minorBidi"/>
          <w:i/>
          <w:iCs/>
        </w:rPr>
        <w:t>Lekha</w:t>
      </w:r>
      <w:r w:rsidRPr="00553234">
        <w:rPr>
          <w:rFonts w:asciiTheme="minorBidi" w:hAnsiTheme="minorBidi"/>
        </w:rPr>
        <w:t xml:space="preserve"> 42:13, regarding the phrase “</w:t>
      </w:r>
      <w:r w:rsidRPr="00553234">
        <w:rPr>
          <w:rFonts w:asciiTheme="minorBidi" w:hAnsiTheme="minorBidi"/>
          <w:i/>
          <w:iCs/>
        </w:rPr>
        <w:t>Avram Ha-ivri</w:t>
      </w:r>
      <w:r w:rsidRPr="00553234">
        <w:rPr>
          <w:rFonts w:asciiTheme="minorBidi" w:hAnsiTheme="minorBidi"/>
        </w:rPr>
        <w:t>” (</w:t>
      </w:r>
      <w:r w:rsidRPr="00553234">
        <w:rPr>
          <w:rFonts w:asciiTheme="minorBidi" w:hAnsiTheme="minorBidi"/>
          <w:i/>
          <w:iCs/>
        </w:rPr>
        <w:t>Bereishit</w:t>
      </w:r>
      <w:r w:rsidRPr="00553234">
        <w:rPr>
          <w:rFonts w:asciiTheme="minorBidi" w:hAnsiTheme="minorBidi"/>
        </w:rPr>
        <w:t xml:space="preserve"> 14:13):  “Rabbi Yehuda says, ‘the entire world is on one side (</w:t>
      </w:r>
      <w:r w:rsidRPr="00553234">
        <w:rPr>
          <w:rFonts w:asciiTheme="minorBidi" w:hAnsiTheme="minorBidi"/>
          <w:i/>
          <w:iCs/>
        </w:rPr>
        <w:t>mei-eiver echad</w:t>
      </w:r>
      <w:r w:rsidRPr="00553234">
        <w:rPr>
          <w:rFonts w:asciiTheme="minorBidi" w:hAnsiTheme="minorBidi"/>
        </w:rPr>
        <w:t xml:space="preserve">) and [Avraham] is on another side.’”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EE"/>
    <w:rsid w:val="00006F6A"/>
    <w:rsid w:val="00025629"/>
    <w:rsid w:val="00026A0B"/>
    <w:rsid w:val="0007410B"/>
    <w:rsid w:val="00084456"/>
    <w:rsid w:val="000A134C"/>
    <w:rsid w:val="000A1C0D"/>
    <w:rsid w:val="000A606F"/>
    <w:rsid w:val="000B37FC"/>
    <w:rsid w:val="000C2323"/>
    <w:rsid w:val="000D3DF8"/>
    <w:rsid w:val="000F3751"/>
    <w:rsid w:val="000F5416"/>
    <w:rsid w:val="00101408"/>
    <w:rsid w:val="001322CD"/>
    <w:rsid w:val="00141868"/>
    <w:rsid w:val="001505B4"/>
    <w:rsid w:val="001670B1"/>
    <w:rsid w:val="00184E8C"/>
    <w:rsid w:val="00195152"/>
    <w:rsid w:val="001E5E99"/>
    <w:rsid w:val="002028C4"/>
    <w:rsid w:val="00214218"/>
    <w:rsid w:val="00251F96"/>
    <w:rsid w:val="00256989"/>
    <w:rsid w:val="0026699B"/>
    <w:rsid w:val="00266A22"/>
    <w:rsid w:val="00267C64"/>
    <w:rsid w:val="002857E4"/>
    <w:rsid w:val="00291C40"/>
    <w:rsid w:val="002934A4"/>
    <w:rsid w:val="002B2865"/>
    <w:rsid w:val="002C29E7"/>
    <w:rsid w:val="002D0F9A"/>
    <w:rsid w:val="002F64E9"/>
    <w:rsid w:val="00321768"/>
    <w:rsid w:val="0033173C"/>
    <w:rsid w:val="00333B8A"/>
    <w:rsid w:val="00341D7D"/>
    <w:rsid w:val="0034440E"/>
    <w:rsid w:val="00344B17"/>
    <w:rsid w:val="00346A27"/>
    <w:rsid w:val="00347BE4"/>
    <w:rsid w:val="00351D6B"/>
    <w:rsid w:val="00364001"/>
    <w:rsid w:val="00364A65"/>
    <w:rsid w:val="003755BF"/>
    <w:rsid w:val="00382B07"/>
    <w:rsid w:val="00397DCB"/>
    <w:rsid w:val="003A432A"/>
    <w:rsid w:val="003B0B1B"/>
    <w:rsid w:val="003B5675"/>
    <w:rsid w:val="003F74FB"/>
    <w:rsid w:val="00426418"/>
    <w:rsid w:val="004302BB"/>
    <w:rsid w:val="00443A1E"/>
    <w:rsid w:val="00496C54"/>
    <w:rsid w:val="004A40C8"/>
    <w:rsid w:val="004B0BB0"/>
    <w:rsid w:val="004F0DDC"/>
    <w:rsid w:val="004F3283"/>
    <w:rsid w:val="00507BDE"/>
    <w:rsid w:val="005109FB"/>
    <w:rsid w:val="00522F80"/>
    <w:rsid w:val="00552D9A"/>
    <w:rsid w:val="00553234"/>
    <w:rsid w:val="00555094"/>
    <w:rsid w:val="00575C03"/>
    <w:rsid w:val="00591F2F"/>
    <w:rsid w:val="005A04CE"/>
    <w:rsid w:val="005B7948"/>
    <w:rsid w:val="00616BAB"/>
    <w:rsid w:val="00673804"/>
    <w:rsid w:val="00695B6A"/>
    <w:rsid w:val="006A2B6F"/>
    <w:rsid w:val="006B2FE8"/>
    <w:rsid w:val="006C0A19"/>
    <w:rsid w:val="006C1932"/>
    <w:rsid w:val="00710D91"/>
    <w:rsid w:val="00793D2B"/>
    <w:rsid w:val="007C4F39"/>
    <w:rsid w:val="007E1758"/>
    <w:rsid w:val="00832AE9"/>
    <w:rsid w:val="00846062"/>
    <w:rsid w:val="00860E07"/>
    <w:rsid w:val="00866BE5"/>
    <w:rsid w:val="008A5666"/>
    <w:rsid w:val="008B18E1"/>
    <w:rsid w:val="008E6C4F"/>
    <w:rsid w:val="008F36E6"/>
    <w:rsid w:val="009053E7"/>
    <w:rsid w:val="00911200"/>
    <w:rsid w:val="009160D1"/>
    <w:rsid w:val="0092003E"/>
    <w:rsid w:val="009224F7"/>
    <w:rsid w:val="00931F98"/>
    <w:rsid w:val="00936A1B"/>
    <w:rsid w:val="00940350"/>
    <w:rsid w:val="00943292"/>
    <w:rsid w:val="00965D4F"/>
    <w:rsid w:val="00980FE1"/>
    <w:rsid w:val="00990DEE"/>
    <w:rsid w:val="00996F32"/>
    <w:rsid w:val="00997BB2"/>
    <w:rsid w:val="009C4F10"/>
    <w:rsid w:val="009C653D"/>
    <w:rsid w:val="009C74E2"/>
    <w:rsid w:val="009D03BA"/>
    <w:rsid w:val="00A65654"/>
    <w:rsid w:val="00A960CE"/>
    <w:rsid w:val="00AE3918"/>
    <w:rsid w:val="00B0386D"/>
    <w:rsid w:val="00B362D9"/>
    <w:rsid w:val="00B40484"/>
    <w:rsid w:val="00B4296F"/>
    <w:rsid w:val="00B47104"/>
    <w:rsid w:val="00B5006C"/>
    <w:rsid w:val="00B728ED"/>
    <w:rsid w:val="00B81181"/>
    <w:rsid w:val="00B814FD"/>
    <w:rsid w:val="00B9423A"/>
    <w:rsid w:val="00C477E1"/>
    <w:rsid w:val="00C73A2C"/>
    <w:rsid w:val="00C73B3A"/>
    <w:rsid w:val="00CA09A8"/>
    <w:rsid w:val="00CD3A50"/>
    <w:rsid w:val="00CF72F3"/>
    <w:rsid w:val="00D0094C"/>
    <w:rsid w:val="00D00EE1"/>
    <w:rsid w:val="00D060FB"/>
    <w:rsid w:val="00D16D02"/>
    <w:rsid w:val="00D36771"/>
    <w:rsid w:val="00D61A95"/>
    <w:rsid w:val="00D7058A"/>
    <w:rsid w:val="00D823B4"/>
    <w:rsid w:val="00DA3E12"/>
    <w:rsid w:val="00DE2B49"/>
    <w:rsid w:val="00DF5903"/>
    <w:rsid w:val="00E12F55"/>
    <w:rsid w:val="00E34C71"/>
    <w:rsid w:val="00E41026"/>
    <w:rsid w:val="00E67D3F"/>
    <w:rsid w:val="00E94C39"/>
    <w:rsid w:val="00EB2519"/>
    <w:rsid w:val="00ED0CA5"/>
    <w:rsid w:val="00ED0D11"/>
    <w:rsid w:val="00EF24E8"/>
    <w:rsid w:val="00EF3A16"/>
    <w:rsid w:val="00F31031"/>
    <w:rsid w:val="00F713AD"/>
    <w:rsid w:val="00FC6618"/>
    <w:rsid w:val="00FD0B7C"/>
    <w:rsid w:val="00FE0D4F"/>
    <w:rsid w:val="00FE3D41"/>
    <w:rsid w:val="00FE7B29"/>
    <w:rsid w:val="00FF3F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34A4"/>
    <w:pPr>
      <w:spacing w:after="0" w:line="240" w:lineRule="auto"/>
    </w:pPr>
    <w:rPr>
      <w:sz w:val="20"/>
      <w:szCs w:val="20"/>
    </w:rPr>
  </w:style>
  <w:style w:type="character" w:customStyle="1" w:styleId="FootnoteTextChar">
    <w:name w:val="Footnote Text Char"/>
    <w:basedOn w:val="DefaultParagraphFont"/>
    <w:link w:val="FootnoteText"/>
    <w:uiPriority w:val="99"/>
    <w:rsid w:val="002934A4"/>
    <w:rPr>
      <w:sz w:val="20"/>
      <w:szCs w:val="20"/>
    </w:rPr>
  </w:style>
  <w:style w:type="character" w:styleId="FootnoteReference">
    <w:name w:val="footnote reference"/>
    <w:basedOn w:val="DefaultParagraphFont"/>
    <w:uiPriority w:val="99"/>
    <w:semiHidden/>
    <w:unhideWhenUsed/>
    <w:rsid w:val="002934A4"/>
    <w:rPr>
      <w:vertAlign w:val="superscript"/>
    </w:rPr>
  </w:style>
  <w:style w:type="character" w:styleId="Hyperlink">
    <w:name w:val="Hyperlink"/>
    <w:uiPriority w:val="99"/>
    <w:semiHidden/>
    <w:rsid w:val="00266A22"/>
    <w:rPr>
      <w:rFonts w:cs="Times New Roman"/>
      <w:color w:val="0000FF"/>
      <w:u w:val="single"/>
    </w:rPr>
  </w:style>
  <w:style w:type="paragraph" w:customStyle="1" w:styleId="CC">
    <w:name w:val="CC"/>
    <w:basedOn w:val="BodyText"/>
    <w:rsid w:val="0026699B"/>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26699B"/>
    <w:pPr>
      <w:spacing w:after="120"/>
    </w:pPr>
  </w:style>
  <w:style w:type="character" w:customStyle="1" w:styleId="BodyTextChar">
    <w:name w:val="Body Text Char"/>
    <w:basedOn w:val="DefaultParagraphFont"/>
    <w:link w:val="BodyText"/>
    <w:uiPriority w:val="99"/>
    <w:semiHidden/>
    <w:rsid w:val="0026699B"/>
  </w:style>
  <w:style w:type="paragraph" w:styleId="BalloonText">
    <w:name w:val="Balloon Text"/>
    <w:basedOn w:val="Normal"/>
    <w:link w:val="BalloonTextChar"/>
    <w:uiPriority w:val="99"/>
    <w:semiHidden/>
    <w:unhideWhenUsed/>
    <w:rsid w:val="0091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34A4"/>
    <w:pPr>
      <w:spacing w:after="0" w:line="240" w:lineRule="auto"/>
    </w:pPr>
    <w:rPr>
      <w:sz w:val="20"/>
      <w:szCs w:val="20"/>
    </w:rPr>
  </w:style>
  <w:style w:type="character" w:customStyle="1" w:styleId="FootnoteTextChar">
    <w:name w:val="Footnote Text Char"/>
    <w:basedOn w:val="DefaultParagraphFont"/>
    <w:link w:val="FootnoteText"/>
    <w:uiPriority w:val="99"/>
    <w:rsid w:val="002934A4"/>
    <w:rPr>
      <w:sz w:val="20"/>
      <w:szCs w:val="20"/>
    </w:rPr>
  </w:style>
  <w:style w:type="character" w:styleId="FootnoteReference">
    <w:name w:val="footnote reference"/>
    <w:basedOn w:val="DefaultParagraphFont"/>
    <w:uiPriority w:val="99"/>
    <w:semiHidden/>
    <w:unhideWhenUsed/>
    <w:rsid w:val="002934A4"/>
    <w:rPr>
      <w:vertAlign w:val="superscript"/>
    </w:rPr>
  </w:style>
  <w:style w:type="character" w:styleId="Hyperlink">
    <w:name w:val="Hyperlink"/>
    <w:uiPriority w:val="99"/>
    <w:semiHidden/>
    <w:rsid w:val="00266A22"/>
    <w:rPr>
      <w:rFonts w:cs="Times New Roman"/>
      <w:color w:val="0000FF"/>
      <w:u w:val="single"/>
    </w:rPr>
  </w:style>
  <w:style w:type="paragraph" w:customStyle="1" w:styleId="CC">
    <w:name w:val="CC"/>
    <w:basedOn w:val="BodyText"/>
    <w:rsid w:val="0026699B"/>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26699B"/>
    <w:pPr>
      <w:spacing w:after="120"/>
    </w:pPr>
  </w:style>
  <w:style w:type="character" w:customStyle="1" w:styleId="BodyTextChar">
    <w:name w:val="Body Text Char"/>
    <w:basedOn w:val="DefaultParagraphFont"/>
    <w:link w:val="BodyText"/>
    <w:uiPriority w:val="99"/>
    <w:semiHidden/>
    <w:rsid w:val="0026699B"/>
  </w:style>
  <w:style w:type="paragraph" w:styleId="BalloonText">
    <w:name w:val="Balloon Text"/>
    <w:basedOn w:val="Normal"/>
    <w:link w:val="BalloonTextChar"/>
    <w:uiPriority w:val="99"/>
    <w:semiHidden/>
    <w:unhideWhenUsed/>
    <w:rsid w:val="00911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2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sinai/15sinai.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udahlgoldberg@gmail.com" TargetMode="External"/><Relationship Id="rId4" Type="http://schemas.openxmlformats.org/officeDocument/2006/relationships/settings" Target="settings.xml"/><Relationship Id="rId9" Type="http://schemas.openxmlformats.org/officeDocument/2006/relationships/hyperlink" Target="http://vbm-torah.org/archive/sinai/14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C49F-0DE2-4152-9CA7-8968B3CE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8</Pages>
  <Words>2586</Words>
  <Characters>14741</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16</cp:revision>
  <dcterms:created xsi:type="dcterms:W3CDTF">2014-02-06T10:49:00Z</dcterms:created>
  <dcterms:modified xsi:type="dcterms:W3CDTF">2014-02-17T08:28:00Z</dcterms:modified>
</cp:coreProperties>
</file>