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B6" w:rsidRPr="007E41D0" w:rsidRDefault="003623B6" w:rsidP="00E1618E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caps/>
          <w:sz w:val="24"/>
          <w:szCs w:val="24"/>
          <w:lang w:val="de-DE"/>
        </w:rPr>
      </w:pPr>
      <w:bookmarkStart w:id="0" w:name="_GoBack"/>
      <w:bookmarkEnd w:id="0"/>
      <w:r w:rsidRPr="007E41D0">
        <w:rPr>
          <w:rFonts w:asciiTheme="minorBidi" w:hAnsiTheme="minorBidi" w:cstheme="minorBidi"/>
          <w:caps/>
          <w:sz w:val="24"/>
          <w:szCs w:val="24"/>
          <w:lang w:val="de-DE"/>
        </w:rPr>
        <w:t>YESHIVAT HAR ETZION</w:t>
      </w:r>
    </w:p>
    <w:p w:rsidR="003623B6" w:rsidRPr="007E41D0" w:rsidRDefault="003623B6" w:rsidP="00E1618E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val="de-DE"/>
        </w:rPr>
      </w:pPr>
      <w:r w:rsidRPr="007E41D0">
        <w:rPr>
          <w:rFonts w:asciiTheme="minorBidi" w:hAnsiTheme="minorBidi"/>
          <w:caps/>
          <w:sz w:val="24"/>
          <w:szCs w:val="24"/>
          <w:lang w:val="de-DE"/>
        </w:rPr>
        <w:t>ISRAEL KOSCHITZKY VIRTUAL BEIT MIDRASH (VBM)</w:t>
      </w:r>
    </w:p>
    <w:p w:rsidR="003623B6" w:rsidRPr="007E41D0" w:rsidRDefault="003623B6" w:rsidP="00E1618E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</w:rPr>
      </w:pPr>
      <w:r w:rsidRPr="007E41D0">
        <w:rPr>
          <w:rFonts w:asciiTheme="minorBidi" w:hAnsiTheme="minorBidi"/>
          <w:caps/>
          <w:sz w:val="24"/>
          <w:szCs w:val="24"/>
        </w:rPr>
        <w:t>*********************************************************</w:t>
      </w:r>
    </w:p>
    <w:p w:rsidR="003623B6" w:rsidRPr="007E41D0" w:rsidRDefault="003623B6" w:rsidP="00E1618E">
      <w:pPr>
        <w:widowControl w:val="0"/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24"/>
          <w:szCs w:val="24"/>
        </w:rPr>
      </w:pPr>
    </w:p>
    <w:p w:rsidR="003623B6" w:rsidRPr="007E41D0" w:rsidRDefault="003623B6" w:rsidP="00E1618E">
      <w:pPr>
        <w:widowControl w:val="0"/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24"/>
          <w:szCs w:val="24"/>
        </w:rPr>
      </w:pPr>
      <w:r w:rsidRPr="007E41D0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The Path of the Piaseczner Rebbe</w:t>
      </w:r>
    </w:p>
    <w:p w:rsidR="003623B6" w:rsidRPr="007E41D0" w:rsidRDefault="003623B6" w:rsidP="00E1618E">
      <w:pPr>
        <w:widowControl w:val="0"/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24"/>
          <w:szCs w:val="24"/>
        </w:rPr>
      </w:pPr>
      <w:r w:rsidRPr="007E41D0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By Dr. Ron Wacks</w:t>
      </w:r>
    </w:p>
    <w:p w:rsidR="003623B6" w:rsidRPr="007E41D0" w:rsidRDefault="003623B6" w:rsidP="00E1618E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623B6" w:rsidRPr="007E41D0" w:rsidRDefault="003623B6" w:rsidP="00E1618E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623B6" w:rsidRPr="007E41D0" w:rsidRDefault="003623B6" w:rsidP="00E1618E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E1618E">
        <w:rPr>
          <w:rFonts w:asciiTheme="minorBidi" w:hAnsiTheme="minorBidi"/>
          <w:b/>
          <w:bCs/>
          <w:sz w:val="24"/>
          <w:szCs w:val="24"/>
        </w:rPr>
        <w:t>Shiur</w:t>
      </w:r>
      <w:r w:rsidRPr="007E41D0">
        <w:rPr>
          <w:rFonts w:asciiTheme="minorBidi" w:hAnsiTheme="minorBidi"/>
          <w:b/>
          <w:bCs/>
          <w:sz w:val="24"/>
          <w:szCs w:val="24"/>
        </w:rPr>
        <w:t xml:space="preserve"> #0</w:t>
      </w:r>
      <w:r>
        <w:rPr>
          <w:rFonts w:asciiTheme="minorBidi" w:hAnsiTheme="minorBidi"/>
          <w:b/>
          <w:bCs/>
          <w:sz w:val="24"/>
          <w:szCs w:val="24"/>
        </w:rPr>
        <w:t>8: R. Kalonymus’s Works (Part IV</w:t>
      </w:r>
      <w:r w:rsidRPr="007E41D0">
        <w:rPr>
          <w:rFonts w:asciiTheme="minorBidi" w:hAnsiTheme="minorBidi"/>
          <w:b/>
          <w:bCs/>
          <w:sz w:val="24"/>
          <w:szCs w:val="24"/>
        </w:rPr>
        <w:t>)</w:t>
      </w:r>
    </w:p>
    <w:p w:rsidR="003623B6" w:rsidRPr="003623B6" w:rsidRDefault="003623B6" w:rsidP="00E1618E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EF5C6A" w:rsidRPr="003623B6" w:rsidRDefault="00EF5C6A" w:rsidP="00E1618E">
      <w:pPr>
        <w:spacing w:after="0" w:line="240" w:lineRule="auto"/>
        <w:ind w:firstLine="426"/>
        <w:jc w:val="both"/>
        <w:rPr>
          <w:rFonts w:asciiTheme="minorBidi" w:hAnsiTheme="minorBidi"/>
          <w:b/>
          <w:bCs/>
          <w:sz w:val="24"/>
          <w:szCs w:val="24"/>
          <w:lang w:val="en-GB"/>
        </w:rPr>
      </w:pPr>
    </w:p>
    <w:p w:rsidR="00EF5C6A" w:rsidRPr="003623B6" w:rsidRDefault="00EF5C6A" w:rsidP="00E1618E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lang w:val="en-GB"/>
        </w:rPr>
      </w:pPr>
      <w:r w:rsidRPr="003623B6">
        <w:rPr>
          <w:rFonts w:asciiTheme="minorBidi" w:hAnsiTheme="minorBidi"/>
          <w:b/>
          <w:bCs/>
          <w:sz w:val="24"/>
          <w:szCs w:val="24"/>
          <w:lang w:val="en-GB"/>
        </w:rPr>
        <w:t xml:space="preserve">How to </w:t>
      </w:r>
      <w:r w:rsidR="00451A93">
        <w:rPr>
          <w:rFonts w:asciiTheme="minorBidi" w:hAnsiTheme="minorBidi"/>
          <w:b/>
          <w:bCs/>
          <w:sz w:val="24"/>
          <w:szCs w:val="24"/>
          <w:lang w:val="en-GB"/>
        </w:rPr>
        <w:t>Learn</w:t>
      </w:r>
      <w:r w:rsidRPr="003623B6">
        <w:rPr>
          <w:rFonts w:asciiTheme="minorBidi" w:hAnsiTheme="minorBidi"/>
          <w:b/>
          <w:bCs/>
          <w:sz w:val="24"/>
          <w:szCs w:val="24"/>
          <w:lang w:val="en-GB"/>
        </w:rPr>
        <w:t xml:space="preserve"> from </w:t>
      </w:r>
      <w:r w:rsidR="00451A93">
        <w:rPr>
          <w:rFonts w:asciiTheme="minorBidi" w:hAnsiTheme="minorBidi"/>
          <w:b/>
          <w:bCs/>
          <w:sz w:val="24"/>
          <w:szCs w:val="24"/>
          <w:lang w:val="en-GB"/>
        </w:rPr>
        <w:t>B</w:t>
      </w:r>
      <w:r w:rsidRPr="003623B6">
        <w:rPr>
          <w:rFonts w:asciiTheme="minorBidi" w:hAnsiTheme="minorBidi"/>
          <w:b/>
          <w:bCs/>
          <w:sz w:val="24"/>
          <w:szCs w:val="24"/>
          <w:lang w:val="en-GB"/>
        </w:rPr>
        <w:t>ooks</w:t>
      </w:r>
    </w:p>
    <w:p w:rsidR="001A1554" w:rsidRDefault="001A1554" w:rsidP="00E1618E">
      <w:pPr>
        <w:spacing w:after="0" w:line="240" w:lineRule="auto"/>
        <w:ind w:firstLine="426"/>
        <w:jc w:val="both"/>
        <w:rPr>
          <w:rFonts w:asciiTheme="minorBidi" w:hAnsiTheme="minorBidi"/>
          <w:sz w:val="24"/>
          <w:szCs w:val="24"/>
          <w:lang w:val="en-GB"/>
        </w:rPr>
      </w:pPr>
    </w:p>
    <w:p w:rsidR="00EF5C6A" w:rsidRDefault="00EF5C6A" w:rsidP="00E1618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lang w:val="en-GB"/>
        </w:rPr>
      </w:pPr>
      <w:r w:rsidRPr="003623B6">
        <w:rPr>
          <w:rFonts w:asciiTheme="minorBidi" w:hAnsiTheme="minorBidi"/>
          <w:sz w:val="24"/>
          <w:szCs w:val="24"/>
          <w:lang w:val="en-GB"/>
        </w:rPr>
        <w:t xml:space="preserve">Committing teachings of and about </w:t>
      </w:r>
      <w:r w:rsidR="001A1554" w:rsidRPr="00451A93">
        <w:rPr>
          <w:rFonts w:asciiTheme="minorBidi" w:hAnsiTheme="minorBidi"/>
          <w:i/>
          <w:iCs/>
          <w:sz w:val="24"/>
          <w:szCs w:val="24"/>
          <w:lang w:val="en-GB"/>
        </w:rPr>
        <w:t>c</w:t>
      </w:r>
      <w:r w:rsidRPr="00451A93">
        <w:rPr>
          <w:rFonts w:asciiTheme="minorBidi" w:hAnsiTheme="minorBidi"/>
          <w:i/>
          <w:iCs/>
          <w:sz w:val="24"/>
          <w:szCs w:val="24"/>
          <w:lang w:val="en-GB"/>
        </w:rPr>
        <w:t>hassid</w:t>
      </w:r>
      <w:r w:rsidR="00451A93">
        <w:rPr>
          <w:rFonts w:asciiTheme="minorBidi" w:hAnsiTheme="minorBidi"/>
          <w:i/>
          <w:iCs/>
          <w:sz w:val="24"/>
          <w:szCs w:val="24"/>
          <w:lang w:val="en-GB"/>
        </w:rPr>
        <w:t>ut</w:t>
      </w:r>
      <w:r w:rsidRPr="003623B6">
        <w:rPr>
          <w:rFonts w:asciiTheme="minorBidi" w:hAnsiTheme="minorBidi"/>
          <w:sz w:val="24"/>
          <w:szCs w:val="24"/>
          <w:lang w:val="en-GB"/>
        </w:rPr>
        <w:t xml:space="preserve"> in books is not enough. Guidance is needed as to how to extract the proper benefit from them</w:t>
      </w:r>
      <w:r w:rsidR="00451A93">
        <w:rPr>
          <w:rFonts w:asciiTheme="minorBidi" w:hAnsiTheme="minorBidi"/>
          <w:sz w:val="24"/>
          <w:szCs w:val="24"/>
          <w:lang w:val="en-GB"/>
        </w:rPr>
        <w:t>;</w:t>
      </w:r>
      <w:r w:rsidRPr="003623B6">
        <w:rPr>
          <w:rFonts w:asciiTheme="minorBidi" w:hAnsiTheme="minorBidi"/>
          <w:sz w:val="24"/>
          <w:szCs w:val="24"/>
          <w:lang w:val="en-GB"/>
        </w:rPr>
        <w:t xml:space="preserve"> as R. Kalonymus notes, </w:t>
      </w:r>
      <w:r w:rsidR="00451A93">
        <w:rPr>
          <w:rFonts w:asciiTheme="minorBidi" w:hAnsiTheme="minorBidi"/>
          <w:sz w:val="24"/>
          <w:szCs w:val="24"/>
          <w:lang w:val="en-GB"/>
        </w:rPr>
        <w:t xml:space="preserve">even if </w:t>
      </w:r>
      <w:r w:rsidRPr="003623B6">
        <w:rPr>
          <w:rFonts w:asciiTheme="minorBidi" w:hAnsiTheme="minorBidi"/>
          <w:sz w:val="24"/>
          <w:szCs w:val="24"/>
          <w:lang w:val="en-GB"/>
        </w:rPr>
        <w:t>a person read</w:t>
      </w:r>
      <w:r w:rsidR="00451A93">
        <w:rPr>
          <w:rFonts w:asciiTheme="minorBidi" w:hAnsiTheme="minorBidi"/>
          <w:sz w:val="24"/>
          <w:szCs w:val="24"/>
          <w:lang w:val="en-GB"/>
        </w:rPr>
        <w:t>s</w:t>
      </w:r>
      <w:r w:rsidRPr="003623B6">
        <w:rPr>
          <w:rFonts w:asciiTheme="minorBidi" w:hAnsiTheme="minorBidi"/>
          <w:sz w:val="24"/>
          <w:szCs w:val="24"/>
          <w:lang w:val="en-GB"/>
        </w:rPr>
        <w:t xml:space="preserve"> many </w:t>
      </w:r>
      <w:r w:rsidR="00380D90">
        <w:rPr>
          <w:rFonts w:asciiTheme="minorBidi" w:hAnsiTheme="minorBidi"/>
          <w:sz w:val="24"/>
          <w:szCs w:val="24"/>
          <w:lang w:val="en-GB"/>
        </w:rPr>
        <w:t>Ch</w:t>
      </w:r>
      <w:r w:rsidRPr="003623B6">
        <w:rPr>
          <w:rFonts w:asciiTheme="minorBidi" w:hAnsiTheme="minorBidi"/>
          <w:sz w:val="24"/>
          <w:szCs w:val="24"/>
          <w:lang w:val="en-GB"/>
        </w:rPr>
        <w:t>assidic works</w:t>
      </w:r>
      <w:r w:rsidR="00451A93">
        <w:rPr>
          <w:rFonts w:asciiTheme="minorBidi" w:hAnsiTheme="minorBidi"/>
          <w:sz w:val="24"/>
          <w:szCs w:val="24"/>
          <w:lang w:val="en-GB"/>
        </w:rPr>
        <w:t>,</w:t>
      </w:r>
      <w:r w:rsidRPr="003623B6">
        <w:rPr>
          <w:rFonts w:asciiTheme="minorBidi" w:hAnsiTheme="minorBidi"/>
          <w:sz w:val="24"/>
          <w:szCs w:val="24"/>
          <w:lang w:val="en-GB"/>
        </w:rPr>
        <w:t xml:space="preserve"> they </w:t>
      </w:r>
      <w:r w:rsidR="00451A93">
        <w:rPr>
          <w:rFonts w:asciiTheme="minorBidi" w:hAnsiTheme="minorBidi"/>
          <w:sz w:val="24"/>
          <w:szCs w:val="24"/>
          <w:lang w:val="en-GB"/>
        </w:rPr>
        <w:t xml:space="preserve">may </w:t>
      </w:r>
      <w:r w:rsidR="001B7C19" w:rsidRPr="003623B6">
        <w:rPr>
          <w:rFonts w:asciiTheme="minorBidi" w:hAnsiTheme="minorBidi"/>
          <w:sz w:val="24"/>
          <w:szCs w:val="24"/>
          <w:lang w:val="en-GB"/>
        </w:rPr>
        <w:t xml:space="preserve">nevertheless </w:t>
      </w:r>
      <w:r w:rsidRPr="003623B6">
        <w:rPr>
          <w:rFonts w:asciiTheme="minorBidi" w:hAnsiTheme="minorBidi"/>
          <w:sz w:val="24"/>
          <w:szCs w:val="24"/>
          <w:lang w:val="en-GB"/>
        </w:rPr>
        <w:t>remain “lying there within him like books in a crate.”</w:t>
      </w:r>
      <w:r w:rsidRPr="003623B6">
        <w:rPr>
          <w:rStyle w:val="FootnoteReference"/>
          <w:rFonts w:asciiTheme="minorBidi" w:hAnsiTheme="minorBidi"/>
          <w:sz w:val="24"/>
          <w:szCs w:val="24"/>
          <w:lang w:val="en-GB"/>
        </w:rPr>
        <w:footnoteReference w:id="1"/>
      </w:r>
    </w:p>
    <w:p w:rsidR="001A1554" w:rsidRPr="003623B6" w:rsidRDefault="001A1554" w:rsidP="00E1618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lang w:val="en-GB"/>
        </w:rPr>
      </w:pPr>
    </w:p>
    <w:p w:rsidR="00B64637" w:rsidRDefault="00B64637" w:rsidP="00E1618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lang w:val="en-GB"/>
        </w:rPr>
      </w:pPr>
      <w:r w:rsidRPr="003623B6">
        <w:rPr>
          <w:rFonts w:asciiTheme="minorBidi" w:hAnsiTheme="minorBidi"/>
          <w:sz w:val="24"/>
          <w:szCs w:val="24"/>
          <w:lang w:val="en-GB"/>
        </w:rPr>
        <w:t xml:space="preserve">In a teaching on </w:t>
      </w:r>
      <w:r w:rsidR="00451A93">
        <w:rPr>
          <w:rFonts w:asciiTheme="minorBidi" w:hAnsiTheme="minorBidi"/>
          <w:i/>
          <w:iCs/>
          <w:sz w:val="24"/>
          <w:szCs w:val="24"/>
          <w:lang w:val="en-GB"/>
        </w:rPr>
        <w:t>P</w:t>
      </w:r>
      <w:r w:rsidRPr="001A1554">
        <w:rPr>
          <w:rFonts w:asciiTheme="minorBidi" w:hAnsiTheme="minorBidi"/>
          <w:i/>
          <w:iCs/>
          <w:sz w:val="24"/>
          <w:szCs w:val="24"/>
          <w:lang w:val="en-GB"/>
        </w:rPr>
        <w:t>ar</w:t>
      </w:r>
      <w:r w:rsidR="001A1554" w:rsidRPr="001A1554">
        <w:rPr>
          <w:rFonts w:asciiTheme="minorBidi" w:hAnsiTheme="minorBidi"/>
          <w:i/>
          <w:iCs/>
          <w:sz w:val="24"/>
          <w:szCs w:val="24"/>
          <w:lang w:val="en-GB"/>
        </w:rPr>
        <w:t>a</w:t>
      </w:r>
      <w:r w:rsidRPr="001A1554">
        <w:rPr>
          <w:rFonts w:asciiTheme="minorBidi" w:hAnsiTheme="minorBidi"/>
          <w:i/>
          <w:iCs/>
          <w:sz w:val="24"/>
          <w:szCs w:val="24"/>
          <w:lang w:val="en-GB"/>
        </w:rPr>
        <w:t>shat Tzav</w:t>
      </w:r>
      <w:r w:rsidRPr="003623B6">
        <w:rPr>
          <w:rFonts w:asciiTheme="minorBidi" w:hAnsiTheme="minorBidi"/>
          <w:sz w:val="24"/>
          <w:szCs w:val="24"/>
          <w:lang w:val="en-GB"/>
        </w:rPr>
        <w:t xml:space="preserve"> written in the year 1938 (5698)</w:t>
      </w:r>
      <w:r w:rsidR="00451A93">
        <w:rPr>
          <w:rFonts w:asciiTheme="minorBidi" w:hAnsiTheme="minorBidi"/>
          <w:sz w:val="24"/>
          <w:szCs w:val="24"/>
          <w:lang w:val="en-GB"/>
        </w:rPr>
        <w:t>,</w:t>
      </w:r>
      <w:r w:rsidRPr="003623B6">
        <w:rPr>
          <w:rFonts w:asciiTheme="minorBidi" w:hAnsiTheme="minorBidi"/>
          <w:sz w:val="24"/>
          <w:szCs w:val="24"/>
          <w:lang w:val="en-GB"/>
        </w:rPr>
        <w:t xml:space="preserve"> he discusses the importance of internalizing </w:t>
      </w:r>
      <w:r w:rsidR="001A1554">
        <w:rPr>
          <w:rFonts w:asciiTheme="minorBidi" w:hAnsiTheme="minorBidi"/>
          <w:sz w:val="24"/>
          <w:szCs w:val="24"/>
          <w:lang w:val="en-GB"/>
        </w:rPr>
        <w:t>Ch</w:t>
      </w:r>
      <w:r w:rsidRPr="003623B6">
        <w:rPr>
          <w:rFonts w:asciiTheme="minorBidi" w:hAnsiTheme="minorBidi"/>
          <w:sz w:val="24"/>
          <w:szCs w:val="24"/>
          <w:lang w:val="en-GB"/>
        </w:rPr>
        <w:t xml:space="preserve">assidic teachings and forging an inner connection with them. The main </w:t>
      </w:r>
      <w:r w:rsidR="00451A93">
        <w:rPr>
          <w:rFonts w:asciiTheme="minorBidi" w:hAnsiTheme="minorBidi"/>
          <w:sz w:val="24"/>
          <w:szCs w:val="24"/>
          <w:lang w:val="en-GB"/>
        </w:rPr>
        <w:t>goal</w:t>
      </w:r>
      <w:r w:rsidRPr="003623B6">
        <w:rPr>
          <w:rFonts w:asciiTheme="minorBidi" w:hAnsiTheme="minorBidi"/>
          <w:sz w:val="24"/>
          <w:szCs w:val="24"/>
          <w:lang w:val="en-GB"/>
        </w:rPr>
        <w:t xml:space="preserve"> is that they should </w:t>
      </w:r>
      <w:r w:rsidR="00451A93">
        <w:rPr>
          <w:rFonts w:asciiTheme="minorBidi" w:hAnsiTheme="minorBidi"/>
          <w:sz w:val="24"/>
          <w:szCs w:val="24"/>
          <w:lang w:val="en-GB"/>
        </w:rPr>
        <w:t>influence</w:t>
      </w:r>
      <w:r w:rsidRPr="003623B6">
        <w:rPr>
          <w:rFonts w:asciiTheme="minorBidi" w:hAnsiTheme="minorBidi"/>
          <w:sz w:val="24"/>
          <w:szCs w:val="24"/>
          <w:lang w:val="en-GB"/>
        </w:rPr>
        <w:t xml:space="preserve"> the person and advance his Divine service. Every individual ca</w:t>
      </w:r>
      <w:r w:rsidR="00451A93">
        <w:rPr>
          <w:rFonts w:asciiTheme="minorBidi" w:hAnsiTheme="minorBidi"/>
          <w:sz w:val="24"/>
          <w:szCs w:val="24"/>
          <w:lang w:val="en-GB"/>
        </w:rPr>
        <w:t>n find books that influence him.</w:t>
      </w:r>
      <w:r w:rsidRPr="003623B6">
        <w:rPr>
          <w:rFonts w:asciiTheme="minorBidi" w:hAnsiTheme="minorBidi"/>
          <w:sz w:val="24"/>
          <w:szCs w:val="24"/>
          <w:lang w:val="en-GB"/>
        </w:rPr>
        <w:t xml:space="preserve"> </w:t>
      </w:r>
      <w:r w:rsidR="00451A93">
        <w:rPr>
          <w:rFonts w:asciiTheme="minorBidi" w:hAnsiTheme="minorBidi"/>
          <w:sz w:val="24"/>
          <w:szCs w:val="24"/>
          <w:lang w:val="en-GB"/>
        </w:rPr>
        <w:t>H</w:t>
      </w:r>
      <w:r w:rsidRPr="003623B6">
        <w:rPr>
          <w:rFonts w:asciiTheme="minorBidi" w:hAnsiTheme="minorBidi"/>
          <w:sz w:val="24"/>
          <w:szCs w:val="24"/>
          <w:lang w:val="en-GB"/>
        </w:rPr>
        <w:t>e must turn these into his “Torah”:</w:t>
      </w:r>
    </w:p>
    <w:p w:rsidR="001A1554" w:rsidRPr="003623B6" w:rsidRDefault="001A1554" w:rsidP="00E1618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lang w:val="en-GB"/>
        </w:rPr>
      </w:pPr>
    </w:p>
    <w:p w:rsidR="00B64637" w:rsidRDefault="00B64637" w:rsidP="00E1618E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  <w:lang w:val="en-GB"/>
        </w:rPr>
      </w:pPr>
      <w:r w:rsidRPr="003623B6">
        <w:rPr>
          <w:rFonts w:asciiTheme="minorBidi" w:hAnsiTheme="minorBidi"/>
          <w:sz w:val="24"/>
          <w:szCs w:val="24"/>
          <w:lang w:val="en-GB"/>
        </w:rPr>
        <w:t xml:space="preserve">Not all books act on every person directly, but every person has some book among the holy works that when he reads it for a prolonged time, </w:t>
      </w:r>
      <w:r w:rsidR="001724F8" w:rsidRPr="003623B6">
        <w:rPr>
          <w:rFonts w:asciiTheme="minorBidi" w:hAnsiTheme="minorBidi"/>
          <w:sz w:val="24"/>
          <w:szCs w:val="24"/>
          <w:lang w:val="en-GB"/>
        </w:rPr>
        <w:t>at times that are suited to him, then when he ceases looking at the book, he feels that it has affected him; his thoughts are activated and his will is aroused in a different way… He feels a drive to do and exert himself more in Torah and Divine service; his is no longer satisfied with his present situation. Sometimes it seems to him that his e</w:t>
      </w:r>
      <w:r w:rsidR="00B42E7B" w:rsidRPr="003623B6">
        <w:rPr>
          <w:rFonts w:asciiTheme="minorBidi" w:hAnsiTheme="minorBidi"/>
          <w:sz w:val="24"/>
          <w:szCs w:val="24"/>
          <w:lang w:val="en-GB"/>
        </w:rPr>
        <w:t xml:space="preserve">yes have been opened; </w:t>
      </w:r>
      <w:r w:rsidR="001724F8" w:rsidRPr="003623B6">
        <w:rPr>
          <w:rFonts w:asciiTheme="minorBidi" w:hAnsiTheme="minorBidi"/>
          <w:sz w:val="24"/>
          <w:szCs w:val="24"/>
          <w:lang w:val="en-GB"/>
        </w:rPr>
        <w:t>he looks differently at the entire world</w:t>
      </w:r>
      <w:r w:rsidR="00B42E7B" w:rsidRPr="003623B6">
        <w:rPr>
          <w:rFonts w:asciiTheme="minorBidi" w:hAnsiTheme="minorBidi"/>
          <w:sz w:val="24"/>
          <w:szCs w:val="24"/>
          <w:lang w:val="en-GB"/>
        </w:rPr>
        <w:t xml:space="preserve"> and sees in the Torah that which he had not seen previously.</w:t>
      </w:r>
    </w:p>
    <w:p w:rsidR="001A1554" w:rsidRPr="003623B6" w:rsidRDefault="001A1554" w:rsidP="00E1618E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  <w:lang w:val="en-GB"/>
        </w:rPr>
      </w:pPr>
    </w:p>
    <w:p w:rsidR="00B42E7B" w:rsidRDefault="00B42E7B" w:rsidP="00E1618E">
      <w:pPr>
        <w:spacing w:after="0" w:line="240" w:lineRule="auto"/>
        <w:ind w:left="709"/>
        <w:jc w:val="both"/>
        <w:rPr>
          <w:rFonts w:asciiTheme="minorBidi" w:hAnsiTheme="minorBidi"/>
          <w:sz w:val="24"/>
          <w:szCs w:val="24"/>
          <w:lang w:val="en-GB"/>
        </w:rPr>
      </w:pPr>
      <w:r w:rsidRPr="003623B6">
        <w:rPr>
          <w:rFonts w:asciiTheme="minorBidi" w:hAnsiTheme="minorBidi"/>
          <w:sz w:val="24"/>
          <w:szCs w:val="24"/>
          <w:lang w:val="en-GB"/>
        </w:rPr>
        <w:t xml:space="preserve">And this is </w:t>
      </w:r>
      <w:r w:rsidR="00C248AF" w:rsidRPr="003623B6">
        <w:rPr>
          <w:rFonts w:asciiTheme="minorBidi" w:hAnsiTheme="minorBidi"/>
          <w:sz w:val="24"/>
          <w:szCs w:val="24"/>
          <w:lang w:val="en-GB"/>
        </w:rPr>
        <w:t>something that he learns by</w:t>
      </w:r>
      <w:r w:rsidRPr="003623B6">
        <w:rPr>
          <w:rFonts w:asciiTheme="minorBidi" w:hAnsiTheme="minorBidi"/>
          <w:sz w:val="24"/>
          <w:szCs w:val="24"/>
          <w:lang w:val="en-GB"/>
        </w:rPr>
        <w:t xml:space="preserve"> himself, </w:t>
      </w:r>
      <w:r w:rsidR="00C248AF" w:rsidRPr="003623B6">
        <w:rPr>
          <w:rFonts w:asciiTheme="minorBidi" w:hAnsiTheme="minorBidi"/>
          <w:sz w:val="24"/>
          <w:szCs w:val="24"/>
          <w:lang w:val="en-GB"/>
        </w:rPr>
        <w:t xml:space="preserve">and it is </w:t>
      </w:r>
      <w:r w:rsidRPr="003623B6">
        <w:rPr>
          <w:rFonts w:asciiTheme="minorBidi" w:hAnsiTheme="minorBidi"/>
          <w:sz w:val="24"/>
          <w:szCs w:val="24"/>
          <w:lang w:val="en-GB"/>
        </w:rPr>
        <w:t xml:space="preserve">more difficult than learning </w:t>
      </w:r>
      <w:r w:rsidR="00451A93">
        <w:rPr>
          <w:rFonts w:asciiTheme="minorBidi" w:hAnsiTheme="minorBidi"/>
          <w:sz w:val="24"/>
          <w:szCs w:val="24"/>
          <w:lang w:val="en-GB"/>
        </w:rPr>
        <w:t>that</w:t>
      </w:r>
      <w:r w:rsidRPr="003623B6">
        <w:rPr>
          <w:rFonts w:asciiTheme="minorBidi" w:hAnsiTheme="minorBidi"/>
          <w:sz w:val="24"/>
          <w:szCs w:val="24"/>
          <w:lang w:val="en-GB"/>
        </w:rPr>
        <w:t xml:space="preserve"> he hears from his teacher. For when he hears his teacher, he is hearing only his teacher’s Torah, but when he learns for himself, he must now make Torah </w:t>
      </w:r>
      <w:r w:rsidR="002A71A5" w:rsidRPr="003623B6">
        <w:rPr>
          <w:rFonts w:asciiTheme="minorBidi" w:hAnsiTheme="minorBidi"/>
          <w:sz w:val="24"/>
          <w:szCs w:val="24"/>
          <w:lang w:val="en-GB"/>
        </w:rPr>
        <w:t>of his own…</w:t>
      </w:r>
      <w:r w:rsidR="002A71A5" w:rsidRPr="003623B6">
        <w:rPr>
          <w:rStyle w:val="FootnoteReference"/>
          <w:rFonts w:asciiTheme="minorBidi" w:hAnsiTheme="minorBidi"/>
          <w:sz w:val="24"/>
          <w:szCs w:val="24"/>
          <w:lang w:val="en-GB"/>
        </w:rPr>
        <w:footnoteReference w:id="2"/>
      </w:r>
    </w:p>
    <w:p w:rsidR="001A1554" w:rsidRPr="003623B6" w:rsidRDefault="001A1554" w:rsidP="00E1618E">
      <w:pPr>
        <w:spacing w:after="0" w:line="240" w:lineRule="auto"/>
        <w:ind w:left="709"/>
        <w:jc w:val="both"/>
        <w:rPr>
          <w:rFonts w:asciiTheme="minorBidi" w:hAnsiTheme="minorBidi"/>
          <w:sz w:val="24"/>
          <w:szCs w:val="24"/>
          <w:lang w:val="en-GB"/>
        </w:rPr>
      </w:pPr>
    </w:p>
    <w:p w:rsidR="002A71A5" w:rsidRDefault="002A71A5" w:rsidP="00E1618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lang w:val="en-GB"/>
        </w:rPr>
      </w:pPr>
      <w:r w:rsidRPr="003623B6">
        <w:rPr>
          <w:rFonts w:asciiTheme="minorBidi" w:hAnsiTheme="minorBidi"/>
          <w:sz w:val="24"/>
          <w:szCs w:val="24"/>
          <w:lang w:val="en-GB"/>
        </w:rPr>
        <w:t>The respo</w:t>
      </w:r>
      <w:r w:rsidR="00451A93">
        <w:rPr>
          <w:rFonts w:asciiTheme="minorBidi" w:hAnsiTheme="minorBidi"/>
          <w:sz w:val="24"/>
          <w:szCs w:val="24"/>
          <w:lang w:val="en-GB"/>
        </w:rPr>
        <w:t>nsibility lies with the student.</w:t>
      </w:r>
      <w:r w:rsidRPr="003623B6">
        <w:rPr>
          <w:rFonts w:asciiTheme="minorBidi" w:hAnsiTheme="minorBidi"/>
          <w:sz w:val="24"/>
          <w:szCs w:val="24"/>
          <w:lang w:val="en-GB"/>
        </w:rPr>
        <w:t xml:space="preserve"> </w:t>
      </w:r>
      <w:r w:rsidR="00451A93">
        <w:rPr>
          <w:rFonts w:asciiTheme="minorBidi" w:hAnsiTheme="minorBidi"/>
          <w:sz w:val="24"/>
          <w:szCs w:val="24"/>
          <w:lang w:val="en-GB"/>
        </w:rPr>
        <w:t>H</w:t>
      </w:r>
      <w:r w:rsidRPr="003623B6">
        <w:rPr>
          <w:rFonts w:asciiTheme="minorBidi" w:hAnsiTheme="minorBidi"/>
          <w:sz w:val="24"/>
          <w:szCs w:val="24"/>
          <w:lang w:val="en-GB"/>
        </w:rPr>
        <w:t>e must internalize the content of the teachings and “make Torah of his own</w:t>
      </w:r>
      <w:r w:rsidR="001A1554">
        <w:rPr>
          <w:rFonts w:asciiTheme="minorBidi" w:hAnsiTheme="minorBidi"/>
          <w:sz w:val="24"/>
          <w:szCs w:val="24"/>
          <w:lang w:val="en-GB"/>
        </w:rPr>
        <w:t>.”</w:t>
      </w:r>
    </w:p>
    <w:p w:rsidR="001A1554" w:rsidRPr="003623B6" w:rsidRDefault="001A1554" w:rsidP="00E1618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lang w:val="en-GB"/>
        </w:rPr>
      </w:pPr>
    </w:p>
    <w:p w:rsidR="002A71A5" w:rsidRPr="003623B6" w:rsidRDefault="002A71A5" w:rsidP="00E1618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lang w:val="en-GB"/>
        </w:rPr>
      </w:pPr>
      <w:r w:rsidRPr="003623B6">
        <w:rPr>
          <w:rFonts w:asciiTheme="minorBidi" w:hAnsiTheme="minorBidi"/>
          <w:sz w:val="24"/>
          <w:szCs w:val="24"/>
          <w:lang w:val="en-GB"/>
        </w:rPr>
        <w:t xml:space="preserve">R. Kalonymus goes on to say that this should not be regarded as a simple task. He points out that there are many people who have studied and learned, </w:t>
      </w:r>
      <w:r w:rsidRPr="003623B6">
        <w:rPr>
          <w:rFonts w:asciiTheme="minorBidi" w:hAnsiTheme="minorBidi"/>
          <w:sz w:val="24"/>
          <w:szCs w:val="24"/>
          <w:lang w:val="en-GB"/>
        </w:rPr>
        <w:lastRenderedPageBreak/>
        <w:t>but there is a separation between the knowledge th</w:t>
      </w:r>
      <w:r w:rsidR="00451A93">
        <w:rPr>
          <w:rFonts w:asciiTheme="minorBidi" w:hAnsiTheme="minorBidi"/>
          <w:sz w:val="24"/>
          <w:szCs w:val="24"/>
          <w:lang w:val="en-GB"/>
        </w:rPr>
        <w:t>ey have acquired and themselves:</w:t>
      </w:r>
      <w:r w:rsidRPr="003623B6">
        <w:rPr>
          <w:rFonts w:asciiTheme="minorBidi" w:hAnsiTheme="minorBidi"/>
          <w:sz w:val="24"/>
          <w:szCs w:val="24"/>
          <w:lang w:val="en-GB"/>
        </w:rPr>
        <w:t xml:space="preserve"> “The</w:t>
      </w:r>
      <w:r w:rsidR="001B7C19" w:rsidRPr="003623B6">
        <w:rPr>
          <w:rFonts w:asciiTheme="minorBidi" w:hAnsiTheme="minorBidi"/>
          <w:sz w:val="24"/>
          <w:szCs w:val="24"/>
          <w:lang w:val="en-GB"/>
        </w:rPr>
        <w:t>y</w:t>
      </w:r>
      <w:r w:rsidRPr="003623B6">
        <w:rPr>
          <w:rFonts w:asciiTheme="minorBidi" w:hAnsiTheme="minorBidi"/>
          <w:sz w:val="24"/>
          <w:szCs w:val="24"/>
          <w:lang w:val="en-GB"/>
        </w:rPr>
        <w:t xml:space="preserve"> and the Torah are two separate things.”</w:t>
      </w:r>
      <w:r w:rsidRPr="003623B6">
        <w:rPr>
          <w:rStyle w:val="FootnoteReference"/>
          <w:rFonts w:asciiTheme="minorBidi" w:hAnsiTheme="minorBidi"/>
          <w:sz w:val="24"/>
          <w:szCs w:val="24"/>
          <w:lang w:val="en-GB"/>
        </w:rPr>
        <w:footnoteReference w:id="3"/>
      </w:r>
    </w:p>
    <w:p w:rsidR="0092755B" w:rsidRPr="00451A93" w:rsidRDefault="00E1618E" w:rsidP="00E1618E">
      <w:pPr>
        <w:spacing w:after="0" w:line="240" w:lineRule="auto"/>
        <w:ind w:firstLine="426"/>
        <w:jc w:val="both"/>
        <w:rPr>
          <w:rFonts w:asciiTheme="minorBidi" w:hAnsiTheme="minorBidi"/>
          <w:sz w:val="24"/>
          <w:szCs w:val="24"/>
          <w:lang w:val="en-GB"/>
        </w:rPr>
      </w:pPr>
    </w:p>
    <w:p w:rsidR="00A94323" w:rsidRPr="003623B6" w:rsidRDefault="00A94323" w:rsidP="00E1618E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3623B6">
        <w:rPr>
          <w:rFonts w:asciiTheme="minorBidi" w:hAnsiTheme="minorBidi"/>
          <w:b/>
          <w:bCs/>
          <w:sz w:val="24"/>
          <w:szCs w:val="24"/>
        </w:rPr>
        <w:t xml:space="preserve">R. Kalonymus’s </w:t>
      </w:r>
      <w:r w:rsidR="00451A93">
        <w:rPr>
          <w:rFonts w:asciiTheme="minorBidi" w:hAnsiTheme="minorBidi"/>
          <w:b/>
          <w:bCs/>
          <w:sz w:val="24"/>
          <w:szCs w:val="24"/>
        </w:rPr>
        <w:t>S</w:t>
      </w:r>
      <w:r w:rsidRPr="003623B6">
        <w:rPr>
          <w:rFonts w:asciiTheme="minorBidi" w:hAnsiTheme="minorBidi"/>
          <w:b/>
          <w:bCs/>
          <w:sz w:val="24"/>
          <w:szCs w:val="24"/>
        </w:rPr>
        <w:t xml:space="preserve">ources and </w:t>
      </w:r>
      <w:r w:rsidR="00451A93">
        <w:rPr>
          <w:rFonts w:asciiTheme="minorBidi" w:hAnsiTheme="minorBidi"/>
          <w:b/>
          <w:bCs/>
          <w:sz w:val="24"/>
          <w:szCs w:val="24"/>
        </w:rPr>
        <w:t>H</w:t>
      </w:r>
      <w:r w:rsidRPr="003623B6">
        <w:rPr>
          <w:rFonts w:asciiTheme="minorBidi" w:hAnsiTheme="minorBidi"/>
          <w:b/>
          <w:bCs/>
          <w:sz w:val="24"/>
          <w:szCs w:val="24"/>
        </w:rPr>
        <w:t xml:space="preserve">is </w:t>
      </w:r>
      <w:r w:rsidR="00451A93">
        <w:rPr>
          <w:rFonts w:asciiTheme="minorBidi" w:hAnsiTheme="minorBidi"/>
          <w:b/>
          <w:bCs/>
          <w:sz w:val="24"/>
          <w:szCs w:val="24"/>
        </w:rPr>
        <w:t>C</w:t>
      </w:r>
      <w:r w:rsidRPr="003623B6">
        <w:rPr>
          <w:rFonts w:asciiTheme="minorBidi" w:hAnsiTheme="minorBidi"/>
          <w:b/>
          <w:bCs/>
          <w:sz w:val="24"/>
          <w:szCs w:val="24"/>
        </w:rPr>
        <w:t xml:space="preserve">onnection to Polish </w:t>
      </w:r>
      <w:r w:rsidR="00451A93" w:rsidRPr="00451A93">
        <w:rPr>
          <w:rFonts w:asciiTheme="minorBidi" w:hAnsiTheme="minorBidi"/>
          <w:b/>
          <w:bCs/>
          <w:i/>
          <w:iCs/>
          <w:sz w:val="24"/>
          <w:szCs w:val="24"/>
        </w:rPr>
        <w:t>C</w:t>
      </w:r>
      <w:r w:rsidRPr="00451A93">
        <w:rPr>
          <w:rFonts w:asciiTheme="minorBidi" w:hAnsiTheme="minorBidi"/>
          <w:b/>
          <w:bCs/>
          <w:i/>
          <w:iCs/>
          <w:sz w:val="24"/>
          <w:szCs w:val="24"/>
        </w:rPr>
        <w:t>hassid</w:t>
      </w:r>
      <w:r w:rsidR="00451A93">
        <w:rPr>
          <w:rFonts w:asciiTheme="minorBidi" w:hAnsiTheme="minorBidi"/>
          <w:b/>
          <w:bCs/>
          <w:i/>
          <w:iCs/>
          <w:sz w:val="24"/>
          <w:szCs w:val="24"/>
        </w:rPr>
        <w:t>ut</w:t>
      </w:r>
    </w:p>
    <w:p w:rsidR="001A1554" w:rsidRDefault="001A1554" w:rsidP="00E1618E">
      <w:pPr>
        <w:spacing w:after="0" w:line="240" w:lineRule="auto"/>
        <w:ind w:firstLine="426"/>
        <w:jc w:val="both"/>
        <w:rPr>
          <w:rFonts w:asciiTheme="minorBidi" w:hAnsiTheme="minorBidi"/>
          <w:sz w:val="24"/>
          <w:szCs w:val="24"/>
        </w:rPr>
      </w:pPr>
    </w:p>
    <w:p w:rsidR="00A94323" w:rsidRDefault="00A94323" w:rsidP="00E1618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3623B6">
        <w:rPr>
          <w:rFonts w:asciiTheme="minorBidi" w:hAnsiTheme="minorBidi"/>
          <w:sz w:val="24"/>
          <w:szCs w:val="24"/>
        </w:rPr>
        <w:t xml:space="preserve">R. Kalonymus was proficient in the entire treasury of Torah wisdom, and he quotes from throughout the Talmudic and </w:t>
      </w:r>
      <w:r w:rsidRPr="001A1554">
        <w:rPr>
          <w:rFonts w:asciiTheme="minorBidi" w:hAnsiTheme="minorBidi"/>
          <w:sz w:val="24"/>
          <w:szCs w:val="24"/>
        </w:rPr>
        <w:t>midrashic</w:t>
      </w:r>
      <w:r w:rsidRPr="003623B6">
        <w:rPr>
          <w:rFonts w:asciiTheme="minorBidi" w:hAnsiTheme="minorBidi"/>
          <w:sz w:val="24"/>
          <w:szCs w:val="24"/>
        </w:rPr>
        <w:t xml:space="preserve"> liter</w:t>
      </w:r>
      <w:r w:rsidR="001A1554">
        <w:rPr>
          <w:rFonts w:asciiTheme="minorBidi" w:hAnsiTheme="minorBidi"/>
          <w:sz w:val="24"/>
          <w:szCs w:val="24"/>
        </w:rPr>
        <w:t xml:space="preserve">ature. His knowledge of </w:t>
      </w:r>
      <w:r w:rsidR="001A1554" w:rsidRPr="001A1554">
        <w:rPr>
          <w:rFonts w:asciiTheme="minorBidi" w:hAnsiTheme="minorBidi"/>
          <w:sz w:val="24"/>
          <w:szCs w:val="24"/>
        </w:rPr>
        <w:t>Kabbala</w:t>
      </w:r>
      <w:r w:rsidRPr="003623B6">
        <w:rPr>
          <w:rFonts w:asciiTheme="minorBidi" w:hAnsiTheme="minorBidi"/>
          <w:sz w:val="24"/>
          <w:szCs w:val="24"/>
        </w:rPr>
        <w:t xml:space="preserve"> </w:t>
      </w:r>
      <w:r w:rsidR="00451A93">
        <w:rPr>
          <w:rFonts w:asciiTheme="minorBidi" w:hAnsiTheme="minorBidi"/>
          <w:sz w:val="24"/>
          <w:szCs w:val="24"/>
        </w:rPr>
        <w:t>is apparent in all his writings;</w:t>
      </w:r>
      <w:r w:rsidRPr="003623B6">
        <w:rPr>
          <w:rFonts w:asciiTheme="minorBidi" w:hAnsiTheme="minorBidi"/>
          <w:sz w:val="24"/>
          <w:szCs w:val="24"/>
        </w:rPr>
        <w:t xml:space="preserve"> he cites extensively from the </w:t>
      </w:r>
      <w:r w:rsidRPr="00451A93">
        <w:rPr>
          <w:rFonts w:asciiTheme="minorBidi" w:hAnsiTheme="minorBidi"/>
          <w:i/>
          <w:iCs/>
          <w:sz w:val="24"/>
          <w:szCs w:val="24"/>
        </w:rPr>
        <w:t>Zohar</w:t>
      </w:r>
      <w:r w:rsidRPr="003623B6">
        <w:rPr>
          <w:rFonts w:asciiTheme="minorBidi" w:hAnsiTheme="minorBidi"/>
          <w:sz w:val="24"/>
          <w:szCs w:val="24"/>
        </w:rPr>
        <w:t xml:space="preserve">, the writings of the Ari and R. Moshe Cordovero, the </w:t>
      </w:r>
      <w:r w:rsidR="00451A93">
        <w:rPr>
          <w:rFonts w:asciiTheme="minorBidi" w:hAnsiTheme="minorBidi"/>
          <w:i/>
          <w:iCs/>
          <w:sz w:val="24"/>
          <w:szCs w:val="24"/>
        </w:rPr>
        <w:t>Or H</w:t>
      </w:r>
      <w:r w:rsidRPr="003623B6">
        <w:rPr>
          <w:rFonts w:asciiTheme="minorBidi" w:hAnsiTheme="minorBidi"/>
          <w:i/>
          <w:iCs/>
          <w:sz w:val="24"/>
          <w:szCs w:val="24"/>
        </w:rPr>
        <w:t>a-Chama</w:t>
      </w:r>
      <w:r w:rsidRPr="003623B6">
        <w:rPr>
          <w:rFonts w:asciiTheme="minorBidi" w:hAnsiTheme="minorBidi"/>
          <w:sz w:val="24"/>
          <w:szCs w:val="24"/>
        </w:rPr>
        <w:t xml:space="preserve"> written by the Chida, </w:t>
      </w:r>
      <w:r w:rsidRPr="003623B6">
        <w:rPr>
          <w:rFonts w:asciiTheme="minorBidi" w:hAnsiTheme="minorBidi"/>
          <w:i/>
          <w:iCs/>
          <w:sz w:val="24"/>
          <w:szCs w:val="24"/>
        </w:rPr>
        <w:t>Kanfei Yona</w:t>
      </w:r>
      <w:r w:rsidRPr="003623B6">
        <w:rPr>
          <w:rFonts w:asciiTheme="minorBidi" w:hAnsiTheme="minorBidi"/>
          <w:sz w:val="24"/>
          <w:szCs w:val="24"/>
        </w:rPr>
        <w:t xml:space="preserve"> by R. Menachem Azaria da Fano, </w:t>
      </w:r>
      <w:r w:rsidRPr="003623B6">
        <w:rPr>
          <w:rFonts w:asciiTheme="minorBidi" w:hAnsiTheme="minorBidi"/>
          <w:i/>
          <w:iCs/>
          <w:sz w:val="24"/>
          <w:szCs w:val="24"/>
        </w:rPr>
        <w:t>Sha’arei Kedusha</w:t>
      </w:r>
      <w:r w:rsidRPr="003623B6">
        <w:rPr>
          <w:rFonts w:asciiTheme="minorBidi" w:hAnsiTheme="minorBidi"/>
          <w:sz w:val="24"/>
          <w:szCs w:val="24"/>
        </w:rPr>
        <w:t xml:space="preserve"> by R. Chaim Vital, the Maharal, </w:t>
      </w:r>
      <w:r w:rsidRPr="003623B6">
        <w:rPr>
          <w:rFonts w:asciiTheme="minorBidi" w:hAnsiTheme="minorBidi"/>
          <w:i/>
          <w:iCs/>
          <w:sz w:val="24"/>
          <w:szCs w:val="24"/>
        </w:rPr>
        <w:t>Shefa Tal</w:t>
      </w:r>
      <w:r w:rsidRPr="003623B6">
        <w:rPr>
          <w:rFonts w:asciiTheme="minorBidi" w:hAnsiTheme="minorBidi"/>
          <w:sz w:val="24"/>
          <w:szCs w:val="24"/>
        </w:rPr>
        <w:t xml:space="preserve"> (R. Shabtai Sheftel Horowitz of Prague), and more. His non-kabbalistic sources are rooted mainly in the tradition of Polish </w:t>
      </w:r>
      <w:r w:rsidR="001A1554" w:rsidRPr="00451A93">
        <w:rPr>
          <w:rFonts w:asciiTheme="minorBidi" w:hAnsiTheme="minorBidi"/>
          <w:i/>
          <w:iCs/>
          <w:sz w:val="24"/>
          <w:szCs w:val="24"/>
        </w:rPr>
        <w:t>c</w:t>
      </w:r>
      <w:r w:rsidRPr="00451A93">
        <w:rPr>
          <w:rFonts w:asciiTheme="minorBidi" w:hAnsiTheme="minorBidi"/>
          <w:i/>
          <w:iCs/>
          <w:sz w:val="24"/>
          <w:szCs w:val="24"/>
        </w:rPr>
        <w:t>hassid</w:t>
      </w:r>
      <w:r w:rsidR="00451A93" w:rsidRPr="00451A93">
        <w:rPr>
          <w:rFonts w:asciiTheme="minorBidi" w:hAnsiTheme="minorBidi"/>
          <w:i/>
          <w:iCs/>
          <w:sz w:val="24"/>
          <w:szCs w:val="24"/>
        </w:rPr>
        <w:t>ut</w:t>
      </w:r>
      <w:r w:rsidRPr="003623B6">
        <w:rPr>
          <w:rFonts w:asciiTheme="minorBidi" w:hAnsiTheme="minorBidi"/>
          <w:sz w:val="24"/>
          <w:szCs w:val="24"/>
        </w:rPr>
        <w:t xml:space="preserve">, but he also draws from the </w:t>
      </w:r>
      <w:r w:rsidR="001A1554">
        <w:rPr>
          <w:rFonts w:asciiTheme="minorBidi" w:hAnsiTheme="minorBidi"/>
          <w:sz w:val="24"/>
          <w:szCs w:val="24"/>
        </w:rPr>
        <w:t>Ch</w:t>
      </w:r>
      <w:r w:rsidRPr="003623B6">
        <w:rPr>
          <w:rFonts w:asciiTheme="minorBidi" w:hAnsiTheme="minorBidi"/>
          <w:sz w:val="24"/>
          <w:szCs w:val="24"/>
        </w:rPr>
        <w:t xml:space="preserve">assidic traditions of Galicia, Karlin, and Chabad. The works and authors that he </w:t>
      </w:r>
      <w:r w:rsidR="00451A93">
        <w:rPr>
          <w:rFonts w:asciiTheme="minorBidi" w:hAnsiTheme="minorBidi"/>
          <w:sz w:val="24"/>
          <w:szCs w:val="24"/>
        </w:rPr>
        <w:t>cites</w:t>
      </w:r>
      <w:r w:rsidRPr="003623B6">
        <w:rPr>
          <w:rFonts w:asciiTheme="minorBidi" w:hAnsiTheme="minorBidi"/>
          <w:sz w:val="24"/>
          <w:szCs w:val="24"/>
        </w:rPr>
        <w:t xml:space="preserve"> include the Ba’al Shem Tov; R. Yaakov Yosef of Polnoe and his </w:t>
      </w:r>
      <w:r w:rsidRPr="003623B6">
        <w:rPr>
          <w:rFonts w:asciiTheme="minorBidi" w:hAnsiTheme="minorBidi"/>
          <w:i/>
          <w:iCs/>
          <w:sz w:val="24"/>
          <w:szCs w:val="24"/>
        </w:rPr>
        <w:t>Toldot Yaakov Yosef</w:t>
      </w:r>
      <w:r w:rsidRPr="003623B6">
        <w:rPr>
          <w:rFonts w:asciiTheme="minorBidi" w:hAnsiTheme="minorBidi"/>
          <w:sz w:val="24"/>
          <w:szCs w:val="24"/>
        </w:rPr>
        <w:t xml:space="preserve">; </w:t>
      </w:r>
      <w:r w:rsidR="007B01B6" w:rsidRPr="003623B6">
        <w:rPr>
          <w:rFonts w:asciiTheme="minorBidi" w:hAnsiTheme="minorBidi"/>
          <w:sz w:val="24"/>
          <w:szCs w:val="24"/>
        </w:rPr>
        <w:t xml:space="preserve">the Maggid of Mezeritch and the book that cites his teachings – </w:t>
      </w:r>
      <w:r w:rsidR="007B01B6" w:rsidRPr="003623B6">
        <w:rPr>
          <w:rFonts w:asciiTheme="minorBidi" w:hAnsiTheme="minorBidi"/>
          <w:i/>
          <w:iCs/>
          <w:sz w:val="24"/>
          <w:szCs w:val="24"/>
        </w:rPr>
        <w:t>Likkutim Yekarim</w:t>
      </w:r>
      <w:r w:rsidR="007B01B6" w:rsidRPr="003623B6">
        <w:rPr>
          <w:rFonts w:asciiTheme="minorBidi" w:hAnsiTheme="minorBidi"/>
          <w:sz w:val="24"/>
          <w:szCs w:val="24"/>
        </w:rPr>
        <w:t xml:space="preserve">; R. Barukh of Mezhibozh; R. Elimelekh of Lizhensk and his </w:t>
      </w:r>
      <w:r w:rsidR="007B01B6" w:rsidRPr="003623B6">
        <w:rPr>
          <w:rFonts w:asciiTheme="minorBidi" w:hAnsiTheme="minorBidi"/>
          <w:i/>
          <w:iCs/>
          <w:sz w:val="24"/>
          <w:szCs w:val="24"/>
        </w:rPr>
        <w:t>No’am Elimelekh</w:t>
      </w:r>
      <w:r w:rsidR="007B01B6" w:rsidRPr="003623B6">
        <w:rPr>
          <w:rFonts w:asciiTheme="minorBidi" w:hAnsiTheme="minorBidi"/>
          <w:sz w:val="24"/>
          <w:szCs w:val="24"/>
        </w:rPr>
        <w:t xml:space="preserve">; R. Yisrael of Kozhnitz and his </w:t>
      </w:r>
      <w:r w:rsidR="007B01B6" w:rsidRPr="003623B6">
        <w:rPr>
          <w:rFonts w:asciiTheme="minorBidi" w:hAnsiTheme="minorBidi"/>
          <w:i/>
          <w:iCs/>
          <w:sz w:val="24"/>
          <w:szCs w:val="24"/>
        </w:rPr>
        <w:t>Avodat Yisrael</w:t>
      </w:r>
      <w:r w:rsidR="007B01B6" w:rsidRPr="003623B6">
        <w:rPr>
          <w:rFonts w:asciiTheme="minorBidi" w:hAnsiTheme="minorBidi"/>
          <w:sz w:val="24"/>
          <w:szCs w:val="24"/>
        </w:rPr>
        <w:t>; R. Kalonymus’s own grandfather – R. Ka</w:t>
      </w:r>
      <w:r w:rsidR="001B7C19" w:rsidRPr="003623B6">
        <w:rPr>
          <w:rFonts w:asciiTheme="minorBidi" w:hAnsiTheme="minorBidi"/>
          <w:sz w:val="24"/>
          <w:szCs w:val="24"/>
        </w:rPr>
        <w:t>l</w:t>
      </w:r>
      <w:r w:rsidR="007B01B6" w:rsidRPr="003623B6">
        <w:rPr>
          <w:rFonts w:asciiTheme="minorBidi" w:hAnsiTheme="minorBidi"/>
          <w:sz w:val="24"/>
          <w:szCs w:val="24"/>
        </w:rPr>
        <w:t xml:space="preserve">onymus Kalman, author of </w:t>
      </w:r>
      <w:r w:rsidR="00451A93">
        <w:rPr>
          <w:rFonts w:asciiTheme="minorBidi" w:hAnsiTheme="minorBidi"/>
          <w:i/>
          <w:iCs/>
          <w:sz w:val="24"/>
          <w:szCs w:val="24"/>
        </w:rPr>
        <w:t>Maor V</w:t>
      </w:r>
      <w:r w:rsidR="007B01B6" w:rsidRPr="003623B6">
        <w:rPr>
          <w:rFonts w:asciiTheme="minorBidi" w:hAnsiTheme="minorBidi"/>
          <w:i/>
          <w:iCs/>
          <w:sz w:val="24"/>
          <w:szCs w:val="24"/>
        </w:rPr>
        <w:t>a-Shemesh</w:t>
      </w:r>
      <w:r w:rsidR="00451A93">
        <w:rPr>
          <w:rFonts w:asciiTheme="minorBidi" w:hAnsiTheme="minorBidi"/>
          <w:sz w:val="24"/>
          <w:szCs w:val="24"/>
        </w:rPr>
        <w:t>; R. Shneu</w:t>
      </w:r>
      <w:r w:rsidR="007B01B6" w:rsidRPr="003623B6">
        <w:rPr>
          <w:rFonts w:asciiTheme="minorBidi" w:hAnsiTheme="minorBidi"/>
          <w:sz w:val="24"/>
          <w:szCs w:val="24"/>
        </w:rPr>
        <w:t xml:space="preserve">r Zalman of Liadi and his </w:t>
      </w:r>
      <w:r w:rsidR="007B01B6" w:rsidRPr="003623B6">
        <w:rPr>
          <w:rFonts w:asciiTheme="minorBidi" w:hAnsiTheme="minorBidi"/>
          <w:i/>
          <w:iCs/>
          <w:sz w:val="24"/>
          <w:szCs w:val="24"/>
        </w:rPr>
        <w:t>Likkutei Amarim Tania</w:t>
      </w:r>
      <w:r w:rsidR="007B01B6" w:rsidRPr="003623B6">
        <w:rPr>
          <w:rFonts w:asciiTheme="minorBidi" w:hAnsiTheme="minorBidi"/>
          <w:sz w:val="24"/>
          <w:szCs w:val="24"/>
        </w:rPr>
        <w:t xml:space="preserve">, </w:t>
      </w:r>
      <w:r w:rsidR="007B01B6" w:rsidRPr="003623B6">
        <w:rPr>
          <w:rFonts w:asciiTheme="minorBidi" w:hAnsiTheme="minorBidi"/>
          <w:i/>
          <w:iCs/>
          <w:sz w:val="24"/>
          <w:szCs w:val="24"/>
        </w:rPr>
        <w:t>Likkutei Torah</w:t>
      </w:r>
      <w:r w:rsidR="007B01B6" w:rsidRPr="003623B6">
        <w:rPr>
          <w:rFonts w:asciiTheme="minorBidi" w:hAnsiTheme="minorBidi"/>
          <w:sz w:val="24"/>
          <w:szCs w:val="24"/>
        </w:rPr>
        <w:t xml:space="preserve">, and </w:t>
      </w:r>
      <w:r w:rsidR="007B01B6" w:rsidRPr="003623B6">
        <w:rPr>
          <w:rFonts w:asciiTheme="minorBidi" w:hAnsiTheme="minorBidi"/>
          <w:i/>
          <w:iCs/>
          <w:sz w:val="24"/>
          <w:szCs w:val="24"/>
        </w:rPr>
        <w:t>Boneh Yerushalayim</w:t>
      </w:r>
      <w:r w:rsidR="007B01B6" w:rsidRPr="003623B6">
        <w:rPr>
          <w:rFonts w:asciiTheme="minorBidi" w:hAnsiTheme="minorBidi"/>
          <w:sz w:val="24"/>
          <w:szCs w:val="24"/>
        </w:rPr>
        <w:t xml:space="preserve">; R. Yisrael of Ruzhin; R. Asher of Stolin; </w:t>
      </w:r>
      <w:r w:rsidR="007B01B6" w:rsidRPr="003623B6">
        <w:rPr>
          <w:rFonts w:asciiTheme="minorBidi" w:hAnsiTheme="minorBidi"/>
          <w:i/>
          <w:iCs/>
          <w:sz w:val="24"/>
          <w:szCs w:val="24"/>
        </w:rPr>
        <w:t>Sefer Benei Yissakhar</w:t>
      </w:r>
      <w:r w:rsidR="007B01B6" w:rsidRPr="003623B6">
        <w:rPr>
          <w:rFonts w:asciiTheme="minorBidi" w:hAnsiTheme="minorBidi"/>
          <w:sz w:val="24"/>
          <w:szCs w:val="24"/>
        </w:rPr>
        <w:t xml:space="preserve"> by R. Tzvi Elimelekh Shapiro of Dinov; </w:t>
      </w:r>
      <w:r w:rsidR="00451A93">
        <w:rPr>
          <w:rFonts w:asciiTheme="minorBidi" w:hAnsiTheme="minorBidi"/>
          <w:i/>
          <w:iCs/>
          <w:sz w:val="24"/>
          <w:szCs w:val="24"/>
        </w:rPr>
        <w:t>Sur Me-Ra’ V</w:t>
      </w:r>
      <w:r w:rsidR="007B01B6" w:rsidRPr="003623B6">
        <w:rPr>
          <w:rFonts w:asciiTheme="minorBidi" w:hAnsiTheme="minorBidi"/>
          <w:i/>
          <w:iCs/>
          <w:sz w:val="24"/>
          <w:szCs w:val="24"/>
        </w:rPr>
        <w:t>e-Aseh Tov</w:t>
      </w:r>
      <w:r w:rsidR="007B01B6" w:rsidRPr="003623B6">
        <w:rPr>
          <w:rFonts w:asciiTheme="minorBidi" w:hAnsiTheme="minorBidi"/>
          <w:sz w:val="24"/>
          <w:szCs w:val="24"/>
        </w:rPr>
        <w:t xml:space="preserve"> by R. Tzvi Hirsch of Ziditshov; </w:t>
      </w:r>
      <w:r w:rsidR="007B01B6" w:rsidRPr="003623B6">
        <w:rPr>
          <w:rFonts w:asciiTheme="minorBidi" w:hAnsiTheme="minorBidi"/>
          <w:i/>
          <w:iCs/>
          <w:sz w:val="24"/>
          <w:szCs w:val="24"/>
        </w:rPr>
        <w:t>Beit Aharon</w:t>
      </w:r>
      <w:r w:rsidR="007B01B6" w:rsidRPr="003623B6">
        <w:rPr>
          <w:rFonts w:asciiTheme="minorBidi" w:hAnsiTheme="minorBidi"/>
          <w:sz w:val="24"/>
          <w:szCs w:val="24"/>
        </w:rPr>
        <w:t xml:space="preserve"> by R. Aharon of Karlin; </w:t>
      </w:r>
      <w:r w:rsidR="001B7C19" w:rsidRPr="003623B6">
        <w:rPr>
          <w:rFonts w:asciiTheme="minorBidi" w:hAnsiTheme="minorBidi"/>
          <w:sz w:val="24"/>
          <w:szCs w:val="24"/>
        </w:rPr>
        <w:t xml:space="preserve">and </w:t>
      </w:r>
      <w:r w:rsidR="00451A93">
        <w:rPr>
          <w:rFonts w:asciiTheme="minorBidi" w:hAnsiTheme="minorBidi"/>
          <w:sz w:val="24"/>
          <w:szCs w:val="24"/>
        </w:rPr>
        <w:t>R. Kalonymus’s father,</w:t>
      </w:r>
      <w:r w:rsidR="007B01B6" w:rsidRPr="003623B6">
        <w:rPr>
          <w:rFonts w:asciiTheme="minorBidi" w:hAnsiTheme="minorBidi"/>
          <w:sz w:val="24"/>
          <w:szCs w:val="24"/>
        </w:rPr>
        <w:t xml:space="preserve"> R. Eli</w:t>
      </w:r>
      <w:r w:rsidR="001B7C19" w:rsidRPr="003623B6">
        <w:rPr>
          <w:rFonts w:asciiTheme="minorBidi" w:hAnsiTheme="minorBidi"/>
          <w:sz w:val="24"/>
          <w:szCs w:val="24"/>
        </w:rPr>
        <w:t>melekh of Grodzisk and his work</w:t>
      </w:r>
      <w:r w:rsidR="007B01B6" w:rsidRPr="003623B6">
        <w:rPr>
          <w:rFonts w:asciiTheme="minorBidi" w:hAnsiTheme="minorBidi"/>
          <w:sz w:val="24"/>
          <w:szCs w:val="24"/>
        </w:rPr>
        <w:t xml:space="preserve">s </w:t>
      </w:r>
      <w:r w:rsidR="007B01B6" w:rsidRPr="003623B6">
        <w:rPr>
          <w:rFonts w:asciiTheme="minorBidi" w:hAnsiTheme="minorBidi"/>
          <w:i/>
          <w:iCs/>
          <w:sz w:val="24"/>
          <w:szCs w:val="24"/>
        </w:rPr>
        <w:t>Imrei Elimelekh</w:t>
      </w:r>
      <w:r w:rsidR="007B01B6" w:rsidRPr="003623B6">
        <w:rPr>
          <w:rFonts w:asciiTheme="minorBidi" w:hAnsiTheme="minorBidi"/>
          <w:sz w:val="24"/>
          <w:szCs w:val="24"/>
        </w:rPr>
        <w:t xml:space="preserve"> and </w:t>
      </w:r>
      <w:r w:rsidR="007B01B6" w:rsidRPr="003623B6">
        <w:rPr>
          <w:rFonts w:asciiTheme="minorBidi" w:hAnsiTheme="minorBidi"/>
          <w:i/>
          <w:iCs/>
          <w:sz w:val="24"/>
          <w:szCs w:val="24"/>
        </w:rPr>
        <w:t>Divrei Elimelekh</w:t>
      </w:r>
      <w:r w:rsidR="007B01B6" w:rsidRPr="003623B6">
        <w:rPr>
          <w:rFonts w:asciiTheme="minorBidi" w:hAnsiTheme="minorBidi"/>
          <w:sz w:val="24"/>
          <w:szCs w:val="24"/>
        </w:rPr>
        <w:t>. His works are also in</w:t>
      </w:r>
      <w:r w:rsidR="00451A93">
        <w:rPr>
          <w:rFonts w:asciiTheme="minorBidi" w:hAnsiTheme="minorBidi"/>
          <w:sz w:val="24"/>
          <w:szCs w:val="24"/>
        </w:rPr>
        <w:t>fluenced by R. Nachman of Breslo</w:t>
      </w:r>
      <w:r w:rsidR="007B01B6" w:rsidRPr="003623B6">
        <w:rPr>
          <w:rFonts w:asciiTheme="minorBidi" w:hAnsiTheme="minorBidi"/>
          <w:sz w:val="24"/>
          <w:szCs w:val="24"/>
        </w:rPr>
        <w:t>v, although R. Kalonymus does not note this explicitly.</w:t>
      </w:r>
      <w:r w:rsidR="007B01B6" w:rsidRPr="003623B6">
        <w:rPr>
          <w:rStyle w:val="FootnoteReference"/>
          <w:rFonts w:asciiTheme="minorBidi" w:hAnsiTheme="minorBidi"/>
          <w:sz w:val="24"/>
          <w:szCs w:val="24"/>
        </w:rPr>
        <w:footnoteReference w:id="4"/>
      </w:r>
      <w:r w:rsidR="007B01B6" w:rsidRPr="003623B6">
        <w:rPr>
          <w:rFonts w:asciiTheme="minorBidi" w:hAnsiTheme="minorBidi"/>
          <w:sz w:val="24"/>
          <w:szCs w:val="24"/>
        </w:rPr>
        <w:t xml:space="preserve"> </w:t>
      </w:r>
    </w:p>
    <w:p w:rsidR="00451A93" w:rsidRPr="003623B6" w:rsidRDefault="00451A93" w:rsidP="00E1618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CD24A3" w:rsidRDefault="00451A93" w:rsidP="00E1618E">
      <w:pPr>
        <w:spacing w:after="0" w:line="240" w:lineRule="auto"/>
        <w:ind w:firstLine="426"/>
        <w:jc w:val="both"/>
        <w:rPr>
          <w:rFonts w:asciiTheme="minorBidi" w:hAnsiTheme="minorBidi"/>
          <w:sz w:val="24"/>
          <w:szCs w:val="24"/>
        </w:rPr>
      </w:pPr>
      <w:r w:rsidRPr="003623B6">
        <w:rPr>
          <w:rFonts w:asciiTheme="minorBidi" w:hAnsiTheme="minorBidi"/>
          <w:sz w:val="24"/>
          <w:szCs w:val="24"/>
        </w:rPr>
        <w:t xml:space="preserve">One of the </w:t>
      </w:r>
      <w:r>
        <w:rPr>
          <w:rFonts w:asciiTheme="minorBidi" w:hAnsiTheme="minorBidi"/>
          <w:sz w:val="24"/>
          <w:szCs w:val="24"/>
        </w:rPr>
        <w:t>central</w:t>
      </w:r>
      <w:r w:rsidRPr="003623B6">
        <w:rPr>
          <w:rFonts w:asciiTheme="minorBidi" w:hAnsiTheme="minorBidi"/>
          <w:sz w:val="24"/>
          <w:szCs w:val="24"/>
        </w:rPr>
        <w:t xml:space="preserve"> questions </w:t>
      </w:r>
      <w:r>
        <w:rPr>
          <w:rFonts w:asciiTheme="minorBidi" w:hAnsiTheme="minorBidi"/>
          <w:sz w:val="24"/>
          <w:szCs w:val="24"/>
        </w:rPr>
        <w:t xml:space="preserve">that </w:t>
      </w:r>
      <w:r w:rsidRPr="003623B6">
        <w:rPr>
          <w:rFonts w:asciiTheme="minorBidi" w:hAnsiTheme="minorBidi"/>
          <w:sz w:val="24"/>
          <w:szCs w:val="24"/>
        </w:rPr>
        <w:t xml:space="preserve">we must ask ourselves with regard </w:t>
      </w:r>
      <w:r>
        <w:rPr>
          <w:rFonts w:asciiTheme="minorBidi" w:hAnsiTheme="minorBidi"/>
          <w:sz w:val="24"/>
          <w:szCs w:val="24"/>
        </w:rPr>
        <w:t>to R. Kalonymus’s teachings</w:t>
      </w:r>
      <w:r w:rsidRPr="003623B6">
        <w:rPr>
          <w:rFonts w:asciiTheme="minorBidi" w:hAnsiTheme="minorBidi"/>
          <w:sz w:val="24"/>
          <w:szCs w:val="24"/>
        </w:rPr>
        <w:t xml:space="preserve"> concerns the influence of Polish </w:t>
      </w:r>
      <w:r w:rsidRPr="00451A93">
        <w:rPr>
          <w:rFonts w:asciiTheme="minorBidi" w:hAnsiTheme="minorBidi"/>
          <w:i/>
          <w:iCs/>
          <w:sz w:val="24"/>
          <w:szCs w:val="24"/>
        </w:rPr>
        <w:t>chassidut</w:t>
      </w:r>
      <w:r w:rsidRPr="003623B6">
        <w:rPr>
          <w:rFonts w:asciiTheme="minorBidi" w:hAnsiTheme="minorBidi"/>
          <w:sz w:val="24"/>
          <w:szCs w:val="24"/>
        </w:rPr>
        <w:t xml:space="preserve">, which was greater in scope than the </w:t>
      </w:r>
      <w:r>
        <w:rPr>
          <w:rFonts w:asciiTheme="minorBidi" w:hAnsiTheme="minorBidi"/>
          <w:sz w:val="24"/>
          <w:szCs w:val="24"/>
        </w:rPr>
        <w:t>Ch</w:t>
      </w:r>
      <w:r w:rsidRPr="003623B6">
        <w:rPr>
          <w:rFonts w:asciiTheme="minorBidi" w:hAnsiTheme="minorBidi"/>
          <w:sz w:val="24"/>
          <w:szCs w:val="24"/>
        </w:rPr>
        <w:t>assid</w:t>
      </w:r>
      <w:r>
        <w:rPr>
          <w:rFonts w:asciiTheme="minorBidi" w:hAnsiTheme="minorBidi"/>
          <w:sz w:val="24"/>
          <w:szCs w:val="24"/>
        </w:rPr>
        <w:t>ic movements in other countries</w:t>
      </w:r>
      <w:r w:rsidRPr="003623B6">
        <w:rPr>
          <w:rFonts w:asciiTheme="minorBidi" w:hAnsiTheme="minorBidi"/>
          <w:sz w:val="24"/>
          <w:szCs w:val="24"/>
        </w:rPr>
        <w:t xml:space="preserve"> and comprised a great many courts.</w:t>
      </w:r>
    </w:p>
    <w:p w:rsidR="00451A93" w:rsidRDefault="00451A93" w:rsidP="00E1618E">
      <w:pPr>
        <w:spacing w:after="0" w:line="240" w:lineRule="auto"/>
        <w:ind w:firstLine="426"/>
        <w:jc w:val="both"/>
        <w:rPr>
          <w:rFonts w:asciiTheme="minorBidi" w:hAnsiTheme="minorBidi"/>
          <w:sz w:val="24"/>
          <w:szCs w:val="24"/>
        </w:rPr>
      </w:pPr>
    </w:p>
    <w:p w:rsidR="00451A93" w:rsidRDefault="00451A93" w:rsidP="00E1618E">
      <w:pPr>
        <w:spacing w:after="0" w:line="240" w:lineRule="auto"/>
        <w:ind w:firstLine="426"/>
        <w:jc w:val="both"/>
        <w:rPr>
          <w:rFonts w:asciiTheme="minorBidi" w:hAnsiTheme="minorBidi"/>
          <w:sz w:val="24"/>
          <w:szCs w:val="24"/>
        </w:rPr>
      </w:pPr>
      <w:r w:rsidRPr="003623B6">
        <w:rPr>
          <w:rFonts w:asciiTheme="minorBidi" w:hAnsiTheme="minorBidi"/>
          <w:sz w:val="24"/>
          <w:szCs w:val="24"/>
        </w:rPr>
        <w:t>From the works listed above</w:t>
      </w:r>
      <w:r>
        <w:rPr>
          <w:rFonts w:asciiTheme="minorBidi" w:hAnsiTheme="minorBidi"/>
          <w:sz w:val="24"/>
          <w:szCs w:val="24"/>
        </w:rPr>
        <w:t>,</w:t>
      </w:r>
      <w:r w:rsidRPr="003623B6">
        <w:rPr>
          <w:rFonts w:asciiTheme="minorBidi" w:hAnsiTheme="minorBidi"/>
          <w:sz w:val="24"/>
          <w:szCs w:val="24"/>
        </w:rPr>
        <w:t xml:space="preserve"> it is easy to see that R. Kalonymus viewed himself as an heir to Polish </w:t>
      </w:r>
      <w:r w:rsidRPr="00451A93">
        <w:rPr>
          <w:rFonts w:asciiTheme="minorBidi" w:hAnsiTheme="minorBidi"/>
          <w:i/>
          <w:iCs/>
          <w:sz w:val="24"/>
          <w:szCs w:val="24"/>
        </w:rPr>
        <w:t>chassidut</w:t>
      </w:r>
      <w:r>
        <w:rPr>
          <w:rFonts w:asciiTheme="minorBidi" w:hAnsiTheme="minorBidi"/>
          <w:sz w:val="24"/>
          <w:szCs w:val="24"/>
        </w:rPr>
        <w:t xml:space="preserve"> prior to the “revolution”</w:t>
      </w:r>
      <w:r w:rsidRPr="003623B6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and that he focused</w:t>
      </w:r>
      <w:r w:rsidRPr="003623B6">
        <w:rPr>
          <w:rFonts w:asciiTheme="minorBidi" w:hAnsiTheme="minorBidi"/>
          <w:sz w:val="24"/>
          <w:szCs w:val="24"/>
        </w:rPr>
        <w:t xml:space="preserve"> mainly on figures connected to his biological and </w:t>
      </w:r>
      <w:r>
        <w:rPr>
          <w:rFonts w:asciiTheme="minorBidi" w:hAnsiTheme="minorBidi"/>
          <w:sz w:val="24"/>
          <w:szCs w:val="24"/>
        </w:rPr>
        <w:t>Ch</w:t>
      </w:r>
      <w:r w:rsidRPr="003623B6">
        <w:rPr>
          <w:rFonts w:asciiTheme="minorBidi" w:hAnsiTheme="minorBidi"/>
          <w:sz w:val="24"/>
          <w:szCs w:val="24"/>
        </w:rPr>
        <w:t xml:space="preserve">assidic lineage. We </w:t>
      </w:r>
      <w:r>
        <w:rPr>
          <w:rFonts w:asciiTheme="minorBidi" w:hAnsiTheme="minorBidi"/>
          <w:sz w:val="24"/>
          <w:szCs w:val="24"/>
        </w:rPr>
        <w:t>wi</w:t>
      </w:r>
      <w:r w:rsidRPr="003623B6">
        <w:rPr>
          <w:rFonts w:asciiTheme="minorBidi" w:hAnsiTheme="minorBidi"/>
          <w:sz w:val="24"/>
          <w:szCs w:val="24"/>
        </w:rPr>
        <w:t>ll expand briefly upon this point.</w:t>
      </w:r>
    </w:p>
    <w:p w:rsidR="001A1554" w:rsidRPr="003623B6" w:rsidRDefault="001A1554" w:rsidP="00E1618E">
      <w:pPr>
        <w:spacing w:after="0" w:line="240" w:lineRule="auto"/>
        <w:ind w:firstLine="426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lastRenderedPageBreak/>
        <w:drawing>
          <wp:inline distT="0" distB="0" distL="0" distR="0" wp14:anchorId="1EFDFCAD" wp14:editId="10D332FF">
            <wp:extent cx="5010150" cy="5972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esh-p4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A3" w:rsidRPr="00451A93" w:rsidRDefault="00CD24A3" w:rsidP="00E1618E">
      <w:pPr>
        <w:spacing w:after="0" w:line="240" w:lineRule="auto"/>
        <w:ind w:firstLine="426"/>
        <w:jc w:val="both"/>
        <w:rPr>
          <w:rFonts w:asciiTheme="minorBidi" w:hAnsiTheme="minorBidi"/>
          <w:b/>
          <w:bCs/>
          <w:sz w:val="20"/>
          <w:szCs w:val="20"/>
        </w:rPr>
      </w:pPr>
      <w:r w:rsidRPr="00451A93">
        <w:rPr>
          <w:rFonts w:asciiTheme="minorBidi" w:hAnsiTheme="minorBidi"/>
          <w:b/>
          <w:bCs/>
          <w:sz w:val="20"/>
          <w:szCs w:val="20"/>
        </w:rPr>
        <w:t>A copy of Likkutei Moharan with R. Kalonymus’s stamp (bottom left)</w:t>
      </w:r>
    </w:p>
    <w:p w:rsidR="001A1554" w:rsidRDefault="001A1554" w:rsidP="00E1618E">
      <w:pPr>
        <w:spacing w:after="0" w:line="240" w:lineRule="auto"/>
        <w:ind w:firstLine="426"/>
        <w:jc w:val="both"/>
        <w:rPr>
          <w:rFonts w:asciiTheme="minorBidi" w:hAnsiTheme="minorBidi"/>
          <w:sz w:val="24"/>
          <w:szCs w:val="24"/>
        </w:rPr>
      </w:pPr>
    </w:p>
    <w:p w:rsidR="00CD24A3" w:rsidRDefault="00CD24A3" w:rsidP="00E1618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2E75BC" w:rsidRDefault="005415C8" w:rsidP="00E1618E">
      <w:pPr>
        <w:spacing w:after="0" w:line="240" w:lineRule="auto"/>
        <w:ind w:firstLine="426"/>
        <w:jc w:val="both"/>
        <w:rPr>
          <w:rFonts w:asciiTheme="minorBidi" w:hAnsiTheme="minorBidi"/>
          <w:sz w:val="24"/>
          <w:szCs w:val="24"/>
          <w:shd w:val="clear" w:color="auto" w:fill="FFFFFF"/>
        </w:rPr>
      </w:pPr>
      <w:r w:rsidRPr="003623B6">
        <w:rPr>
          <w:rFonts w:asciiTheme="minorBidi" w:hAnsiTheme="minorBidi"/>
          <w:sz w:val="24"/>
          <w:szCs w:val="24"/>
        </w:rPr>
        <w:t xml:space="preserve">During the period of R. Yaakov Yitzchak, the Seer of Lublin, the </w:t>
      </w:r>
      <w:r w:rsidR="00380D90">
        <w:rPr>
          <w:rFonts w:asciiTheme="minorBidi" w:hAnsiTheme="minorBidi"/>
          <w:sz w:val="24"/>
          <w:szCs w:val="24"/>
        </w:rPr>
        <w:t>Ch</w:t>
      </w:r>
      <w:r w:rsidRPr="003623B6">
        <w:rPr>
          <w:rFonts w:asciiTheme="minorBidi" w:hAnsiTheme="minorBidi"/>
          <w:sz w:val="24"/>
          <w:szCs w:val="24"/>
        </w:rPr>
        <w:t xml:space="preserve">assidic court of </w:t>
      </w:r>
      <w:r w:rsidR="00451A93">
        <w:rPr>
          <w:rFonts w:asciiTheme="minorBidi" w:hAnsiTheme="minorBidi"/>
          <w:sz w:val="24"/>
          <w:szCs w:val="24"/>
          <w:shd w:val="clear" w:color="auto" w:fill="FFFFFF"/>
        </w:rPr>
        <w:t>Przysucha came into existence under the leadership of the “H</w:t>
      </w:r>
      <w:r w:rsidRPr="003623B6">
        <w:rPr>
          <w:rFonts w:asciiTheme="minorBidi" w:hAnsiTheme="minorBidi"/>
          <w:sz w:val="24"/>
          <w:szCs w:val="24"/>
          <w:shd w:val="clear" w:color="auto" w:fill="FFFFFF"/>
        </w:rPr>
        <w:t>oly Jew</w:t>
      </w:r>
      <w:r w:rsidR="00451A93">
        <w:rPr>
          <w:rFonts w:asciiTheme="minorBidi" w:hAnsiTheme="minorBidi"/>
          <w:sz w:val="24"/>
          <w:szCs w:val="24"/>
          <w:shd w:val="clear" w:color="auto" w:fill="FFFFFF"/>
        </w:rPr>
        <w:t>,”</w:t>
      </w:r>
      <w:r w:rsidRPr="003623B6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="00451A93">
        <w:rPr>
          <w:rFonts w:asciiTheme="minorBidi" w:hAnsiTheme="minorBidi"/>
          <w:sz w:val="24"/>
          <w:szCs w:val="24"/>
          <w:shd w:val="clear" w:color="auto" w:fill="FFFFFF"/>
        </w:rPr>
        <w:t>who “</w:t>
      </w:r>
      <w:r w:rsidRPr="003623B6">
        <w:rPr>
          <w:rFonts w:asciiTheme="minorBidi" w:hAnsiTheme="minorBidi"/>
          <w:sz w:val="24"/>
          <w:szCs w:val="24"/>
          <w:shd w:val="clear" w:color="auto" w:fill="FFFFFF"/>
        </w:rPr>
        <w:t>rebell</w:t>
      </w:r>
      <w:r w:rsidR="00451A93">
        <w:rPr>
          <w:rFonts w:asciiTheme="minorBidi" w:hAnsiTheme="minorBidi"/>
          <w:sz w:val="24"/>
          <w:szCs w:val="24"/>
          <w:shd w:val="clear" w:color="auto" w:fill="FFFFFF"/>
        </w:rPr>
        <w:t>ed”</w:t>
      </w:r>
      <w:r w:rsidRPr="003623B6">
        <w:rPr>
          <w:rFonts w:asciiTheme="minorBidi" w:hAnsiTheme="minorBidi"/>
          <w:sz w:val="24"/>
          <w:szCs w:val="24"/>
          <w:shd w:val="clear" w:color="auto" w:fill="FFFFFF"/>
        </w:rPr>
        <w:t xml:space="preserve"> against the path of the Seer of Lublin and his disciples and aim</w:t>
      </w:r>
      <w:r w:rsidR="00451A93">
        <w:rPr>
          <w:rFonts w:asciiTheme="minorBidi" w:hAnsiTheme="minorBidi"/>
          <w:sz w:val="24"/>
          <w:szCs w:val="24"/>
          <w:shd w:val="clear" w:color="auto" w:fill="FFFFFF"/>
        </w:rPr>
        <w:t>ed</w:t>
      </w:r>
      <w:r w:rsidRPr="003623B6">
        <w:rPr>
          <w:rFonts w:asciiTheme="minorBidi" w:hAnsiTheme="minorBidi"/>
          <w:sz w:val="24"/>
          <w:szCs w:val="24"/>
          <w:shd w:val="clear" w:color="auto" w:fill="FFFFFF"/>
        </w:rPr>
        <w:t xml:space="preserve"> to recreate </w:t>
      </w:r>
      <w:r w:rsidR="001A1554" w:rsidRPr="00451A93">
        <w:rPr>
          <w:rFonts w:asciiTheme="minorBidi" w:hAnsiTheme="minorBidi"/>
          <w:i/>
          <w:iCs/>
          <w:sz w:val="24"/>
          <w:szCs w:val="24"/>
          <w:shd w:val="clear" w:color="auto" w:fill="FFFFFF"/>
        </w:rPr>
        <w:t>c</w:t>
      </w:r>
      <w:r w:rsidRPr="00451A93">
        <w:rPr>
          <w:rFonts w:asciiTheme="minorBidi" w:hAnsiTheme="minorBidi"/>
          <w:i/>
          <w:iCs/>
          <w:sz w:val="24"/>
          <w:szCs w:val="24"/>
          <w:shd w:val="clear" w:color="auto" w:fill="FFFFFF"/>
        </w:rPr>
        <w:t>hassid</w:t>
      </w:r>
      <w:r w:rsidR="00451A93">
        <w:rPr>
          <w:rFonts w:asciiTheme="minorBidi" w:hAnsiTheme="minorBidi"/>
          <w:i/>
          <w:iCs/>
          <w:sz w:val="24"/>
          <w:szCs w:val="24"/>
          <w:shd w:val="clear" w:color="auto" w:fill="FFFFFF"/>
        </w:rPr>
        <w:t>ut</w:t>
      </w:r>
      <w:r w:rsidRPr="003623B6">
        <w:rPr>
          <w:rFonts w:asciiTheme="minorBidi" w:hAnsiTheme="minorBidi"/>
          <w:sz w:val="24"/>
          <w:szCs w:val="24"/>
          <w:shd w:val="clear" w:color="auto" w:fill="FFFFFF"/>
        </w:rPr>
        <w:t xml:space="preserve"> as it had been in its early generations. Przysucha detested the populism that had come to characterize </w:t>
      </w:r>
      <w:r w:rsidR="001A1554" w:rsidRPr="00451A93">
        <w:rPr>
          <w:rFonts w:asciiTheme="minorBidi" w:hAnsiTheme="minorBidi"/>
          <w:i/>
          <w:iCs/>
          <w:sz w:val="24"/>
          <w:szCs w:val="24"/>
          <w:shd w:val="clear" w:color="auto" w:fill="FFFFFF"/>
        </w:rPr>
        <w:t>c</w:t>
      </w:r>
      <w:r w:rsidRPr="00451A93">
        <w:rPr>
          <w:rFonts w:asciiTheme="minorBidi" w:hAnsiTheme="minorBidi"/>
          <w:i/>
          <w:iCs/>
          <w:sz w:val="24"/>
          <w:szCs w:val="24"/>
          <w:shd w:val="clear" w:color="auto" w:fill="FFFFFF"/>
        </w:rPr>
        <w:t>hassid</w:t>
      </w:r>
      <w:r w:rsidR="00451A93" w:rsidRPr="00451A93">
        <w:rPr>
          <w:rFonts w:asciiTheme="minorBidi" w:hAnsiTheme="minorBidi"/>
          <w:i/>
          <w:iCs/>
          <w:sz w:val="24"/>
          <w:szCs w:val="24"/>
          <w:shd w:val="clear" w:color="auto" w:fill="FFFFFF"/>
        </w:rPr>
        <w:t>ut</w:t>
      </w:r>
      <w:r w:rsidRPr="003623B6">
        <w:rPr>
          <w:rFonts w:asciiTheme="minorBidi" w:hAnsiTheme="minorBidi"/>
          <w:sz w:val="24"/>
          <w:szCs w:val="24"/>
          <w:shd w:val="clear" w:color="auto" w:fill="FFFFFF"/>
        </w:rPr>
        <w:t xml:space="preserve">, the preoccupation with miracles performed by the </w:t>
      </w:r>
      <w:r w:rsidRPr="001A1554">
        <w:rPr>
          <w:rFonts w:asciiTheme="minorBidi" w:hAnsiTheme="minorBidi"/>
          <w:i/>
          <w:iCs/>
          <w:sz w:val="24"/>
          <w:szCs w:val="24"/>
          <w:shd w:val="clear" w:color="auto" w:fill="FFFFFF"/>
        </w:rPr>
        <w:t>tzaddik</w:t>
      </w:r>
      <w:r w:rsidRPr="003623B6">
        <w:rPr>
          <w:rFonts w:asciiTheme="minorBidi" w:hAnsiTheme="minorBidi"/>
          <w:sz w:val="24"/>
          <w:szCs w:val="24"/>
          <w:shd w:val="clear" w:color="auto" w:fill="FFFFFF"/>
        </w:rPr>
        <w:t>, and</w:t>
      </w:r>
      <w:r w:rsidR="00C248AF" w:rsidRPr="003623B6">
        <w:rPr>
          <w:rFonts w:asciiTheme="minorBidi" w:hAnsiTheme="minorBidi"/>
          <w:sz w:val="24"/>
          <w:szCs w:val="24"/>
          <w:shd w:val="clear" w:color="auto" w:fill="FFFFFF"/>
        </w:rPr>
        <w:t xml:space="preserve"> the lack of any demands on </w:t>
      </w:r>
      <w:r w:rsidRPr="003623B6">
        <w:rPr>
          <w:rFonts w:asciiTheme="minorBidi" w:hAnsiTheme="minorBidi"/>
          <w:sz w:val="24"/>
          <w:szCs w:val="24"/>
          <w:shd w:val="clear" w:color="auto" w:fill="FFFFFF"/>
        </w:rPr>
        <w:t xml:space="preserve">the </w:t>
      </w:r>
      <w:r w:rsidR="00451A93">
        <w:rPr>
          <w:rFonts w:asciiTheme="minorBidi" w:hAnsiTheme="minorBidi"/>
          <w:i/>
          <w:iCs/>
          <w:sz w:val="24"/>
          <w:szCs w:val="24"/>
          <w:shd w:val="clear" w:color="auto" w:fill="FFFFFF"/>
        </w:rPr>
        <w:t>c</w:t>
      </w:r>
      <w:r w:rsidR="00380D90" w:rsidRPr="00451A93">
        <w:rPr>
          <w:rFonts w:asciiTheme="minorBidi" w:hAnsiTheme="minorBidi"/>
          <w:i/>
          <w:iCs/>
          <w:sz w:val="24"/>
          <w:szCs w:val="24"/>
          <w:shd w:val="clear" w:color="auto" w:fill="FFFFFF"/>
        </w:rPr>
        <w:t>h</w:t>
      </w:r>
      <w:r w:rsidRPr="00451A93">
        <w:rPr>
          <w:rFonts w:asciiTheme="minorBidi" w:hAnsiTheme="minorBidi"/>
          <w:i/>
          <w:iCs/>
          <w:sz w:val="24"/>
          <w:szCs w:val="24"/>
          <w:shd w:val="clear" w:color="auto" w:fill="FFFFFF"/>
        </w:rPr>
        <w:t>assidim</w:t>
      </w:r>
      <w:r w:rsidRPr="003623B6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="00C248AF" w:rsidRPr="003623B6">
        <w:rPr>
          <w:rFonts w:asciiTheme="minorBidi" w:hAnsiTheme="minorBidi"/>
          <w:sz w:val="24"/>
          <w:szCs w:val="24"/>
          <w:shd w:val="clear" w:color="auto" w:fill="FFFFFF"/>
        </w:rPr>
        <w:t xml:space="preserve">that they themselves </w:t>
      </w:r>
      <w:r w:rsidRPr="003623B6">
        <w:rPr>
          <w:rFonts w:asciiTheme="minorBidi" w:hAnsiTheme="minorBidi"/>
          <w:sz w:val="24"/>
          <w:szCs w:val="24"/>
          <w:shd w:val="clear" w:color="auto" w:fill="FFFFFF"/>
        </w:rPr>
        <w:t xml:space="preserve">engage in intensive spiritual work. </w:t>
      </w:r>
      <w:r w:rsidR="00451A93">
        <w:rPr>
          <w:rFonts w:asciiTheme="minorBidi" w:hAnsiTheme="minorBidi"/>
          <w:sz w:val="24"/>
          <w:szCs w:val="24"/>
          <w:shd w:val="clear" w:color="auto" w:fill="FFFFFF"/>
        </w:rPr>
        <w:t>The “Holy Jew”</w:t>
      </w:r>
      <w:r w:rsidR="00ED0B4A" w:rsidRPr="003623B6">
        <w:rPr>
          <w:rFonts w:asciiTheme="minorBidi" w:hAnsiTheme="minorBidi"/>
          <w:sz w:val="24"/>
          <w:szCs w:val="24"/>
          <w:shd w:val="clear" w:color="auto" w:fill="FFFFFF"/>
        </w:rPr>
        <w:t xml:space="preserve"> attracted a group of exceptional disciples who were committed to rejuvenating the original spirit of </w:t>
      </w:r>
      <w:r w:rsidR="00380D90">
        <w:rPr>
          <w:rFonts w:asciiTheme="minorBidi" w:hAnsiTheme="minorBidi"/>
          <w:sz w:val="24"/>
          <w:szCs w:val="24"/>
          <w:shd w:val="clear" w:color="auto" w:fill="FFFFFF"/>
        </w:rPr>
        <w:t>Ch</w:t>
      </w:r>
      <w:r w:rsidR="00ED0B4A" w:rsidRPr="003623B6">
        <w:rPr>
          <w:rFonts w:asciiTheme="minorBidi" w:hAnsiTheme="minorBidi"/>
          <w:sz w:val="24"/>
          <w:szCs w:val="24"/>
          <w:shd w:val="clear" w:color="auto" w:fill="FFFFFF"/>
        </w:rPr>
        <w:t>assidic Divine</w:t>
      </w:r>
      <w:r w:rsidR="002E75BC">
        <w:rPr>
          <w:rFonts w:asciiTheme="minorBidi" w:hAnsiTheme="minorBidi"/>
          <w:sz w:val="24"/>
          <w:szCs w:val="24"/>
          <w:shd w:val="clear" w:color="auto" w:fill="FFFFFF"/>
        </w:rPr>
        <w:t xml:space="preserve"> service. They studied in depth</w:t>
      </w:r>
      <w:r w:rsidR="00ED0B4A" w:rsidRPr="003623B6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="001B7C19" w:rsidRPr="003623B6">
        <w:rPr>
          <w:rFonts w:asciiTheme="minorBidi" w:hAnsiTheme="minorBidi"/>
          <w:sz w:val="24"/>
          <w:szCs w:val="24"/>
          <w:shd w:val="clear" w:color="auto" w:fill="FFFFFF"/>
        </w:rPr>
        <w:lastRenderedPageBreak/>
        <w:t xml:space="preserve">and </w:t>
      </w:r>
      <w:r w:rsidR="00ED0B4A" w:rsidRPr="003623B6">
        <w:rPr>
          <w:rFonts w:asciiTheme="minorBidi" w:hAnsiTheme="minorBidi"/>
          <w:sz w:val="24"/>
          <w:szCs w:val="24"/>
          <w:shd w:val="clear" w:color="auto" w:fill="FFFFFF"/>
        </w:rPr>
        <w:t xml:space="preserve">emphasized work on personal character, extreme humility, and an </w:t>
      </w:r>
      <w:r w:rsidR="001B7C19" w:rsidRPr="003623B6">
        <w:rPr>
          <w:rFonts w:asciiTheme="minorBidi" w:hAnsiTheme="minorBidi"/>
          <w:sz w:val="24"/>
          <w:szCs w:val="24"/>
          <w:shd w:val="clear" w:color="auto" w:fill="FFFFFF"/>
        </w:rPr>
        <w:t xml:space="preserve">absolute quest for truth. </w:t>
      </w:r>
    </w:p>
    <w:p w:rsidR="002E75BC" w:rsidRDefault="002E75BC" w:rsidP="00E1618E">
      <w:pPr>
        <w:spacing w:after="0" w:line="240" w:lineRule="auto"/>
        <w:ind w:firstLine="426"/>
        <w:jc w:val="both"/>
        <w:rPr>
          <w:rFonts w:asciiTheme="minorBidi" w:hAnsiTheme="minorBidi"/>
          <w:sz w:val="24"/>
          <w:szCs w:val="24"/>
          <w:shd w:val="clear" w:color="auto" w:fill="FFFFFF"/>
        </w:rPr>
      </w:pPr>
    </w:p>
    <w:p w:rsidR="002E75BC" w:rsidRDefault="001B7C19" w:rsidP="00E1618E">
      <w:pPr>
        <w:spacing w:after="0" w:line="240" w:lineRule="auto"/>
        <w:ind w:firstLine="426"/>
        <w:jc w:val="both"/>
        <w:rPr>
          <w:rFonts w:asciiTheme="minorBidi" w:hAnsiTheme="minorBidi"/>
          <w:sz w:val="24"/>
          <w:szCs w:val="24"/>
          <w:shd w:val="clear" w:color="auto" w:fill="FFFFFF"/>
        </w:rPr>
      </w:pPr>
      <w:r w:rsidRPr="003623B6">
        <w:rPr>
          <w:rFonts w:asciiTheme="minorBidi" w:hAnsiTheme="minorBidi"/>
          <w:sz w:val="24"/>
          <w:szCs w:val="24"/>
          <w:shd w:val="clear" w:color="auto" w:fill="FFFFFF"/>
        </w:rPr>
        <w:t>Przys</w:t>
      </w:r>
      <w:r w:rsidR="00ED0B4A" w:rsidRPr="003623B6">
        <w:rPr>
          <w:rFonts w:asciiTheme="minorBidi" w:hAnsiTheme="minorBidi"/>
          <w:sz w:val="24"/>
          <w:szCs w:val="24"/>
          <w:shd w:val="clear" w:color="auto" w:fill="FFFFFF"/>
        </w:rPr>
        <w:t xml:space="preserve">ucha had a </w:t>
      </w:r>
      <w:r w:rsidR="002E75BC">
        <w:rPr>
          <w:rFonts w:asciiTheme="minorBidi" w:hAnsiTheme="minorBidi"/>
          <w:sz w:val="24"/>
          <w:szCs w:val="24"/>
          <w:shd w:val="clear" w:color="auto" w:fill="FFFFFF"/>
        </w:rPr>
        <w:t>major influence on Polish Jewry</w:t>
      </w:r>
      <w:r w:rsidR="00ED0B4A" w:rsidRPr="003623B6">
        <w:rPr>
          <w:rFonts w:asciiTheme="minorBidi" w:hAnsiTheme="minorBidi"/>
          <w:sz w:val="24"/>
          <w:szCs w:val="24"/>
          <w:shd w:val="clear" w:color="auto" w:fill="FFFFFF"/>
        </w:rPr>
        <w:t xml:space="preserve"> and produced many great </w:t>
      </w:r>
      <w:r w:rsidR="00380D90">
        <w:rPr>
          <w:rFonts w:asciiTheme="minorBidi" w:hAnsiTheme="minorBidi"/>
          <w:sz w:val="24"/>
          <w:szCs w:val="24"/>
          <w:shd w:val="clear" w:color="auto" w:fill="FFFFFF"/>
        </w:rPr>
        <w:t>Ch</w:t>
      </w:r>
      <w:r w:rsidR="00ED0B4A" w:rsidRPr="003623B6">
        <w:rPr>
          <w:rFonts w:asciiTheme="minorBidi" w:hAnsiTheme="minorBidi"/>
          <w:sz w:val="24"/>
          <w:szCs w:val="24"/>
          <w:shd w:val="clear" w:color="auto" w:fill="FFFFFF"/>
        </w:rPr>
        <w:t>assidic leaders, in</w:t>
      </w:r>
      <w:r w:rsidRPr="003623B6">
        <w:rPr>
          <w:rFonts w:asciiTheme="minorBidi" w:hAnsiTheme="minorBidi"/>
          <w:sz w:val="24"/>
          <w:szCs w:val="24"/>
          <w:shd w:val="clear" w:color="auto" w:fill="FFFFFF"/>
        </w:rPr>
        <w:t>cluding R. Simcha Bunim of Przys</w:t>
      </w:r>
      <w:r w:rsidR="002E75BC">
        <w:rPr>
          <w:rFonts w:asciiTheme="minorBidi" w:hAnsiTheme="minorBidi"/>
          <w:sz w:val="24"/>
          <w:szCs w:val="24"/>
          <w:shd w:val="clear" w:color="auto" w:fill="FFFFFF"/>
        </w:rPr>
        <w:t xml:space="preserve">ucha; </w:t>
      </w:r>
      <w:r w:rsidR="00ED0B4A" w:rsidRPr="003623B6">
        <w:rPr>
          <w:rFonts w:asciiTheme="minorBidi" w:hAnsiTheme="minorBidi"/>
          <w:sz w:val="24"/>
          <w:szCs w:val="24"/>
          <w:shd w:val="clear" w:color="auto" w:fill="FFFFFF"/>
        </w:rPr>
        <w:t>the Rebbe of Gur and the entire glorious Gur dynasty; R. Menchem Mendel of Kotzk, son-in-law of R. Avraham Bornstein of Sokhatshov; R. Mordechai Yos</w:t>
      </w:r>
      <w:r w:rsidR="002E75BC">
        <w:rPr>
          <w:rFonts w:asciiTheme="minorBidi" w:hAnsiTheme="minorBidi"/>
          <w:sz w:val="24"/>
          <w:szCs w:val="24"/>
          <w:shd w:val="clear" w:color="auto" w:fill="FFFFFF"/>
        </w:rPr>
        <w:t>ef Leiner of Izbica; R. Tzadok H</w:t>
      </w:r>
      <w:r w:rsidR="00ED0B4A" w:rsidRPr="003623B6">
        <w:rPr>
          <w:rFonts w:asciiTheme="minorBidi" w:hAnsiTheme="minorBidi"/>
          <w:sz w:val="24"/>
          <w:szCs w:val="24"/>
          <w:shd w:val="clear" w:color="auto" w:fill="FFFFFF"/>
        </w:rPr>
        <w:t xml:space="preserve">a-Kohen of Lublin; R. Yisrael Yitzchak of Warka; R. Yechiel of Alexander and his dynasty (among the largest of the Polish </w:t>
      </w:r>
      <w:r w:rsidR="00380D90">
        <w:rPr>
          <w:rFonts w:asciiTheme="minorBidi" w:hAnsiTheme="minorBidi"/>
          <w:sz w:val="24"/>
          <w:szCs w:val="24"/>
          <w:shd w:val="clear" w:color="auto" w:fill="FFFFFF"/>
        </w:rPr>
        <w:t>Ch</w:t>
      </w:r>
      <w:r w:rsidR="00ED0B4A" w:rsidRPr="003623B6">
        <w:rPr>
          <w:rFonts w:asciiTheme="minorBidi" w:hAnsiTheme="minorBidi"/>
          <w:sz w:val="24"/>
          <w:szCs w:val="24"/>
          <w:shd w:val="clear" w:color="auto" w:fill="FFFFFF"/>
        </w:rPr>
        <w:t>assidic courts prior to the Holocaus</w:t>
      </w:r>
      <w:r w:rsidR="002E75BC">
        <w:rPr>
          <w:rFonts w:asciiTheme="minorBidi" w:hAnsiTheme="minorBidi"/>
          <w:sz w:val="24"/>
          <w:szCs w:val="24"/>
          <w:shd w:val="clear" w:color="auto" w:fill="FFFFFF"/>
        </w:rPr>
        <w:t>t); R. Yaakov David of Amshinov;</w:t>
      </w:r>
      <w:r w:rsidR="00ED0B4A" w:rsidRPr="003623B6">
        <w:rPr>
          <w:rFonts w:asciiTheme="minorBidi" w:hAnsiTheme="minorBidi"/>
          <w:sz w:val="24"/>
          <w:szCs w:val="24"/>
          <w:shd w:val="clear" w:color="auto" w:fill="FFFFFF"/>
        </w:rPr>
        <w:t xml:space="preserve"> and many others that split from these and developed into independent courts.</w:t>
      </w:r>
      <w:r w:rsidR="00ED0B4A" w:rsidRPr="003623B6">
        <w:rPr>
          <w:rStyle w:val="FootnoteReference"/>
          <w:rFonts w:asciiTheme="minorBidi" w:hAnsiTheme="minorBidi"/>
          <w:sz w:val="24"/>
          <w:szCs w:val="24"/>
          <w:shd w:val="clear" w:color="auto" w:fill="FFFFFF"/>
        </w:rPr>
        <w:footnoteReference w:id="5"/>
      </w:r>
      <w:r w:rsidR="00047792" w:rsidRPr="003623B6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</w:p>
    <w:p w:rsidR="002E75BC" w:rsidRDefault="002E75BC" w:rsidP="00E1618E">
      <w:pPr>
        <w:spacing w:after="0" w:line="240" w:lineRule="auto"/>
        <w:ind w:firstLine="426"/>
        <w:jc w:val="both"/>
        <w:rPr>
          <w:rFonts w:asciiTheme="minorBidi" w:hAnsiTheme="minorBidi"/>
          <w:sz w:val="24"/>
          <w:szCs w:val="24"/>
          <w:shd w:val="clear" w:color="auto" w:fill="FFFFFF"/>
        </w:rPr>
      </w:pPr>
    </w:p>
    <w:p w:rsidR="00D76011" w:rsidRDefault="00047792" w:rsidP="00E1618E">
      <w:pPr>
        <w:spacing w:after="0" w:line="240" w:lineRule="auto"/>
        <w:ind w:firstLine="426"/>
        <w:jc w:val="both"/>
        <w:rPr>
          <w:rFonts w:asciiTheme="minorBidi" w:hAnsiTheme="minorBidi"/>
          <w:sz w:val="24"/>
          <w:szCs w:val="24"/>
          <w:shd w:val="clear" w:color="auto" w:fill="FFFFFF"/>
        </w:rPr>
      </w:pPr>
      <w:r w:rsidRPr="003623B6">
        <w:rPr>
          <w:rFonts w:asciiTheme="minorBidi" w:hAnsiTheme="minorBidi"/>
          <w:sz w:val="24"/>
          <w:szCs w:val="24"/>
          <w:shd w:val="clear" w:color="auto" w:fill="FFFFFF"/>
        </w:rPr>
        <w:t>It must be emphasized that one cannot generalize and view all these courts as totality committed</w:t>
      </w:r>
      <w:r w:rsidR="002E75BC">
        <w:rPr>
          <w:rFonts w:asciiTheme="minorBidi" w:hAnsiTheme="minorBidi"/>
          <w:sz w:val="24"/>
          <w:szCs w:val="24"/>
          <w:shd w:val="clear" w:color="auto" w:fill="FFFFFF"/>
        </w:rPr>
        <w:t xml:space="preserve"> to a single spiritual position.</w:t>
      </w:r>
      <w:r w:rsidRPr="003623B6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="002E75BC">
        <w:rPr>
          <w:rFonts w:asciiTheme="minorBidi" w:hAnsiTheme="minorBidi"/>
          <w:sz w:val="24"/>
          <w:szCs w:val="24"/>
          <w:shd w:val="clear" w:color="auto" w:fill="FFFFFF"/>
        </w:rPr>
        <w:t>E</w:t>
      </w:r>
      <w:r w:rsidRPr="003623B6">
        <w:rPr>
          <w:rFonts w:asciiTheme="minorBidi" w:hAnsiTheme="minorBidi"/>
          <w:sz w:val="24"/>
          <w:szCs w:val="24"/>
          <w:shd w:val="clear" w:color="auto" w:fill="FFFFFF"/>
        </w:rPr>
        <w:t>ach of these leaders was unique and forged his own special path. Neve</w:t>
      </w:r>
      <w:r w:rsidR="001B7C19" w:rsidRPr="003623B6">
        <w:rPr>
          <w:rFonts w:asciiTheme="minorBidi" w:hAnsiTheme="minorBidi"/>
          <w:sz w:val="24"/>
          <w:szCs w:val="24"/>
          <w:shd w:val="clear" w:color="auto" w:fill="FFFFFF"/>
        </w:rPr>
        <w:t>rtheless, the influence of Przys</w:t>
      </w:r>
      <w:r w:rsidRPr="003623B6">
        <w:rPr>
          <w:rFonts w:asciiTheme="minorBidi" w:hAnsiTheme="minorBidi"/>
          <w:sz w:val="24"/>
          <w:szCs w:val="24"/>
          <w:shd w:val="clear" w:color="auto" w:fill="FFFFFF"/>
        </w:rPr>
        <w:t>ucha was manifest in most of them.</w:t>
      </w:r>
    </w:p>
    <w:p w:rsidR="001A1554" w:rsidRPr="003623B6" w:rsidRDefault="001A1554" w:rsidP="00E1618E">
      <w:pPr>
        <w:spacing w:after="0" w:line="240" w:lineRule="auto"/>
        <w:ind w:firstLine="426"/>
        <w:jc w:val="both"/>
        <w:rPr>
          <w:rFonts w:asciiTheme="minorBidi" w:hAnsiTheme="minorBidi"/>
          <w:sz w:val="24"/>
          <w:szCs w:val="24"/>
          <w:shd w:val="clear" w:color="auto" w:fill="FFFFFF"/>
        </w:rPr>
      </w:pPr>
    </w:p>
    <w:p w:rsidR="00723D82" w:rsidRDefault="001B7C19" w:rsidP="00E1618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shd w:val="clear" w:color="auto" w:fill="FFFFFF"/>
        </w:rPr>
      </w:pPr>
      <w:r w:rsidRPr="003623B6">
        <w:rPr>
          <w:rFonts w:asciiTheme="minorBidi" w:hAnsiTheme="minorBidi"/>
          <w:sz w:val="24"/>
          <w:szCs w:val="24"/>
          <w:shd w:val="clear" w:color="auto" w:fill="FFFFFF"/>
        </w:rPr>
        <w:t>While Przyc</w:t>
      </w:r>
      <w:r w:rsidR="00047792" w:rsidRPr="003623B6">
        <w:rPr>
          <w:rFonts w:asciiTheme="minorBidi" w:hAnsiTheme="minorBidi"/>
          <w:sz w:val="24"/>
          <w:szCs w:val="24"/>
          <w:shd w:val="clear" w:color="auto" w:fill="FFFFFF"/>
        </w:rPr>
        <w:t xml:space="preserve">ucha made a lasting impression on many Polish </w:t>
      </w:r>
      <w:r w:rsidR="00380D90">
        <w:rPr>
          <w:rFonts w:asciiTheme="minorBidi" w:hAnsiTheme="minorBidi"/>
          <w:sz w:val="24"/>
          <w:szCs w:val="24"/>
          <w:shd w:val="clear" w:color="auto" w:fill="FFFFFF"/>
        </w:rPr>
        <w:t>Ch</w:t>
      </w:r>
      <w:r w:rsidR="00047792" w:rsidRPr="003623B6">
        <w:rPr>
          <w:rFonts w:asciiTheme="minorBidi" w:hAnsiTheme="minorBidi"/>
          <w:sz w:val="24"/>
          <w:szCs w:val="24"/>
          <w:shd w:val="clear" w:color="auto" w:fill="FFFFFF"/>
        </w:rPr>
        <w:t>assidic courts, there were othe</w:t>
      </w:r>
      <w:r w:rsidRPr="003623B6">
        <w:rPr>
          <w:rFonts w:asciiTheme="minorBidi" w:hAnsiTheme="minorBidi"/>
          <w:sz w:val="24"/>
          <w:szCs w:val="24"/>
          <w:shd w:val="clear" w:color="auto" w:fill="FFFFFF"/>
        </w:rPr>
        <w:t>rs that disagreed with the Przyc</w:t>
      </w:r>
      <w:r w:rsidR="00047792" w:rsidRPr="003623B6">
        <w:rPr>
          <w:rFonts w:asciiTheme="minorBidi" w:hAnsiTheme="minorBidi"/>
          <w:sz w:val="24"/>
          <w:szCs w:val="24"/>
          <w:shd w:val="clear" w:color="auto" w:fill="FFFFFF"/>
        </w:rPr>
        <w:t xml:space="preserve">ucha approach and viewed themselves as continuing the tradition of the great Polish </w:t>
      </w:r>
      <w:r w:rsidR="00380D90">
        <w:rPr>
          <w:rFonts w:asciiTheme="minorBidi" w:hAnsiTheme="minorBidi"/>
          <w:sz w:val="24"/>
          <w:szCs w:val="24"/>
          <w:shd w:val="clear" w:color="auto" w:fill="FFFFFF"/>
        </w:rPr>
        <w:t>Ch</w:t>
      </w:r>
      <w:r w:rsidR="00047792" w:rsidRPr="003623B6">
        <w:rPr>
          <w:rFonts w:asciiTheme="minorBidi" w:hAnsiTheme="minorBidi"/>
          <w:sz w:val="24"/>
          <w:szCs w:val="24"/>
          <w:shd w:val="clear" w:color="auto" w:fill="FFFFFF"/>
        </w:rPr>
        <w:t>assidic leaders going back to the glorious per</w:t>
      </w:r>
      <w:r w:rsidR="002E75BC">
        <w:rPr>
          <w:rFonts w:asciiTheme="minorBidi" w:hAnsiTheme="minorBidi"/>
          <w:sz w:val="24"/>
          <w:szCs w:val="24"/>
          <w:shd w:val="clear" w:color="auto" w:fill="FFFFFF"/>
        </w:rPr>
        <w:t>iod of R. Elimelekh of Lizhensk. Among these were</w:t>
      </w:r>
      <w:r w:rsidR="00047792" w:rsidRPr="003623B6">
        <w:rPr>
          <w:rFonts w:asciiTheme="minorBidi" w:hAnsiTheme="minorBidi"/>
          <w:sz w:val="24"/>
          <w:szCs w:val="24"/>
          <w:shd w:val="clear" w:color="auto" w:fill="FFFFFF"/>
        </w:rPr>
        <w:t xml:space="preserve"> Kozhnitz, Lublin</w:t>
      </w:r>
      <w:r w:rsidR="002E75BC">
        <w:rPr>
          <w:rFonts w:asciiTheme="minorBidi" w:hAnsiTheme="minorBidi"/>
          <w:sz w:val="24"/>
          <w:szCs w:val="24"/>
          <w:shd w:val="clear" w:color="auto" w:fill="FFFFFF"/>
        </w:rPr>
        <w:t>,</w:t>
      </w:r>
      <w:r w:rsidR="00047792" w:rsidRPr="003623B6">
        <w:rPr>
          <w:rFonts w:asciiTheme="minorBidi" w:hAnsiTheme="minorBidi"/>
          <w:sz w:val="24"/>
          <w:szCs w:val="24"/>
          <w:shd w:val="clear" w:color="auto" w:fill="FFFFFF"/>
        </w:rPr>
        <w:t xml:space="preserve"> and Ziditshov (Galicia)</w:t>
      </w:r>
      <w:r w:rsidR="00723D82" w:rsidRPr="003623B6">
        <w:rPr>
          <w:rFonts w:asciiTheme="minorBidi" w:hAnsiTheme="minorBidi"/>
          <w:sz w:val="24"/>
          <w:szCs w:val="24"/>
          <w:shd w:val="clear" w:color="auto" w:fill="FFFFFF"/>
        </w:rPr>
        <w:t>. R. Kalonymus’s family was descended from this dynasty, as described in the previous chapter. Thus, it comes as no surprise – nor is it mere coincidence</w:t>
      </w:r>
      <w:r w:rsidR="002E75BC">
        <w:rPr>
          <w:rFonts w:asciiTheme="minorBidi" w:hAnsiTheme="minorBidi"/>
          <w:sz w:val="24"/>
          <w:szCs w:val="24"/>
          <w:shd w:val="clear" w:color="auto" w:fill="FFFFFF"/>
        </w:rPr>
        <w:t xml:space="preserve"> – </w:t>
      </w:r>
      <w:r w:rsidR="00723D82" w:rsidRPr="003623B6">
        <w:rPr>
          <w:rFonts w:asciiTheme="minorBidi" w:hAnsiTheme="minorBidi"/>
          <w:sz w:val="24"/>
          <w:szCs w:val="24"/>
          <w:shd w:val="clear" w:color="auto" w:fill="FFFFFF"/>
        </w:rPr>
        <w:t xml:space="preserve">that R. Kalonymus’s works make no mention of the </w:t>
      </w:r>
      <w:r w:rsidR="00380D90">
        <w:rPr>
          <w:rFonts w:asciiTheme="minorBidi" w:hAnsiTheme="minorBidi"/>
          <w:sz w:val="24"/>
          <w:szCs w:val="24"/>
          <w:shd w:val="clear" w:color="auto" w:fill="FFFFFF"/>
        </w:rPr>
        <w:t>Ch</w:t>
      </w:r>
      <w:r w:rsidR="00723D82" w:rsidRPr="003623B6">
        <w:rPr>
          <w:rFonts w:asciiTheme="minorBidi" w:hAnsiTheme="minorBidi"/>
          <w:sz w:val="24"/>
          <w:szCs w:val="24"/>
          <w:shd w:val="clear" w:color="auto" w:fill="FFFFFF"/>
        </w:rPr>
        <w:t>assidic leaders of Przshucha or their disciples.</w:t>
      </w:r>
    </w:p>
    <w:p w:rsidR="001A1554" w:rsidRPr="003623B6" w:rsidRDefault="001A1554" w:rsidP="00E1618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shd w:val="clear" w:color="auto" w:fill="FFFFFF"/>
        </w:rPr>
      </w:pPr>
    </w:p>
    <w:p w:rsidR="00723D82" w:rsidRDefault="00C248AF" w:rsidP="00E1618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shd w:val="clear" w:color="auto" w:fill="FFFFFF"/>
        </w:rPr>
      </w:pPr>
      <w:r w:rsidRPr="003623B6">
        <w:rPr>
          <w:rFonts w:asciiTheme="minorBidi" w:hAnsiTheme="minorBidi"/>
          <w:sz w:val="24"/>
          <w:szCs w:val="24"/>
          <w:shd w:val="clear" w:color="auto" w:fill="FFFFFF"/>
        </w:rPr>
        <w:t xml:space="preserve">This might </w:t>
      </w:r>
      <w:r w:rsidR="002E75BC">
        <w:rPr>
          <w:rFonts w:asciiTheme="minorBidi" w:hAnsiTheme="minorBidi"/>
          <w:sz w:val="24"/>
          <w:szCs w:val="24"/>
          <w:shd w:val="clear" w:color="auto" w:fill="FFFFFF"/>
        </w:rPr>
        <w:t>lead</w:t>
      </w:r>
      <w:r w:rsidRPr="003623B6">
        <w:rPr>
          <w:rFonts w:asciiTheme="minorBidi" w:hAnsiTheme="minorBidi"/>
          <w:sz w:val="24"/>
          <w:szCs w:val="24"/>
          <w:shd w:val="clear" w:color="auto" w:fill="FFFFFF"/>
        </w:rPr>
        <w:t xml:space="preserve"> us to propose </w:t>
      </w:r>
      <w:r w:rsidR="00723D82" w:rsidRPr="003623B6">
        <w:rPr>
          <w:rFonts w:asciiTheme="minorBidi" w:hAnsiTheme="minorBidi"/>
          <w:sz w:val="24"/>
          <w:szCs w:val="24"/>
          <w:shd w:val="clear" w:color="auto" w:fill="FFFFFF"/>
        </w:rPr>
        <w:t xml:space="preserve">simply that R. Kalonymus grew up </w:t>
      </w:r>
      <w:r w:rsidR="001B7C19" w:rsidRPr="003623B6">
        <w:rPr>
          <w:rFonts w:asciiTheme="minorBidi" w:hAnsiTheme="minorBidi"/>
          <w:sz w:val="24"/>
          <w:szCs w:val="24"/>
          <w:shd w:val="clear" w:color="auto" w:fill="FFFFFF"/>
        </w:rPr>
        <w:t>and was educated in the non-Przys</w:t>
      </w:r>
      <w:r w:rsidR="002E75BC">
        <w:rPr>
          <w:rFonts w:asciiTheme="minorBidi" w:hAnsiTheme="minorBidi"/>
          <w:sz w:val="24"/>
          <w:szCs w:val="24"/>
          <w:shd w:val="clear" w:color="auto" w:fill="FFFFFF"/>
        </w:rPr>
        <w:t>ucha tradition</w:t>
      </w:r>
      <w:r w:rsidR="00723D82" w:rsidRPr="003623B6">
        <w:rPr>
          <w:rFonts w:asciiTheme="minorBidi" w:hAnsiTheme="minorBidi"/>
          <w:sz w:val="24"/>
          <w:szCs w:val="24"/>
          <w:shd w:val="clear" w:color="auto" w:fill="FFFFFF"/>
        </w:rPr>
        <w:t xml:space="preserve"> and viewed himself as an heir to the Lublin-Kozhnitz dynasty. However, such a hypothesis is unsatisfactory, since he does quote </w:t>
      </w:r>
      <w:r w:rsidR="001B7C19" w:rsidRPr="003623B6">
        <w:rPr>
          <w:rFonts w:asciiTheme="minorBidi" w:hAnsiTheme="minorBidi"/>
          <w:sz w:val="24"/>
          <w:szCs w:val="24"/>
          <w:shd w:val="clear" w:color="auto" w:fill="FFFFFF"/>
        </w:rPr>
        <w:t xml:space="preserve">other </w:t>
      </w:r>
      <w:r w:rsidR="00380D90">
        <w:rPr>
          <w:rFonts w:asciiTheme="minorBidi" w:hAnsiTheme="minorBidi"/>
          <w:sz w:val="24"/>
          <w:szCs w:val="24"/>
          <w:shd w:val="clear" w:color="auto" w:fill="FFFFFF"/>
        </w:rPr>
        <w:t>Ch</w:t>
      </w:r>
      <w:r w:rsidR="00723D82" w:rsidRPr="003623B6">
        <w:rPr>
          <w:rFonts w:asciiTheme="minorBidi" w:hAnsiTheme="minorBidi"/>
          <w:sz w:val="24"/>
          <w:szCs w:val="24"/>
          <w:shd w:val="clear" w:color="auto" w:fill="FFFFFF"/>
        </w:rPr>
        <w:t xml:space="preserve">assidic sources that are not naturally part of his </w:t>
      </w:r>
      <w:r w:rsidR="001A1554">
        <w:rPr>
          <w:rFonts w:asciiTheme="minorBidi" w:hAnsiTheme="minorBidi"/>
          <w:sz w:val="24"/>
          <w:szCs w:val="24"/>
          <w:shd w:val="clear" w:color="auto" w:fill="FFFFFF"/>
        </w:rPr>
        <w:t>Ch</w:t>
      </w:r>
      <w:r w:rsidR="00723D82" w:rsidRPr="003623B6">
        <w:rPr>
          <w:rFonts w:asciiTheme="minorBidi" w:hAnsiTheme="minorBidi"/>
          <w:sz w:val="24"/>
          <w:szCs w:val="24"/>
          <w:shd w:val="clear" w:color="auto" w:fill="FFFFFF"/>
        </w:rPr>
        <w:t>assidic heritage</w:t>
      </w:r>
      <w:r w:rsidR="002E75BC">
        <w:rPr>
          <w:rFonts w:asciiTheme="minorBidi" w:hAnsiTheme="minorBidi"/>
          <w:sz w:val="24"/>
          <w:szCs w:val="24"/>
          <w:shd w:val="clear" w:color="auto" w:fill="FFFFFF"/>
        </w:rPr>
        <w:t xml:space="preserve"> – such as, for instance, Breslo</w:t>
      </w:r>
      <w:r w:rsidR="00723D82" w:rsidRPr="003623B6">
        <w:rPr>
          <w:rFonts w:asciiTheme="minorBidi" w:hAnsiTheme="minorBidi"/>
          <w:sz w:val="24"/>
          <w:szCs w:val="24"/>
          <w:shd w:val="clear" w:color="auto" w:fill="FFFFFF"/>
        </w:rPr>
        <w:t>v. Also, R. Kalony</w:t>
      </w:r>
      <w:r w:rsidR="002E75BC">
        <w:rPr>
          <w:rFonts w:asciiTheme="minorBidi" w:hAnsiTheme="minorBidi"/>
          <w:sz w:val="24"/>
          <w:szCs w:val="24"/>
          <w:shd w:val="clear" w:color="auto" w:fill="FFFFFF"/>
        </w:rPr>
        <w:t>mus frequently cites the Admor H</w:t>
      </w:r>
      <w:r w:rsidR="00723D82" w:rsidRPr="003623B6">
        <w:rPr>
          <w:rFonts w:asciiTheme="minorBidi" w:hAnsiTheme="minorBidi"/>
          <w:sz w:val="24"/>
          <w:szCs w:val="24"/>
          <w:shd w:val="clear" w:color="auto" w:fill="FFFFFF"/>
        </w:rPr>
        <w:t xml:space="preserve">a-Zaken of Chabad (a </w:t>
      </w:r>
      <w:r w:rsidR="00380D90">
        <w:rPr>
          <w:rFonts w:asciiTheme="minorBidi" w:hAnsiTheme="minorBidi"/>
          <w:sz w:val="24"/>
          <w:szCs w:val="24"/>
          <w:shd w:val="clear" w:color="auto" w:fill="FFFFFF"/>
        </w:rPr>
        <w:t>Ch</w:t>
      </w:r>
      <w:r w:rsidR="00723D82" w:rsidRPr="003623B6">
        <w:rPr>
          <w:rFonts w:asciiTheme="minorBidi" w:hAnsiTheme="minorBidi"/>
          <w:sz w:val="24"/>
          <w:szCs w:val="24"/>
          <w:shd w:val="clear" w:color="auto" w:fill="FFFFFF"/>
        </w:rPr>
        <w:t>assidic court that developed in Russia).</w:t>
      </w:r>
      <w:r w:rsidR="00723D82" w:rsidRPr="003623B6">
        <w:rPr>
          <w:rStyle w:val="FootnoteReference"/>
          <w:rFonts w:asciiTheme="minorBidi" w:hAnsiTheme="minorBidi"/>
          <w:sz w:val="24"/>
          <w:szCs w:val="24"/>
          <w:shd w:val="clear" w:color="auto" w:fill="FFFFFF"/>
        </w:rPr>
        <w:footnoteReference w:id="6"/>
      </w:r>
      <w:r w:rsidR="00723D82" w:rsidRPr="003623B6">
        <w:rPr>
          <w:rFonts w:asciiTheme="minorBidi" w:hAnsiTheme="minorBidi"/>
          <w:sz w:val="24"/>
          <w:szCs w:val="24"/>
          <w:shd w:val="clear" w:color="auto" w:fill="FFFFFF"/>
        </w:rPr>
        <w:t xml:space="preserve"> He </w:t>
      </w:r>
      <w:r w:rsidR="002E75BC">
        <w:rPr>
          <w:rFonts w:asciiTheme="minorBidi" w:hAnsiTheme="minorBidi"/>
          <w:sz w:val="24"/>
          <w:szCs w:val="24"/>
          <w:shd w:val="clear" w:color="auto" w:fill="FFFFFF"/>
        </w:rPr>
        <w:t>clearly had a broad knowledge</w:t>
      </w:r>
      <w:r w:rsidR="00723D82" w:rsidRPr="003623B6">
        <w:rPr>
          <w:rFonts w:asciiTheme="minorBidi" w:hAnsiTheme="minorBidi"/>
          <w:sz w:val="24"/>
          <w:szCs w:val="24"/>
          <w:shd w:val="clear" w:color="auto" w:fill="FFFFFF"/>
        </w:rPr>
        <w:t xml:space="preserve"> and was unques</w:t>
      </w:r>
      <w:r w:rsidR="001B7C19" w:rsidRPr="003623B6">
        <w:rPr>
          <w:rFonts w:asciiTheme="minorBidi" w:hAnsiTheme="minorBidi"/>
          <w:sz w:val="24"/>
          <w:szCs w:val="24"/>
          <w:shd w:val="clear" w:color="auto" w:fill="FFFFFF"/>
        </w:rPr>
        <w:t>tionably familiar with the Przys</w:t>
      </w:r>
      <w:r w:rsidR="00723D82" w:rsidRPr="003623B6">
        <w:rPr>
          <w:rFonts w:asciiTheme="minorBidi" w:hAnsiTheme="minorBidi"/>
          <w:sz w:val="24"/>
          <w:szCs w:val="24"/>
          <w:shd w:val="clear" w:color="auto" w:fill="FFFFFF"/>
        </w:rPr>
        <w:t>ucha literature.</w:t>
      </w:r>
    </w:p>
    <w:p w:rsidR="001A1554" w:rsidRPr="003623B6" w:rsidRDefault="001A1554" w:rsidP="00E1618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shd w:val="clear" w:color="auto" w:fill="FFFFFF"/>
        </w:rPr>
      </w:pPr>
    </w:p>
    <w:p w:rsidR="002E75BC" w:rsidRDefault="00723D82" w:rsidP="00E1618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shd w:val="clear" w:color="auto" w:fill="FFFFFF"/>
        </w:rPr>
      </w:pPr>
      <w:r w:rsidRPr="003623B6">
        <w:rPr>
          <w:rFonts w:asciiTheme="minorBidi" w:hAnsiTheme="minorBidi"/>
          <w:sz w:val="24"/>
          <w:szCs w:val="24"/>
          <w:shd w:val="clear" w:color="auto" w:fill="FFFFFF"/>
        </w:rPr>
        <w:t>His books make no direc</w:t>
      </w:r>
      <w:r w:rsidR="001B7C19" w:rsidRPr="003623B6">
        <w:rPr>
          <w:rFonts w:asciiTheme="minorBidi" w:hAnsiTheme="minorBidi"/>
          <w:sz w:val="24"/>
          <w:szCs w:val="24"/>
          <w:shd w:val="clear" w:color="auto" w:fill="FFFFFF"/>
        </w:rPr>
        <w:t>t and explicit reference to Przys</w:t>
      </w:r>
      <w:r w:rsidRPr="003623B6">
        <w:rPr>
          <w:rFonts w:asciiTheme="minorBidi" w:hAnsiTheme="minorBidi"/>
          <w:sz w:val="24"/>
          <w:szCs w:val="24"/>
          <w:shd w:val="clear" w:color="auto" w:fill="FFFFFF"/>
        </w:rPr>
        <w:t xml:space="preserve">ucha or its offshoots, such that we cannot ascertain his position with any degree of certainty. </w:t>
      </w:r>
      <w:r w:rsidR="00924007" w:rsidRPr="003623B6">
        <w:rPr>
          <w:rFonts w:asciiTheme="minorBidi" w:hAnsiTheme="minorBidi"/>
          <w:sz w:val="24"/>
          <w:szCs w:val="24"/>
          <w:shd w:val="clear" w:color="auto" w:fill="FFFFFF"/>
        </w:rPr>
        <w:t>A comprehensive comparison between Piaseczno and Prz</w:t>
      </w:r>
      <w:r w:rsidR="001B7C19" w:rsidRPr="003623B6">
        <w:rPr>
          <w:rFonts w:asciiTheme="minorBidi" w:hAnsiTheme="minorBidi"/>
          <w:sz w:val="24"/>
          <w:szCs w:val="24"/>
          <w:shd w:val="clear" w:color="auto" w:fill="FFFFFF"/>
        </w:rPr>
        <w:t>ys</w:t>
      </w:r>
      <w:r w:rsidR="00924007" w:rsidRPr="003623B6">
        <w:rPr>
          <w:rFonts w:asciiTheme="minorBidi" w:hAnsiTheme="minorBidi"/>
          <w:sz w:val="24"/>
          <w:szCs w:val="24"/>
          <w:shd w:val="clear" w:color="auto" w:fill="FFFFFF"/>
        </w:rPr>
        <w:t xml:space="preserve">ucha would require detailed and extensive study, exceeding the scope of the present work. I </w:t>
      </w:r>
      <w:r w:rsidR="002E75BC">
        <w:rPr>
          <w:rFonts w:asciiTheme="minorBidi" w:hAnsiTheme="minorBidi"/>
          <w:sz w:val="24"/>
          <w:szCs w:val="24"/>
          <w:shd w:val="clear" w:color="auto" w:fill="FFFFFF"/>
        </w:rPr>
        <w:t>wi</w:t>
      </w:r>
      <w:r w:rsidR="00924007" w:rsidRPr="003623B6">
        <w:rPr>
          <w:rFonts w:asciiTheme="minorBidi" w:hAnsiTheme="minorBidi"/>
          <w:sz w:val="24"/>
          <w:szCs w:val="24"/>
          <w:shd w:val="clear" w:color="auto" w:fill="FFFFFF"/>
        </w:rPr>
        <w:t>ll therefore suffice wi</w:t>
      </w:r>
      <w:r w:rsidR="002E75BC">
        <w:rPr>
          <w:rFonts w:asciiTheme="minorBidi" w:hAnsiTheme="minorBidi"/>
          <w:sz w:val="24"/>
          <w:szCs w:val="24"/>
          <w:shd w:val="clear" w:color="auto" w:fill="FFFFFF"/>
        </w:rPr>
        <w:t>th the following brief comment.</w:t>
      </w:r>
    </w:p>
    <w:p w:rsidR="002E75BC" w:rsidRDefault="002E75BC" w:rsidP="00E1618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shd w:val="clear" w:color="auto" w:fill="FFFFFF"/>
        </w:rPr>
      </w:pPr>
    </w:p>
    <w:p w:rsidR="00723D82" w:rsidRPr="003623B6" w:rsidRDefault="002E75BC" w:rsidP="00E1618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shd w:val="clear" w:color="auto" w:fill="FFFFFF"/>
        </w:rPr>
      </w:pPr>
      <w:r>
        <w:rPr>
          <w:rFonts w:asciiTheme="minorBidi" w:hAnsiTheme="minorBidi"/>
          <w:sz w:val="24"/>
          <w:szCs w:val="24"/>
          <w:shd w:val="clear" w:color="auto" w:fill="FFFFFF"/>
        </w:rPr>
        <w:lastRenderedPageBreak/>
        <w:t>I</w:t>
      </w:r>
      <w:r w:rsidR="00924007" w:rsidRPr="003623B6">
        <w:rPr>
          <w:rFonts w:asciiTheme="minorBidi" w:hAnsiTheme="minorBidi"/>
          <w:sz w:val="24"/>
          <w:szCs w:val="24"/>
          <w:shd w:val="clear" w:color="auto" w:fill="FFFFFF"/>
        </w:rPr>
        <w:t xml:space="preserve">t seems to me that R. Kalonymus’s choice to focus on </w:t>
      </w:r>
      <w:r w:rsidR="00380D90">
        <w:rPr>
          <w:rFonts w:asciiTheme="minorBidi" w:hAnsiTheme="minorBidi"/>
          <w:sz w:val="24"/>
          <w:szCs w:val="24"/>
          <w:shd w:val="clear" w:color="auto" w:fill="FFFFFF"/>
        </w:rPr>
        <w:t>Ch</w:t>
      </w:r>
      <w:r w:rsidR="00924007" w:rsidRPr="003623B6">
        <w:rPr>
          <w:rFonts w:asciiTheme="minorBidi" w:hAnsiTheme="minorBidi"/>
          <w:sz w:val="24"/>
          <w:szCs w:val="24"/>
          <w:shd w:val="clear" w:color="auto" w:fill="FFFFFF"/>
        </w:rPr>
        <w:t xml:space="preserve">assidic leaders and works belonging to his own biological and </w:t>
      </w:r>
      <w:r w:rsidR="001A1554">
        <w:rPr>
          <w:rFonts w:asciiTheme="minorBidi" w:hAnsiTheme="minorBidi"/>
          <w:sz w:val="24"/>
          <w:szCs w:val="24"/>
          <w:shd w:val="clear" w:color="auto" w:fill="FFFFFF"/>
        </w:rPr>
        <w:t>Ch</w:t>
      </w:r>
      <w:r>
        <w:rPr>
          <w:rFonts w:asciiTheme="minorBidi" w:hAnsiTheme="minorBidi"/>
          <w:sz w:val="24"/>
          <w:szCs w:val="24"/>
          <w:shd w:val="clear" w:color="auto" w:fill="FFFFFF"/>
        </w:rPr>
        <w:t>assidic lineage</w:t>
      </w:r>
      <w:r w:rsidR="00924007" w:rsidRPr="003623B6">
        <w:rPr>
          <w:rFonts w:asciiTheme="minorBidi" w:hAnsiTheme="minorBidi"/>
          <w:sz w:val="24"/>
          <w:szCs w:val="24"/>
          <w:shd w:val="clear" w:color="auto" w:fill="FFFFFF"/>
        </w:rPr>
        <w:t xml:space="preserve"> reflects his perception of the issues at the heart of his teachings, including enthusiasm, serving God with simplicity, spi</w:t>
      </w:r>
      <w:r w:rsidR="001B7C19" w:rsidRPr="003623B6">
        <w:rPr>
          <w:rFonts w:asciiTheme="minorBidi" w:hAnsiTheme="minorBidi"/>
          <w:sz w:val="24"/>
          <w:szCs w:val="24"/>
          <w:shd w:val="clear" w:color="auto" w:fill="FFFFFF"/>
        </w:rPr>
        <w:t>ritual work through imagination,</w:t>
      </w:r>
      <w:r w:rsidR="00924007" w:rsidRPr="003623B6">
        <w:rPr>
          <w:rFonts w:asciiTheme="minorBidi" w:hAnsiTheme="minorBidi"/>
          <w:sz w:val="24"/>
          <w:szCs w:val="24"/>
          <w:shd w:val="clear" w:color="auto" w:fill="FFFFFF"/>
        </w:rPr>
        <w:t xml:space="preserve"> the importanc</w:t>
      </w:r>
      <w:r w:rsidR="001B7C19" w:rsidRPr="003623B6">
        <w:rPr>
          <w:rFonts w:asciiTheme="minorBidi" w:hAnsiTheme="minorBidi"/>
          <w:sz w:val="24"/>
          <w:szCs w:val="24"/>
          <w:shd w:val="clear" w:color="auto" w:fill="FFFFFF"/>
        </w:rPr>
        <w:t>e of perfecting one’s character,</w:t>
      </w:r>
      <w:r w:rsidR="00924007" w:rsidRPr="003623B6">
        <w:rPr>
          <w:rFonts w:asciiTheme="minorBidi" w:hAnsiTheme="minorBidi"/>
          <w:sz w:val="24"/>
          <w:szCs w:val="24"/>
          <w:shd w:val="clear" w:color="auto" w:fill="FFFFFF"/>
        </w:rPr>
        <w:t xml:space="preserve"> the emphasis on service of the heart and the emotions, etc</w:t>
      </w:r>
      <w:r>
        <w:rPr>
          <w:rFonts w:asciiTheme="minorBidi" w:hAnsiTheme="minorBidi"/>
          <w:sz w:val="24"/>
          <w:szCs w:val="24"/>
          <w:shd w:val="clear" w:color="auto" w:fill="FFFFFF"/>
        </w:rPr>
        <w:t>.</w:t>
      </w:r>
      <w:r w:rsidR="00924007" w:rsidRPr="003623B6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>
        <w:rPr>
          <w:rFonts w:asciiTheme="minorBidi" w:hAnsiTheme="minorBidi"/>
          <w:sz w:val="24"/>
          <w:szCs w:val="24"/>
          <w:shd w:val="clear" w:color="auto" w:fill="FFFFFF"/>
        </w:rPr>
        <w:t>These</w:t>
      </w:r>
      <w:r w:rsidR="00924007" w:rsidRPr="003623B6">
        <w:rPr>
          <w:rFonts w:asciiTheme="minorBidi" w:hAnsiTheme="minorBidi"/>
          <w:sz w:val="24"/>
          <w:szCs w:val="24"/>
          <w:shd w:val="clear" w:color="auto" w:fill="FFFFFF"/>
        </w:rPr>
        <w:t xml:space="preserve"> he imbibed from the sources enumerated above, elaborating and developing them. In contrast, we do not find in his works any extensive attention to issues that occupied the Prz</w:t>
      </w:r>
      <w:r w:rsidR="00732619" w:rsidRPr="003623B6">
        <w:rPr>
          <w:rFonts w:asciiTheme="minorBidi" w:hAnsiTheme="minorBidi"/>
          <w:sz w:val="24"/>
          <w:szCs w:val="24"/>
          <w:shd w:val="clear" w:color="auto" w:fill="FFFFFF"/>
        </w:rPr>
        <w:t>ys</w:t>
      </w:r>
      <w:r w:rsidR="00924007" w:rsidRPr="003623B6">
        <w:rPr>
          <w:rFonts w:asciiTheme="minorBidi" w:hAnsiTheme="minorBidi"/>
          <w:sz w:val="24"/>
          <w:szCs w:val="24"/>
          <w:shd w:val="clear" w:color="auto" w:fill="FFFFFF"/>
        </w:rPr>
        <w:t>ucha school, such as the extreme quest for truth, balancing on the boundaries, emphasis on scholarship (as opposed to study); and in-depth occupation with Medieval Jewish scientific works and their pri</w:t>
      </w:r>
      <w:r w:rsidR="001A1554">
        <w:rPr>
          <w:rFonts w:asciiTheme="minorBidi" w:hAnsiTheme="minorBidi"/>
          <w:sz w:val="24"/>
          <w:szCs w:val="24"/>
          <w:shd w:val="clear" w:color="auto" w:fill="FFFFFF"/>
        </w:rPr>
        <w:t>ority over the study of Kabbala</w:t>
      </w:r>
      <w:r w:rsidR="00924007" w:rsidRPr="003623B6">
        <w:rPr>
          <w:rFonts w:asciiTheme="minorBidi" w:hAnsiTheme="minorBidi"/>
          <w:sz w:val="24"/>
          <w:szCs w:val="24"/>
          <w:shd w:val="clear" w:color="auto" w:fill="FFFFFF"/>
        </w:rPr>
        <w:t>.</w:t>
      </w:r>
      <w:r w:rsidR="00924007" w:rsidRPr="003623B6">
        <w:rPr>
          <w:rStyle w:val="FootnoteReference"/>
          <w:rFonts w:asciiTheme="minorBidi" w:hAnsiTheme="minorBidi"/>
          <w:sz w:val="24"/>
          <w:szCs w:val="24"/>
          <w:shd w:val="clear" w:color="auto" w:fill="FFFFFF"/>
        </w:rPr>
        <w:footnoteReference w:id="7"/>
      </w:r>
    </w:p>
    <w:p w:rsidR="00CD24A3" w:rsidRPr="003623B6" w:rsidRDefault="00CD24A3" w:rsidP="00E1618E">
      <w:pPr>
        <w:spacing w:after="0" w:line="240" w:lineRule="auto"/>
        <w:ind w:firstLine="426"/>
        <w:jc w:val="both"/>
        <w:rPr>
          <w:rFonts w:asciiTheme="minorBidi" w:hAnsiTheme="minorBidi"/>
          <w:sz w:val="24"/>
          <w:szCs w:val="24"/>
        </w:rPr>
      </w:pPr>
    </w:p>
    <w:p w:rsidR="00924007" w:rsidRPr="003623B6" w:rsidRDefault="00924007" w:rsidP="00E1618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623B6">
        <w:rPr>
          <w:rFonts w:asciiTheme="minorBidi" w:hAnsiTheme="minorBidi"/>
          <w:sz w:val="24"/>
          <w:szCs w:val="24"/>
        </w:rPr>
        <w:t>Translated by Kaeren Fish</w:t>
      </w:r>
    </w:p>
    <w:sectPr w:rsidR="00924007" w:rsidRPr="003623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E9" w:rsidRDefault="009552E9" w:rsidP="00EF5C6A">
      <w:pPr>
        <w:spacing w:after="0" w:line="240" w:lineRule="auto"/>
      </w:pPr>
      <w:r>
        <w:separator/>
      </w:r>
    </w:p>
  </w:endnote>
  <w:endnote w:type="continuationSeparator" w:id="0">
    <w:p w:rsidR="009552E9" w:rsidRDefault="009552E9" w:rsidP="00EF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E9" w:rsidRDefault="009552E9" w:rsidP="00EF5C6A">
      <w:pPr>
        <w:spacing w:after="0" w:line="240" w:lineRule="auto"/>
      </w:pPr>
      <w:r>
        <w:separator/>
      </w:r>
    </w:p>
  </w:footnote>
  <w:footnote w:type="continuationSeparator" w:id="0">
    <w:p w:rsidR="009552E9" w:rsidRDefault="009552E9" w:rsidP="00EF5C6A">
      <w:pPr>
        <w:spacing w:after="0" w:line="240" w:lineRule="auto"/>
      </w:pPr>
      <w:r>
        <w:continuationSeparator/>
      </w:r>
    </w:p>
  </w:footnote>
  <w:footnote w:id="1">
    <w:p w:rsidR="00EF5C6A" w:rsidRPr="001A1554" w:rsidRDefault="00EF5C6A" w:rsidP="00E1618E">
      <w:pPr>
        <w:pStyle w:val="FootnoteText"/>
        <w:jc w:val="both"/>
        <w:rPr>
          <w:rFonts w:asciiTheme="minorBidi" w:hAnsiTheme="minorBidi"/>
          <w:lang w:val="en-GB"/>
        </w:rPr>
      </w:pPr>
      <w:r w:rsidRPr="001A1554">
        <w:rPr>
          <w:rStyle w:val="FootnoteReference"/>
          <w:rFonts w:asciiTheme="minorBidi" w:hAnsiTheme="minorBidi"/>
        </w:rPr>
        <w:footnoteRef/>
      </w:r>
      <w:r w:rsidRPr="001A1554">
        <w:rPr>
          <w:rFonts w:asciiTheme="minorBidi" w:hAnsiTheme="minorBidi"/>
        </w:rPr>
        <w:t xml:space="preserve"> </w:t>
      </w:r>
      <w:r w:rsidR="00451A93">
        <w:rPr>
          <w:rFonts w:asciiTheme="minorBidi" w:hAnsiTheme="minorBidi"/>
          <w:i/>
          <w:iCs/>
        </w:rPr>
        <w:t>Derekh H</w:t>
      </w:r>
      <w:r w:rsidRPr="001A1554">
        <w:rPr>
          <w:rFonts w:asciiTheme="minorBidi" w:hAnsiTheme="minorBidi"/>
          <w:i/>
          <w:iCs/>
        </w:rPr>
        <w:t>a-Melekh</w:t>
      </w:r>
      <w:r w:rsidRPr="001A1554">
        <w:rPr>
          <w:rFonts w:asciiTheme="minorBidi" w:hAnsiTheme="minorBidi"/>
        </w:rPr>
        <w:t>, p. 139</w:t>
      </w:r>
      <w:r w:rsidR="00451A93">
        <w:rPr>
          <w:rFonts w:asciiTheme="minorBidi" w:hAnsiTheme="minorBidi"/>
        </w:rPr>
        <w:t>.</w:t>
      </w:r>
    </w:p>
  </w:footnote>
  <w:footnote w:id="2">
    <w:p w:rsidR="002A71A5" w:rsidRPr="001A1554" w:rsidRDefault="002A71A5" w:rsidP="00E1618E">
      <w:pPr>
        <w:pStyle w:val="FootnoteText"/>
        <w:jc w:val="both"/>
        <w:rPr>
          <w:rFonts w:asciiTheme="minorBidi" w:hAnsiTheme="minorBidi"/>
          <w:lang w:val="en-GB"/>
        </w:rPr>
      </w:pPr>
      <w:r w:rsidRPr="001A1554">
        <w:rPr>
          <w:rStyle w:val="FootnoteReference"/>
          <w:rFonts w:asciiTheme="minorBidi" w:hAnsiTheme="minorBidi"/>
        </w:rPr>
        <w:footnoteRef/>
      </w:r>
      <w:r w:rsidRPr="001A1554">
        <w:rPr>
          <w:rFonts w:asciiTheme="minorBidi" w:hAnsiTheme="minorBidi"/>
        </w:rPr>
        <w:t xml:space="preserve"> Ibid., pp. 139-140.</w:t>
      </w:r>
    </w:p>
  </w:footnote>
  <w:footnote w:id="3">
    <w:p w:rsidR="002A71A5" w:rsidRPr="001A1554" w:rsidRDefault="002A71A5" w:rsidP="00E1618E">
      <w:pPr>
        <w:pStyle w:val="FootnoteText"/>
        <w:jc w:val="both"/>
        <w:rPr>
          <w:rFonts w:asciiTheme="minorBidi" w:hAnsiTheme="minorBidi"/>
          <w:lang w:val="en-GB"/>
        </w:rPr>
      </w:pPr>
      <w:r w:rsidRPr="001A1554">
        <w:rPr>
          <w:rStyle w:val="FootnoteReference"/>
          <w:rFonts w:asciiTheme="minorBidi" w:hAnsiTheme="minorBidi"/>
        </w:rPr>
        <w:footnoteRef/>
      </w:r>
      <w:r w:rsidRPr="001A1554">
        <w:rPr>
          <w:rFonts w:asciiTheme="minorBidi" w:hAnsiTheme="minorBidi"/>
        </w:rPr>
        <w:t xml:space="preserve"> </w:t>
      </w:r>
      <w:r w:rsidRPr="001A1554">
        <w:rPr>
          <w:rFonts w:asciiTheme="minorBidi" w:hAnsiTheme="minorBidi"/>
          <w:lang w:val="en-GB"/>
        </w:rPr>
        <w:t>Ibid.</w:t>
      </w:r>
    </w:p>
  </w:footnote>
  <w:footnote w:id="4">
    <w:p w:rsidR="007B01B6" w:rsidRPr="001A1554" w:rsidRDefault="007B01B6" w:rsidP="00E1618E">
      <w:pPr>
        <w:pStyle w:val="FootnoteText"/>
        <w:jc w:val="both"/>
        <w:rPr>
          <w:rFonts w:asciiTheme="minorBidi" w:hAnsiTheme="minorBidi"/>
          <w:lang w:val="en-GB"/>
        </w:rPr>
      </w:pPr>
      <w:r w:rsidRPr="001A1554">
        <w:rPr>
          <w:rStyle w:val="FootnoteReference"/>
          <w:rFonts w:asciiTheme="minorBidi" w:hAnsiTheme="minorBidi"/>
        </w:rPr>
        <w:footnoteRef/>
      </w:r>
      <w:r w:rsidRPr="001A1554">
        <w:rPr>
          <w:rFonts w:asciiTheme="minorBidi" w:hAnsiTheme="minorBidi"/>
        </w:rPr>
        <w:t xml:space="preserve"> </w:t>
      </w:r>
      <w:r w:rsidR="00451A93">
        <w:rPr>
          <w:rFonts w:asciiTheme="minorBidi" w:hAnsiTheme="minorBidi"/>
        </w:rPr>
        <w:t>At a later point,</w:t>
      </w:r>
      <w:r w:rsidRPr="001A1554">
        <w:rPr>
          <w:rFonts w:asciiTheme="minorBidi" w:hAnsiTheme="minorBidi"/>
        </w:rPr>
        <w:t xml:space="preserve"> we</w:t>
      </w:r>
      <w:r w:rsidR="00451A93">
        <w:rPr>
          <w:rFonts w:asciiTheme="minorBidi" w:hAnsiTheme="minorBidi"/>
        </w:rPr>
        <w:t xml:space="preserve"> will</w:t>
      </w:r>
      <w:r w:rsidRPr="001A1554">
        <w:rPr>
          <w:rFonts w:asciiTheme="minorBidi" w:hAnsiTheme="minorBidi"/>
        </w:rPr>
        <w:t xml:space="preserve"> offer some examples of t</w:t>
      </w:r>
      <w:r w:rsidR="00451A93">
        <w:rPr>
          <w:rFonts w:asciiTheme="minorBidi" w:hAnsiTheme="minorBidi"/>
        </w:rPr>
        <w:t>eachings of R. Nachman of Breslo</w:t>
      </w:r>
      <w:r w:rsidRPr="001A1554">
        <w:rPr>
          <w:rFonts w:asciiTheme="minorBidi" w:hAnsiTheme="minorBidi"/>
        </w:rPr>
        <w:t>v that parallel teachings of R. Kalonymus, although no explicit mention is made of B</w:t>
      </w:r>
      <w:r w:rsidR="00451A93">
        <w:rPr>
          <w:rFonts w:asciiTheme="minorBidi" w:hAnsiTheme="minorBidi"/>
        </w:rPr>
        <w:t>reslo</w:t>
      </w:r>
      <w:r w:rsidR="00C248AF" w:rsidRPr="001A1554">
        <w:rPr>
          <w:rFonts w:asciiTheme="minorBidi" w:hAnsiTheme="minorBidi"/>
        </w:rPr>
        <w:t xml:space="preserve">v </w:t>
      </w:r>
      <w:r w:rsidR="001A1554" w:rsidRPr="00451A93">
        <w:rPr>
          <w:rFonts w:asciiTheme="minorBidi" w:hAnsiTheme="minorBidi"/>
          <w:i/>
          <w:iCs/>
        </w:rPr>
        <w:t>c</w:t>
      </w:r>
      <w:r w:rsidR="00C248AF" w:rsidRPr="00451A93">
        <w:rPr>
          <w:rFonts w:asciiTheme="minorBidi" w:hAnsiTheme="minorBidi"/>
          <w:i/>
          <w:iCs/>
        </w:rPr>
        <w:t>hassid</w:t>
      </w:r>
      <w:r w:rsidR="00451A93" w:rsidRPr="00451A93">
        <w:rPr>
          <w:rFonts w:asciiTheme="minorBidi" w:hAnsiTheme="minorBidi"/>
          <w:i/>
          <w:iCs/>
        </w:rPr>
        <w:t>ut</w:t>
      </w:r>
      <w:r w:rsidR="00C248AF" w:rsidRPr="001A1554">
        <w:rPr>
          <w:rFonts w:asciiTheme="minorBidi" w:hAnsiTheme="minorBidi"/>
        </w:rPr>
        <w:t>. Mendel Pie</w:t>
      </w:r>
      <w:r w:rsidR="003D18B4" w:rsidRPr="001A1554">
        <w:rPr>
          <w:rFonts w:asciiTheme="minorBidi" w:hAnsiTheme="minorBidi"/>
        </w:rPr>
        <w:t>karz</w:t>
      </w:r>
      <w:r w:rsidRPr="001A1554">
        <w:rPr>
          <w:rFonts w:asciiTheme="minorBidi" w:hAnsiTheme="minorBidi"/>
        </w:rPr>
        <w:t xml:space="preserve"> is </w:t>
      </w:r>
      <w:r w:rsidR="00451A93">
        <w:rPr>
          <w:rFonts w:asciiTheme="minorBidi" w:hAnsiTheme="minorBidi"/>
        </w:rPr>
        <w:t>apparently</w:t>
      </w:r>
      <w:r w:rsidRPr="001A1554">
        <w:rPr>
          <w:rFonts w:asciiTheme="minorBidi" w:hAnsiTheme="minorBidi"/>
        </w:rPr>
        <w:t xml:space="preserve"> correct in asserting that R. Kalonymus was familiar wit</w:t>
      </w:r>
      <w:r w:rsidR="00C248AF" w:rsidRPr="001A1554">
        <w:rPr>
          <w:rFonts w:asciiTheme="minorBidi" w:hAnsiTheme="minorBidi"/>
        </w:rPr>
        <w:t>h R. Nachman’s works (M. Pie</w:t>
      </w:r>
      <w:r w:rsidR="003D18B4" w:rsidRPr="001A1554">
        <w:rPr>
          <w:rFonts w:asciiTheme="minorBidi" w:hAnsiTheme="minorBidi"/>
        </w:rPr>
        <w:t>karz</w:t>
      </w:r>
      <w:r w:rsidRPr="001A1554">
        <w:rPr>
          <w:rFonts w:asciiTheme="minorBidi" w:hAnsiTheme="minorBidi"/>
        </w:rPr>
        <w:t xml:space="preserve">, </w:t>
      </w:r>
      <w:r w:rsidRPr="001A1554">
        <w:rPr>
          <w:rFonts w:asciiTheme="minorBidi" w:hAnsiTheme="minorBidi"/>
          <w:i/>
          <w:iCs/>
        </w:rPr>
        <w:t>Chassidut Polin</w:t>
      </w:r>
      <w:r w:rsidRPr="001A1554">
        <w:rPr>
          <w:rFonts w:asciiTheme="minorBidi" w:hAnsiTheme="minorBidi"/>
        </w:rPr>
        <w:t xml:space="preserve">, p. 400). </w:t>
      </w:r>
      <w:r w:rsidR="00CD24A3" w:rsidRPr="001A1554">
        <w:rPr>
          <w:rFonts w:asciiTheme="minorBidi" w:hAnsiTheme="minorBidi"/>
        </w:rPr>
        <w:t>H</w:t>
      </w:r>
      <w:r w:rsidRPr="001A1554">
        <w:rPr>
          <w:rFonts w:asciiTheme="minorBidi" w:hAnsiTheme="minorBidi"/>
        </w:rPr>
        <w:t xml:space="preserve">is </w:t>
      </w:r>
      <w:r w:rsidR="00CD24A3" w:rsidRPr="001A1554">
        <w:rPr>
          <w:rFonts w:asciiTheme="minorBidi" w:hAnsiTheme="minorBidi"/>
        </w:rPr>
        <w:t xml:space="preserve">hypothesis is supported by the fact that </w:t>
      </w:r>
      <w:r w:rsidR="00C248AF" w:rsidRPr="001A1554">
        <w:rPr>
          <w:rFonts w:asciiTheme="minorBidi" w:hAnsiTheme="minorBidi"/>
        </w:rPr>
        <w:t>Dr</w:t>
      </w:r>
      <w:r w:rsidRPr="001A1554">
        <w:rPr>
          <w:rFonts w:asciiTheme="minorBidi" w:hAnsiTheme="minorBidi"/>
        </w:rPr>
        <w:t>. Tzvi Leshem</w:t>
      </w:r>
      <w:r w:rsidR="00451A93">
        <w:rPr>
          <w:rFonts w:asciiTheme="minorBidi" w:hAnsiTheme="minorBidi"/>
        </w:rPr>
        <w:t>, with the help of Prof. Tzvi Mark,</w:t>
      </w:r>
      <w:r w:rsidRPr="001A1554">
        <w:rPr>
          <w:rFonts w:asciiTheme="minorBidi" w:hAnsiTheme="minorBidi"/>
        </w:rPr>
        <w:t xml:space="preserve"> found a copy of </w:t>
      </w:r>
      <w:r w:rsidRPr="001A1554">
        <w:rPr>
          <w:rFonts w:asciiTheme="minorBidi" w:hAnsiTheme="minorBidi"/>
          <w:i/>
          <w:iCs/>
        </w:rPr>
        <w:t>Likkutei Moharan</w:t>
      </w:r>
      <w:r w:rsidRPr="001A1554">
        <w:rPr>
          <w:rFonts w:asciiTheme="minorBidi" w:hAnsiTheme="minorBidi"/>
        </w:rPr>
        <w:t xml:space="preserve"> </w:t>
      </w:r>
      <w:r w:rsidR="00CD24A3" w:rsidRPr="001A1554">
        <w:rPr>
          <w:rFonts w:asciiTheme="minorBidi" w:hAnsiTheme="minorBidi"/>
        </w:rPr>
        <w:t xml:space="preserve">bearing </w:t>
      </w:r>
      <w:r w:rsidRPr="001A1554">
        <w:rPr>
          <w:rFonts w:asciiTheme="minorBidi" w:hAnsiTheme="minorBidi"/>
        </w:rPr>
        <w:t xml:space="preserve">R. Kalonymus’s </w:t>
      </w:r>
      <w:r w:rsidR="00CD24A3" w:rsidRPr="001A1554">
        <w:rPr>
          <w:rFonts w:asciiTheme="minorBidi" w:hAnsiTheme="minorBidi"/>
        </w:rPr>
        <w:t xml:space="preserve">stamp </w:t>
      </w:r>
      <w:r w:rsidRPr="001A1554">
        <w:rPr>
          <w:rFonts w:asciiTheme="minorBidi" w:hAnsiTheme="minorBidi"/>
        </w:rPr>
        <w:t>in the section for rare works at Bar Ilan</w:t>
      </w:r>
      <w:r w:rsidR="00C248AF" w:rsidRPr="001A1554">
        <w:rPr>
          <w:rFonts w:asciiTheme="minorBidi" w:hAnsiTheme="minorBidi"/>
        </w:rPr>
        <w:t xml:space="preserve"> University</w:t>
      </w:r>
      <w:r w:rsidRPr="001A1554">
        <w:rPr>
          <w:rFonts w:asciiTheme="minorBidi" w:hAnsiTheme="minorBidi"/>
        </w:rPr>
        <w:t xml:space="preserve"> (Leshem, p. 46).</w:t>
      </w:r>
    </w:p>
  </w:footnote>
  <w:footnote w:id="5">
    <w:p w:rsidR="00047792" w:rsidRPr="001A1554" w:rsidRDefault="00ED0B4A" w:rsidP="00E1618E">
      <w:pPr>
        <w:pStyle w:val="FootnoteText"/>
        <w:jc w:val="both"/>
        <w:rPr>
          <w:rFonts w:asciiTheme="minorBidi" w:hAnsiTheme="minorBidi"/>
        </w:rPr>
      </w:pPr>
      <w:r w:rsidRPr="001A1554">
        <w:rPr>
          <w:rStyle w:val="FootnoteReference"/>
          <w:rFonts w:asciiTheme="minorBidi" w:hAnsiTheme="minorBidi"/>
        </w:rPr>
        <w:footnoteRef/>
      </w:r>
      <w:r w:rsidRPr="001A1554">
        <w:rPr>
          <w:rFonts w:asciiTheme="minorBidi" w:hAnsiTheme="minorBidi"/>
        </w:rPr>
        <w:t xml:space="preserve"> </w:t>
      </w:r>
      <w:r w:rsidR="002E75BC">
        <w:rPr>
          <w:rFonts w:asciiTheme="minorBidi" w:hAnsiTheme="minorBidi"/>
        </w:rPr>
        <w:t>For more on the revolution</w:t>
      </w:r>
      <w:r w:rsidR="00047792" w:rsidRPr="001A1554">
        <w:rPr>
          <w:rFonts w:asciiTheme="minorBidi" w:hAnsiTheme="minorBidi"/>
        </w:rPr>
        <w:t xml:space="preserve"> in Polish </w:t>
      </w:r>
      <w:r w:rsidR="00380D90" w:rsidRPr="002E75BC">
        <w:rPr>
          <w:rFonts w:asciiTheme="minorBidi" w:hAnsiTheme="minorBidi"/>
          <w:i/>
          <w:iCs/>
        </w:rPr>
        <w:t>c</w:t>
      </w:r>
      <w:r w:rsidR="00047792" w:rsidRPr="002E75BC">
        <w:rPr>
          <w:rFonts w:asciiTheme="minorBidi" w:hAnsiTheme="minorBidi"/>
          <w:i/>
          <w:iCs/>
        </w:rPr>
        <w:t>hassid</w:t>
      </w:r>
      <w:r w:rsidR="002E75BC">
        <w:rPr>
          <w:rFonts w:asciiTheme="minorBidi" w:hAnsiTheme="minorBidi"/>
          <w:i/>
          <w:iCs/>
        </w:rPr>
        <w:t>ut</w:t>
      </w:r>
      <w:r w:rsidR="00047792" w:rsidRPr="001A1554">
        <w:rPr>
          <w:rFonts w:asciiTheme="minorBidi" w:hAnsiTheme="minorBidi"/>
        </w:rPr>
        <w:t xml:space="preserve"> and the splitting of the courts, see A.Z. Eshkoli, </w:t>
      </w:r>
      <w:r w:rsidR="002E75BC">
        <w:rPr>
          <w:rFonts w:asciiTheme="minorBidi" w:hAnsiTheme="minorBidi"/>
          <w:i/>
          <w:iCs/>
        </w:rPr>
        <w:t>Ha-Chasidut B</w:t>
      </w:r>
      <w:r w:rsidR="00047792" w:rsidRPr="001A1554">
        <w:rPr>
          <w:rFonts w:asciiTheme="minorBidi" w:hAnsiTheme="minorBidi"/>
          <w:i/>
          <w:iCs/>
        </w:rPr>
        <w:t>e-Polin</w:t>
      </w:r>
      <w:r w:rsidR="00047792" w:rsidRPr="001A1554">
        <w:rPr>
          <w:rFonts w:asciiTheme="minorBidi" w:hAnsiTheme="minorBidi"/>
        </w:rPr>
        <w:t xml:space="preserve"> </w:t>
      </w:r>
      <w:r w:rsidR="002E75BC">
        <w:rPr>
          <w:rFonts w:asciiTheme="minorBidi" w:hAnsiTheme="minorBidi"/>
        </w:rPr>
        <w:t>(</w:t>
      </w:r>
      <w:r w:rsidR="00047792" w:rsidRPr="001A1554">
        <w:rPr>
          <w:rFonts w:asciiTheme="minorBidi" w:hAnsiTheme="minorBidi"/>
        </w:rPr>
        <w:t>Jerusalem, 5760</w:t>
      </w:r>
      <w:r w:rsidR="002E75BC">
        <w:rPr>
          <w:rFonts w:asciiTheme="minorBidi" w:hAnsiTheme="minorBidi"/>
        </w:rPr>
        <w:t>), pp. 53-72; Z.M. Rabi</w:t>
      </w:r>
      <w:r w:rsidR="00047792" w:rsidRPr="001A1554">
        <w:rPr>
          <w:rFonts w:asciiTheme="minorBidi" w:hAnsiTheme="minorBidi"/>
        </w:rPr>
        <w:t xml:space="preserve">nowitz, </w:t>
      </w:r>
      <w:r w:rsidR="001B7C19" w:rsidRPr="001A1554">
        <w:rPr>
          <w:rFonts w:asciiTheme="minorBidi" w:hAnsiTheme="minorBidi"/>
          <w:i/>
          <w:iCs/>
        </w:rPr>
        <w:t>Bein Przys</w:t>
      </w:r>
      <w:r w:rsidR="002E75BC">
        <w:rPr>
          <w:rFonts w:asciiTheme="minorBidi" w:hAnsiTheme="minorBidi"/>
          <w:i/>
          <w:iCs/>
        </w:rPr>
        <w:t>ucha Le-Lublin: Ishim Ve-Shitot B</w:t>
      </w:r>
      <w:r w:rsidR="00047792" w:rsidRPr="001A1554">
        <w:rPr>
          <w:rFonts w:asciiTheme="minorBidi" w:hAnsiTheme="minorBidi"/>
          <w:i/>
          <w:iCs/>
        </w:rPr>
        <w:t>e-Chasidut Polin</w:t>
      </w:r>
      <w:r w:rsidR="00047792" w:rsidRPr="001A1554">
        <w:rPr>
          <w:rFonts w:asciiTheme="minorBidi" w:hAnsiTheme="minorBidi"/>
        </w:rPr>
        <w:t xml:space="preserve"> </w:t>
      </w:r>
      <w:r w:rsidR="002E75BC">
        <w:rPr>
          <w:rFonts w:asciiTheme="minorBidi" w:hAnsiTheme="minorBidi"/>
        </w:rPr>
        <w:t>(</w:t>
      </w:r>
      <w:r w:rsidR="00047792" w:rsidRPr="001A1554">
        <w:rPr>
          <w:rFonts w:asciiTheme="minorBidi" w:hAnsiTheme="minorBidi"/>
        </w:rPr>
        <w:t>Jerusalem, 5757</w:t>
      </w:r>
      <w:r w:rsidR="002E75BC">
        <w:rPr>
          <w:rFonts w:asciiTheme="minorBidi" w:hAnsiTheme="minorBidi"/>
        </w:rPr>
        <w:t>)</w:t>
      </w:r>
      <w:r w:rsidR="00047792" w:rsidRPr="001A1554">
        <w:rPr>
          <w:rFonts w:asciiTheme="minorBidi" w:hAnsiTheme="minorBidi"/>
        </w:rPr>
        <w:t>, pp. 257-369.</w:t>
      </w:r>
    </w:p>
  </w:footnote>
  <w:footnote w:id="6">
    <w:p w:rsidR="00723D82" w:rsidRPr="001A1554" w:rsidRDefault="00723D82" w:rsidP="00E1618E">
      <w:pPr>
        <w:pStyle w:val="FootnoteText"/>
        <w:jc w:val="both"/>
        <w:rPr>
          <w:rFonts w:asciiTheme="minorBidi" w:hAnsiTheme="minorBidi"/>
        </w:rPr>
      </w:pPr>
      <w:r w:rsidRPr="001A1554">
        <w:rPr>
          <w:rStyle w:val="FootnoteReference"/>
          <w:rFonts w:asciiTheme="minorBidi" w:hAnsiTheme="minorBidi"/>
        </w:rPr>
        <w:footnoteRef/>
      </w:r>
      <w:r w:rsidRPr="001A1554">
        <w:rPr>
          <w:rFonts w:asciiTheme="minorBidi" w:hAnsiTheme="minorBidi"/>
        </w:rPr>
        <w:t xml:space="preserve"> </w:t>
      </w:r>
      <w:r w:rsidR="002E75BC">
        <w:rPr>
          <w:rFonts w:asciiTheme="minorBidi" w:hAnsiTheme="minorBidi"/>
        </w:rPr>
        <w:t>We will discuss this at a later juncture.</w:t>
      </w:r>
    </w:p>
    <w:p w:rsidR="00723D82" w:rsidRPr="001A1554" w:rsidRDefault="00723D82" w:rsidP="00E1618E">
      <w:pPr>
        <w:pStyle w:val="FootnoteText"/>
        <w:jc w:val="both"/>
        <w:rPr>
          <w:rFonts w:asciiTheme="minorBidi" w:hAnsiTheme="minorBidi"/>
        </w:rPr>
      </w:pPr>
    </w:p>
  </w:footnote>
  <w:footnote w:id="7">
    <w:p w:rsidR="00924007" w:rsidRPr="001A1554" w:rsidRDefault="00924007" w:rsidP="00E1618E">
      <w:pPr>
        <w:pStyle w:val="FootnoteText"/>
        <w:jc w:val="both"/>
        <w:rPr>
          <w:rFonts w:asciiTheme="minorBidi" w:hAnsiTheme="minorBidi"/>
          <w:lang w:val="en-GB"/>
        </w:rPr>
      </w:pPr>
      <w:r w:rsidRPr="001A1554">
        <w:rPr>
          <w:rStyle w:val="FootnoteReference"/>
          <w:rFonts w:asciiTheme="minorBidi" w:hAnsiTheme="minorBidi"/>
        </w:rPr>
        <w:footnoteRef/>
      </w:r>
      <w:r w:rsidRPr="001A1554">
        <w:rPr>
          <w:rFonts w:asciiTheme="minorBidi" w:hAnsiTheme="minorBidi"/>
        </w:rPr>
        <w:t xml:space="preserve"> Z.M. Rabinowitz, pp. 327-330. For more on the opposition to the path of Prz</w:t>
      </w:r>
      <w:r w:rsidR="00732619" w:rsidRPr="001A1554">
        <w:rPr>
          <w:rFonts w:asciiTheme="minorBidi" w:hAnsiTheme="minorBidi"/>
        </w:rPr>
        <w:t>ys</w:t>
      </w:r>
      <w:r w:rsidRPr="001A1554">
        <w:rPr>
          <w:rFonts w:asciiTheme="minorBidi" w:hAnsiTheme="minorBidi"/>
        </w:rPr>
        <w:t>ucha, see ibid., pp. 312-315.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6A"/>
    <w:rsid w:val="00047792"/>
    <w:rsid w:val="001724F8"/>
    <w:rsid w:val="001A1554"/>
    <w:rsid w:val="001B7C19"/>
    <w:rsid w:val="002A71A5"/>
    <w:rsid w:val="002E75BC"/>
    <w:rsid w:val="003623B6"/>
    <w:rsid w:val="00380D90"/>
    <w:rsid w:val="00385CF7"/>
    <w:rsid w:val="003D18B4"/>
    <w:rsid w:val="00435708"/>
    <w:rsid w:val="00451A93"/>
    <w:rsid w:val="00455844"/>
    <w:rsid w:val="005415C8"/>
    <w:rsid w:val="006B100A"/>
    <w:rsid w:val="00723D82"/>
    <w:rsid w:val="00732619"/>
    <w:rsid w:val="0075761D"/>
    <w:rsid w:val="00765077"/>
    <w:rsid w:val="007B01B6"/>
    <w:rsid w:val="008A20E7"/>
    <w:rsid w:val="00924007"/>
    <w:rsid w:val="009552E9"/>
    <w:rsid w:val="00A94323"/>
    <w:rsid w:val="00B42E7B"/>
    <w:rsid w:val="00B64637"/>
    <w:rsid w:val="00C248AF"/>
    <w:rsid w:val="00CD24A3"/>
    <w:rsid w:val="00D76011"/>
    <w:rsid w:val="00E1618E"/>
    <w:rsid w:val="00ED0B4A"/>
    <w:rsid w:val="00E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F5C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5C6A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F5C6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047792"/>
    <w:pPr>
      <w:tabs>
        <w:tab w:val="left" w:pos="340"/>
      </w:tabs>
      <w:bidi/>
      <w:spacing w:after="0" w:line="220" w:lineRule="exact"/>
      <w:ind w:left="340" w:hanging="340"/>
      <w:jc w:val="both"/>
    </w:pPr>
    <w:rPr>
      <w:rFonts w:ascii="CG Times" w:eastAsia="Times New Roman" w:hAnsi="CG Times" w:cs="FrankRuehl"/>
      <w:noProof/>
      <w:position w:val="6"/>
      <w:sz w:val="18"/>
      <w:szCs w:val="20"/>
      <w:lang w:eastAsia="he-IL"/>
    </w:rPr>
  </w:style>
  <w:style w:type="character" w:customStyle="1" w:styleId="EndnoteTextChar">
    <w:name w:val="Endnote Text Char"/>
    <w:basedOn w:val="DefaultParagraphFont"/>
    <w:link w:val="EndnoteText"/>
    <w:semiHidden/>
    <w:rsid w:val="00047792"/>
    <w:rPr>
      <w:rFonts w:ascii="CG Times" w:eastAsia="Times New Roman" w:hAnsi="CG Times" w:cs="FrankRuehl"/>
      <w:noProof/>
      <w:position w:val="6"/>
      <w:sz w:val="18"/>
      <w:szCs w:val="20"/>
      <w:lang w:eastAsia="he-IL"/>
    </w:rPr>
  </w:style>
  <w:style w:type="paragraph" w:styleId="BlockText">
    <w:name w:val="Block Text"/>
    <w:basedOn w:val="Normal"/>
    <w:link w:val="BlockTextChar"/>
    <w:rsid w:val="003623B6"/>
    <w:pPr>
      <w:autoSpaceDE w:val="0"/>
      <w:autoSpaceDN w:val="0"/>
      <w:spacing w:after="0" w:line="360" w:lineRule="auto"/>
      <w:ind w:left="567"/>
      <w:jc w:val="both"/>
    </w:pPr>
    <w:rPr>
      <w:rFonts w:ascii="Courier New" w:eastAsia="Times New Roman" w:hAnsi="Courier New" w:cs="Miriam"/>
      <w:szCs w:val="20"/>
    </w:rPr>
  </w:style>
  <w:style w:type="character" w:customStyle="1" w:styleId="BlockTextChar">
    <w:name w:val="Block Text Char"/>
    <w:link w:val="BlockText"/>
    <w:rsid w:val="003623B6"/>
    <w:rPr>
      <w:rFonts w:ascii="Courier New" w:eastAsia="Times New Roman" w:hAnsi="Courier New" w:cs="Miriam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F5C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5C6A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F5C6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047792"/>
    <w:pPr>
      <w:tabs>
        <w:tab w:val="left" w:pos="340"/>
      </w:tabs>
      <w:bidi/>
      <w:spacing w:after="0" w:line="220" w:lineRule="exact"/>
      <w:ind w:left="340" w:hanging="340"/>
      <w:jc w:val="both"/>
    </w:pPr>
    <w:rPr>
      <w:rFonts w:ascii="CG Times" w:eastAsia="Times New Roman" w:hAnsi="CG Times" w:cs="FrankRuehl"/>
      <w:noProof/>
      <w:position w:val="6"/>
      <w:sz w:val="18"/>
      <w:szCs w:val="20"/>
      <w:lang w:eastAsia="he-IL"/>
    </w:rPr>
  </w:style>
  <w:style w:type="character" w:customStyle="1" w:styleId="EndnoteTextChar">
    <w:name w:val="Endnote Text Char"/>
    <w:basedOn w:val="DefaultParagraphFont"/>
    <w:link w:val="EndnoteText"/>
    <w:semiHidden/>
    <w:rsid w:val="00047792"/>
    <w:rPr>
      <w:rFonts w:ascii="CG Times" w:eastAsia="Times New Roman" w:hAnsi="CG Times" w:cs="FrankRuehl"/>
      <w:noProof/>
      <w:position w:val="6"/>
      <w:sz w:val="18"/>
      <w:szCs w:val="20"/>
      <w:lang w:eastAsia="he-IL"/>
    </w:rPr>
  </w:style>
  <w:style w:type="paragraph" w:styleId="BlockText">
    <w:name w:val="Block Text"/>
    <w:basedOn w:val="Normal"/>
    <w:link w:val="BlockTextChar"/>
    <w:rsid w:val="003623B6"/>
    <w:pPr>
      <w:autoSpaceDE w:val="0"/>
      <w:autoSpaceDN w:val="0"/>
      <w:spacing w:after="0" w:line="360" w:lineRule="auto"/>
      <w:ind w:left="567"/>
      <w:jc w:val="both"/>
    </w:pPr>
    <w:rPr>
      <w:rFonts w:ascii="Courier New" w:eastAsia="Times New Roman" w:hAnsi="Courier New" w:cs="Miriam"/>
      <w:szCs w:val="20"/>
    </w:rPr>
  </w:style>
  <w:style w:type="character" w:customStyle="1" w:styleId="BlockTextChar">
    <w:name w:val="Block Text Char"/>
    <w:link w:val="BlockText"/>
    <w:rsid w:val="003623B6"/>
    <w:rPr>
      <w:rFonts w:ascii="Courier New" w:eastAsia="Times New Roman" w:hAnsi="Courier New" w:cs="Miriam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851D-42C6-457D-9951-672105EF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syntab</Company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Yitzchak</dc:creator>
  <cp:lastModifiedBy>tmpUser</cp:lastModifiedBy>
  <cp:revision>3</cp:revision>
  <dcterms:created xsi:type="dcterms:W3CDTF">2018-01-02T08:50:00Z</dcterms:created>
  <dcterms:modified xsi:type="dcterms:W3CDTF">2018-01-03T07:32:00Z</dcterms:modified>
</cp:coreProperties>
</file>