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YESHIVAT HAR ETZION</w:t>
      </w: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80573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280573">
        <w:rPr>
          <w:rFonts w:ascii="Arial" w:hAnsi="Arial" w:cs="Arial"/>
          <w:sz w:val="24"/>
          <w:szCs w:val="24"/>
        </w:rPr>
        <w:t xml:space="preserve"> KOSCHITZKY V</w:t>
      </w:r>
      <w:bookmarkStart w:id="0" w:name="_GoBack"/>
      <w:bookmarkEnd w:id="0"/>
      <w:r w:rsidRPr="00280573">
        <w:rPr>
          <w:rFonts w:ascii="Arial" w:hAnsi="Arial" w:cs="Arial"/>
          <w:sz w:val="24"/>
          <w:szCs w:val="24"/>
        </w:rPr>
        <w:t>IRTUAL BEIT MIDRASH (VBM)</w:t>
      </w: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TALMUDIC METHODOLOGY</w:t>
      </w: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By Rav Moshe Taragin</w:t>
      </w: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573">
        <w:rPr>
          <w:rFonts w:ascii="Arial" w:hAnsi="Arial" w:cs="Arial"/>
          <w:b/>
          <w:bCs/>
          <w:sz w:val="24"/>
          <w:szCs w:val="24"/>
        </w:rPr>
        <w:t>For easy printing, go to</w:t>
      </w:r>
    </w:p>
    <w:p w:rsidR="00A55446" w:rsidRPr="00280573" w:rsidRDefault="009109C7" w:rsidP="009109C7">
      <w:pPr>
        <w:shd w:val="clear" w:color="auto" w:fill="FFFFFF"/>
        <w:bidi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hyperlink r:id="rId7" w:tgtFrame="_blank" w:history="1">
        <w:r w:rsidR="00A55446" w:rsidRPr="00280573">
          <w:rPr>
            <w:rFonts w:ascii="Arial" w:hAnsi="Arial" w:cs="Arial"/>
            <w:color w:val="0000FF"/>
            <w:sz w:val="20"/>
            <w:szCs w:val="20"/>
            <w:u w:val="single"/>
          </w:rPr>
          <w:t>www.vbm-torah.org/archive/metho74/07metho.htm</w:t>
        </w:r>
      </w:hyperlink>
    </w:p>
    <w:p w:rsidR="00A55446" w:rsidRPr="00280573" w:rsidRDefault="00A55446" w:rsidP="009109C7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55446" w:rsidRPr="00280573" w:rsidRDefault="00A55446" w:rsidP="009109C7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55446" w:rsidRPr="00280573" w:rsidRDefault="00A55446" w:rsidP="009109C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09C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Shiur</w:t>
      </w:r>
      <w:r w:rsidRPr="002805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#07: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E</w:t>
      </w:r>
      <w:r w:rsidRPr="002805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mploying </w:t>
      </w:r>
      <w:r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</w:t>
      </w:r>
      <w:r w:rsidRPr="00280573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haveh </w:t>
      </w:r>
      <w:r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Pr="00280573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essef</w:t>
      </w:r>
      <w:r w:rsidRPr="002805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in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</w:t>
      </w:r>
      <w:r w:rsidRPr="002805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lace of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</w:t>
      </w:r>
      <w:r w:rsidRPr="002805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urrency for </w:t>
      </w:r>
      <w:r w:rsidRPr="00280573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Kiddushin</w:t>
      </w:r>
    </w:p>
    <w:p w:rsidR="009109C7" w:rsidRDefault="009109C7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9C7" w:rsidRDefault="009109C7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 xml:space="preserve">The first </w:t>
      </w:r>
      <w:r w:rsidRPr="001325CD">
        <w:rPr>
          <w:rFonts w:ascii="Arial" w:hAnsi="Arial" w:cs="Arial"/>
          <w:i/>
          <w:iCs/>
          <w:sz w:val="24"/>
          <w:szCs w:val="24"/>
        </w:rPr>
        <w:t>mishna</w:t>
      </w:r>
      <w:r w:rsidRPr="00280573">
        <w:rPr>
          <w:rFonts w:ascii="Arial" w:hAnsi="Arial" w:cs="Arial"/>
          <w:sz w:val="24"/>
          <w:szCs w:val="24"/>
        </w:rPr>
        <w:t xml:space="preserve"> in </w:t>
      </w:r>
      <w:r w:rsidR="001325CD">
        <w:rPr>
          <w:rFonts w:ascii="Arial" w:hAnsi="Arial" w:cs="Arial"/>
          <w:i/>
          <w:iCs/>
          <w:sz w:val="24"/>
          <w:szCs w:val="24"/>
        </w:rPr>
        <w:t>K</w:t>
      </w:r>
      <w:r w:rsidRPr="00280573">
        <w:rPr>
          <w:rFonts w:ascii="Arial" w:hAnsi="Arial" w:cs="Arial"/>
          <w:i/>
          <w:iCs/>
          <w:sz w:val="24"/>
          <w:szCs w:val="24"/>
        </w:rPr>
        <w:t>iddushin</w:t>
      </w:r>
      <w:r w:rsidRPr="00280573">
        <w:rPr>
          <w:rFonts w:ascii="Arial" w:hAnsi="Arial" w:cs="Arial"/>
          <w:sz w:val="24"/>
          <w:szCs w:val="24"/>
        </w:rPr>
        <w:t xml:space="preserve"> establishes the admissibility of non-currency for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of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. As the well known </w:t>
      </w:r>
      <w:r w:rsidR="001325CD" w:rsidRPr="001325CD">
        <w:rPr>
          <w:rFonts w:ascii="Arial" w:hAnsi="Arial" w:cs="Arial"/>
          <w:i/>
          <w:iCs/>
          <w:sz w:val="24"/>
          <w:szCs w:val="24"/>
        </w:rPr>
        <w:t>m</w:t>
      </w:r>
      <w:r w:rsidRPr="001325CD">
        <w:rPr>
          <w:rFonts w:ascii="Arial" w:hAnsi="Arial" w:cs="Arial"/>
          <w:i/>
          <w:iCs/>
          <w:sz w:val="24"/>
          <w:szCs w:val="24"/>
        </w:rPr>
        <w:t>ishna</w:t>
      </w:r>
      <w:r>
        <w:rPr>
          <w:rFonts w:ascii="Arial" w:hAnsi="Arial" w:cs="Arial"/>
          <w:sz w:val="24"/>
          <w:szCs w:val="24"/>
        </w:rPr>
        <w:t xml:space="preserve"> asserts</w:t>
      </w:r>
      <w:r w:rsidR="001325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"</w:t>
      </w:r>
      <w:r w:rsidR="001325CD">
        <w:rPr>
          <w:rFonts w:ascii="Arial" w:hAnsi="Arial" w:cs="Arial"/>
          <w:sz w:val="24"/>
          <w:szCs w:val="24"/>
        </w:rPr>
        <w:t>A</w:t>
      </w:r>
      <w:r w:rsidRPr="00280573">
        <w:rPr>
          <w:rFonts w:ascii="Arial" w:hAnsi="Arial" w:cs="Arial"/>
          <w:sz w:val="24"/>
          <w:szCs w:val="24"/>
        </w:rPr>
        <w:t xml:space="preserve"> woman can be married through currency and t</w:t>
      </w:r>
      <w:r>
        <w:rPr>
          <w:rFonts w:ascii="Arial" w:hAnsi="Arial" w:cs="Arial"/>
          <w:sz w:val="24"/>
          <w:szCs w:val="24"/>
        </w:rPr>
        <w:t>hrough general items of value (</w:t>
      </w:r>
      <w:r w:rsidRPr="00280573">
        <w:rPr>
          <w:rFonts w:ascii="Arial" w:hAnsi="Arial" w:cs="Arial"/>
          <w:i/>
          <w:iCs/>
          <w:sz w:val="24"/>
          <w:szCs w:val="24"/>
        </w:rPr>
        <w:t>shaveh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>
        <w:rPr>
          <w:rFonts w:ascii="Arial" w:hAnsi="Arial" w:cs="Arial"/>
          <w:sz w:val="24"/>
          <w:szCs w:val="24"/>
        </w:rPr>
        <w:t>)</w:t>
      </w:r>
      <w:r w:rsidRPr="00280573">
        <w:rPr>
          <w:rFonts w:ascii="Arial" w:hAnsi="Arial" w:cs="Arial"/>
          <w:sz w:val="24"/>
          <w:szCs w:val="24"/>
        </w:rPr>
        <w:t>.</w:t>
      </w:r>
      <w:r w:rsidR="001325CD">
        <w:rPr>
          <w:rFonts w:ascii="Arial" w:hAnsi="Arial" w:cs="Arial"/>
          <w:sz w:val="24"/>
          <w:szCs w:val="24"/>
        </w:rPr>
        <w:t>”</w:t>
      </w:r>
      <w:r w:rsidRPr="00280573">
        <w:rPr>
          <w:rFonts w:ascii="Arial" w:hAnsi="Arial" w:cs="Arial"/>
          <w:sz w:val="24"/>
          <w:szCs w:val="24"/>
        </w:rPr>
        <w:t xml:space="preserve"> Does the extension beyond </w:t>
      </w:r>
      <w:r w:rsidR="008E090F">
        <w:rPr>
          <w:rFonts w:ascii="Arial" w:hAnsi="Arial" w:cs="Arial"/>
          <w:sz w:val="24"/>
          <w:szCs w:val="24"/>
        </w:rPr>
        <w:t xml:space="preserve">actual </w:t>
      </w:r>
      <w:r w:rsidRPr="00280573">
        <w:rPr>
          <w:rFonts w:ascii="Arial" w:hAnsi="Arial" w:cs="Arial"/>
          <w:sz w:val="24"/>
          <w:szCs w:val="24"/>
        </w:rPr>
        <w:t xml:space="preserve">currency suggest that coins are irrelevant to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as long as VALUE is transferred? Or are currency equivalents allowed because</w:t>
      </w:r>
      <w:r>
        <w:rPr>
          <w:rFonts w:ascii="Arial" w:hAnsi="Arial" w:cs="Arial"/>
          <w:sz w:val="24"/>
          <w:szCs w:val="24"/>
        </w:rPr>
        <w:t xml:space="preserve"> they can be cast as </w:t>
      </w:r>
      <w:r w:rsidR="008E090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virtual cur</w:t>
      </w:r>
      <w:r w:rsidRPr="00280573">
        <w:rPr>
          <w:rFonts w:ascii="Arial" w:hAnsi="Arial" w:cs="Arial"/>
          <w:sz w:val="24"/>
          <w:szCs w:val="24"/>
        </w:rPr>
        <w:t>rency</w:t>
      </w:r>
      <w:r w:rsidR="001325CD">
        <w:rPr>
          <w:rFonts w:ascii="Arial" w:hAnsi="Arial" w:cs="Arial"/>
          <w:sz w:val="24"/>
          <w:szCs w:val="24"/>
        </w:rPr>
        <w:t>?</w:t>
      </w:r>
      <w:r w:rsidR="008E090F">
        <w:rPr>
          <w:rFonts w:ascii="Arial" w:hAnsi="Arial" w:cs="Arial"/>
          <w:sz w:val="24"/>
          <w:szCs w:val="24"/>
        </w:rPr>
        <w:t>”</w:t>
      </w:r>
      <w:r w:rsidR="001325CD">
        <w:rPr>
          <w:rFonts w:ascii="Arial" w:hAnsi="Arial" w:cs="Arial"/>
          <w:sz w:val="24"/>
          <w:szCs w:val="24"/>
        </w:rPr>
        <w:t xml:space="preserve"> </w:t>
      </w:r>
      <w:r w:rsidR="008E090F">
        <w:rPr>
          <w:rFonts w:ascii="Arial" w:hAnsi="Arial" w:cs="Arial"/>
          <w:sz w:val="24"/>
          <w:szCs w:val="24"/>
        </w:rPr>
        <w:t>S</w:t>
      </w:r>
      <w:r w:rsidRPr="00280573">
        <w:rPr>
          <w:rFonts w:ascii="Arial" w:hAnsi="Arial" w:cs="Arial"/>
          <w:sz w:val="24"/>
          <w:szCs w:val="24"/>
        </w:rPr>
        <w:t>ince items can easily be sold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8E090F">
        <w:rPr>
          <w:rFonts w:ascii="Arial" w:hAnsi="Arial" w:cs="Arial"/>
          <w:sz w:val="24"/>
          <w:szCs w:val="24"/>
        </w:rPr>
        <w:t xml:space="preserve">perhaps </w:t>
      </w:r>
      <w:r w:rsidRPr="00280573">
        <w:rPr>
          <w:rFonts w:ascii="Arial" w:hAnsi="Arial" w:cs="Arial"/>
          <w:sz w:val="24"/>
          <w:szCs w:val="24"/>
        </w:rPr>
        <w:t xml:space="preserve">they are </w:t>
      </w:r>
      <w:r w:rsidR="008E090F">
        <w:rPr>
          <w:rFonts w:ascii="Arial" w:hAnsi="Arial" w:cs="Arial"/>
          <w:sz w:val="24"/>
          <w:szCs w:val="24"/>
        </w:rPr>
        <w:t>“</w:t>
      </w:r>
      <w:r w:rsidRPr="00280573">
        <w:rPr>
          <w:rFonts w:ascii="Arial" w:hAnsi="Arial" w:cs="Arial"/>
          <w:sz w:val="24"/>
          <w:szCs w:val="24"/>
        </w:rPr>
        <w:t>currency convertibles</w:t>
      </w:r>
      <w:r w:rsidR="008E090F">
        <w:rPr>
          <w:rFonts w:ascii="Arial" w:hAnsi="Arial" w:cs="Arial"/>
          <w:sz w:val="24"/>
          <w:szCs w:val="24"/>
        </w:rPr>
        <w:t>”</w:t>
      </w:r>
      <w:r w:rsidRPr="00280573">
        <w:rPr>
          <w:rFonts w:ascii="Arial" w:hAnsi="Arial" w:cs="Arial"/>
          <w:sz w:val="24"/>
          <w:szCs w:val="24"/>
        </w:rPr>
        <w:t xml:space="preserve"> and delivering them to a woman is the equivalent of actual </w:t>
      </w:r>
      <w:r w:rsidR="008E090F">
        <w:rPr>
          <w:rFonts w:ascii="Arial" w:hAnsi="Arial" w:cs="Arial"/>
          <w:sz w:val="24"/>
          <w:szCs w:val="24"/>
        </w:rPr>
        <w:t>CURRENCY</w:t>
      </w:r>
      <w:r w:rsidRPr="00280573">
        <w:rPr>
          <w:rFonts w:ascii="Arial" w:hAnsi="Arial" w:cs="Arial"/>
          <w:sz w:val="24"/>
          <w:szCs w:val="24"/>
        </w:rPr>
        <w:t xml:space="preserve"> delivery.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25CD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 xml:space="preserve">An interesting debate between Tosafot and the Ramban </w:t>
      </w:r>
      <w:r w:rsidR="008E090F" w:rsidRPr="008E090F">
        <w:rPr>
          <w:rFonts w:ascii="Arial" w:hAnsi="Arial" w:cs="Arial"/>
          <w:i/>
          <w:iCs/>
          <w:sz w:val="24"/>
          <w:szCs w:val="24"/>
        </w:rPr>
        <w:t>Kiddushin</w:t>
      </w:r>
      <w:r w:rsidR="008E090F">
        <w:rPr>
          <w:rFonts w:ascii="Arial" w:hAnsi="Arial" w:cs="Arial"/>
          <w:sz w:val="24"/>
          <w:szCs w:val="24"/>
        </w:rPr>
        <w:t xml:space="preserve"> (2a) </w:t>
      </w:r>
      <w:r w:rsidRPr="00280573">
        <w:rPr>
          <w:rFonts w:ascii="Arial" w:hAnsi="Arial" w:cs="Arial"/>
          <w:sz w:val="24"/>
          <w:szCs w:val="24"/>
        </w:rPr>
        <w:t xml:space="preserve">may revolve around this very issue. Twice in </w:t>
      </w:r>
      <w:r w:rsidRPr="001325CD">
        <w:rPr>
          <w:rFonts w:ascii="Arial" w:hAnsi="Arial" w:cs="Arial"/>
          <w:i/>
          <w:iCs/>
          <w:sz w:val="24"/>
          <w:szCs w:val="24"/>
        </w:rPr>
        <w:t>Shas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i/>
          <w:iCs/>
          <w:sz w:val="24"/>
          <w:szCs w:val="24"/>
        </w:rPr>
        <w:t xml:space="preserve"> shaveh kessef</w:t>
      </w:r>
      <w:r w:rsidRPr="00280573">
        <w:rPr>
          <w:rFonts w:ascii="Arial" w:hAnsi="Arial" w:cs="Arial"/>
          <w:sz w:val="24"/>
          <w:szCs w:val="24"/>
        </w:rPr>
        <w:t xml:space="preserve"> is allowed in place of actual currency – once to redeem an </w:t>
      </w:r>
      <w:r w:rsidRPr="00280573">
        <w:rPr>
          <w:rFonts w:ascii="Arial" w:hAnsi="Arial" w:cs="Arial"/>
          <w:i/>
          <w:iCs/>
          <w:sz w:val="24"/>
          <w:szCs w:val="24"/>
        </w:rPr>
        <w:t>eved Ivri</w:t>
      </w:r>
      <w:r w:rsidRPr="00280573">
        <w:rPr>
          <w:rFonts w:ascii="Arial" w:hAnsi="Arial" w:cs="Arial"/>
          <w:sz w:val="24"/>
          <w:szCs w:val="24"/>
        </w:rPr>
        <w:t xml:space="preserve"> and once to reimburse for damages. In each instance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</w:t>
      </w:r>
      <w:r w:rsidRPr="001325CD">
        <w:rPr>
          <w:rFonts w:ascii="Arial" w:hAnsi="Arial" w:cs="Arial"/>
          <w:i/>
          <w:iCs/>
          <w:sz w:val="24"/>
          <w:szCs w:val="24"/>
        </w:rPr>
        <w:t>gemara</w:t>
      </w:r>
      <w:r w:rsidRPr="00280573">
        <w:rPr>
          <w:rFonts w:ascii="Arial" w:hAnsi="Arial" w:cs="Arial"/>
          <w:sz w:val="24"/>
          <w:szCs w:val="24"/>
        </w:rPr>
        <w:t xml:space="preserve"> offers a source to justify this rule. Yet the </w:t>
      </w:r>
      <w:r w:rsidRPr="001325CD">
        <w:rPr>
          <w:rFonts w:ascii="Arial" w:hAnsi="Arial" w:cs="Arial"/>
          <w:i/>
          <w:iCs/>
          <w:sz w:val="24"/>
          <w:szCs w:val="24"/>
        </w:rPr>
        <w:t>gemara</w:t>
      </w:r>
      <w:r w:rsidRPr="00280573">
        <w:rPr>
          <w:rFonts w:ascii="Arial" w:hAnsi="Arial" w:cs="Arial"/>
          <w:sz w:val="24"/>
          <w:szCs w:val="24"/>
        </w:rPr>
        <w:t xml:space="preserve"> in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offers no source to justify substituting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for actual </w:t>
      </w:r>
      <w:r w:rsidRPr="001325CD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. Tosafot claim that the same source </w:t>
      </w:r>
      <w:r w:rsidR="001325CD">
        <w:rPr>
          <w:rFonts w:ascii="Arial" w:hAnsi="Arial" w:cs="Arial"/>
          <w:sz w:val="24"/>
          <w:szCs w:val="24"/>
        </w:rPr>
        <w:t>that</w:t>
      </w:r>
      <w:r w:rsidRPr="00280573">
        <w:rPr>
          <w:rFonts w:ascii="Arial" w:hAnsi="Arial" w:cs="Arial"/>
          <w:sz w:val="24"/>
          <w:szCs w:val="24"/>
        </w:rPr>
        <w:t xml:space="preserve"> allows redemption of </w:t>
      </w:r>
      <w:r w:rsidRPr="00280573">
        <w:rPr>
          <w:rFonts w:ascii="Arial" w:hAnsi="Arial" w:cs="Arial"/>
          <w:i/>
          <w:iCs/>
          <w:sz w:val="24"/>
          <w:szCs w:val="24"/>
        </w:rPr>
        <w:t>eved ivri</w:t>
      </w:r>
      <w:r w:rsidRPr="00280573">
        <w:rPr>
          <w:rFonts w:ascii="Arial" w:hAnsi="Arial" w:cs="Arial"/>
          <w:sz w:val="24"/>
          <w:szCs w:val="24"/>
        </w:rPr>
        <w:t xml:space="preserve"> through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can imply </w:t>
      </w:r>
      <w:r w:rsidRPr="001325CD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for </w:t>
      </w:r>
      <w:r w:rsidRPr="001325CD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>. Effectively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Tosafot assume the NEED for a source and manufacture one for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>. Alternatively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Ramban claims that no </w:t>
      </w:r>
      <w:r w:rsidRPr="001325CD">
        <w:rPr>
          <w:rFonts w:ascii="Arial" w:hAnsi="Arial" w:cs="Arial"/>
          <w:i/>
          <w:iCs/>
          <w:sz w:val="24"/>
          <w:szCs w:val="24"/>
        </w:rPr>
        <w:t>pasuk</w:t>
      </w:r>
      <w:r w:rsidRPr="00280573">
        <w:rPr>
          <w:rFonts w:ascii="Arial" w:hAnsi="Arial" w:cs="Arial"/>
          <w:sz w:val="24"/>
          <w:szCs w:val="24"/>
        </w:rPr>
        <w:t xml:space="preserve"> is necessary</w:t>
      </w:r>
      <w:r w:rsidR="001325CD">
        <w:rPr>
          <w:rFonts w:ascii="Arial" w:hAnsi="Arial" w:cs="Arial"/>
          <w:sz w:val="24"/>
          <w:szCs w:val="24"/>
        </w:rPr>
        <w:t>;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 xml:space="preserve">it is </w:t>
      </w:r>
      <w:r w:rsidR="008E090F">
        <w:rPr>
          <w:rFonts w:ascii="Arial" w:hAnsi="Arial" w:cs="Arial"/>
          <w:sz w:val="24"/>
          <w:szCs w:val="24"/>
        </w:rPr>
        <w:t>INTUITIVE</w:t>
      </w:r>
      <w:r w:rsidR="001325CD">
        <w:rPr>
          <w:rFonts w:ascii="Arial" w:hAnsi="Arial" w:cs="Arial"/>
          <w:sz w:val="24"/>
          <w:szCs w:val="24"/>
        </w:rPr>
        <w:t xml:space="preserve"> that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can replace actual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 xml:space="preserve">Perhaps these </w:t>
      </w:r>
      <w:r w:rsidRPr="001325CD">
        <w:rPr>
          <w:rFonts w:ascii="Arial" w:hAnsi="Arial" w:cs="Arial"/>
          <w:i/>
          <w:iCs/>
          <w:sz w:val="24"/>
          <w:szCs w:val="24"/>
        </w:rPr>
        <w:t>Rishonim</w:t>
      </w:r>
      <w:r w:rsidRPr="00280573">
        <w:rPr>
          <w:rFonts w:ascii="Arial" w:hAnsi="Arial" w:cs="Arial"/>
          <w:sz w:val="24"/>
          <w:szCs w:val="24"/>
        </w:rPr>
        <w:t xml:space="preserve"> differ about the nature of the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replacement option. If </w:t>
      </w:r>
      <w:r w:rsidRPr="00280573">
        <w:rPr>
          <w:rFonts w:ascii="Arial" w:hAnsi="Arial" w:cs="Arial"/>
          <w:i/>
          <w:iCs/>
          <w:sz w:val="24"/>
          <w:szCs w:val="24"/>
        </w:rPr>
        <w:t>shaveh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actually mimics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and substitutes for it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we might require a source to validate this replacement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as Tosafot claim. If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however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does</w:t>
      </w:r>
      <w:r w:rsidR="001325CD">
        <w:rPr>
          <w:rFonts w:ascii="Arial" w:hAnsi="Arial" w:cs="Arial"/>
          <w:sz w:val="24"/>
          <w:szCs w:val="24"/>
        </w:rPr>
        <w:t xml:space="preserve"> no</w:t>
      </w:r>
      <w:r w:rsidRPr="00280573">
        <w:rPr>
          <w:rFonts w:ascii="Arial" w:hAnsi="Arial" w:cs="Arial"/>
          <w:sz w:val="24"/>
          <w:szCs w:val="24"/>
        </w:rPr>
        <w:t xml:space="preserve">t replicate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– because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is</w:t>
      </w:r>
      <w:r w:rsidR="001325CD">
        <w:rPr>
          <w:rFonts w:ascii="Arial" w:hAnsi="Arial" w:cs="Arial"/>
          <w:sz w:val="24"/>
          <w:szCs w:val="24"/>
        </w:rPr>
        <w:t xml:space="preserve"> no</w:t>
      </w:r>
      <w:r w:rsidRPr="00280573">
        <w:rPr>
          <w:rFonts w:ascii="Arial" w:hAnsi="Arial" w:cs="Arial"/>
          <w:sz w:val="24"/>
          <w:szCs w:val="24"/>
        </w:rPr>
        <w:t>t driven by currency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but rather by value – the employment of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1325CD">
        <w:rPr>
          <w:rFonts w:ascii="Arial" w:hAnsi="Arial" w:cs="Arial"/>
          <w:sz w:val="24"/>
          <w:szCs w:val="24"/>
        </w:rPr>
        <w:t xml:space="preserve"> would be obvious and</w:t>
      </w:r>
      <w:r w:rsidRPr="00280573">
        <w:rPr>
          <w:rFonts w:ascii="Arial" w:hAnsi="Arial" w:cs="Arial"/>
          <w:sz w:val="24"/>
          <w:szCs w:val="24"/>
        </w:rPr>
        <w:t xml:space="preserve"> intuitive and </w:t>
      </w:r>
      <w:r w:rsidR="001325CD">
        <w:rPr>
          <w:rFonts w:ascii="Arial" w:hAnsi="Arial" w:cs="Arial"/>
          <w:sz w:val="24"/>
          <w:szCs w:val="24"/>
        </w:rPr>
        <w:t xml:space="preserve">would </w:t>
      </w:r>
      <w:r w:rsidRPr="00280573">
        <w:rPr>
          <w:rFonts w:ascii="Arial" w:hAnsi="Arial" w:cs="Arial"/>
          <w:sz w:val="24"/>
          <w:szCs w:val="24"/>
        </w:rPr>
        <w:t>not requir</w:t>
      </w:r>
      <w:r w:rsidR="001325CD">
        <w:rPr>
          <w:rFonts w:ascii="Arial" w:hAnsi="Arial" w:cs="Arial"/>
          <w:sz w:val="24"/>
          <w:szCs w:val="24"/>
        </w:rPr>
        <w:t>e</w:t>
      </w:r>
      <w:r w:rsidRPr="00280573">
        <w:rPr>
          <w:rFonts w:ascii="Arial" w:hAnsi="Arial" w:cs="Arial"/>
          <w:sz w:val="24"/>
          <w:szCs w:val="24"/>
        </w:rPr>
        <w:t xml:space="preserve"> a </w:t>
      </w:r>
      <w:r w:rsidRPr="00280573">
        <w:rPr>
          <w:rFonts w:ascii="Arial" w:hAnsi="Arial" w:cs="Arial"/>
          <w:i/>
          <w:iCs/>
          <w:sz w:val="24"/>
          <w:szCs w:val="24"/>
        </w:rPr>
        <w:t>pasuk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as the Ramban claims.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1325CD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of</w:t>
      </w:r>
      <w:r w:rsidR="00A55446" w:rsidRPr="00280573">
        <w:rPr>
          <w:rFonts w:ascii="Arial" w:hAnsi="Arial" w:cs="Arial"/>
          <w:sz w:val="24"/>
          <w:szCs w:val="24"/>
        </w:rPr>
        <w:t xml:space="preserve"> whether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operates as a </w:t>
      </w:r>
      <w:r w:rsidR="008E090F">
        <w:rPr>
          <w:rFonts w:ascii="Arial" w:hAnsi="Arial" w:cs="Arial"/>
          <w:sz w:val="24"/>
          <w:szCs w:val="24"/>
        </w:rPr>
        <w:t>CURRENCY</w:t>
      </w:r>
      <w:r>
        <w:rPr>
          <w:rFonts w:ascii="Arial" w:hAnsi="Arial" w:cs="Arial"/>
          <w:sz w:val="24"/>
          <w:szCs w:val="24"/>
        </w:rPr>
        <w:t xml:space="preserve"> stand-in or as abstract </w:t>
      </w:r>
      <w:r w:rsidR="008E090F">
        <w:rPr>
          <w:rFonts w:ascii="Arial" w:hAnsi="Arial" w:cs="Arial"/>
          <w:sz w:val="24"/>
          <w:szCs w:val="24"/>
        </w:rPr>
        <w:t>VALUE</w:t>
      </w:r>
      <w:r>
        <w:rPr>
          <w:rFonts w:ascii="Arial" w:hAnsi="Arial" w:cs="Arial"/>
          <w:sz w:val="24"/>
          <w:szCs w:val="24"/>
        </w:rPr>
        <w:t xml:space="preserve"> may have triggered an</w:t>
      </w:r>
      <w:r w:rsidR="00A55446" w:rsidRPr="00280573">
        <w:rPr>
          <w:rFonts w:ascii="Arial" w:hAnsi="Arial" w:cs="Arial"/>
          <w:sz w:val="24"/>
          <w:szCs w:val="24"/>
        </w:rPr>
        <w:t xml:space="preserve"> interesting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machloket</w:t>
      </w:r>
      <w:r w:rsidR="00A55446" w:rsidRPr="00280573">
        <w:rPr>
          <w:rFonts w:ascii="Arial" w:hAnsi="Arial" w:cs="Arial"/>
          <w:sz w:val="24"/>
          <w:szCs w:val="24"/>
        </w:rPr>
        <w:t xml:space="preserve"> between 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Amora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im</w:t>
      </w:r>
      <w:r w:rsidR="00A55446" w:rsidRPr="00280573">
        <w:rPr>
          <w:rFonts w:ascii="Arial" w:hAnsi="Arial" w:cs="Arial"/>
          <w:sz w:val="24"/>
          <w:szCs w:val="24"/>
        </w:rPr>
        <w:t xml:space="preserve"> about the need to assess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items before utilizing them for 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kiddushin</w:t>
      </w:r>
      <w:r w:rsidR="00A55446" w:rsidRPr="00280573">
        <w:rPr>
          <w:rFonts w:ascii="Arial" w:hAnsi="Arial" w:cs="Arial"/>
          <w:sz w:val="24"/>
          <w:szCs w:val="24"/>
        </w:rPr>
        <w:t xml:space="preserve">. According to one </w:t>
      </w:r>
      <w:r w:rsidR="008E090F">
        <w:rPr>
          <w:rFonts w:ascii="Arial" w:hAnsi="Arial" w:cs="Arial"/>
          <w:sz w:val="24"/>
          <w:szCs w:val="24"/>
        </w:rPr>
        <w:t xml:space="preserve">position </w:t>
      </w:r>
      <w:r w:rsidR="00A55446">
        <w:rPr>
          <w:rFonts w:ascii="Arial" w:hAnsi="Arial" w:cs="Arial"/>
          <w:sz w:val="24"/>
          <w:szCs w:val="24"/>
        </w:rPr>
        <w:t xml:space="preserve">of the 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gemara</w:t>
      </w:r>
      <w:r w:rsidR="00A55446">
        <w:rPr>
          <w:rFonts w:ascii="Arial" w:hAnsi="Arial" w:cs="Arial"/>
          <w:sz w:val="24"/>
          <w:szCs w:val="24"/>
        </w:rPr>
        <w:t xml:space="preserve"> in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Kiddushin</w:t>
      </w:r>
      <w:r w:rsidR="00A55446">
        <w:rPr>
          <w:rFonts w:ascii="Arial" w:hAnsi="Arial" w:cs="Arial"/>
          <w:sz w:val="24"/>
          <w:szCs w:val="24"/>
        </w:rPr>
        <w:t xml:space="preserve"> (</w:t>
      </w:r>
      <w:r w:rsidR="00A55446" w:rsidRPr="00280573">
        <w:rPr>
          <w:rFonts w:ascii="Arial" w:hAnsi="Arial" w:cs="Arial"/>
          <w:sz w:val="24"/>
          <w:szCs w:val="24"/>
        </w:rPr>
        <w:t>7b)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 w:rsidR="00A5544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Yos</w:t>
      </w:r>
      <w:r w:rsidR="00A55446" w:rsidRPr="00280573">
        <w:rPr>
          <w:rFonts w:ascii="Arial" w:hAnsi="Arial" w:cs="Arial"/>
          <w:sz w:val="24"/>
          <w:szCs w:val="24"/>
        </w:rPr>
        <w:t xml:space="preserve">ef required that every item be professionally assessed before delivering </w:t>
      </w:r>
      <w:r>
        <w:rPr>
          <w:rFonts w:ascii="Arial" w:hAnsi="Arial" w:cs="Arial"/>
          <w:sz w:val="24"/>
          <w:szCs w:val="24"/>
        </w:rPr>
        <w:t>i</w:t>
      </w:r>
      <w:r w:rsidR="00A55446" w:rsidRPr="00280573">
        <w:rPr>
          <w:rFonts w:ascii="Arial" w:hAnsi="Arial" w:cs="Arial"/>
          <w:sz w:val="24"/>
          <w:szCs w:val="24"/>
        </w:rPr>
        <w:t xml:space="preserve">t as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for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kiddushin</w:t>
      </w:r>
      <w:r w:rsidR="00A55446" w:rsidRPr="00280573">
        <w:rPr>
          <w:rFonts w:ascii="Arial" w:hAnsi="Arial" w:cs="Arial"/>
          <w:sz w:val="24"/>
          <w:szCs w:val="24"/>
        </w:rPr>
        <w:t>. Even if the item</w:t>
      </w:r>
      <w:r>
        <w:rPr>
          <w:rFonts w:ascii="Arial" w:hAnsi="Arial" w:cs="Arial"/>
          <w:sz w:val="24"/>
          <w:szCs w:val="24"/>
        </w:rPr>
        <w:t>’</w:t>
      </w:r>
      <w:r w:rsidR="00A55446" w:rsidRPr="00280573">
        <w:rPr>
          <w:rFonts w:ascii="Arial" w:hAnsi="Arial" w:cs="Arial"/>
          <w:sz w:val="24"/>
          <w:szCs w:val="24"/>
        </w:rPr>
        <w:t xml:space="preserve">s worth </w:t>
      </w:r>
      <w:r w:rsidR="00A55446">
        <w:rPr>
          <w:rFonts w:ascii="Arial" w:hAnsi="Arial" w:cs="Arial"/>
          <w:sz w:val="24"/>
          <w:szCs w:val="24"/>
        </w:rPr>
        <w:t xml:space="preserve">well exceeds the minimum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peruta</w:t>
      </w:r>
      <w:r w:rsidR="00A55446" w:rsidRPr="00280573">
        <w:rPr>
          <w:rFonts w:ascii="Arial" w:hAnsi="Arial" w:cs="Arial"/>
          <w:sz w:val="24"/>
          <w:szCs w:val="24"/>
        </w:rPr>
        <w:t xml:space="preserve"> level and even if the woman is aware of its </w:t>
      </w:r>
      <w:r w:rsidR="00A55446" w:rsidRPr="00280573">
        <w:rPr>
          <w:rFonts w:ascii="Arial" w:hAnsi="Arial" w:cs="Arial"/>
          <w:sz w:val="24"/>
          <w:szCs w:val="24"/>
        </w:rPr>
        <w:lastRenderedPageBreak/>
        <w:t xml:space="preserve">surpassing value, it cannot be employed for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kiddushin</w:t>
      </w:r>
      <w:r w:rsidR="00A55446" w:rsidRPr="00280573">
        <w:rPr>
          <w:rFonts w:ascii="Arial" w:hAnsi="Arial" w:cs="Arial"/>
          <w:sz w:val="24"/>
          <w:szCs w:val="24"/>
        </w:rPr>
        <w:t xml:space="preserve"> unless previously assessed and tagged with a</w:t>
      </w:r>
      <w:r w:rsidR="00A55446">
        <w:rPr>
          <w:rFonts w:ascii="Arial" w:hAnsi="Arial" w:cs="Arial"/>
          <w:sz w:val="24"/>
          <w:szCs w:val="24"/>
        </w:rPr>
        <w:t xml:space="preserve"> price. As the 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gemara</w:t>
      </w:r>
      <w:r w:rsidR="00A55446">
        <w:rPr>
          <w:rFonts w:ascii="Arial" w:hAnsi="Arial" w:cs="Arial"/>
          <w:sz w:val="24"/>
          <w:szCs w:val="24"/>
        </w:rPr>
        <w:t xml:space="preserve"> asserts</w:t>
      </w:r>
      <w:r>
        <w:rPr>
          <w:rFonts w:ascii="Arial" w:hAnsi="Arial" w:cs="Arial"/>
          <w:sz w:val="24"/>
          <w:szCs w:val="24"/>
        </w:rPr>
        <w:t>,</w:t>
      </w:r>
      <w:r w:rsidR="00A55446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J</w:t>
      </w:r>
      <w:r w:rsidR="00A55446">
        <w:rPr>
          <w:rFonts w:ascii="Arial" w:hAnsi="Arial" w:cs="Arial"/>
          <w:sz w:val="24"/>
          <w:szCs w:val="24"/>
        </w:rPr>
        <w:t xml:space="preserve">ust as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>
        <w:rPr>
          <w:rFonts w:ascii="Arial" w:hAnsi="Arial" w:cs="Arial"/>
          <w:sz w:val="24"/>
          <w:szCs w:val="24"/>
        </w:rPr>
        <w:t xml:space="preserve"> </w:t>
      </w:r>
      <w:r w:rsidR="00A55446" w:rsidRPr="00280573">
        <w:rPr>
          <w:rFonts w:ascii="Arial" w:hAnsi="Arial" w:cs="Arial"/>
          <w:sz w:val="24"/>
          <w:szCs w:val="24"/>
        </w:rPr>
        <w:t>has a concrete and fixed value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 xml:space="preserve">similarly </w:t>
      </w:r>
      <w:r w:rsidR="00A55446" w:rsidRPr="00280573">
        <w:rPr>
          <w:rFonts w:ascii="Arial" w:hAnsi="Arial" w:cs="Arial"/>
          <w:sz w:val="24"/>
          <w:szCs w:val="24"/>
        </w:rPr>
        <w:t>be tagged with a finite value</w:t>
      </w:r>
      <w:r w:rsidR="00A55446">
        <w:rPr>
          <w:rFonts w:ascii="Arial" w:hAnsi="Arial" w:cs="Arial"/>
          <w:sz w:val="24"/>
          <w:szCs w:val="24"/>
        </w:rPr>
        <w:t xml:space="preserve">." </w:t>
      </w:r>
      <w:r w:rsidR="00A55446" w:rsidRPr="00280573">
        <w:rPr>
          <w:rFonts w:ascii="Arial" w:hAnsi="Arial" w:cs="Arial"/>
          <w:sz w:val="24"/>
          <w:szCs w:val="24"/>
        </w:rPr>
        <w:t>Evidently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acts as a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 xml:space="preserve"> stand-in and therefore must be price</w:t>
      </w:r>
      <w:r>
        <w:rPr>
          <w:rFonts w:ascii="Arial" w:hAnsi="Arial" w:cs="Arial"/>
          <w:sz w:val="24"/>
          <w:szCs w:val="24"/>
        </w:rPr>
        <w:t>-</w:t>
      </w:r>
      <w:r w:rsidR="00A55446" w:rsidRPr="00280573">
        <w:rPr>
          <w:rFonts w:ascii="Arial" w:hAnsi="Arial" w:cs="Arial"/>
          <w:sz w:val="24"/>
          <w:szCs w:val="24"/>
        </w:rPr>
        <w:t xml:space="preserve">tagged as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 xml:space="preserve">. </w:t>
      </w:r>
      <w:r w:rsidR="008E090F">
        <w:rPr>
          <w:rFonts w:ascii="Arial" w:hAnsi="Arial" w:cs="Arial"/>
          <w:sz w:val="24"/>
          <w:szCs w:val="24"/>
        </w:rPr>
        <w:t>Rabba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who argues and does</w:t>
      </w:r>
      <w:r>
        <w:rPr>
          <w:rFonts w:ascii="Arial" w:hAnsi="Arial" w:cs="Arial"/>
          <w:sz w:val="24"/>
          <w:szCs w:val="24"/>
        </w:rPr>
        <w:t xml:space="preserve"> no</w:t>
      </w:r>
      <w:r w:rsidR="00A55446" w:rsidRPr="00280573">
        <w:rPr>
          <w:rFonts w:ascii="Arial" w:hAnsi="Arial" w:cs="Arial"/>
          <w:sz w:val="24"/>
          <w:szCs w:val="24"/>
        </w:rPr>
        <w:t xml:space="preserve">t require </w:t>
      </w:r>
      <w:r>
        <w:rPr>
          <w:rFonts w:ascii="Arial" w:hAnsi="Arial" w:cs="Arial"/>
          <w:sz w:val="24"/>
          <w:szCs w:val="24"/>
        </w:rPr>
        <w:t>this assessment,</w:t>
      </w:r>
      <w:r w:rsidR="00A55446" w:rsidRPr="00280573">
        <w:rPr>
          <w:rFonts w:ascii="Arial" w:hAnsi="Arial" w:cs="Arial"/>
          <w:sz w:val="24"/>
          <w:szCs w:val="24"/>
        </w:rPr>
        <w:t xml:space="preserve"> may have believed that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does</w:t>
      </w:r>
      <w:r>
        <w:rPr>
          <w:rFonts w:ascii="Arial" w:hAnsi="Arial" w:cs="Arial"/>
          <w:sz w:val="24"/>
          <w:szCs w:val="24"/>
        </w:rPr>
        <w:t xml:space="preserve"> no</w:t>
      </w:r>
      <w:r w:rsidR="00A55446" w:rsidRPr="00280573">
        <w:rPr>
          <w:rFonts w:ascii="Arial" w:hAnsi="Arial" w:cs="Arial"/>
          <w:sz w:val="24"/>
          <w:szCs w:val="24"/>
        </w:rPr>
        <w:t xml:space="preserve">t replicate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 xml:space="preserve"> but acts as pure value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parallel to </w:t>
      </w:r>
      <w:r w:rsidR="00A55446" w:rsidRPr="001325CD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>'s ability to represent value</w:t>
      </w:r>
      <w:r>
        <w:rPr>
          <w:rFonts w:ascii="Arial" w:hAnsi="Arial" w:cs="Arial"/>
          <w:sz w:val="24"/>
          <w:szCs w:val="24"/>
        </w:rPr>
        <w:t>.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A55446" w:rsidRPr="00280573">
        <w:rPr>
          <w:rFonts w:ascii="Arial" w:hAnsi="Arial" w:cs="Arial"/>
          <w:sz w:val="24"/>
          <w:szCs w:val="24"/>
        </w:rPr>
        <w:t>herefore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no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 xml:space="preserve">-like tagging is necessary.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25CD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 xml:space="preserve">Several interesting comments of Rashi may indicate that he viewed the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allowance as mimicking currency and not simply exchanging value. Several </w:t>
      </w:r>
      <w:r w:rsidRPr="00280573">
        <w:rPr>
          <w:rFonts w:ascii="Arial" w:hAnsi="Arial" w:cs="Arial"/>
          <w:i/>
          <w:iCs/>
          <w:sz w:val="24"/>
          <w:szCs w:val="24"/>
        </w:rPr>
        <w:t>gemarot</w:t>
      </w:r>
      <w:r w:rsidRPr="00280573">
        <w:rPr>
          <w:rFonts w:ascii="Arial" w:hAnsi="Arial" w:cs="Arial"/>
          <w:sz w:val="24"/>
          <w:szCs w:val="24"/>
        </w:rPr>
        <w:t xml:space="preserve"> speak of delivering "BENEFIT" to a woman as her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money. In each instance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Rashi only validates the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if the benefit is a service </w:t>
      </w:r>
      <w:r w:rsidR="001325CD">
        <w:rPr>
          <w:rFonts w:ascii="Arial" w:hAnsi="Arial" w:cs="Arial"/>
          <w:sz w:val="24"/>
          <w:szCs w:val="24"/>
        </w:rPr>
        <w:t>that</w:t>
      </w:r>
      <w:r w:rsidRPr="00280573">
        <w:rPr>
          <w:rFonts w:ascii="Arial" w:hAnsi="Arial" w:cs="Arial"/>
          <w:sz w:val="24"/>
          <w:szCs w:val="24"/>
        </w:rPr>
        <w:t xml:space="preserve"> is typically contracted for. For example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gemara (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6b) speaks of delivering benefit to a woman by extending the term of her loan</w:t>
      </w:r>
      <w:r w:rsidR="001325CD">
        <w:rPr>
          <w:rFonts w:ascii="Arial" w:hAnsi="Arial" w:cs="Arial"/>
          <w:sz w:val="24"/>
          <w:szCs w:val="24"/>
        </w:rPr>
        <w:t>.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>By</w:t>
      </w:r>
      <w:r w:rsidRPr="00280573">
        <w:rPr>
          <w:rFonts w:ascii="Arial" w:hAnsi="Arial" w:cs="Arial"/>
          <w:sz w:val="24"/>
          <w:szCs w:val="24"/>
        </w:rPr>
        <w:t xml:space="preserve"> offering her more time to repay the loan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man has delivered  benefit to her. Rashi claims that the </w:t>
      </w:r>
      <w:r w:rsidRPr="001325CD">
        <w:rPr>
          <w:rFonts w:ascii="Arial" w:hAnsi="Arial" w:cs="Arial"/>
          <w:i/>
          <w:iCs/>
          <w:sz w:val="24"/>
          <w:szCs w:val="24"/>
        </w:rPr>
        <w:t>gemara</w:t>
      </w:r>
      <w:r w:rsidRPr="00280573">
        <w:rPr>
          <w:rFonts w:ascii="Arial" w:hAnsi="Arial" w:cs="Arial"/>
          <w:sz w:val="24"/>
          <w:szCs w:val="24"/>
        </w:rPr>
        <w:t xml:space="preserve"> refers only to a situation in which peo</w:t>
      </w:r>
      <w:r>
        <w:rPr>
          <w:rFonts w:ascii="Arial" w:hAnsi="Arial" w:cs="Arial"/>
          <w:sz w:val="24"/>
          <w:szCs w:val="24"/>
        </w:rPr>
        <w:t>p</w:t>
      </w:r>
      <w:r w:rsidRPr="00280573">
        <w:rPr>
          <w:rFonts w:ascii="Arial" w:hAnsi="Arial" w:cs="Arial"/>
          <w:sz w:val="24"/>
          <w:szCs w:val="24"/>
        </w:rPr>
        <w:t>le ge</w:t>
      </w:r>
      <w:r w:rsidR="001325CD">
        <w:rPr>
          <w:rFonts w:ascii="Arial" w:hAnsi="Arial" w:cs="Arial"/>
          <w:sz w:val="24"/>
          <w:szCs w:val="24"/>
        </w:rPr>
        <w:t>nerally pay for the service of “loan extension</w:t>
      </w:r>
      <w:r w:rsidRPr="00280573">
        <w:rPr>
          <w:rFonts w:ascii="Arial" w:hAnsi="Arial" w:cs="Arial"/>
          <w:sz w:val="24"/>
          <w:szCs w:val="24"/>
        </w:rPr>
        <w:t>.</w:t>
      </w:r>
      <w:r w:rsidR="001325CD">
        <w:rPr>
          <w:rFonts w:ascii="Arial" w:hAnsi="Arial" w:cs="Arial"/>
          <w:sz w:val="24"/>
          <w:szCs w:val="24"/>
        </w:rPr>
        <w:t>”</w:t>
      </w:r>
      <w:r w:rsidRPr="00280573">
        <w:rPr>
          <w:rFonts w:ascii="Arial" w:hAnsi="Arial" w:cs="Arial"/>
          <w:sz w:val="24"/>
          <w:szCs w:val="24"/>
        </w:rPr>
        <w:t xml:space="preserve"> If the woman would have paid someone to enable the loan extension and </w:t>
      </w:r>
      <w:r w:rsidR="008E090F">
        <w:rPr>
          <w:rFonts w:ascii="Arial" w:hAnsi="Arial" w:cs="Arial"/>
          <w:sz w:val="24"/>
          <w:szCs w:val="24"/>
        </w:rPr>
        <w:t xml:space="preserve">instead </w:t>
      </w:r>
      <w:r w:rsidRPr="00280573">
        <w:rPr>
          <w:rFonts w:ascii="Arial" w:hAnsi="Arial" w:cs="Arial"/>
          <w:sz w:val="24"/>
          <w:szCs w:val="24"/>
        </w:rPr>
        <w:t xml:space="preserve">the </w:t>
      </w:r>
      <w:r w:rsidR="001325CD">
        <w:rPr>
          <w:rFonts w:ascii="Arial" w:hAnsi="Arial" w:cs="Arial"/>
          <w:sz w:val="24"/>
          <w:szCs w:val="24"/>
        </w:rPr>
        <w:t>potential husband</w:t>
      </w:r>
      <w:r w:rsidRPr="00280573">
        <w:rPr>
          <w:rFonts w:ascii="Arial" w:hAnsi="Arial" w:cs="Arial"/>
          <w:sz w:val="24"/>
          <w:szCs w:val="24"/>
        </w:rPr>
        <w:t xml:space="preserve"> extended it for her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she has received a service-based benefit and the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is successful.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>Similarly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</w:t>
      </w:r>
      <w:r w:rsidRPr="001325CD">
        <w:rPr>
          <w:rFonts w:ascii="Arial" w:hAnsi="Arial" w:cs="Arial"/>
          <w:i/>
          <w:iCs/>
          <w:sz w:val="24"/>
          <w:szCs w:val="24"/>
        </w:rPr>
        <w:t>gemara</w:t>
      </w:r>
      <w:r w:rsidRPr="00280573">
        <w:rPr>
          <w:rFonts w:ascii="Arial" w:hAnsi="Arial" w:cs="Arial"/>
          <w:sz w:val="24"/>
          <w:szCs w:val="24"/>
        </w:rPr>
        <w:t xml:space="preserve"> (</w:t>
      </w:r>
      <w:r w:rsidR="001325CD" w:rsidRPr="001325CD">
        <w:rPr>
          <w:rFonts w:ascii="Arial" w:hAnsi="Arial" w:cs="Arial"/>
          <w:i/>
          <w:iCs/>
          <w:sz w:val="24"/>
          <w:szCs w:val="24"/>
        </w:rPr>
        <w:t>K</w:t>
      </w:r>
      <w:r w:rsidRPr="00280573">
        <w:rPr>
          <w:rFonts w:ascii="Arial" w:hAnsi="Arial" w:cs="Arial"/>
          <w:i/>
          <w:iCs/>
          <w:sz w:val="24"/>
          <w:szCs w:val="24"/>
        </w:rPr>
        <w:t>iddushin</w:t>
      </w:r>
      <w:r w:rsidRPr="00280573">
        <w:rPr>
          <w:rFonts w:ascii="Arial" w:hAnsi="Arial" w:cs="Arial"/>
          <w:sz w:val="24"/>
          <w:szCs w:val="24"/>
        </w:rPr>
        <w:t xml:space="preserve"> 7a) speaks of delivering benefit to </w:t>
      </w:r>
      <w:r>
        <w:rPr>
          <w:rFonts w:ascii="Arial" w:hAnsi="Arial" w:cs="Arial"/>
          <w:sz w:val="24"/>
          <w:szCs w:val="24"/>
        </w:rPr>
        <w:t>a woman by ACCEPTING her gift (</w:t>
      </w:r>
      <w:hyperlink r:id="rId8" w:history="1">
        <w:r w:rsidRPr="008E090F">
          <w:rPr>
            <w:rStyle w:val="Hyperlink"/>
            <w:rFonts w:ascii="Arial" w:hAnsi="Arial" w:cs="Arial"/>
            <w:sz w:val="24"/>
            <w:szCs w:val="24"/>
          </w:rPr>
          <w:t xml:space="preserve">see </w:t>
        </w:r>
        <w:r w:rsidRPr="008E090F">
          <w:rPr>
            <w:rStyle w:val="Hyperlink"/>
            <w:rFonts w:ascii="Arial" w:hAnsi="Arial" w:cs="Arial"/>
            <w:i/>
            <w:iCs/>
            <w:sz w:val="24"/>
            <w:szCs w:val="24"/>
          </w:rPr>
          <w:t>shiur</w:t>
        </w:r>
        <w:r w:rsidRPr="008E090F">
          <w:rPr>
            <w:rStyle w:val="Hyperlink"/>
            <w:rFonts w:ascii="Arial" w:hAnsi="Arial" w:cs="Arial"/>
            <w:sz w:val="24"/>
            <w:szCs w:val="24"/>
          </w:rPr>
          <w:t xml:space="preserve"> #</w:t>
        </w:r>
        <w:r w:rsidR="008E090F">
          <w:rPr>
            <w:rStyle w:val="Hyperlink"/>
            <w:rFonts w:ascii="Arial" w:hAnsi="Arial" w:cs="Arial"/>
            <w:sz w:val="24"/>
            <w:szCs w:val="24"/>
          </w:rPr>
          <w:t>0</w:t>
        </w:r>
        <w:r w:rsidRPr="008E090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Pr="00280573">
        <w:rPr>
          <w:rFonts w:ascii="Arial" w:hAnsi="Arial" w:cs="Arial"/>
          <w:sz w:val="24"/>
          <w:szCs w:val="24"/>
        </w:rPr>
        <w:t>). Si</w:t>
      </w:r>
      <w:r w:rsidR="001325CD">
        <w:rPr>
          <w:rFonts w:ascii="Arial" w:hAnsi="Arial" w:cs="Arial"/>
          <w:sz w:val="24"/>
          <w:szCs w:val="24"/>
        </w:rPr>
        <w:t>nce the man is a dignitary, by accepting</w:t>
      </w:r>
      <w:r w:rsidRPr="00280573">
        <w:rPr>
          <w:rFonts w:ascii="Arial" w:hAnsi="Arial" w:cs="Arial"/>
          <w:sz w:val="24"/>
          <w:szCs w:val="24"/>
        </w:rPr>
        <w:t xml:space="preserve"> her gift</w:t>
      </w:r>
      <w:r w:rsidR="001325CD">
        <w:rPr>
          <w:rFonts w:ascii="Arial" w:hAnsi="Arial" w:cs="Arial"/>
          <w:sz w:val="24"/>
          <w:szCs w:val="24"/>
        </w:rPr>
        <w:t>, he has provided her with “</w:t>
      </w:r>
      <w:r w:rsidRPr="00280573">
        <w:rPr>
          <w:rFonts w:ascii="Arial" w:hAnsi="Arial" w:cs="Arial"/>
          <w:sz w:val="24"/>
          <w:szCs w:val="24"/>
        </w:rPr>
        <w:t>benefit</w:t>
      </w:r>
      <w:r w:rsidR="001325CD">
        <w:rPr>
          <w:rFonts w:ascii="Arial" w:hAnsi="Arial" w:cs="Arial"/>
          <w:sz w:val="24"/>
          <w:szCs w:val="24"/>
        </w:rPr>
        <w:t>.”</w:t>
      </w:r>
      <w:r w:rsidRPr="00280573">
        <w:rPr>
          <w:rFonts w:ascii="Arial" w:hAnsi="Arial" w:cs="Arial"/>
          <w:sz w:val="24"/>
          <w:szCs w:val="24"/>
        </w:rPr>
        <w:t xml:space="preserve"> Rashi again claims that this benefit can entail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8E090F">
        <w:rPr>
          <w:rFonts w:ascii="Arial" w:hAnsi="Arial" w:cs="Arial"/>
          <w:sz w:val="24"/>
          <w:szCs w:val="24"/>
        </w:rPr>
        <w:t>ONLY</w:t>
      </w:r>
      <w:r w:rsidRPr="00280573">
        <w:rPr>
          <w:rFonts w:ascii="Arial" w:hAnsi="Arial" w:cs="Arial"/>
          <w:sz w:val="24"/>
          <w:szCs w:val="24"/>
        </w:rPr>
        <w:t xml:space="preserve"> if a woman would typically contract someone to lobby dignitaries on her behalf to accept her gifts. Again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Rashi claims that mere benefit is insufficient unless it is a service based benefit which people typically pay for. Perhaps Rashi claimed that any i</w:t>
      </w:r>
      <w:r w:rsidR="001325CD">
        <w:rPr>
          <w:rFonts w:ascii="Arial" w:hAnsi="Arial" w:cs="Arial"/>
          <w:sz w:val="24"/>
          <w:szCs w:val="24"/>
        </w:rPr>
        <w:t>tems delivered must be seen as “virtual”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>
        <w:rPr>
          <w:rFonts w:ascii="Arial" w:hAnsi="Arial" w:cs="Arial"/>
          <w:sz w:val="24"/>
          <w:szCs w:val="24"/>
        </w:rPr>
        <w:t>. Just as R</w:t>
      </w:r>
      <w:r w:rsidR="00132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</w:t>
      </w:r>
      <w:r w:rsidRPr="00280573">
        <w:rPr>
          <w:rFonts w:ascii="Arial" w:hAnsi="Arial" w:cs="Arial"/>
          <w:sz w:val="24"/>
          <w:szCs w:val="24"/>
        </w:rPr>
        <w:t xml:space="preserve">sef developed conditions by which ACTUAL items can be rendered as </w:t>
      </w:r>
      <w:r w:rsidRPr="001325CD">
        <w:rPr>
          <w:rFonts w:ascii="Arial" w:hAnsi="Arial" w:cs="Arial"/>
          <w:i/>
          <w:iCs/>
          <w:sz w:val="24"/>
          <w:szCs w:val="24"/>
        </w:rPr>
        <w:t>kessef</w:t>
      </w:r>
      <w:r>
        <w:rPr>
          <w:rFonts w:ascii="Arial" w:hAnsi="Arial" w:cs="Arial"/>
          <w:sz w:val="24"/>
          <w:szCs w:val="24"/>
        </w:rPr>
        <w:t xml:space="preserve"> replacements, R</w:t>
      </w:r>
      <w:r w:rsidRPr="00280573">
        <w:rPr>
          <w:rFonts w:ascii="Arial" w:hAnsi="Arial" w:cs="Arial"/>
          <w:sz w:val="24"/>
          <w:szCs w:val="24"/>
        </w:rPr>
        <w:t xml:space="preserve">ashi </w:t>
      </w:r>
      <w:r w:rsidR="001325CD">
        <w:rPr>
          <w:rFonts w:ascii="Arial" w:hAnsi="Arial" w:cs="Arial"/>
          <w:sz w:val="24"/>
          <w:szCs w:val="24"/>
        </w:rPr>
        <w:t xml:space="preserve">similarly </w:t>
      </w:r>
      <w:r w:rsidRPr="00280573">
        <w:rPr>
          <w:rFonts w:ascii="Arial" w:hAnsi="Arial" w:cs="Arial"/>
          <w:sz w:val="24"/>
          <w:szCs w:val="24"/>
        </w:rPr>
        <w:t xml:space="preserve">developed criteria by which benefits can be rendered as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0573">
        <w:rPr>
          <w:rFonts w:ascii="Arial" w:hAnsi="Arial" w:cs="Arial"/>
          <w:sz w:val="24"/>
          <w:szCs w:val="24"/>
        </w:rPr>
        <w:t xml:space="preserve">An interesting comment of Rashi in </w:t>
      </w:r>
      <w:r w:rsidR="001325CD">
        <w:rPr>
          <w:rFonts w:ascii="Arial" w:hAnsi="Arial" w:cs="Arial"/>
          <w:i/>
          <w:iCs/>
          <w:sz w:val="24"/>
          <w:szCs w:val="24"/>
        </w:rPr>
        <w:t>K</w:t>
      </w:r>
      <w:r w:rsidRPr="00280573">
        <w:rPr>
          <w:rFonts w:ascii="Arial" w:hAnsi="Arial" w:cs="Arial"/>
          <w:i/>
          <w:iCs/>
          <w:sz w:val="24"/>
          <w:szCs w:val="24"/>
        </w:rPr>
        <w:t>iddushin</w:t>
      </w:r>
      <w:r>
        <w:rPr>
          <w:rFonts w:ascii="Arial" w:hAnsi="Arial" w:cs="Arial"/>
          <w:sz w:val="24"/>
          <w:szCs w:val="24"/>
        </w:rPr>
        <w:t xml:space="preserve"> (</w:t>
      </w:r>
      <w:r w:rsidRPr="00280573">
        <w:rPr>
          <w:rFonts w:ascii="Arial" w:hAnsi="Arial" w:cs="Arial"/>
          <w:sz w:val="24"/>
          <w:szCs w:val="24"/>
        </w:rPr>
        <w:t xml:space="preserve">7b) also suggests that he views all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alternatives as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mimickers and not mere value. In his comments </w:t>
      </w:r>
      <w:r w:rsidR="001325CD">
        <w:rPr>
          <w:rFonts w:ascii="Arial" w:hAnsi="Arial" w:cs="Arial"/>
          <w:sz w:val="24"/>
          <w:szCs w:val="24"/>
        </w:rPr>
        <w:t>(</w:t>
      </w:r>
      <w:r w:rsidRPr="00280573">
        <w:rPr>
          <w:rFonts w:ascii="Arial" w:hAnsi="Arial" w:cs="Arial"/>
          <w:i/>
          <w:iCs/>
          <w:sz w:val="24"/>
          <w:szCs w:val="24"/>
        </w:rPr>
        <w:t>s.v ih</w:t>
      </w:r>
      <w:r w:rsidR="001325CD">
        <w:rPr>
          <w:rFonts w:ascii="Arial" w:hAnsi="Arial" w:cs="Arial"/>
          <w:sz w:val="24"/>
          <w:szCs w:val="24"/>
        </w:rPr>
        <w:t>),</w:t>
      </w:r>
      <w:r w:rsidRPr="00280573">
        <w:rPr>
          <w:rFonts w:ascii="Arial" w:hAnsi="Arial" w:cs="Arial"/>
          <w:sz w:val="24"/>
          <w:szCs w:val="24"/>
        </w:rPr>
        <w:t xml:space="preserve"> he claims that when delivering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husband must de</w:t>
      </w:r>
      <w:r w:rsidR="001325CD">
        <w:rPr>
          <w:rFonts w:ascii="Arial" w:hAnsi="Arial" w:cs="Arial"/>
          <w:sz w:val="24"/>
          <w:szCs w:val="24"/>
        </w:rPr>
        <w:t>clare,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>“</w:t>
      </w:r>
      <w:r w:rsidRPr="00280573">
        <w:rPr>
          <w:rFonts w:ascii="Arial" w:hAnsi="Arial" w:cs="Arial"/>
          <w:sz w:val="24"/>
          <w:szCs w:val="24"/>
        </w:rPr>
        <w:t xml:space="preserve">I am marrying you </w:t>
      </w:r>
      <w:r>
        <w:rPr>
          <w:rFonts w:ascii="Arial" w:hAnsi="Arial" w:cs="Arial"/>
          <w:sz w:val="24"/>
          <w:szCs w:val="24"/>
        </w:rPr>
        <w:t>with money and here are items (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>) in their place.</w:t>
      </w:r>
      <w:r w:rsidR="001325CD">
        <w:rPr>
          <w:rFonts w:ascii="Arial" w:hAnsi="Arial" w:cs="Arial"/>
          <w:sz w:val="24"/>
          <w:szCs w:val="24"/>
        </w:rPr>
        <w:t>”</w:t>
      </w:r>
      <w:r w:rsidRPr="00280573">
        <w:rPr>
          <w:rFonts w:ascii="Arial" w:hAnsi="Arial" w:cs="Arial"/>
          <w:sz w:val="24"/>
          <w:szCs w:val="24"/>
        </w:rPr>
        <w:t xml:space="preserve"> Evidently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Rashi </w:t>
      </w:r>
      <w:r w:rsidR="001325CD">
        <w:rPr>
          <w:rFonts w:ascii="Arial" w:hAnsi="Arial" w:cs="Arial"/>
          <w:sz w:val="24"/>
          <w:szCs w:val="24"/>
        </w:rPr>
        <w:t>understood</w:t>
      </w:r>
      <w:r w:rsidRPr="00280573">
        <w:rPr>
          <w:rFonts w:ascii="Arial" w:hAnsi="Arial" w:cs="Arial"/>
          <w:sz w:val="24"/>
          <w:szCs w:val="24"/>
        </w:rPr>
        <w:t xml:space="preserve"> that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substitutes for money</w:t>
      </w:r>
      <w:r w:rsidR="001325CD">
        <w:rPr>
          <w:rFonts w:ascii="Arial" w:hAnsi="Arial" w:cs="Arial"/>
          <w:sz w:val="24"/>
          <w:szCs w:val="24"/>
        </w:rPr>
        <w:t>.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>T</w:t>
      </w:r>
      <w:r w:rsidRPr="00280573">
        <w:rPr>
          <w:rFonts w:ascii="Arial" w:hAnsi="Arial" w:cs="Arial"/>
          <w:sz w:val="24"/>
          <w:szCs w:val="24"/>
        </w:rPr>
        <w:t xml:space="preserve">he </w:t>
      </w:r>
      <w:r w:rsidR="008E090F">
        <w:rPr>
          <w:rFonts w:ascii="Arial" w:hAnsi="Arial" w:cs="Arial"/>
          <w:sz w:val="24"/>
          <w:szCs w:val="24"/>
        </w:rPr>
        <w:t>value</w:t>
      </w:r>
      <w:r w:rsidRPr="00280573">
        <w:rPr>
          <w:rFonts w:ascii="Arial" w:hAnsi="Arial" w:cs="Arial"/>
          <w:sz w:val="24"/>
          <w:szCs w:val="24"/>
        </w:rPr>
        <w:t xml:space="preserve"> must be</w:t>
      </w:r>
      <w:r w:rsidR="008E090F">
        <w:rPr>
          <w:rFonts w:ascii="Arial" w:hAnsi="Arial" w:cs="Arial"/>
          <w:sz w:val="24"/>
          <w:szCs w:val="24"/>
        </w:rPr>
        <w:t xml:space="preserve"> verbally</w:t>
      </w:r>
      <w:r w:rsidRPr="00280573">
        <w:rPr>
          <w:rFonts w:ascii="Arial" w:hAnsi="Arial" w:cs="Arial"/>
          <w:sz w:val="24"/>
          <w:szCs w:val="24"/>
        </w:rPr>
        <w:t xml:space="preserve"> stipulated so that the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can be regarded as its substitute.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A55446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indeed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is meant to mimic actual currency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we may disqualify the type of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 xml:space="preserve"> which</w:t>
      </w:r>
      <w:r w:rsidR="001325CD">
        <w:rPr>
          <w:rFonts w:ascii="Arial" w:hAnsi="Arial" w:cs="Arial"/>
          <w:sz w:val="24"/>
          <w:szCs w:val="24"/>
        </w:rPr>
        <w:t xml:space="preserve">, </w:t>
      </w:r>
      <w:r w:rsidRPr="00280573">
        <w:rPr>
          <w:rFonts w:ascii="Arial" w:hAnsi="Arial" w:cs="Arial"/>
          <w:sz w:val="24"/>
          <w:szCs w:val="24"/>
        </w:rPr>
        <w:t>for various reasons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cannot adequately mimic actual currency. For example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the Ittur disqualifie</w:t>
      </w:r>
      <w:r w:rsidR="001325CD">
        <w:rPr>
          <w:rFonts w:ascii="Arial" w:hAnsi="Arial" w:cs="Arial"/>
          <w:sz w:val="24"/>
          <w:szCs w:val="24"/>
        </w:rPr>
        <w:t>s</w:t>
      </w:r>
      <w:r w:rsidRPr="00280573">
        <w:rPr>
          <w:rFonts w:ascii="Arial" w:hAnsi="Arial" w:cs="Arial"/>
          <w:sz w:val="24"/>
          <w:szCs w:val="24"/>
        </w:rPr>
        <w:t xml:space="preserve"> land as </w:t>
      </w:r>
      <w:r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Pr="00280573">
        <w:rPr>
          <w:rFonts w:ascii="Arial" w:hAnsi="Arial" w:cs="Arial"/>
          <w:sz w:val="24"/>
          <w:szCs w:val="24"/>
        </w:rPr>
        <w:t>. This is odd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since typically</w:t>
      </w:r>
      <w:r>
        <w:rPr>
          <w:rFonts w:ascii="Arial" w:hAnsi="Arial" w:cs="Arial"/>
          <w:sz w:val="24"/>
          <w:szCs w:val="24"/>
        </w:rPr>
        <w:t xml:space="preserve"> land possess robust value and should induce </w:t>
      </w:r>
      <w:r w:rsidRPr="00280573">
        <w:rPr>
          <w:rFonts w:ascii="Arial" w:hAnsi="Arial" w:cs="Arial"/>
          <w:sz w:val="24"/>
          <w:szCs w:val="24"/>
        </w:rPr>
        <w:t xml:space="preserve">valid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. Perhaps the Ittur also believed that </w:t>
      </w:r>
      <w:r w:rsidRPr="00280573">
        <w:rPr>
          <w:rFonts w:ascii="Arial" w:hAnsi="Arial" w:cs="Arial"/>
          <w:i/>
          <w:iCs/>
          <w:sz w:val="24"/>
          <w:szCs w:val="24"/>
        </w:rPr>
        <w:t>shaveh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must replicate actual currency. Portable items </w:t>
      </w:r>
      <w:r w:rsidR="001325CD">
        <w:rPr>
          <w:rFonts w:ascii="Arial" w:hAnsi="Arial" w:cs="Arial"/>
          <w:sz w:val="24"/>
          <w:szCs w:val="24"/>
        </w:rPr>
        <w:t>that</w:t>
      </w:r>
      <w:r w:rsidRPr="00280573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be easily sold (</w:t>
      </w:r>
      <w:r w:rsidRPr="00280573">
        <w:rPr>
          <w:rFonts w:ascii="Arial" w:hAnsi="Arial" w:cs="Arial"/>
          <w:sz w:val="24"/>
          <w:szCs w:val="24"/>
        </w:rPr>
        <w:t>since they can be tr</w:t>
      </w:r>
      <w:r>
        <w:rPr>
          <w:rFonts w:ascii="Arial" w:hAnsi="Arial" w:cs="Arial"/>
          <w:sz w:val="24"/>
          <w:szCs w:val="24"/>
        </w:rPr>
        <w:t xml:space="preserve">ansported to multiple markets) </w:t>
      </w:r>
      <w:r w:rsidRPr="00280573">
        <w:rPr>
          <w:rFonts w:ascii="Arial" w:hAnsi="Arial" w:cs="Arial"/>
          <w:sz w:val="24"/>
          <w:szCs w:val="24"/>
        </w:rPr>
        <w:t>can be vie</w:t>
      </w:r>
      <w:r w:rsidR="001325CD">
        <w:rPr>
          <w:rFonts w:ascii="Arial" w:hAnsi="Arial" w:cs="Arial"/>
          <w:sz w:val="24"/>
          <w:szCs w:val="24"/>
        </w:rPr>
        <w:t>wed as</w:t>
      </w:r>
      <w:r w:rsidR="008E090F">
        <w:rPr>
          <w:rFonts w:ascii="Arial" w:hAnsi="Arial" w:cs="Arial"/>
          <w:sz w:val="24"/>
          <w:szCs w:val="24"/>
        </w:rPr>
        <w:t xml:space="preserve"> virtual</w:t>
      </w:r>
      <w:r w:rsidR="001325CD">
        <w:rPr>
          <w:rFonts w:ascii="Arial" w:hAnsi="Arial" w:cs="Arial"/>
          <w:sz w:val="24"/>
          <w:szCs w:val="24"/>
        </w:rPr>
        <w:t xml:space="preserve"> currency;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>t</w:t>
      </w:r>
      <w:r w:rsidRPr="00280573">
        <w:rPr>
          <w:rFonts w:ascii="Arial" w:hAnsi="Arial" w:cs="Arial"/>
          <w:sz w:val="24"/>
          <w:szCs w:val="24"/>
        </w:rPr>
        <w:t>he ease by which they can be transformed i</w:t>
      </w:r>
      <w:r w:rsidR="001325CD">
        <w:rPr>
          <w:rFonts w:ascii="Arial" w:hAnsi="Arial" w:cs="Arial"/>
          <w:sz w:val="24"/>
          <w:szCs w:val="24"/>
        </w:rPr>
        <w:t xml:space="preserve">nto ACTUAL currency </w:t>
      </w:r>
      <w:r w:rsidR="001325CD">
        <w:rPr>
          <w:rFonts w:ascii="Arial" w:hAnsi="Arial" w:cs="Arial"/>
          <w:sz w:val="24"/>
          <w:szCs w:val="24"/>
        </w:rPr>
        <w:lastRenderedPageBreak/>
        <w:t>allows them,</w:t>
      </w:r>
      <w:r w:rsidRPr="00280573">
        <w:rPr>
          <w:rFonts w:ascii="Arial" w:hAnsi="Arial" w:cs="Arial"/>
          <w:sz w:val="24"/>
          <w:szCs w:val="24"/>
        </w:rPr>
        <w:t xml:space="preserve"> under certain conditions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to be viewed a</w:t>
      </w:r>
      <w:r>
        <w:rPr>
          <w:rFonts w:ascii="Arial" w:hAnsi="Arial" w:cs="Arial"/>
          <w:sz w:val="24"/>
          <w:szCs w:val="24"/>
        </w:rPr>
        <w:t xml:space="preserve">s money. However, land, </w:t>
      </w:r>
      <w:r w:rsidR="001325CD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though </w:t>
      </w:r>
      <w:r w:rsidRPr="00280573">
        <w:rPr>
          <w:rFonts w:ascii="Arial" w:hAnsi="Arial" w:cs="Arial"/>
          <w:sz w:val="24"/>
          <w:szCs w:val="24"/>
        </w:rPr>
        <w:t>valu</w:t>
      </w:r>
      <w:r w:rsidR="001325CD">
        <w:rPr>
          <w:rFonts w:ascii="Arial" w:hAnsi="Arial" w:cs="Arial"/>
          <w:sz w:val="24"/>
          <w:szCs w:val="24"/>
        </w:rPr>
        <w:t>able, is more difficult to sell.</w:t>
      </w:r>
      <w:r w:rsidRPr="00280573">
        <w:rPr>
          <w:rFonts w:ascii="Arial" w:hAnsi="Arial" w:cs="Arial"/>
          <w:sz w:val="24"/>
          <w:szCs w:val="24"/>
        </w:rPr>
        <w:t xml:space="preserve"> </w:t>
      </w:r>
      <w:r w:rsidR="001325CD">
        <w:rPr>
          <w:rFonts w:ascii="Arial" w:hAnsi="Arial" w:cs="Arial"/>
          <w:sz w:val="24"/>
          <w:szCs w:val="24"/>
        </w:rPr>
        <w:t>Al</w:t>
      </w:r>
      <w:r w:rsidRPr="00280573">
        <w:rPr>
          <w:rFonts w:ascii="Arial" w:hAnsi="Arial" w:cs="Arial"/>
          <w:sz w:val="24"/>
          <w:szCs w:val="24"/>
        </w:rPr>
        <w:t>though it possess</w:t>
      </w:r>
      <w:r w:rsidR="001325CD">
        <w:rPr>
          <w:rFonts w:ascii="Arial" w:hAnsi="Arial" w:cs="Arial"/>
          <w:sz w:val="24"/>
          <w:szCs w:val="24"/>
        </w:rPr>
        <w:t>es</w:t>
      </w:r>
      <w:r w:rsidRPr="00280573">
        <w:rPr>
          <w:rFonts w:ascii="Arial" w:hAnsi="Arial" w:cs="Arial"/>
          <w:sz w:val="24"/>
          <w:szCs w:val="24"/>
        </w:rPr>
        <w:t xml:space="preserve"> robust value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it cannot be viewed as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Pr="00280573">
        <w:rPr>
          <w:rFonts w:ascii="Arial" w:hAnsi="Arial" w:cs="Arial"/>
          <w:sz w:val="24"/>
          <w:szCs w:val="24"/>
        </w:rPr>
        <w:t xml:space="preserve"> equivalent. It may not be convertible to </w:t>
      </w:r>
      <w:r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1325CD">
        <w:rPr>
          <w:rFonts w:ascii="Arial" w:hAnsi="Arial" w:cs="Arial"/>
          <w:sz w:val="24"/>
          <w:szCs w:val="24"/>
        </w:rPr>
        <w:t>,</w:t>
      </w:r>
      <w:r w:rsidRPr="00280573">
        <w:rPr>
          <w:rFonts w:ascii="Arial" w:hAnsi="Arial" w:cs="Arial"/>
          <w:sz w:val="24"/>
          <w:szCs w:val="24"/>
        </w:rPr>
        <w:t xml:space="preserve"> and therefore may not be suited to </w:t>
      </w:r>
      <w:r w:rsidRPr="00280573">
        <w:rPr>
          <w:rFonts w:ascii="Arial" w:hAnsi="Arial" w:cs="Arial"/>
          <w:i/>
          <w:iCs/>
          <w:sz w:val="24"/>
          <w:szCs w:val="24"/>
        </w:rPr>
        <w:t>kiddushin</w:t>
      </w:r>
      <w:r w:rsidRPr="00280573">
        <w:rPr>
          <w:rFonts w:ascii="Arial" w:hAnsi="Arial" w:cs="Arial"/>
          <w:sz w:val="24"/>
          <w:szCs w:val="24"/>
        </w:rPr>
        <w:t xml:space="preserve">. </w:t>
      </w:r>
    </w:p>
    <w:p w:rsidR="008E090F" w:rsidRDefault="008E090F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5446" w:rsidRPr="00280573" w:rsidRDefault="008B463C" w:rsidP="009109C7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A55446" w:rsidRPr="00280573">
        <w:rPr>
          <w:rFonts w:ascii="Arial" w:hAnsi="Arial" w:cs="Arial"/>
          <w:sz w:val="24"/>
          <w:szCs w:val="24"/>
        </w:rPr>
        <w:t xml:space="preserve"> </w:t>
      </w:r>
      <w:r w:rsidR="00A55446">
        <w:rPr>
          <w:rFonts w:ascii="Arial" w:hAnsi="Arial" w:cs="Arial"/>
          <w:sz w:val="24"/>
          <w:szCs w:val="24"/>
        </w:rPr>
        <w:t xml:space="preserve">approach may explain the </w:t>
      </w:r>
      <w:r>
        <w:rPr>
          <w:rFonts w:ascii="Arial" w:hAnsi="Arial" w:cs="Arial"/>
          <w:sz w:val="24"/>
          <w:szCs w:val="24"/>
        </w:rPr>
        <w:t xml:space="preserve">view of the </w:t>
      </w:r>
      <w:r w:rsidR="00A55446">
        <w:rPr>
          <w:rFonts w:ascii="Arial" w:hAnsi="Arial" w:cs="Arial"/>
          <w:sz w:val="24"/>
          <w:szCs w:val="24"/>
        </w:rPr>
        <w:t>Rashba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who discusses the use of a utensil for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kiddushin</w:t>
      </w:r>
      <w:r w:rsidR="00A55446" w:rsidRPr="00280573">
        <w:rPr>
          <w:rFonts w:ascii="Arial" w:hAnsi="Arial" w:cs="Arial"/>
          <w:sz w:val="24"/>
          <w:szCs w:val="24"/>
        </w:rPr>
        <w:t>. Even though a small utensil may not possess marketable value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it does possess utility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which enables it for use in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chalipin</w:t>
      </w:r>
      <w:r w:rsidR="00A55446" w:rsidRPr="00280573">
        <w:rPr>
          <w:rFonts w:ascii="Arial" w:hAnsi="Arial" w:cs="Arial"/>
          <w:sz w:val="24"/>
          <w:szCs w:val="24"/>
        </w:rPr>
        <w:t>. Given its utility</w:t>
      </w:r>
      <w:r>
        <w:rPr>
          <w:rFonts w:ascii="Arial" w:hAnsi="Arial" w:cs="Arial"/>
          <w:sz w:val="24"/>
          <w:szCs w:val="24"/>
        </w:rPr>
        <w:t>,</w:t>
      </w:r>
      <w:r w:rsidR="00A55446" w:rsidRPr="00280573">
        <w:rPr>
          <w:rFonts w:ascii="Arial" w:hAnsi="Arial" w:cs="Arial"/>
          <w:sz w:val="24"/>
          <w:szCs w:val="24"/>
        </w:rPr>
        <w:t xml:space="preserve"> can it be transferred for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kiddushin</w:t>
      </w:r>
      <w:r>
        <w:rPr>
          <w:rFonts w:ascii="Arial" w:hAnsi="Arial" w:cs="Arial"/>
          <w:sz w:val="24"/>
          <w:szCs w:val="24"/>
        </w:rPr>
        <w:t xml:space="preserve"> purposes?</w:t>
      </w:r>
      <w:r w:rsidR="00A55446">
        <w:rPr>
          <w:rFonts w:ascii="Arial" w:hAnsi="Arial" w:cs="Arial"/>
          <w:sz w:val="24"/>
          <w:szCs w:val="24"/>
        </w:rPr>
        <w:t xml:space="preserve"> The Rashba</w:t>
      </w:r>
      <w:r w:rsidR="00A55446" w:rsidRPr="00280573">
        <w:rPr>
          <w:rFonts w:ascii="Arial" w:hAnsi="Arial" w:cs="Arial"/>
          <w:sz w:val="24"/>
          <w:szCs w:val="24"/>
        </w:rPr>
        <w:t xml:space="preserve"> in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Shavuot</w:t>
      </w:r>
      <w:r w:rsidR="00A55446" w:rsidRPr="00280573">
        <w:rPr>
          <w:rFonts w:ascii="Arial" w:hAnsi="Arial" w:cs="Arial"/>
          <w:sz w:val="24"/>
          <w:szCs w:val="24"/>
        </w:rPr>
        <w:t xml:space="preserve"> quotes those who claim it can and argues </w:t>
      </w:r>
      <w:r>
        <w:rPr>
          <w:rFonts w:ascii="Arial" w:hAnsi="Arial" w:cs="Arial"/>
          <w:sz w:val="24"/>
          <w:szCs w:val="24"/>
        </w:rPr>
        <w:t>against</w:t>
      </w:r>
      <w:r w:rsidR="00A55446" w:rsidRPr="00280573">
        <w:rPr>
          <w:rFonts w:ascii="Arial" w:hAnsi="Arial" w:cs="Arial"/>
          <w:sz w:val="24"/>
          <w:szCs w:val="24"/>
        </w:rPr>
        <w:t xml:space="preserve"> their position. Perhaps he </w:t>
      </w:r>
      <w:r>
        <w:rPr>
          <w:rFonts w:ascii="Arial" w:hAnsi="Arial" w:cs="Arial"/>
          <w:sz w:val="24"/>
          <w:szCs w:val="24"/>
        </w:rPr>
        <w:t>also</w:t>
      </w:r>
      <w:r w:rsidR="00A55446" w:rsidRPr="00280573">
        <w:rPr>
          <w:rFonts w:ascii="Arial" w:hAnsi="Arial" w:cs="Arial"/>
          <w:sz w:val="24"/>
          <w:szCs w:val="24"/>
        </w:rPr>
        <w:t xml:space="preserve"> demanded that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shaveh kessef</w:t>
      </w:r>
      <w:r w:rsidR="00A55446" w:rsidRPr="00280573">
        <w:rPr>
          <w:rFonts w:ascii="Arial" w:hAnsi="Arial" w:cs="Arial"/>
          <w:sz w:val="24"/>
          <w:szCs w:val="24"/>
        </w:rPr>
        <w:t xml:space="preserve"> serve as virtual </w:t>
      </w:r>
      <w:r w:rsidR="00A55446" w:rsidRPr="00280573">
        <w:rPr>
          <w:rFonts w:ascii="Arial" w:hAnsi="Arial" w:cs="Arial"/>
          <w:i/>
          <w:iCs/>
          <w:sz w:val="24"/>
          <w:szCs w:val="24"/>
        </w:rPr>
        <w:t>kessef</w:t>
      </w:r>
      <w:r w:rsidR="00A55446" w:rsidRPr="00280573">
        <w:rPr>
          <w:rFonts w:ascii="Arial" w:hAnsi="Arial" w:cs="Arial"/>
          <w:sz w:val="24"/>
          <w:szCs w:val="24"/>
        </w:rPr>
        <w:t>. Only items possessing market val</w:t>
      </w:r>
      <w:r w:rsidR="00A55446">
        <w:rPr>
          <w:rFonts w:ascii="Arial" w:hAnsi="Arial" w:cs="Arial"/>
          <w:sz w:val="24"/>
          <w:szCs w:val="24"/>
        </w:rPr>
        <w:t>ue can be viewed in this manner</w:t>
      </w:r>
      <w:r w:rsidR="00A55446" w:rsidRPr="00280573">
        <w:rPr>
          <w:rFonts w:ascii="Arial" w:hAnsi="Arial" w:cs="Arial"/>
          <w:sz w:val="24"/>
          <w:szCs w:val="24"/>
        </w:rPr>
        <w:t>!</w:t>
      </w:r>
    </w:p>
    <w:sectPr w:rsidR="00A55446" w:rsidRPr="00280573" w:rsidSect="00280573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1A" w:rsidRDefault="00502E1A">
      <w:r>
        <w:separator/>
      </w:r>
    </w:p>
  </w:endnote>
  <w:endnote w:type="continuationSeparator" w:id="0">
    <w:p w:rsidR="00502E1A" w:rsidRDefault="005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1A" w:rsidRDefault="00502E1A">
      <w:r>
        <w:separator/>
      </w:r>
    </w:p>
  </w:footnote>
  <w:footnote w:type="continuationSeparator" w:id="0">
    <w:p w:rsidR="00502E1A" w:rsidRDefault="0050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F7"/>
    <w:rsid w:val="001325CD"/>
    <w:rsid w:val="001E789D"/>
    <w:rsid w:val="00280573"/>
    <w:rsid w:val="003249D2"/>
    <w:rsid w:val="00330C93"/>
    <w:rsid w:val="004525A3"/>
    <w:rsid w:val="0045299C"/>
    <w:rsid w:val="004726F7"/>
    <w:rsid w:val="004A5BAD"/>
    <w:rsid w:val="004E5F70"/>
    <w:rsid w:val="00502E1A"/>
    <w:rsid w:val="005559FD"/>
    <w:rsid w:val="005A46C9"/>
    <w:rsid w:val="006F679D"/>
    <w:rsid w:val="00715E57"/>
    <w:rsid w:val="008B463C"/>
    <w:rsid w:val="008E090F"/>
    <w:rsid w:val="009109C7"/>
    <w:rsid w:val="00970321"/>
    <w:rsid w:val="00A55446"/>
    <w:rsid w:val="00C63FC3"/>
    <w:rsid w:val="00D502C0"/>
    <w:rsid w:val="00DD0544"/>
    <w:rsid w:val="00EA2982"/>
    <w:rsid w:val="00F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70"/>
    <w:pPr>
      <w:bidi/>
      <w:spacing w:after="200" w:line="276" w:lineRule="auto"/>
    </w:pPr>
    <w:rPr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05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5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E9B"/>
    <w:rPr>
      <w:szCs w:val="32"/>
    </w:rPr>
  </w:style>
  <w:style w:type="paragraph" w:styleId="Footer">
    <w:name w:val="footer"/>
    <w:basedOn w:val="Normal"/>
    <w:link w:val="FooterChar"/>
    <w:uiPriority w:val="99"/>
    <w:rsid w:val="002805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E9B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metho74/05meth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metho74/07meth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mishnah in kiddushini establishes the admissibility of non-currency for kessef of kiddushin</vt:lpstr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mishnah in kiddushini establishes the admissibility of non-currency for kessef of kiddushin</dc:title>
  <dc:subject/>
  <dc:creator>tmpUser</dc:creator>
  <cp:keywords/>
  <dc:description/>
  <cp:lastModifiedBy>tmpUser</cp:lastModifiedBy>
  <cp:revision>5</cp:revision>
  <dcterms:created xsi:type="dcterms:W3CDTF">2013-11-12T12:33:00Z</dcterms:created>
  <dcterms:modified xsi:type="dcterms:W3CDTF">2013-11-17T09:21:00Z</dcterms:modified>
</cp:coreProperties>
</file>