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90" w:rsidRPr="00F80590" w:rsidRDefault="00F80590" w:rsidP="00F80590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F80590">
        <w:rPr>
          <w:rFonts w:asciiTheme="minorBidi" w:hAnsiTheme="minorBidi" w:cstheme="minorBidi"/>
          <w:caps/>
          <w:sz w:val="24"/>
          <w:szCs w:val="24"/>
          <w:lang w:eastAsia="en-GB"/>
        </w:rPr>
        <w:t>YESHIVAT HA</w:t>
      </w:r>
      <w:bookmarkStart w:id="0" w:name="_GoBack"/>
      <w:bookmarkEnd w:id="0"/>
      <w:r w:rsidRPr="00F80590">
        <w:rPr>
          <w:rFonts w:asciiTheme="minorBidi" w:hAnsiTheme="minorBidi" w:cstheme="minorBidi"/>
          <w:caps/>
          <w:sz w:val="24"/>
          <w:szCs w:val="24"/>
          <w:lang w:eastAsia="en-GB"/>
        </w:rPr>
        <w:t>R ETZION</w:t>
      </w:r>
    </w:p>
    <w:p w:rsidR="00F80590" w:rsidRPr="00F80590" w:rsidRDefault="00F80590" w:rsidP="00F80590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F80590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F80590" w:rsidRPr="00F80590" w:rsidRDefault="00F80590" w:rsidP="00F80590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F80590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F80590" w:rsidRPr="00F80590" w:rsidRDefault="00F80590" w:rsidP="00F80590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80590" w:rsidRPr="00F80590" w:rsidRDefault="00F80590" w:rsidP="00F80590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F80590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F80590" w:rsidRPr="00F80590" w:rsidRDefault="00F80590" w:rsidP="00F80590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F80590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F80590" w:rsidRPr="00F80590" w:rsidRDefault="00F80590" w:rsidP="00F80590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80590" w:rsidRPr="00F80590" w:rsidRDefault="00F80590" w:rsidP="00F80590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F80590">
        <w:rPr>
          <w:rFonts w:asciiTheme="minorBidi" w:hAnsiTheme="minorBidi"/>
          <w:sz w:val="24"/>
          <w:szCs w:val="24"/>
        </w:rPr>
        <w:t>For easy printing, go to</w:t>
      </w:r>
    </w:p>
    <w:p w:rsidR="00F80590" w:rsidRPr="00F80590" w:rsidRDefault="00F80590" w:rsidP="00F80590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hyperlink r:id="rId7" w:history="1">
        <w:r w:rsidRPr="00F80590">
          <w:rPr>
            <w:rStyle w:val="Hyperlink"/>
            <w:rFonts w:asciiTheme="minorBidi" w:hAnsiTheme="minorBidi"/>
            <w:sz w:val="24"/>
            <w:szCs w:val="24"/>
          </w:rPr>
          <w:t>www.vbm-torah.org/archive/metho73/04metho.htm</w:t>
        </w:r>
      </w:hyperlink>
    </w:p>
    <w:p w:rsidR="00F80590" w:rsidRPr="00F80590" w:rsidRDefault="00F80590" w:rsidP="00F80590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F80590" w:rsidRPr="00F80590" w:rsidRDefault="00F80590" w:rsidP="00F80590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F80590" w:rsidRPr="00F80590" w:rsidRDefault="00F80590" w:rsidP="00F805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b/>
          <w:bCs/>
          <w:sz w:val="24"/>
          <w:szCs w:val="24"/>
        </w:rPr>
        <w:t xml:space="preserve">Shiur #04: </w:t>
      </w:r>
      <w:r w:rsidRPr="00F80590">
        <w:rPr>
          <w:rFonts w:ascii="Arial" w:eastAsia="Times New Roman" w:hAnsi="Arial" w:cs="Arial"/>
          <w:b/>
          <w:bCs/>
          <w:i/>
          <w:iCs/>
          <w:sz w:val="24"/>
          <w:szCs w:val="24"/>
        </w:rPr>
        <w:t>Kinyan Daled Amot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>Portable items (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mitaltelin</w:t>
      </w:r>
      <w:r w:rsidRPr="00F80590">
        <w:rPr>
          <w:rFonts w:ascii="Arial" w:eastAsia="Times New Roman" w:hAnsi="Arial" w:cs="Arial"/>
          <w:sz w:val="24"/>
          <w:szCs w:val="24"/>
        </w:rPr>
        <w:t xml:space="preserve">) require a physically demonstrative action to entail an act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>. Smaller items must be lifted (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hagba’a</w:t>
      </w:r>
      <w:r w:rsidRPr="00F80590">
        <w:rPr>
          <w:rFonts w:ascii="Arial" w:eastAsia="Times New Roman" w:hAnsi="Arial" w:cs="Arial"/>
          <w:sz w:val="24"/>
          <w:szCs w:val="24"/>
        </w:rPr>
        <w:t xml:space="preserve">), while larger items may be pulled into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reshut</w:t>
      </w:r>
      <w:r w:rsidRPr="00F80590">
        <w:rPr>
          <w:rFonts w:ascii="Arial" w:eastAsia="Times New Roman" w:hAnsi="Arial" w:cs="Arial"/>
          <w:sz w:val="24"/>
          <w:szCs w:val="24"/>
        </w:rPr>
        <w:t xml:space="preserve"> of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lokei’ach</w:t>
      </w:r>
      <w:r w:rsidRPr="00F80590">
        <w:rPr>
          <w:rFonts w:ascii="Arial" w:eastAsia="Times New Roman" w:hAnsi="Arial" w:cs="Arial"/>
          <w:sz w:val="24"/>
          <w:szCs w:val="24"/>
        </w:rPr>
        <w:t xml:space="preserve"> (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meshikha</w:t>
      </w:r>
      <w:r w:rsidRPr="00F80590">
        <w:rPr>
          <w:rFonts w:ascii="Arial" w:eastAsia="Times New Roman" w:hAnsi="Arial" w:cs="Arial"/>
          <w:sz w:val="24"/>
          <w:szCs w:val="24"/>
        </w:rPr>
        <w:t xml:space="preserve">). The heaviest objects (such as boats or massive animals) may be acquired through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mesira</w:t>
      </w:r>
      <w:r w:rsidRPr="00F80590">
        <w:rPr>
          <w:rFonts w:ascii="Arial" w:eastAsia="Times New Roman" w:hAnsi="Arial" w:cs="Arial"/>
          <w:sz w:val="24"/>
          <w:szCs w:val="24"/>
        </w:rPr>
        <w:t xml:space="preserve"> - merely transferring the reins from seller to buyer. 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 xml:space="preserve">Ideally,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hefker</w:t>
      </w:r>
      <w:r w:rsidRPr="00F80590">
        <w:rPr>
          <w:rFonts w:ascii="Arial" w:eastAsia="Times New Roman" w:hAnsi="Arial" w:cs="Arial"/>
          <w:sz w:val="24"/>
          <w:szCs w:val="24"/>
        </w:rPr>
        <w:t xml:space="preserve"> items should be acquired in accordance with these guidelines, but this would likely lead to violence, as competing individuals would attempt to execute the FIRST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and enjoy the windfall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hefker</w:t>
      </w:r>
      <w:r w:rsidRPr="00F80590">
        <w:rPr>
          <w:rFonts w:ascii="Arial" w:eastAsia="Times New Roman" w:hAnsi="Arial" w:cs="Arial"/>
          <w:sz w:val="24"/>
          <w:szCs w:val="24"/>
        </w:rPr>
        <w:t xml:space="preserve"> acquisition. To avert these “dust-ups,”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Chazal</w:t>
      </w:r>
      <w:r w:rsidRPr="00F80590">
        <w:rPr>
          <w:rFonts w:ascii="Arial" w:eastAsia="Times New Roman" w:hAnsi="Arial" w:cs="Arial"/>
          <w:sz w:val="24"/>
          <w:szCs w:val="24"/>
        </w:rPr>
        <w:t xml:space="preserve"> instituted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of “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 amot</w:t>
      </w:r>
      <w:r w:rsidRPr="00F80590">
        <w:rPr>
          <w:rFonts w:ascii="Arial" w:eastAsia="Times New Roman" w:hAnsi="Arial" w:cs="Arial"/>
          <w:sz w:val="24"/>
          <w:szCs w:val="24"/>
        </w:rPr>
        <w:t>” (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 xml:space="preserve">Bava Metzia </w:t>
      </w:r>
      <w:r w:rsidRPr="00F80590">
        <w:rPr>
          <w:rFonts w:ascii="Arial" w:eastAsia="Times New Roman" w:hAnsi="Arial" w:cs="Arial"/>
          <w:sz w:val="24"/>
          <w:szCs w:val="24"/>
        </w:rPr>
        <w:t xml:space="preserve">10a): The first person to be stationed within a four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radius of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hefker</w:t>
      </w:r>
      <w:r w:rsidRPr="00F80590">
        <w:rPr>
          <w:rFonts w:ascii="Arial" w:eastAsia="Times New Roman" w:hAnsi="Arial" w:cs="Arial"/>
          <w:sz w:val="24"/>
          <w:szCs w:val="24"/>
        </w:rPr>
        <w:t xml:space="preserve"> item acquires the item even without performing a classic ACT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. Awarding the item to the “first arriver” without need for a physical act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naturally prevents altercations. 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 xml:space="preserve">At first glance, this is a limited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takana</w:t>
      </w:r>
      <w:r w:rsidRPr="00F80590">
        <w:rPr>
          <w:rFonts w:ascii="Arial" w:eastAsia="Times New Roman" w:hAnsi="Arial" w:cs="Arial"/>
          <w:sz w:val="24"/>
          <w:szCs w:val="24"/>
        </w:rPr>
        <w:t xml:space="preserve"> intended to solve a very specific problem. However, this narrow view is challenged by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gemara</w:t>
      </w:r>
      <w:r w:rsidRPr="00F80590">
        <w:rPr>
          <w:rFonts w:ascii="Arial" w:eastAsia="Times New Roman" w:hAnsi="Arial" w:cs="Arial"/>
          <w:sz w:val="24"/>
          <w:szCs w:val="24"/>
        </w:rPr>
        <w:t xml:space="preserve"> in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Gittin</w:t>
      </w:r>
      <w:r w:rsidRPr="00F80590">
        <w:rPr>
          <w:rFonts w:ascii="Arial" w:eastAsia="Times New Roman" w:hAnsi="Arial" w:cs="Arial"/>
          <w:sz w:val="24"/>
          <w:szCs w:val="24"/>
        </w:rPr>
        <w:t xml:space="preserve"> (78a) which appears to extend the four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rule to situation of divorce.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mishna</w:t>
      </w:r>
      <w:r w:rsidRPr="00F80590">
        <w:rPr>
          <w:rFonts w:ascii="Arial" w:eastAsia="Times New Roman" w:hAnsi="Arial" w:cs="Arial"/>
          <w:sz w:val="24"/>
          <w:szCs w:val="24"/>
        </w:rPr>
        <w:t xml:space="preserve"> describes a situation in which a husband hurled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get</w:t>
      </w:r>
      <w:r w:rsidRPr="00F80590">
        <w:rPr>
          <w:rFonts w:ascii="Arial" w:eastAsia="Times New Roman" w:hAnsi="Arial" w:cs="Arial"/>
          <w:sz w:val="24"/>
          <w:szCs w:val="24"/>
        </w:rPr>
        <w:t xml:space="preserve"> in the direction of his wife. If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get</w:t>
      </w:r>
      <w:r w:rsidRPr="00F80590">
        <w:rPr>
          <w:rFonts w:ascii="Arial" w:eastAsia="Times New Roman" w:hAnsi="Arial" w:cs="Arial"/>
          <w:sz w:val="24"/>
          <w:szCs w:val="24"/>
        </w:rPr>
        <w:t xml:space="preserve"> lands closer to her, she is divorced. R. Yochanan interprets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mishna</w:t>
      </w:r>
      <w:r w:rsidRPr="00F80590">
        <w:rPr>
          <w:rFonts w:ascii="Arial" w:eastAsia="Times New Roman" w:hAnsi="Arial" w:cs="Arial"/>
          <w:sz w:val="24"/>
          <w:szCs w:val="24"/>
        </w:rPr>
        <w:t xml:space="preserve"> literally, as describing a method of divorcing a woman simply by lodging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get</w:t>
      </w:r>
      <w:r w:rsidRPr="00F80590">
        <w:rPr>
          <w:rFonts w:ascii="Arial" w:eastAsia="Times New Roman" w:hAnsi="Arial" w:cs="Arial"/>
          <w:sz w:val="24"/>
          <w:szCs w:val="24"/>
        </w:rPr>
        <w:t xml:space="preserve"> in her GENERAL proximity. Rav, however, reinterprets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mishna</w:t>
      </w:r>
      <w:r w:rsidRPr="00F80590">
        <w:rPr>
          <w:rFonts w:ascii="Arial" w:eastAsia="Times New Roman" w:hAnsi="Arial" w:cs="Arial"/>
          <w:sz w:val="24"/>
          <w:szCs w:val="24"/>
        </w:rPr>
        <w:t xml:space="preserve">, arguing that the woman is divorced only if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get</w:t>
      </w:r>
      <w:r w:rsidRPr="00F80590">
        <w:rPr>
          <w:rFonts w:ascii="Arial" w:eastAsia="Times New Roman" w:hAnsi="Arial" w:cs="Arial"/>
          <w:sz w:val="24"/>
          <w:szCs w:val="24"/>
        </w:rPr>
        <w:t xml:space="preserve"> lands within her four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amah</w:t>
      </w:r>
      <w:r w:rsidRPr="00F80590">
        <w:rPr>
          <w:rFonts w:ascii="Arial" w:eastAsia="Times New Roman" w:hAnsi="Arial" w:cs="Arial"/>
          <w:sz w:val="24"/>
          <w:szCs w:val="24"/>
        </w:rPr>
        <w:t xml:space="preserve"> radius. Just as four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facilitate the acquisition of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hefker</w:t>
      </w:r>
      <w:r w:rsidRPr="00F80590">
        <w:rPr>
          <w:rFonts w:ascii="Arial" w:eastAsia="Times New Roman" w:hAnsi="Arial" w:cs="Arial"/>
          <w:sz w:val="24"/>
          <w:szCs w:val="24"/>
        </w:rPr>
        <w:t xml:space="preserve"> item, they enable a necessary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upon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get</w:t>
      </w:r>
      <w:r w:rsidRPr="00F80590">
        <w:rPr>
          <w:rFonts w:ascii="Arial" w:eastAsia="Times New Roman" w:hAnsi="Arial" w:cs="Arial"/>
          <w:sz w:val="24"/>
          <w:szCs w:val="24"/>
        </w:rPr>
        <w:t xml:space="preserve"> by a woman undergoing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geirushin</w:t>
      </w:r>
      <w:r w:rsidRPr="00F8059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> 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 xml:space="preserve">This extension of the four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takana</w:t>
      </w:r>
      <w:r w:rsidRPr="00F80590">
        <w:rPr>
          <w:rFonts w:ascii="Arial" w:eastAsia="Times New Roman" w:hAnsi="Arial" w:cs="Arial"/>
          <w:sz w:val="24"/>
          <w:szCs w:val="24"/>
        </w:rPr>
        <w:t xml:space="preserve"> seems odd. Items within 4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have not undergone an act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, but rather have been unilaterally awarded to the first arriver to prevent hostilities among different people vying for the item. Since such hostilities will not occur between a man who wishes to divorce a particular wife, four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should have no relevance. 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> 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lastRenderedPageBreak/>
        <w:t xml:space="preserve">The Ramban in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Gittin</w:t>
      </w:r>
      <w:r w:rsidRPr="00F80590">
        <w:rPr>
          <w:rFonts w:ascii="Arial" w:eastAsia="Times New Roman" w:hAnsi="Arial" w:cs="Arial"/>
          <w:sz w:val="24"/>
          <w:szCs w:val="24"/>
        </w:rPr>
        <w:t xml:space="preserve"> senses this issue and asserts that a SECOND and separate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takana</w:t>
      </w:r>
      <w:r w:rsidRPr="00F80590">
        <w:rPr>
          <w:rFonts w:ascii="Arial" w:eastAsia="Times New Roman" w:hAnsi="Arial" w:cs="Arial"/>
          <w:sz w:val="24"/>
          <w:szCs w:val="24"/>
        </w:rPr>
        <w:t xml:space="preserve"> evolved. Just as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Chazal</w:t>
      </w:r>
      <w:r w:rsidRPr="00F80590">
        <w:rPr>
          <w:rFonts w:ascii="Arial" w:eastAsia="Times New Roman" w:hAnsi="Arial" w:cs="Arial"/>
          <w:sz w:val="24"/>
          <w:szCs w:val="24"/>
        </w:rPr>
        <w:t xml:space="preserve"> instituted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 xml:space="preserve">takana </w:t>
      </w:r>
      <w:r w:rsidRPr="00F80590">
        <w:rPr>
          <w:rFonts w:ascii="Arial" w:eastAsia="Times New Roman" w:hAnsi="Arial" w:cs="Arial"/>
          <w:sz w:val="24"/>
          <w:szCs w:val="24"/>
        </w:rPr>
        <w:t xml:space="preserve">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 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and awarded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hefker</w:t>
      </w:r>
      <w:r w:rsidRPr="00F80590">
        <w:rPr>
          <w:rFonts w:ascii="Arial" w:eastAsia="Times New Roman" w:hAnsi="Arial" w:cs="Arial"/>
          <w:sz w:val="24"/>
          <w:szCs w:val="24"/>
        </w:rPr>
        <w:t xml:space="preserve"> items to first arrivers, they similarly validated a divorce in a situation in which no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was performed but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get</w:t>
      </w:r>
      <w:r w:rsidRPr="00F80590">
        <w:rPr>
          <w:rFonts w:ascii="Arial" w:eastAsia="Times New Roman" w:hAnsi="Arial" w:cs="Arial"/>
          <w:sz w:val="24"/>
          <w:szCs w:val="24"/>
        </w:rPr>
        <w:t xml:space="preserve"> was delivered into the four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radius of a woman. Concerned with preventing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aguna</w:t>
      </w:r>
      <w:r w:rsidRPr="00F80590">
        <w:rPr>
          <w:rFonts w:ascii="Arial" w:eastAsia="Times New Roman" w:hAnsi="Arial" w:cs="Arial"/>
          <w:sz w:val="24"/>
          <w:szCs w:val="24"/>
        </w:rPr>
        <w:t xml:space="preserve"> scenarios,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Chazal</w:t>
      </w:r>
      <w:r w:rsidRPr="00F80590">
        <w:rPr>
          <w:rFonts w:ascii="Arial" w:eastAsia="Times New Roman" w:hAnsi="Arial" w:cs="Arial"/>
          <w:sz w:val="24"/>
          <w:szCs w:val="24"/>
        </w:rPr>
        <w:t xml:space="preserve"> were armed with a principle known as “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afka’inhu</w:t>
      </w:r>
      <w:r w:rsidRPr="00F80590">
        <w:rPr>
          <w:rFonts w:ascii="Arial" w:eastAsia="Times New Roman" w:hAnsi="Arial" w:cs="Arial"/>
          <w:sz w:val="24"/>
          <w:szCs w:val="24"/>
        </w:rPr>
        <w:t xml:space="preserve">,” which allows them to validate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get</w:t>
      </w:r>
      <w:r w:rsidRPr="00F80590">
        <w:rPr>
          <w:rFonts w:ascii="Arial" w:eastAsia="Times New Roman" w:hAnsi="Arial" w:cs="Arial"/>
          <w:sz w:val="24"/>
          <w:szCs w:val="24"/>
        </w:rPr>
        <w:t xml:space="preserve"> situations that would not otherwise be effective.</w:t>
      </w:r>
      <w:r w:rsidRPr="00F80590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  <w:r w:rsidRPr="00F80590">
        <w:rPr>
          <w:rFonts w:ascii="Arial" w:eastAsia="Times New Roman" w:hAnsi="Arial" w:cs="Arial"/>
          <w:sz w:val="24"/>
          <w:szCs w:val="24"/>
        </w:rPr>
        <w:t xml:space="preserve"> Although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gemara</w:t>
      </w:r>
      <w:r w:rsidRPr="00F80590">
        <w:rPr>
          <w:rFonts w:ascii="Arial" w:eastAsia="Times New Roman" w:hAnsi="Arial" w:cs="Arial"/>
          <w:sz w:val="24"/>
          <w:szCs w:val="24"/>
        </w:rPr>
        <w:t xml:space="preserve"> in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Gittin</w:t>
      </w:r>
      <w:r w:rsidRPr="00F80590">
        <w:rPr>
          <w:rFonts w:ascii="Arial" w:eastAsia="Times New Roman" w:hAnsi="Arial" w:cs="Arial"/>
          <w:sz w:val="24"/>
          <w:szCs w:val="24"/>
        </w:rPr>
        <w:t xml:space="preserve"> does not explicitly invoke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afka’inhu</w:t>
      </w:r>
      <w:r w:rsidRPr="00F80590">
        <w:rPr>
          <w:rFonts w:ascii="Arial" w:eastAsia="Times New Roman" w:hAnsi="Arial" w:cs="Arial"/>
          <w:sz w:val="24"/>
          <w:szCs w:val="24"/>
        </w:rPr>
        <w:t xml:space="preserve"> and the conditions in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Gittin</w:t>
      </w:r>
      <w:r w:rsidRPr="00F80590">
        <w:rPr>
          <w:rFonts w:ascii="Arial" w:eastAsia="Times New Roman" w:hAnsi="Arial" w:cs="Arial"/>
          <w:sz w:val="24"/>
          <w:szCs w:val="24"/>
        </w:rPr>
        <w:t xml:space="preserve"> are not those that typically enable a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fka’inhu</w:t>
      </w:r>
      <w:r w:rsidRPr="00F80590">
        <w:rPr>
          <w:rFonts w:ascii="Arial" w:eastAsia="Times New Roman" w:hAnsi="Arial" w:cs="Arial"/>
          <w:sz w:val="24"/>
          <w:szCs w:val="24"/>
        </w:rPr>
        <w:t xml:space="preserve">,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Chazal</w:t>
      </w:r>
      <w:r w:rsidRPr="00F80590">
        <w:rPr>
          <w:rFonts w:ascii="Arial" w:eastAsia="Times New Roman" w:hAnsi="Arial" w:cs="Arial"/>
          <w:sz w:val="24"/>
          <w:szCs w:val="24"/>
        </w:rPr>
        <w:t xml:space="preserve"> intervened nonetheless and validated an otherwise ineffective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get</w:t>
      </w:r>
      <w:r w:rsidRPr="00F80590">
        <w:rPr>
          <w:rFonts w:ascii="Arial" w:eastAsia="Times New Roman" w:hAnsi="Arial" w:cs="Arial"/>
          <w:sz w:val="24"/>
          <w:szCs w:val="24"/>
        </w:rPr>
        <w:t xml:space="preserve"> delivery. No classic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has been executed, yet the woman is divorced once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get</w:t>
      </w:r>
      <w:r w:rsidRPr="00F80590">
        <w:rPr>
          <w:rFonts w:ascii="Arial" w:eastAsia="Times New Roman" w:hAnsi="Arial" w:cs="Arial"/>
          <w:sz w:val="24"/>
          <w:szCs w:val="24"/>
        </w:rPr>
        <w:t xml:space="preserve"> reaches her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 amot</w:t>
      </w:r>
      <w:r w:rsidRPr="00F80590">
        <w:rPr>
          <w:rFonts w:ascii="Arial" w:eastAsia="Times New Roman" w:hAnsi="Arial" w:cs="Arial"/>
          <w:sz w:val="24"/>
          <w:szCs w:val="24"/>
        </w:rPr>
        <w:t>.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> 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 xml:space="preserve">The Ritva in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Gittin</w:t>
      </w:r>
      <w:r w:rsidRPr="00F80590">
        <w:rPr>
          <w:rFonts w:ascii="Arial" w:eastAsia="Times New Roman" w:hAnsi="Arial" w:cs="Arial"/>
          <w:sz w:val="24"/>
          <w:szCs w:val="24"/>
        </w:rPr>
        <w:t xml:space="preserve"> quotes his teacher, the Ramban, but is dissatisfied with his explanation. He suggests a very different explanation of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gemara</w:t>
      </w:r>
      <w:r w:rsidRPr="00F80590">
        <w:rPr>
          <w:rFonts w:ascii="Arial" w:eastAsia="Times New Roman" w:hAnsi="Arial" w:cs="Arial"/>
          <w:sz w:val="24"/>
          <w:szCs w:val="24"/>
        </w:rPr>
        <w:t xml:space="preserve"> in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Gittin</w:t>
      </w:r>
      <w:r w:rsidRPr="00F80590">
        <w:rPr>
          <w:rFonts w:ascii="Arial" w:eastAsia="Times New Roman" w:hAnsi="Arial" w:cs="Arial"/>
          <w:sz w:val="24"/>
          <w:szCs w:val="24"/>
        </w:rPr>
        <w:t xml:space="preserve">, and in doing so revolutionizes the notion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. He argues that the reason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Chakhamim</w:t>
      </w:r>
      <w:r w:rsidRPr="00F80590">
        <w:rPr>
          <w:rFonts w:ascii="Arial" w:eastAsia="Times New Roman" w:hAnsi="Arial" w:cs="Arial"/>
          <w:sz w:val="24"/>
          <w:szCs w:val="24"/>
        </w:rPr>
        <w:t xml:space="preserve"> instituted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 xml:space="preserve">takana </w:t>
      </w:r>
      <w:r w:rsidRPr="00F80590">
        <w:rPr>
          <w:rFonts w:ascii="Arial" w:eastAsia="Times New Roman" w:hAnsi="Arial" w:cs="Arial"/>
          <w:sz w:val="24"/>
          <w:szCs w:val="24"/>
        </w:rPr>
        <w:t xml:space="preserve">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 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was to prevent hostilities between two potential acquirers of an item, but they did not merely award the item to the first arriver; they REDEFINED a new form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. Although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kinyanim</w:t>
      </w:r>
      <w:r w:rsidRPr="00F80590">
        <w:rPr>
          <w:rFonts w:ascii="Arial" w:eastAsia="Times New Roman" w:hAnsi="Arial" w:cs="Arial"/>
          <w:sz w:val="24"/>
          <w:szCs w:val="24"/>
        </w:rPr>
        <w:t xml:space="preserve"> are normally enabled by active demonstrations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ba’alut</w:t>
      </w:r>
      <w:r w:rsidRPr="00F80590">
        <w:rPr>
          <w:rFonts w:ascii="Arial" w:eastAsia="Times New Roman" w:hAnsi="Arial" w:cs="Arial"/>
          <w:sz w:val="24"/>
          <w:szCs w:val="24"/>
        </w:rPr>
        <w:t xml:space="preserve"> (such as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meshicha, hagba’a</w:t>
      </w:r>
      <w:r w:rsidRPr="00F80590">
        <w:rPr>
          <w:rFonts w:ascii="Arial" w:eastAsia="Times New Roman" w:hAnsi="Arial" w:cs="Arial"/>
          <w:sz w:val="24"/>
          <w:szCs w:val="24"/>
        </w:rPr>
        <w:t xml:space="preserve">, etc.), often, mere placement of an item in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reshut</w:t>
      </w:r>
      <w:r w:rsidRPr="00F80590">
        <w:rPr>
          <w:rFonts w:ascii="Arial" w:eastAsia="Times New Roman" w:hAnsi="Arial" w:cs="Arial"/>
          <w:sz w:val="24"/>
          <w:szCs w:val="24"/>
        </w:rPr>
        <w:t xml:space="preserve"> of the recipient is sufficient. This is referred to as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chatzer</w:t>
      </w:r>
      <w:r w:rsidRPr="00F80590">
        <w:rPr>
          <w:rFonts w:ascii="Arial" w:eastAsia="Times New Roman" w:hAnsi="Arial" w:cs="Arial"/>
          <w:sz w:val="24"/>
          <w:szCs w:val="24"/>
        </w:rPr>
        <w:t>.</w:t>
      </w:r>
      <w:r w:rsidRPr="00F80590">
        <w:rPr>
          <w:rFonts w:ascii="Arial" w:eastAsia="Times New Roman" w:hAnsi="Arial" w:cs="Arial"/>
          <w:sz w:val="24"/>
          <w:szCs w:val="24"/>
          <w:vertAlign w:val="superscript"/>
        </w:rPr>
        <w:footnoteReference w:id="2"/>
      </w:r>
      <w:r w:rsidRPr="00F80590">
        <w:rPr>
          <w:rFonts w:ascii="Arial" w:eastAsia="Times New Roman" w:hAnsi="Arial" w:cs="Arial"/>
          <w:sz w:val="24"/>
          <w:szCs w:val="24"/>
        </w:rPr>
        <w:t xml:space="preserve"> Perhaps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Chazal</w:t>
      </w:r>
      <w:r w:rsidRPr="00F80590">
        <w:rPr>
          <w:rFonts w:ascii="Arial" w:eastAsia="Times New Roman" w:hAnsi="Arial" w:cs="Arial"/>
          <w:sz w:val="24"/>
          <w:szCs w:val="24"/>
        </w:rPr>
        <w:t xml:space="preserve"> – in attempting to prevent hostilities – “rezoned” a four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amah</w:t>
      </w:r>
      <w:r w:rsidRPr="00F80590">
        <w:rPr>
          <w:rFonts w:ascii="Arial" w:eastAsia="Times New Roman" w:hAnsi="Arial" w:cs="Arial"/>
          <w:sz w:val="24"/>
          <w:szCs w:val="24"/>
        </w:rPr>
        <w:t xml:space="preserve"> radius as a person’s temporary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CHATZER</w:t>
      </w:r>
      <w:r w:rsidRPr="00F80590">
        <w:rPr>
          <w:rFonts w:ascii="Arial" w:eastAsia="Times New Roman" w:hAnsi="Arial" w:cs="Arial"/>
          <w:sz w:val="24"/>
          <w:szCs w:val="24"/>
        </w:rPr>
        <w:t xml:space="preserve"> capable of facilitating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kinyanim</w:t>
      </w:r>
      <w:r w:rsidRPr="00F80590">
        <w:rPr>
          <w:rFonts w:ascii="Arial" w:eastAsia="Times New Roman" w:hAnsi="Arial" w:cs="Arial"/>
          <w:sz w:val="24"/>
          <w:szCs w:val="24"/>
        </w:rPr>
        <w:t xml:space="preserve"> just as a personal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reshut</w:t>
      </w:r>
      <w:r w:rsidRPr="00F80590">
        <w:rPr>
          <w:rFonts w:ascii="Arial" w:eastAsia="Times New Roman" w:hAnsi="Arial" w:cs="Arial"/>
          <w:sz w:val="24"/>
          <w:szCs w:val="24"/>
        </w:rPr>
        <w:t xml:space="preserve"> can. 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> 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 xml:space="preserve">According to the Ritva, the extension of four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from the context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hefker</w:t>
      </w:r>
      <w:r w:rsidRPr="00F80590">
        <w:rPr>
          <w:rFonts w:ascii="Arial" w:eastAsia="Times New Roman" w:hAnsi="Arial" w:cs="Arial"/>
          <w:sz w:val="24"/>
          <w:szCs w:val="24"/>
        </w:rPr>
        <w:t xml:space="preserve"> items to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gittin</w:t>
      </w:r>
      <w:r w:rsidRPr="00F80590">
        <w:rPr>
          <w:rFonts w:ascii="Arial" w:eastAsia="Times New Roman" w:hAnsi="Arial" w:cs="Arial"/>
          <w:sz w:val="24"/>
          <w:szCs w:val="24"/>
        </w:rPr>
        <w:t xml:space="preserve"> clearly indicates that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takana</w:t>
      </w:r>
      <w:r w:rsidRPr="00F80590">
        <w:rPr>
          <w:rFonts w:ascii="Arial" w:eastAsia="Times New Roman" w:hAnsi="Arial" w:cs="Arial"/>
          <w:sz w:val="24"/>
          <w:szCs w:val="24"/>
        </w:rPr>
        <w:t xml:space="preserve"> was not NARROWLY defined as awarding the item to the “first finder,” but rather re-landscaped a halakhic area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 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into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chatzer</w:t>
      </w:r>
      <w:r w:rsidRPr="00F80590">
        <w:rPr>
          <w:rFonts w:ascii="Arial" w:eastAsia="Times New Roman" w:hAnsi="Arial" w:cs="Arial"/>
          <w:sz w:val="24"/>
          <w:szCs w:val="24"/>
        </w:rPr>
        <w:t xml:space="preserve">. Once rezoned as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chatzer</w:t>
      </w:r>
      <w:r w:rsidRPr="00F80590">
        <w:rPr>
          <w:rFonts w:ascii="Arial" w:eastAsia="Times New Roman" w:hAnsi="Arial" w:cs="Arial"/>
          <w:sz w:val="24"/>
          <w:szCs w:val="24"/>
        </w:rPr>
        <w:t xml:space="preserve">, these four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can operate outside the parameters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hefker</w:t>
      </w:r>
      <w:r w:rsidRPr="00F80590">
        <w:rPr>
          <w:rFonts w:ascii="Arial" w:eastAsia="Times New Roman" w:hAnsi="Arial" w:cs="Arial"/>
          <w:sz w:val="24"/>
          <w:szCs w:val="24"/>
        </w:rPr>
        <w:t xml:space="preserve">; they may also assist in performing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necessary for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gittin</w:t>
      </w:r>
      <w:r w:rsidRPr="00F80590">
        <w:rPr>
          <w:rFonts w:ascii="Arial" w:eastAsia="Times New Roman" w:hAnsi="Arial" w:cs="Arial"/>
          <w:sz w:val="24"/>
          <w:szCs w:val="24"/>
        </w:rPr>
        <w:t xml:space="preserve">. Just as a husband deposits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get</w:t>
      </w:r>
      <w:r w:rsidRPr="00F80590">
        <w:rPr>
          <w:rFonts w:ascii="Arial" w:eastAsia="Times New Roman" w:hAnsi="Arial" w:cs="Arial"/>
          <w:sz w:val="24"/>
          <w:szCs w:val="24"/>
        </w:rPr>
        <w:t xml:space="preserve"> into his wife’s actual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reshut</w:t>
      </w:r>
      <w:r w:rsidRPr="00F80590">
        <w:rPr>
          <w:rFonts w:ascii="Arial" w:eastAsia="Times New Roman" w:hAnsi="Arial" w:cs="Arial"/>
          <w:sz w:val="24"/>
          <w:szCs w:val="24"/>
        </w:rPr>
        <w:t xml:space="preserve"> (as described in the Torah), he may deposit it –at least according to Rav – into her four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>.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> 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 xml:space="preserve">A similar question regarding how far the four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 takana</w:t>
      </w:r>
      <w:r w:rsidRPr="00F80590">
        <w:rPr>
          <w:rFonts w:ascii="Arial" w:eastAsia="Times New Roman" w:hAnsi="Arial" w:cs="Arial"/>
          <w:sz w:val="24"/>
          <w:szCs w:val="24"/>
        </w:rPr>
        <w:t xml:space="preserve"> may be extended arises in an interesting debate among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Rishonim</w:t>
      </w:r>
      <w:r w:rsidRPr="00F80590">
        <w:rPr>
          <w:rFonts w:ascii="Arial" w:eastAsia="Times New Roman" w:hAnsi="Arial" w:cs="Arial"/>
          <w:sz w:val="24"/>
          <w:szCs w:val="24"/>
        </w:rPr>
        <w:t xml:space="preserve"> as to whether four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may be utilized to enable a sale, or even a gift. Presumably, since these are targeted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kinyanim</w:t>
      </w:r>
      <w:r w:rsidRPr="00F80590">
        <w:rPr>
          <w:rFonts w:ascii="Arial" w:eastAsia="Times New Roman" w:hAnsi="Arial" w:cs="Arial"/>
          <w:sz w:val="24"/>
          <w:szCs w:val="24"/>
        </w:rPr>
        <w:t xml:space="preserve"> rather than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hefker</w:t>
      </w:r>
      <w:r w:rsidRPr="00F80590">
        <w:rPr>
          <w:rFonts w:ascii="Arial" w:eastAsia="Times New Roman" w:hAnsi="Arial" w:cs="Arial"/>
          <w:sz w:val="24"/>
          <w:szCs w:val="24"/>
        </w:rPr>
        <w:t xml:space="preserve"> “free for all,” the chance of hostilities is diminished, if not eliminated entirely. If Reuven wishes to gift the item to Shimon and not Levi, the latter’s act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would be ineffective, and Levi would therefore presumably not battle with Shimon over this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prospect. Indeed, the Rashba in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Gittin</w:t>
      </w:r>
      <w:r w:rsidRPr="00F80590">
        <w:rPr>
          <w:rFonts w:ascii="Arial" w:eastAsia="Times New Roman" w:hAnsi="Arial" w:cs="Arial"/>
          <w:sz w:val="24"/>
          <w:szCs w:val="24"/>
        </w:rPr>
        <w:t xml:space="preserve"> cites many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Rishonim</w:t>
      </w:r>
      <w:r w:rsidRPr="00F80590">
        <w:rPr>
          <w:rFonts w:ascii="Arial" w:eastAsia="Times New Roman" w:hAnsi="Arial" w:cs="Arial"/>
          <w:sz w:val="24"/>
          <w:szCs w:val="24"/>
        </w:rPr>
        <w:t xml:space="preserve"> who inferred from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gemara</w:t>
      </w:r>
      <w:r w:rsidRPr="00F80590">
        <w:rPr>
          <w:rFonts w:ascii="Arial" w:eastAsia="Times New Roman" w:hAnsi="Arial" w:cs="Arial"/>
          <w:sz w:val="24"/>
          <w:szCs w:val="24"/>
        </w:rPr>
        <w:t xml:space="preserve"> in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Bava Metzia</w:t>
      </w:r>
      <w:r w:rsidRPr="00F80590">
        <w:rPr>
          <w:rFonts w:ascii="Arial" w:eastAsia="Times New Roman" w:hAnsi="Arial" w:cs="Arial"/>
          <w:sz w:val="24"/>
          <w:szCs w:val="24"/>
        </w:rPr>
        <w:t xml:space="preserve"> which discusses about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and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hefker</w:t>
      </w:r>
      <w:r w:rsidRPr="00F80590">
        <w:rPr>
          <w:rFonts w:ascii="Arial" w:eastAsia="Times New Roman" w:hAnsi="Arial" w:cs="Arial"/>
          <w:sz w:val="24"/>
          <w:szCs w:val="24"/>
        </w:rPr>
        <w:t xml:space="preserve"> items that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sz w:val="24"/>
          <w:szCs w:val="24"/>
        </w:rPr>
        <w:lastRenderedPageBreak/>
        <w:t xml:space="preserve">would NOT facilitate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mekhira</w:t>
      </w:r>
      <w:r w:rsidRPr="00F80590">
        <w:rPr>
          <w:rFonts w:ascii="Arial" w:eastAsia="Times New Roman" w:hAnsi="Arial" w:cs="Arial"/>
          <w:sz w:val="24"/>
          <w:szCs w:val="24"/>
        </w:rPr>
        <w:t xml:space="preserve"> and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matana</w:t>
      </w:r>
      <w:r w:rsidRPr="00F80590">
        <w:rPr>
          <w:rFonts w:ascii="Arial" w:eastAsia="Times New Roman" w:hAnsi="Arial" w:cs="Arial"/>
          <w:sz w:val="24"/>
          <w:szCs w:val="24"/>
        </w:rPr>
        <w:t xml:space="preserve">.  The Rashba himself, however, is incredulous. He maintains – like the Ritva in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Gittin</w:t>
      </w:r>
      <w:r w:rsidRPr="00F80590">
        <w:rPr>
          <w:rFonts w:ascii="Arial" w:eastAsia="Times New Roman" w:hAnsi="Arial" w:cs="Arial"/>
          <w:sz w:val="24"/>
          <w:szCs w:val="24"/>
        </w:rPr>
        <w:t xml:space="preserve"> – that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takana</w:t>
      </w:r>
      <w:r w:rsidRPr="00F80590">
        <w:rPr>
          <w:rFonts w:ascii="Arial" w:eastAsia="Times New Roman" w:hAnsi="Arial" w:cs="Arial"/>
          <w:sz w:val="24"/>
          <w:szCs w:val="24"/>
        </w:rPr>
        <w:t xml:space="preserve"> rezoned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as a personal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reshut</w:t>
      </w:r>
      <w:r w:rsidRPr="00F80590">
        <w:rPr>
          <w:rFonts w:ascii="Arial" w:eastAsia="Times New Roman" w:hAnsi="Arial" w:cs="Arial"/>
          <w:sz w:val="24"/>
          <w:szCs w:val="24"/>
        </w:rPr>
        <w:t xml:space="preserve"> and once designated as such, these four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can be employed for multiple functions. Just as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may be used to accomplish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get</w:t>
      </w:r>
      <w:r w:rsidRPr="00F80590">
        <w:rPr>
          <w:rFonts w:ascii="Arial" w:eastAsia="Times New Roman" w:hAnsi="Arial" w:cs="Arial"/>
          <w:sz w:val="24"/>
          <w:szCs w:val="24"/>
        </w:rPr>
        <w:t xml:space="preserve">, they can similarly be utilized to facilitate a sale. In fact, a sale is a halakhically more powerful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than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hefker</w:t>
      </w:r>
      <w:r w:rsidRPr="00F80590">
        <w:rPr>
          <w:rFonts w:ascii="Arial" w:eastAsia="Times New Roman" w:hAnsi="Arial" w:cs="Arial"/>
          <w:sz w:val="24"/>
          <w:szCs w:val="24"/>
        </w:rPr>
        <w:t xml:space="preserve"> acquisition, since it is driven by the “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da’at makneh</w:t>
      </w:r>
      <w:r w:rsidRPr="00F80590">
        <w:rPr>
          <w:rFonts w:ascii="Arial" w:eastAsia="Times New Roman" w:hAnsi="Arial" w:cs="Arial"/>
          <w:sz w:val="24"/>
          <w:szCs w:val="24"/>
        </w:rPr>
        <w:t xml:space="preserve">” of the seller. As such,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that works for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hefker</w:t>
      </w:r>
      <w:r w:rsidRPr="00F80590">
        <w:rPr>
          <w:rFonts w:ascii="Arial" w:eastAsia="Times New Roman" w:hAnsi="Arial" w:cs="Arial"/>
          <w:sz w:val="24"/>
          <w:szCs w:val="24"/>
        </w:rPr>
        <w:t xml:space="preserve"> acquisition CERTAINLY is effective for sales and gifts. This position of the Rashba, of course, assumes that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is truly a new form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> 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 xml:space="preserve">An interesting question raised by Tosafot in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Bava Metzia</w:t>
      </w:r>
      <w:r w:rsidRPr="00F80590">
        <w:rPr>
          <w:rFonts w:ascii="Arial" w:eastAsia="Times New Roman" w:hAnsi="Arial" w:cs="Arial"/>
          <w:sz w:val="24"/>
          <w:szCs w:val="24"/>
        </w:rPr>
        <w:t xml:space="preserve"> (10a) may indicate that they also inclined to view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as a newly zoned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chatzer</w:t>
      </w:r>
      <w:r w:rsidRPr="00F80590">
        <w:rPr>
          <w:rFonts w:ascii="Arial" w:eastAsia="Times New Roman" w:hAnsi="Arial" w:cs="Arial"/>
          <w:sz w:val="24"/>
          <w:szCs w:val="24"/>
        </w:rPr>
        <w:t xml:space="preserve">. Tosafot cite a well-known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gemara</w:t>
      </w:r>
      <w:r w:rsidRPr="00F80590">
        <w:rPr>
          <w:rFonts w:ascii="Arial" w:eastAsia="Times New Roman" w:hAnsi="Arial" w:cs="Arial"/>
          <w:sz w:val="24"/>
          <w:szCs w:val="24"/>
        </w:rPr>
        <w:t xml:space="preserve"> in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Ketuvot</w:t>
      </w:r>
      <w:r w:rsidRPr="00F80590">
        <w:rPr>
          <w:rFonts w:ascii="Arial" w:eastAsia="Times New Roman" w:hAnsi="Arial" w:cs="Arial"/>
          <w:sz w:val="24"/>
          <w:szCs w:val="24"/>
        </w:rPr>
        <w:t xml:space="preserve"> (32a) describing the “attempt of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ganav</w:t>
      </w:r>
      <w:r w:rsidRPr="00F80590">
        <w:rPr>
          <w:rFonts w:ascii="Arial" w:eastAsia="Times New Roman" w:hAnsi="Arial" w:cs="Arial"/>
          <w:sz w:val="24"/>
          <w:szCs w:val="24"/>
        </w:rPr>
        <w:t>” to execute a “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ma’aseh 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,” an action necessary to perform the crime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geneiva</w:t>
      </w:r>
      <w:r w:rsidRPr="00F80590">
        <w:rPr>
          <w:rFonts w:ascii="Arial" w:eastAsia="Times New Roman" w:hAnsi="Arial" w:cs="Arial"/>
          <w:sz w:val="24"/>
          <w:szCs w:val="24"/>
        </w:rPr>
        <w:t xml:space="preserve">. In dragging the item into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reshut ha-rabbim</w:t>
      </w:r>
      <w:r w:rsidRPr="00F80590">
        <w:rPr>
          <w:rFonts w:ascii="Arial" w:eastAsia="Times New Roman" w:hAnsi="Arial" w:cs="Arial"/>
          <w:sz w:val="24"/>
          <w:szCs w:val="24"/>
        </w:rPr>
        <w:t xml:space="preserve">,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ganav</w:t>
      </w:r>
      <w:r w:rsidRPr="00F80590">
        <w:rPr>
          <w:rFonts w:ascii="Arial" w:eastAsia="Times New Roman" w:hAnsi="Arial" w:cs="Arial"/>
          <w:sz w:val="24"/>
          <w:szCs w:val="24"/>
        </w:rPr>
        <w:t xml:space="preserve"> has not yet performed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meshikha</w:t>
      </w:r>
      <w:r w:rsidRPr="00F80590">
        <w:rPr>
          <w:rFonts w:ascii="Arial" w:eastAsia="Times New Roman" w:hAnsi="Arial" w:cs="Arial"/>
          <w:sz w:val="24"/>
          <w:szCs w:val="24"/>
        </w:rPr>
        <w:t xml:space="preserve"> or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hagba’ah</w:t>
      </w:r>
      <w:r w:rsidRPr="00F80590">
        <w:rPr>
          <w:rFonts w:ascii="Arial" w:eastAsia="Times New Roman" w:hAnsi="Arial" w:cs="Arial"/>
          <w:sz w:val="24"/>
          <w:szCs w:val="24"/>
        </w:rPr>
        <w:t xml:space="preserve"> and is not yet considered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ganav</w:t>
      </w:r>
      <w:r w:rsidRPr="00F80590">
        <w:rPr>
          <w:rFonts w:ascii="Arial" w:eastAsia="Times New Roman" w:hAnsi="Arial" w:cs="Arial"/>
          <w:sz w:val="24"/>
          <w:szCs w:val="24"/>
        </w:rPr>
        <w:t xml:space="preserve"> until he reaches his own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reshut</w:t>
      </w:r>
      <w:r w:rsidRPr="00F80590">
        <w:rPr>
          <w:rFonts w:ascii="Arial" w:eastAsia="Times New Roman" w:hAnsi="Arial" w:cs="Arial"/>
          <w:sz w:val="24"/>
          <w:szCs w:val="24"/>
        </w:rPr>
        <w:t xml:space="preserve"> and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meshikha</w:t>
      </w:r>
      <w:r w:rsidRPr="00F80590">
        <w:rPr>
          <w:rFonts w:ascii="Arial" w:eastAsia="Times New Roman" w:hAnsi="Arial" w:cs="Arial"/>
          <w:sz w:val="24"/>
          <w:szCs w:val="24"/>
        </w:rPr>
        <w:t xml:space="preserve"> is accomplished. Tosafot question why he isn’t considered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ganav</w:t>
      </w:r>
      <w:r w:rsidRPr="00F80590">
        <w:rPr>
          <w:rFonts w:ascii="Arial" w:eastAsia="Times New Roman" w:hAnsi="Arial" w:cs="Arial"/>
          <w:sz w:val="24"/>
          <w:szCs w:val="24"/>
        </w:rPr>
        <w:t xml:space="preserve"> once he draws the item into his own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, long before he reaches his actual property. From the fact that they pose this question, it is evident that Tosafot consider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 xml:space="preserve">daled amot </w:t>
      </w:r>
      <w:r w:rsidRPr="00F80590">
        <w:rPr>
          <w:rFonts w:ascii="Arial" w:eastAsia="Times New Roman" w:hAnsi="Arial" w:cs="Arial"/>
          <w:sz w:val="24"/>
          <w:szCs w:val="24"/>
        </w:rPr>
        <w:t xml:space="preserve">a rezoned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chatzer</w:t>
      </w:r>
      <w:r w:rsidRPr="00F80590">
        <w:rPr>
          <w:rFonts w:ascii="Arial" w:eastAsia="Times New Roman" w:hAnsi="Arial" w:cs="Arial"/>
          <w:sz w:val="24"/>
          <w:szCs w:val="24"/>
        </w:rPr>
        <w:t xml:space="preserve"> that is available for a broad range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performances, including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geneiva</w:t>
      </w:r>
      <w:r w:rsidRPr="00F80590">
        <w:rPr>
          <w:rFonts w:ascii="Arial" w:eastAsia="Times New Roman" w:hAnsi="Arial" w:cs="Arial"/>
          <w:sz w:val="24"/>
          <w:szCs w:val="24"/>
        </w:rPr>
        <w:t xml:space="preserve">. If they viewed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 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as a narrow awarding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chefetz</w:t>
      </w:r>
      <w:r w:rsidRPr="00F80590">
        <w:rPr>
          <w:rFonts w:ascii="Arial" w:eastAsia="Times New Roman" w:hAnsi="Arial" w:cs="Arial"/>
          <w:sz w:val="24"/>
          <w:szCs w:val="24"/>
        </w:rPr>
        <w:t xml:space="preserve"> to the first arriver, the entire question would have been illogical.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> 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 xml:space="preserve">What remains unclear, however, is Tosafot’s answer. They appear to claim that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ganav</w:t>
      </w:r>
      <w:r w:rsidRPr="00F80590">
        <w:rPr>
          <w:rFonts w:ascii="Arial" w:eastAsia="Times New Roman" w:hAnsi="Arial" w:cs="Arial"/>
          <w:sz w:val="24"/>
          <w:szCs w:val="24"/>
        </w:rPr>
        <w:t xml:space="preserve"> cannot employ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to finalize his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geneiva</w:t>
      </w:r>
      <w:r w:rsidRPr="00F80590">
        <w:rPr>
          <w:rFonts w:ascii="Arial" w:eastAsia="Times New Roman" w:hAnsi="Arial" w:cs="Arial"/>
          <w:sz w:val="24"/>
          <w:szCs w:val="24"/>
        </w:rPr>
        <w:t xml:space="preserve"> because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Rabbanan</w:t>
      </w:r>
      <w:r w:rsidRPr="00F80590">
        <w:rPr>
          <w:rFonts w:ascii="Arial" w:eastAsia="Times New Roman" w:hAnsi="Arial" w:cs="Arial"/>
          <w:sz w:val="24"/>
          <w:szCs w:val="24"/>
        </w:rPr>
        <w:t xml:space="preserve"> only instituted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to prevent hostilities regarding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hefker</w:t>
      </w:r>
      <w:r w:rsidRPr="00F80590">
        <w:rPr>
          <w:rFonts w:ascii="Arial" w:eastAsia="Times New Roman" w:hAnsi="Arial" w:cs="Arial"/>
          <w:sz w:val="24"/>
          <w:szCs w:val="24"/>
        </w:rPr>
        <w:t xml:space="preserve"> items or to facilitate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get</w:t>
      </w:r>
      <w:r w:rsidRPr="00F80590">
        <w:rPr>
          <w:rFonts w:ascii="Arial" w:eastAsia="Times New Roman" w:hAnsi="Arial" w:cs="Arial"/>
          <w:sz w:val="24"/>
          <w:szCs w:val="24"/>
        </w:rPr>
        <w:t xml:space="preserve"> and avoid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aguna</w:t>
      </w:r>
      <w:r w:rsidRPr="00F80590">
        <w:rPr>
          <w:rFonts w:ascii="Arial" w:eastAsia="Times New Roman" w:hAnsi="Arial" w:cs="Arial"/>
          <w:sz w:val="24"/>
          <w:szCs w:val="24"/>
        </w:rPr>
        <w:t xml:space="preserve"> situations. It thus appears that Tosafot REJECT the Ritva’s and Rashba’s broad definition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, choosing instead the Ramban’s narrow definition of two parallel but different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takanot</w:t>
      </w:r>
      <w:r w:rsidRPr="00F8059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> 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>Interestingly, the Shach (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Choshen Mishpat</w:t>
      </w:r>
      <w:r w:rsidRPr="00F80590">
        <w:rPr>
          <w:rFonts w:ascii="Arial" w:eastAsia="Times New Roman" w:hAnsi="Arial" w:cs="Arial"/>
          <w:sz w:val="24"/>
          <w:szCs w:val="24"/>
        </w:rPr>
        <w:t xml:space="preserve"> 243:9) offers a very different and more complicated reason to justify the failure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in the case of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ganav</w:t>
      </w:r>
      <w:r w:rsidRPr="00F80590">
        <w:rPr>
          <w:rFonts w:ascii="Arial" w:eastAsia="Times New Roman" w:hAnsi="Arial" w:cs="Arial"/>
          <w:sz w:val="24"/>
          <w:szCs w:val="24"/>
        </w:rPr>
        <w:t xml:space="preserve">. He may have viewed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takana</w:t>
      </w:r>
      <w:r w:rsidRPr="00F80590">
        <w:rPr>
          <w:rFonts w:ascii="Arial" w:eastAsia="Times New Roman" w:hAnsi="Arial" w:cs="Arial"/>
          <w:sz w:val="24"/>
          <w:szCs w:val="24"/>
        </w:rPr>
        <w:t xml:space="preserve"> in the same broad strokes as the Ritva and Rashba and therefore felt compelled to offer a different justification for why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 xml:space="preserve">daled amot </w:t>
      </w:r>
      <w:r w:rsidRPr="00F80590">
        <w:rPr>
          <w:rFonts w:ascii="Arial" w:eastAsia="Times New Roman" w:hAnsi="Arial" w:cs="Arial"/>
          <w:sz w:val="24"/>
          <w:szCs w:val="24"/>
        </w:rPr>
        <w:t xml:space="preserve">do not work for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ganav</w:t>
      </w:r>
      <w:r w:rsidRPr="00F8059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> 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 xml:space="preserve">Perhaps the most ambitious extension of the scope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is found in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Geonim</w:t>
      </w:r>
      <w:r w:rsidRPr="00F80590">
        <w:rPr>
          <w:rFonts w:ascii="Arial" w:eastAsia="Times New Roman" w:hAnsi="Arial" w:cs="Arial"/>
          <w:sz w:val="24"/>
          <w:szCs w:val="24"/>
        </w:rPr>
        <w:t xml:space="preserve">, who questioned whether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can be used as the basis for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 agav</w:t>
      </w:r>
      <w:r w:rsidRPr="00F80590">
        <w:rPr>
          <w:rFonts w:ascii="Arial" w:eastAsia="Times New Roman" w:hAnsi="Arial" w:cs="Arial"/>
          <w:sz w:val="24"/>
          <w:szCs w:val="24"/>
        </w:rPr>
        <w:t xml:space="preserve">.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Agav</w:t>
      </w:r>
      <w:r w:rsidRPr="00F80590">
        <w:rPr>
          <w:rFonts w:ascii="Arial" w:eastAsia="Times New Roman" w:hAnsi="Arial" w:cs="Arial"/>
          <w:sz w:val="24"/>
          <w:szCs w:val="24"/>
        </w:rPr>
        <w:t xml:space="preserve"> allows acquiring minor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mitaltelin</w:t>
      </w:r>
      <w:r w:rsidRPr="00F80590">
        <w:rPr>
          <w:rFonts w:ascii="Arial" w:eastAsia="Times New Roman" w:hAnsi="Arial" w:cs="Arial"/>
          <w:sz w:val="24"/>
          <w:szCs w:val="24"/>
        </w:rPr>
        <w:t xml:space="preserve"> items as “throw-ins” to major land acquisitions, even without performing an act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upon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mitaltelin</w:t>
      </w:r>
      <w:r w:rsidRPr="00F80590">
        <w:rPr>
          <w:rFonts w:ascii="Arial" w:eastAsia="Times New Roman" w:hAnsi="Arial" w:cs="Arial"/>
          <w:sz w:val="24"/>
          <w:szCs w:val="24"/>
        </w:rPr>
        <w:t xml:space="preserve">. This is an extremely powerful form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and very useful in situations that do not easily allow for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meshikha</w:t>
      </w:r>
      <w:r w:rsidRPr="00F80590">
        <w:rPr>
          <w:rFonts w:ascii="Arial" w:eastAsia="Times New Roman" w:hAnsi="Arial" w:cs="Arial"/>
          <w:sz w:val="24"/>
          <w:szCs w:val="24"/>
        </w:rPr>
        <w:t xml:space="preserve"> or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hagba’ah</w:t>
      </w:r>
      <w:r w:rsidRPr="00F80590">
        <w:rPr>
          <w:rFonts w:ascii="Arial" w:eastAsia="Times New Roman" w:hAnsi="Arial" w:cs="Arial"/>
          <w:sz w:val="24"/>
          <w:szCs w:val="24"/>
        </w:rPr>
        <w:t xml:space="preserve">. However, only those who own land can initiate an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agav</w:t>
      </w:r>
      <w:r w:rsidRPr="00F80590">
        <w:rPr>
          <w:rFonts w:ascii="Arial" w:eastAsia="Times New Roman" w:hAnsi="Arial" w:cs="Arial"/>
          <w:sz w:val="24"/>
          <w:szCs w:val="24"/>
        </w:rPr>
        <w:t xml:space="preserve">, severely restricting the scope of this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. Many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Geonim</w:t>
      </w:r>
      <w:r w:rsidRPr="00F80590">
        <w:rPr>
          <w:rFonts w:ascii="Arial" w:eastAsia="Times New Roman" w:hAnsi="Arial" w:cs="Arial"/>
          <w:sz w:val="24"/>
          <w:szCs w:val="24"/>
        </w:rPr>
        <w:t xml:space="preserve"> suggested that since everyone theoretically owns his current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(at least temporarily), anyone can utilize those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as the basis for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lastRenderedPageBreak/>
        <w:t>agav</w:t>
      </w:r>
      <w:r w:rsidRPr="00F80590">
        <w:rPr>
          <w:rFonts w:ascii="Arial" w:eastAsia="Times New Roman" w:hAnsi="Arial" w:cs="Arial"/>
          <w:sz w:val="24"/>
          <w:szCs w:val="24"/>
        </w:rPr>
        <w:t xml:space="preserve"> applications. According to this argument, Reuven can offer Shimon to transfer his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to Shimon and “throw in” a cow without Shimon performing an act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</w:t>
      </w:r>
      <w:r w:rsidRPr="00F80590">
        <w:rPr>
          <w:rFonts w:ascii="Arial" w:eastAsia="Times New Roman" w:hAnsi="Arial" w:cs="Arial"/>
          <w:sz w:val="24"/>
          <w:szCs w:val="24"/>
        </w:rPr>
        <w:t xml:space="preserve"> upon that cow. 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> </w:t>
      </w:r>
    </w:p>
    <w:p w:rsidR="00F80590" w:rsidRPr="00F80590" w:rsidRDefault="00F80590" w:rsidP="00F805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0590">
        <w:rPr>
          <w:rFonts w:ascii="Arial" w:eastAsia="Times New Roman" w:hAnsi="Arial" w:cs="Arial"/>
          <w:sz w:val="24"/>
          <w:szCs w:val="24"/>
        </w:rPr>
        <w:t xml:space="preserve">Without question, these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Geonim</w:t>
      </w:r>
      <w:r w:rsidRPr="00F80590">
        <w:rPr>
          <w:rFonts w:ascii="Arial" w:eastAsia="Times New Roman" w:hAnsi="Arial" w:cs="Arial"/>
          <w:sz w:val="24"/>
          <w:szCs w:val="24"/>
        </w:rPr>
        <w:t xml:space="preserve"> agree with the Ritva and Rashba, who broadly defined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as a rezoning of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amah</w:t>
      </w:r>
      <w:r w:rsidRPr="00F80590">
        <w:rPr>
          <w:rFonts w:ascii="Arial" w:eastAsia="Times New Roman" w:hAnsi="Arial" w:cs="Arial"/>
          <w:sz w:val="24"/>
          <w:szCs w:val="24"/>
        </w:rPr>
        <w:t xml:space="preserve"> radius as a temporary personal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chatzer</w:t>
      </w:r>
      <w:r w:rsidRPr="00F80590">
        <w:rPr>
          <w:rFonts w:ascii="Arial" w:eastAsia="Times New Roman" w:hAnsi="Arial" w:cs="Arial"/>
          <w:sz w:val="24"/>
          <w:szCs w:val="24"/>
        </w:rPr>
        <w:t xml:space="preserve">. Of course, that does not mean that the Rashba and Ritva would not necessarily agree with the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Geonim</w:t>
      </w:r>
      <w:r w:rsidRPr="00F80590">
        <w:rPr>
          <w:rFonts w:ascii="Arial" w:eastAsia="Times New Roman" w:hAnsi="Arial" w:cs="Arial"/>
          <w:sz w:val="24"/>
          <w:szCs w:val="24"/>
        </w:rPr>
        <w:t xml:space="preserve">’s conclusion. Just because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has been re-designated as a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chatzer</w:t>
      </w:r>
      <w:r w:rsidRPr="00F80590">
        <w:rPr>
          <w:rFonts w:ascii="Arial" w:eastAsia="Times New Roman" w:hAnsi="Arial" w:cs="Arial"/>
          <w:sz w:val="24"/>
          <w:szCs w:val="24"/>
        </w:rPr>
        <w:t xml:space="preserve"> and can facilitate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kinyanim</w:t>
      </w:r>
      <w:r w:rsidRPr="00F80590">
        <w:rPr>
          <w:rFonts w:ascii="Arial" w:eastAsia="Times New Roman" w:hAnsi="Arial" w:cs="Arial"/>
          <w:sz w:val="24"/>
          <w:szCs w:val="24"/>
        </w:rPr>
        <w:t xml:space="preserve"> on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hefker</w:t>
      </w:r>
      <w:r w:rsidRPr="00F80590">
        <w:rPr>
          <w:rFonts w:ascii="Arial" w:eastAsia="Times New Roman" w:hAnsi="Arial" w:cs="Arial"/>
          <w:sz w:val="24"/>
          <w:szCs w:val="24"/>
        </w:rPr>
        <w:t xml:space="preserve">,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gittin</w:t>
      </w:r>
      <w:r w:rsidRPr="00F80590">
        <w:rPr>
          <w:rFonts w:ascii="Arial" w:eastAsia="Times New Roman" w:hAnsi="Arial" w:cs="Arial"/>
          <w:sz w:val="24"/>
          <w:szCs w:val="24"/>
        </w:rPr>
        <w:t xml:space="preserve">, sales, and (in theory) even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geneiva</w:t>
      </w:r>
      <w:r w:rsidRPr="00F80590">
        <w:rPr>
          <w:rFonts w:ascii="Arial" w:eastAsia="Times New Roman" w:hAnsi="Arial" w:cs="Arial"/>
          <w:sz w:val="24"/>
          <w:szCs w:val="24"/>
        </w:rPr>
        <w:t xml:space="preserve"> does not mean that a person actually owns those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daled</w:t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amot</w:t>
      </w:r>
      <w:r w:rsidRPr="00F80590">
        <w:rPr>
          <w:rFonts w:ascii="Arial" w:eastAsia="Times New Roman" w:hAnsi="Arial" w:cs="Arial"/>
          <w:sz w:val="24"/>
          <w:szCs w:val="24"/>
        </w:rPr>
        <w:t xml:space="preserve"> sufficiently to manipulate the land as a basis for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 agav</w:t>
      </w:r>
      <w:r w:rsidRPr="00F80590">
        <w:rPr>
          <w:rFonts w:ascii="Arial" w:eastAsia="Times New Roman" w:hAnsi="Arial" w:cs="Arial"/>
          <w:sz w:val="24"/>
          <w:szCs w:val="24"/>
        </w:rPr>
        <w:t xml:space="preserve">. (This question rests heavily upon the nature of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kinyan agav</w:t>
      </w:r>
      <w:r w:rsidRPr="00F80590">
        <w:rPr>
          <w:rFonts w:ascii="Arial" w:eastAsia="Times New Roman" w:hAnsi="Arial" w:cs="Arial"/>
          <w:sz w:val="24"/>
          <w:szCs w:val="24"/>
        </w:rPr>
        <w:t xml:space="preserve">, which is beyond the scope of this </w:t>
      </w:r>
      <w:r w:rsidRPr="00F80590">
        <w:rPr>
          <w:rFonts w:ascii="Arial" w:eastAsia="Times New Roman" w:hAnsi="Arial" w:cs="Arial"/>
          <w:i/>
          <w:iCs/>
          <w:sz w:val="24"/>
          <w:szCs w:val="24"/>
        </w:rPr>
        <w:t>shiur</w:t>
      </w:r>
      <w:r w:rsidRPr="00F80590">
        <w:rPr>
          <w:rFonts w:ascii="Arial" w:eastAsia="Times New Roman" w:hAnsi="Arial" w:cs="Arial"/>
          <w:sz w:val="24"/>
          <w:szCs w:val="24"/>
        </w:rPr>
        <w:t>.)</w:t>
      </w:r>
      <w:r w:rsidRPr="00F80590">
        <w:rPr>
          <w:rFonts w:ascii="Arial" w:eastAsia="Times New Roman" w:hAnsi="Arial" w:cs="Arial"/>
          <w:sz w:val="24"/>
          <w:szCs w:val="24"/>
          <w:vertAlign w:val="superscript"/>
        </w:rPr>
        <w:footnoteReference w:id="3"/>
      </w:r>
      <w:r w:rsidRPr="00F80590">
        <w:rPr>
          <w:rFonts w:ascii="Arial" w:eastAsia="Times New Roman" w:hAnsi="Arial" w:cs="Arial"/>
          <w:sz w:val="24"/>
          <w:szCs w:val="24"/>
        </w:rPr>
        <w:t xml:space="preserve"> </w:t>
      </w:r>
    </w:p>
    <w:p w:rsidR="00903EBE" w:rsidRPr="00F80590" w:rsidRDefault="00903EBE">
      <w:pPr>
        <w:rPr>
          <w:sz w:val="24"/>
          <w:szCs w:val="24"/>
        </w:rPr>
      </w:pPr>
    </w:p>
    <w:sectPr w:rsidR="00903EBE" w:rsidRPr="00F805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90" w:rsidRDefault="00F80590" w:rsidP="00F80590">
      <w:pPr>
        <w:spacing w:after="0" w:line="240" w:lineRule="auto"/>
      </w:pPr>
      <w:r>
        <w:separator/>
      </w:r>
    </w:p>
  </w:endnote>
  <w:endnote w:type="continuationSeparator" w:id="0">
    <w:p w:rsidR="00F80590" w:rsidRDefault="00F80590" w:rsidP="00F8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90" w:rsidRDefault="00F80590" w:rsidP="00F80590">
      <w:pPr>
        <w:spacing w:after="0" w:line="240" w:lineRule="auto"/>
      </w:pPr>
      <w:r>
        <w:separator/>
      </w:r>
    </w:p>
  </w:footnote>
  <w:footnote w:type="continuationSeparator" w:id="0">
    <w:p w:rsidR="00F80590" w:rsidRDefault="00F80590" w:rsidP="00F80590">
      <w:pPr>
        <w:spacing w:after="0" w:line="240" w:lineRule="auto"/>
      </w:pPr>
      <w:r>
        <w:continuationSeparator/>
      </w:r>
    </w:p>
  </w:footnote>
  <w:footnote w:id="1">
    <w:p w:rsidR="00F80590" w:rsidRDefault="00F80590" w:rsidP="00F8059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See </w:t>
      </w:r>
      <w:hyperlink r:id="rId1" w:history="1">
        <w:r>
          <w:rPr>
            <w:rStyle w:val="Hyperlink"/>
          </w:rPr>
          <w:t>http://vbm-torah.org/archive/metho-by-topic/ketuvot.html</w:t>
        </w:r>
      </w:hyperlink>
      <w:r>
        <w:t>.</w:t>
      </w:r>
    </w:p>
  </w:footnote>
  <w:footnote w:id="2">
    <w:p w:rsidR="00F80590" w:rsidRDefault="00F80590" w:rsidP="00F8059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See </w:t>
      </w:r>
      <w:hyperlink r:id="rId2" w:history="1">
        <w:r>
          <w:rPr>
            <w:rStyle w:val="Hyperlink"/>
          </w:rPr>
          <w:t>http://vbm-torah.org/archive/metho70/08metho.htm</w:t>
        </w:r>
      </w:hyperlink>
      <w:r>
        <w:t xml:space="preserve"> for a description of the mechanism of this </w:t>
      </w:r>
      <w:r>
        <w:rPr>
          <w:i/>
          <w:iCs/>
        </w:rPr>
        <w:t>kinyan</w:t>
      </w:r>
      <w:r>
        <w:t>.</w:t>
      </w:r>
    </w:p>
  </w:footnote>
  <w:footnote w:id="3">
    <w:p w:rsidR="00F80590" w:rsidRDefault="00F80590" w:rsidP="00F8059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See </w:t>
      </w:r>
      <w:hyperlink r:id="rId3" w:history="1">
        <w:r>
          <w:rPr>
            <w:rStyle w:val="Hyperlink"/>
          </w:rPr>
          <w:t>http://www.vbm-torah.org/archive/metho61/08agav.doc</w:t>
        </w:r>
      </w:hyperlink>
      <w:r>
        <w:t xml:space="preserve"> for an explanation of this intriguing </w:t>
      </w:r>
      <w:r>
        <w:rPr>
          <w:i/>
          <w:iCs/>
        </w:rPr>
        <w:t>kinyan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90"/>
    <w:rsid w:val="001E49EC"/>
    <w:rsid w:val="00903EBE"/>
    <w:rsid w:val="00F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590"/>
    <w:rPr>
      <w:color w:val="0000FF"/>
      <w:u w:val="single"/>
    </w:rPr>
  </w:style>
  <w:style w:type="character" w:customStyle="1" w:styleId="BlockTextChar">
    <w:name w:val="Block Text Char"/>
    <w:link w:val="BlockText"/>
    <w:uiPriority w:val="99"/>
    <w:semiHidden/>
    <w:locked/>
    <w:rsid w:val="00F80590"/>
    <w:rPr>
      <w:rFonts w:ascii="CG Times" w:eastAsia="Times New Roman" w:hAnsi="CG Times" w:cs="Times New Roman"/>
      <w:noProof/>
      <w:sz w:val="25"/>
      <w:szCs w:val="20"/>
      <w:lang w:eastAsia="he-IL"/>
    </w:rPr>
  </w:style>
  <w:style w:type="paragraph" w:styleId="BlockText">
    <w:name w:val="Block Text"/>
    <w:basedOn w:val="Normal"/>
    <w:link w:val="BlockTextChar"/>
    <w:uiPriority w:val="99"/>
    <w:semiHidden/>
    <w:unhideWhenUsed/>
    <w:rsid w:val="00F80590"/>
    <w:pPr>
      <w:bidi/>
      <w:spacing w:after="120" w:line="340" w:lineRule="exact"/>
      <w:ind w:left="1440" w:right="1440" w:firstLine="346"/>
      <w:jc w:val="both"/>
    </w:pPr>
    <w:rPr>
      <w:rFonts w:ascii="CG Times" w:eastAsia="Times New Roman" w:hAnsi="CG Times" w:cs="Times New Roman"/>
      <w:noProof/>
      <w:sz w:val="25"/>
      <w:szCs w:val="20"/>
      <w:lang w:eastAsia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59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590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590"/>
    <w:rPr>
      <w:color w:val="0000FF"/>
      <w:u w:val="single"/>
    </w:rPr>
  </w:style>
  <w:style w:type="character" w:customStyle="1" w:styleId="BlockTextChar">
    <w:name w:val="Block Text Char"/>
    <w:link w:val="BlockText"/>
    <w:uiPriority w:val="99"/>
    <w:semiHidden/>
    <w:locked/>
    <w:rsid w:val="00F80590"/>
    <w:rPr>
      <w:rFonts w:ascii="CG Times" w:eastAsia="Times New Roman" w:hAnsi="CG Times" w:cs="Times New Roman"/>
      <w:noProof/>
      <w:sz w:val="25"/>
      <w:szCs w:val="20"/>
      <w:lang w:eastAsia="he-IL"/>
    </w:rPr>
  </w:style>
  <w:style w:type="paragraph" w:styleId="BlockText">
    <w:name w:val="Block Text"/>
    <w:basedOn w:val="Normal"/>
    <w:link w:val="BlockTextChar"/>
    <w:uiPriority w:val="99"/>
    <w:semiHidden/>
    <w:unhideWhenUsed/>
    <w:rsid w:val="00F80590"/>
    <w:pPr>
      <w:bidi/>
      <w:spacing w:after="120" w:line="340" w:lineRule="exact"/>
      <w:ind w:left="1440" w:right="1440" w:firstLine="346"/>
      <w:jc w:val="both"/>
    </w:pPr>
    <w:rPr>
      <w:rFonts w:ascii="CG Times" w:eastAsia="Times New Roman" w:hAnsi="CG Times" w:cs="Times New Roman"/>
      <w:noProof/>
      <w:sz w:val="25"/>
      <w:szCs w:val="20"/>
      <w:lang w:eastAsia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59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590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bm-torah.org/archive/metho73/04meth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bm-torah.org/archive/metho61/08agav.doc" TargetMode="External"/><Relationship Id="rId2" Type="http://schemas.openxmlformats.org/officeDocument/2006/relationships/hyperlink" Target="http://vbm-torah.org/archive/metho70/08metho.htm" TargetMode="External"/><Relationship Id="rId1" Type="http://schemas.openxmlformats.org/officeDocument/2006/relationships/hyperlink" Target="http://vbm-torah.org/archive/metho-by-topic/ketuvo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2</cp:revision>
  <dcterms:created xsi:type="dcterms:W3CDTF">2013-06-27T08:11:00Z</dcterms:created>
  <dcterms:modified xsi:type="dcterms:W3CDTF">2013-06-27T08:27:00Z</dcterms:modified>
</cp:coreProperties>
</file>