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47" w:rsidRPr="00570547" w:rsidRDefault="00570547" w:rsidP="00757583">
      <w:pPr>
        <w:spacing w:line="360" w:lineRule="auto"/>
        <w:jc w:val="center"/>
        <w:rPr>
          <w:rFonts w:asciiTheme="minorBidi" w:hAnsiTheme="minorBidi" w:cstheme="minorBidi"/>
          <w:b/>
          <w:bCs/>
          <w:sz w:val="36"/>
          <w:szCs w:val="36"/>
          <w:rtl/>
        </w:rPr>
      </w:pPr>
      <w:r w:rsidRPr="009D166C">
        <w:rPr>
          <w:rFonts w:asciiTheme="minorBidi" w:hAnsiTheme="minorBidi" w:cstheme="minorBidi"/>
          <w:b/>
          <w:bCs/>
          <w:sz w:val="36"/>
          <w:szCs w:val="36"/>
          <w:rtl/>
        </w:rPr>
        <w:t xml:space="preserve">נבואות קדומות בהושע, יואל </w:t>
      </w:r>
      <w:r w:rsidRPr="00570547">
        <w:rPr>
          <w:rFonts w:asciiTheme="minorBidi" w:hAnsiTheme="minorBidi" w:cstheme="minorBidi"/>
          <w:b/>
          <w:bCs/>
          <w:sz w:val="36"/>
          <w:szCs w:val="36"/>
          <w:rtl/>
        </w:rPr>
        <w:t>ועמוס</w:t>
      </w:r>
    </w:p>
    <w:p w:rsidR="00CE268C" w:rsidRPr="00570547" w:rsidRDefault="00CE268C" w:rsidP="00757583">
      <w:pPr>
        <w:spacing w:line="360" w:lineRule="auto"/>
        <w:jc w:val="left"/>
        <w:rPr>
          <w:rFonts w:asciiTheme="minorBidi" w:hAnsiTheme="minorBidi" w:cstheme="minorBidi"/>
          <w:b/>
          <w:bCs/>
          <w:sz w:val="32"/>
          <w:szCs w:val="32"/>
          <w:rtl/>
        </w:rPr>
      </w:pPr>
      <w:r w:rsidRPr="00570547">
        <w:rPr>
          <w:rFonts w:asciiTheme="minorBidi" w:hAnsiTheme="minorBidi" w:cstheme="minorBidi"/>
          <w:b/>
          <w:bCs/>
          <w:sz w:val="32"/>
          <w:szCs w:val="32"/>
          <w:rtl/>
        </w:rPr>
        <w:t>נבואות 'יום ה''</w:t>
      </w:r>
      <w:r w:rsidRPr="00570547">
        <w:rPr>
          <w:rStyle w:val="a5"/>
          <w:rFonts w:asciiTheme="minorBidi" w:hAnsiTheme="minorBidi" w:cstheme="minorBidi"/>
          <w:b/>
          <w:bCs/>
          <w:sz w:val="20"/>
          <w:szCs w:val="20"/>
          <w:rtl/>
        </w:rPr>
        <w:footnoteReference w:id="1"/>
      </w:r>
      <w:r w:rsidRPr="00570547">
        <w:rPr>
          <w:rFonts w:asciiTheme="minorBidi" w:hAnsiTheme="minorBidi" w:cstheme="minorBidi"/>
          <w:b/>
          <w:bCs/>
          <w:szCs w:val="20"/>
          <w:rtl/>
        </w:rPr>
        <w:t xml:space="preserve"> </w:t>
      </w:r>
      <w:r w:rsidRPr="00570547">
        <w:rPr>
          <w:rFonts w:asciiTheme="minorBidi" w:hAnsiTheme="minorBidi" w:cstheme="minorBidi"/>
          <w:b/>
          <w:bCs/>
          <w:sz w:val="32"/>
          <w:szCs w:val="32"/>
          <w:rtl/>
        </w:rPr>
        <w:t>– בין יואל לעמוס</w:t>
      </w:r>
    </w:p>
    <w:p w:rsidR="00CE268C" w:rsidRPr="00570547" w:rsidRDefault="00CE268C" w:rsidP="00757583">
      <w:pPr>
        <w:spacing w:line="360" w:lineRule="auto"/>
        <w:jc w:val="left"/>
        <w:rPr>
          <w:rFonts w:asciiTheme="minorBidi" w:hAnsiTheme="minorBidi" w:cstheme="minorBidi"/>
          <w:b/>
          <w:bCs/>
          <w:sz w:val="28"/>
          <w:szCs w:val="28"/>
          <w:rtl/>
        </w:rPr>
      </w:pPr>
      <w:r w:rsidRPr="00570547">
        <w:rPr>
          <w:rFonts w:asciiTheme="minorBidi" w:hAnsiTheme="minorBidi" w:cstheme="minorBidi"/>
          <w:b/>
          <w:bCs/>
          <w:sz w:val="28"/>
          <w:szCs w:val="28"/>
          <w:rtl/>
        </w:rPr>
        <w:t>עוד ויכוח עם נבואות קדומות</w:t>
      </w:r>
    </w:p>
    <w:p w:rsidR="00CE268C" w:rsidRPr="00BD4879" w:rsidRDefault="00CE268C" w:rsidP="00757583">
      <w:pPr>
        <w:spacing w:line="360" w:lineRule="auto"/>
        <w:rPr>
          <w:sz w:val="24"/>
          <w:rtl/>
        </w:rPr>
      </w:pPr>
      <w:r w:rsidRPr="00BD4879">
        <w:rPr>
          <w:rFonts w:hint="cs"/>
          <w:sz w:val="24"/>
          <w:rtl/>
        </w:rPr>
        <w:t>ביחידת הפרקים המרכזית בעמוס</w:t>
      </w:r>
      <w:r w:rsidR="00BD4879">
        <w:rPr>
          <w:rFonts w:hint="cs"/>
          <w:sz w:val="24"/>
          <w:rtl/>
        </w:rPr>
        <w:t xml:space="preserve">, פרקים ד' </w:t>
      </w:r>
      <w:r w:rsidR="00BD4879">
        <w:rPr>
          <w:sz w:val="24"/>
          <w:rtl/>
        </w:rPr>
        <w:t>–</w:t>
      </w:r>
      <w:r w:rsidR="00BD4879">
        <w:rPr>
          <w:rFonts w:hint="cs"/>
          <w:sz w:val="24"/>
          <w:rtl/>
        </w:rPr>
        <w:t xml:space="preserve"> ו',</w:t>
      </w:r>
      <w:r w:rsidRPr="00BD4879">
        <w:rPr>
          <w:rFonts w:hint="cs"/>
          <w:sz w:val="24"/>
          <w:rtl/>
        </w:rPr>
        <w:t xml:space="preserve"> אנו מוצאים ויכוח מפורש נוסף של עמוס מול בני דורו, שהיו משוכנעים כי ה' עמם, והוא יאיר להם גם מתוך המחשכים היותר גדולים. גם מלחמות גדולות וקטסטרופות, יצמיחו בסופו של 'יום ה'', ישועה וברכה לעם ה', מכוח הבחירה והסגולה ואהבת ה' את עמו. </w:t>
      </w:r>
    </w:p>
    <w:p w:rsidR="00CE268C" w:rsidRPr="00BD4879" w:rsidRDefault="00CE268C" w:rsidP="00757583">
      <w:pPr>
        <w:spacing w:line="360" w:lineRule="auto"/>
        <w:rPr>
          <w:sz w:val="24"/>
          <w:rtl/>
        </w:rPr>
      </w:pPr>
      <w:r w:rsidRPr="00BD4879">
        <w:rPr>
          <w:rFonts w:hint="cs"/>
          <w:sz w:val="24"/>
          <w:rtl/>
        </w:rPr>
        <w:t>מול תפישה זו, שנסמכה על נביאי אמת (!), התייצב עמוס הנביא-הבּוֹקֵר,</w:t>
      </w:r>
      <w:r w:rsidRPr="00BD4879">
        <w:rPr>
          <w:rStyle w:val="a5"/>
          <w:rtl/>
        </w:rPr>
        <w:footnoteReference w:id="2"/>
      </w:r>
      <w:r w:rsidRPr="00BD4879">
        <w:rPr>
          <w:rFonts w:hint="cs"/>
          <w:sz w:val="24"/>
          <w:rtl/>
        </w:rPr>
        <w:t xml:space="preserve"> הנוֹקֵד מתקוע, זעק והתחנן </w:t>
      </w:r>
      <w:r w:rsidRPr="00BD4879">
        <w:rPr>
          <w:sz w:val="24"/>
          <w:rtl/>
        </w:rPr>
        <w:t>–</w:t>
      </w:r>
      <w:r w:rsidRPr="00BD4879">
        <w:rPr>
          <w:rFonts w:hint="cs"/>
          <w:sz w:val="24"/>
          <w:rtl/>
        </w:rPr>
        <w:t xml:space="preserve"> </w:t>
      </w:r>
    </w:p>
    <w:p w:rsidR="00CE268C" w:rsidRPr="00BD4879" w:rsidRDefault="00F04BA8" w:rsidP="00757583">
      <w:pPr>
        <w:spacing w:line="360" w:lineRule="auto"/>
        <w:jc w:val="center"/>
        <w:rPr>
          <w:rtl/>
        </w:rPr>
      </w:pPr>
      <w:r>
        <w:rPr>
          <w:rFonts w:hint="cs"/>
          <w:rtl/>
        </w:rPr>
        <w:t>"</w:t>
      </w:r>
      <w:r w:rsidR="00EF4850" w:rsidRPr="00EF4850">
        <w:rPr>
          <w:rtl/>
        </w:rPr>
        <w:t>דִּרְשׁוּ טוֹב וְאַל רָע לְמַעַן תִּחְיוּ</w:t>
      </w:r>
      <w:r w:rsidR="00CE268C" w:rsidRPr="00BD4879">
        <w:rPr>
          <w:rFonts w:hint="cs"/>
          <w:rtl/>
        </w:rPr>
        <w:t>,</w:t>
      </w:r>
    </w:p>
    <w:p w:rsidR="00CE268C" w:rsidRPr="00BD4879" w:rsidRDefault="00EF4850" w:rsidP="00757583">
      <w:pPr>
        <w:spacing w:line="360" w:lineRule="auto"/>
        <w:jc w:val="center"/>
        <w:rPr>
          <w:rtl/>
        </w:rPr>
      </w:pPr>
      <w:r w:rsidRPr="00EF4850">
        <w:rPr>
          <w:rtl/>
        </w:rPr>
        <w:t xml:space="preserve">וִיהִי כֵן </w:t>
      </w:r>
      <w:r w:rsidR="00F65FA8">
        <w:rPr>
          <w:rtl/>
        </w:rPr>
        <w:t>ה'</w:t>
      </w:r>
      <w:r w:rsidRPr="00EF4850">
        <w:rPr>
          <w:rtl/>
        </w:rPr>
        <w:t xml:space="preserve"> </w:t>
      </w:r>
      <w:proofErr w:type="spellStart"/>
      <w:r w:rsidRPr="00EF4850">
        <w:rPr>
          <w:rtl/>
        </w:rPr>
        <w:t>אֱלֹהֵי</w:t>
      </w:r>
      <w:proofErr w:type="spellEnd"/>
      <w:r w:rsidRPr="00EF4850">
        <w:rPr>
          <w:rtl/>
        </w:rPr>
        <w:t xml:space="preserve"> צְבָאוֹת אִתְּכֶם</w:t>
      </w:r>
      <w:r w:rsidR="00CE268C" w:rsidRPr="00BD4879">
        <w:rPr>
          <w:rFonts w:hint="cs"/>
          <w:rtl/>
        </w:rPr>
        <w:t>,</w:t>
      </w:r>
    </w:p>
    <w:p w:rsidR="00CE268C" w:rsidRPr="00BD4879" w:rsidRDefault="00EF4850" w:rsidP="00757583">
      <w:pPr>
        <w:spacing w:line="360" w:lineRule="auto"/>
        <w:jc w:val="center"/>
        <w:rPr>
          <w:rtl/>
        </w:rPr>
      </w:pPr>
      <w:r w:rsidRPr="00EF4850">
        <w:rPr>
          <w:rtl/>
        </w:rPr>
        <w:t>כַּאֲשֶׁר אֲמַרְתֶּם</w:t>
      </w:r>
      <w:r w:rsidR="00CE268C" w:rsidRPr="00BD4879">
        <w:rPr>
          <w:rFonts w:hint="cs"/>
          <w:rtl/>
        </w:rPr>
        <w:t>;</w:t>
      </w:r>
    </w:p>
    <w:p w:rsidR="00CE268C" w:rsidRPr="00BD4879" w:rsidRDefault="00EF4850" w:rsidP="00757583">
      <w:pPr>
        <w:spacing w:line="360" w:lineRule="auto"/>
        <w:jc w:val="center"/>
        <w:rPr>
          <w:rtl/>
        </w:rPr>
      </w:pPr>
      <w:r w:rsidRPr="00EF4850">
        <w:rPr>
          <w:rtl/>
        </w:rPr>
        <w:t>שִׂנְאוּ רָע וְאֶהֱבוּ טוֹב</w:t>
      </w:r>
      <w:r w:rsidR="00CE268C" w:rsidRPr="00BD4879">
        <w:rPr>
          <w:rFonts w:hint="cs"/>
          <w:rtl/>
        </w:rPr>
        <w:t>,</w:t>
      </w:r>
    </w:p>
    <w:p w:rsidR="00CE268C" w:rsidRPr="00BD4879" w:rsidRDefault="00EF4850" w:rsidP="00757583">
      <w:pPr>
        <w:spacing w:line="360" w:lineRule="auto"/>
        <w:jc w:val="center"/>
        <w:rPr>
          <w:rtl/>
        </w:rPr>
      </w:pPr>
      <w:r w:rsidRPr="00EF4850">
        <w:rPr>
          <w:rtl/>
        </w:rPr>
        <w:t xml:space="preserve">וְהַצִּיגוּ בַשַּׁעַר מִשְׁפָּט </w:t>
      </w:r>
      <w:r w:rsidR="00CE268C" w:rsidRPr="00BD4879">
        <w:rPr>
          <w:rtl/>
        </w:rPr>
        <w:t>–</w:t>
      </w:r>
    </w:p>
    <w:p w:rsidR="00CE268C" w:rsidRPr="00BD4879" w:rsidRDefault="00EF4850" w:rsidP="00757583">
      <w:pPr>
        <w:spacing w:line="360" w:lineRule="auto"/>
        <w:jc w:val="center"/>
        <w:rPr>
          <w:rtl/>
        </w:rPr>
      </w:pPr>
      <w:r w:rsidRPr="00EF4850">
        <w:rPr>
          <w:rtl/>
        </w:rPr>
        <w:t xml:space="preserve">אוּלַי יֶחֱנַן </w:t>
      </w:r>
      <w:r w:rsidR="00F65FA8">
        <w:rPr>
          <w:rtl/>
        </w:rPr>
        <w:t>ה'</w:t>
      </w:r>
      <w:r w:rsidRPr="00EF4850">
        <w:rPr>
          <w:rtl/>
        </w:rPr>
        <w:t xml:space="preserve"> </w:t>
      </w:r>
      <w:proofErr w:type="spellStart"/>
      <w:r w:rsidRPr="00EF4850">
        <w:rPr>
          <w:rtl/>
        </w:rPr>
        <w:t>אֱלֹהֵי</w:t>
      </w:r>
      <w:proofErr w:type="spellEnd"/>
      <w:r w:rsidRPr="00EF4850">
        <w:rPr>
          <w:rtl/>
        </w:rPr>
        <w:t xml:space="preserve"> צְבָאוֹת שְׁאֵרִית יוֹסֵף</w:t>
      </w:r>
      <w:r w:rsidR="00CE268C" w:rsidRPr="00BD4879">
        <w:rPr>
          <w:rFonts w:hint="cs"/>
          <w:rtl/>
        </w:rPr>
        <w:t>;</w:t>
      </w:r>
    </w:p>
    <w:p w:rsidR="00CE268C" w:rsidRPr="00BD4879" w:rsidRDefault="00CE268C" w:rsidP="00757583">
      <w:pPr>
        <w:spacing w:line="360" w:lineRule="auto"/>
        <w:jc w:val="center"/>
        <w:rPr>
          <w:rtl/>
        </w:rPr>
      </w:pPr>
      <w:r w:rsidRPr="00BD4879">
        <w:rPr>
          <w:rFonts w:hint="cs"/>
          <w:rtl/>
        </w:rPr>
        <w:t xml:space="preserve">... </w:t>
      </w:r>
      <w:r w:rsidR="00EF4850" w:rsidRPr="00EF4850">
        <w:rPr>
          <w:rtl/>
        </w:rPr>
        <w:t xml:space="preserve">הוֹי </w:t>
      </w:r>
      <w:proofErr w:type="spellStart"/>
      <w:r w:rsidR="00EF4850" w:rsidRPr="00EF4850">
        <w:rPr>
          <w:rtl/>
        </w:rPr>
        <w:t>הַמִּתְאַוִּים</w:t>
      </w:r>
      <w:proofErr w:type="spellEnd"/>
      <w:r w:rsidR="00EF4850" w:rsidRPr="00EF4850">
        <w:rPr>
          <w:rtl/>
        </w:rPr>
        <w:t xml:space="preserve"> אֶת יוֹם </w:t>
      </w:r>
      <w:r w:rsidR="00F65FA8">
        <w:rPr>
          <w:rtl/>
        </w:rPr>
        <w:t>ה'</w:t>
      </w:r>
      <w:r w:rsidR="00EF4850" w:rsidRPr="00EF4850">
        <w:rPr>
          <w:rtl/>
        </w:rPr>
        <w:t xml:space="preserve"> </w:t>
      </w:r>
      <w:r w:rsidRPr="00BD4879">
        <w:rPr>
          <w:rtl/>
        </w:rPr>
        <w:t>–</w:t>
      </w:r>
    </w:p>
    <w:p w:rsidR="00CE268C" w:rsidRPr="00BD4879" w:rsidRDefault="00EF4850" w:rsidP="00757583">
      <w:pPr>
        <w:spacing w:line="360" w:lineRule="auto"/>
        <w:jc w:val="center"/>
        <w:rPr>
          <w:rtl/>
        </w:rPr>
      </w:pPr>
      <w:r w:rsidRPr="00EF4850">
        <w:rPr>
          <w:rtl/>
        </w:rPr>
        <w:t xml:space="preserve">לָמָּה זֶּה לָכֶם יוֹם </w:t>
      </w:r>
      <w:r w:rsidR="00F65FA8">
        <w:rPr>
          <w:rtl/>
        </w:rPr>
        <w:t>ה'</w:t>
      </w:r>
      <w:r w:rsidR="00CE268C" w:rsidRPr="00BD4879">
        <w:rPr>
          <w:rFonts w:hint="cs"/>
          <w:rtl/>
        </w:rPr>
        <w:t xml:space="preserve">? </w:t>
      </w:r>
      <w:r w:rsidR="00CE268C" w:rsidRPr="00BD4879">
        <w:rPr>
          <w:rtl/>
        </w:rPr>
        <w:t>–</w:t>
      </w:r>
    </w:p>
    <w:p w:rsidR="00CE268C" w:rsidRPr="00BD4879" w:rsidRDefault="00EF4850" w:rsidP="00757583">
      <w:pPr>
        <w:spacing w:line="360" w:lineRule="auto"/>
        <w:jc w:val="center"/>
        <w:rPr>
          <w:rtl/>
        </w:rPr>
      </w:pPr>
      <w:r w:rsidRPr="00EF4850">
        <w:rPr>
          <w:rtl/>
        </w:rPr>
        <w:t>הוּא חֹשֶׁךְ וְלֹא אוֹר</w:t>
      </w:r>
      <w:r w:rsidR="00CE268C" w:rsidRPr="00BD4879">
        <w:rPr>
          <w:rFonts w:hint="cs"/>
          <w:rtl/>
        </w:rPr>
        <w:t>;</w:t>
      </w:r>
    </w:p>
    <w:p w:rsidR="00CE268C" w:rsidRPr="00BD4879" w:rsidRDefault="00EF4850" w:rsidP="00757583">
      <w:pPr>
        <w:spacing w:line="360" w:lineRule="auto"/>
        <w:jc w:val="center"/>
        <w:rPr>
          <w:rtl/>
        </w:rPr>
      </w:pPr>
      <w:r w:rsidRPr="00EF4850">
        <w:rPr>
          <w:rtl/>
        </w:rPr>
        <w:t xml:space="preserve">כַּאֲשֶׁר יָנוּס אִישׁ מִפְּנֵי הָאֲרִי וּפְגָעוֹ </w:t>
      </w:r>
      <w:proofErr w:type="spellStart"/>
      <w:r w:rsidRPr="00EF4850">
        <w:rPr>
          <w:rtl/>
        </w:rPr>
        <w:t>הַדֹּב</w:t>
      </w:r>
      <w:proofErr w:type="spellEnd"/>
      <w:r w:rsidR="00CE268C" w:rsidRPr="00BD4879">
        <w:rPr>
          <w:rFonts w:hint="cs"/>
          <w:rtl/>
        </w:rPr>
        <w:t>,</w:t>
      </w:r>
    </w:p>
    <w:p w:rsidR="00CE268C" w:rsidRPr="00BD4879" w:rsidRDefault="00EF4850" w:rsidP="00757583">
      <w:pPr>
        <w:spacing w:line="360" w:lineRule="auto"/>
        <w:jc w:val="center"/>
        <w:rPr>
          <w:rtl/>
        </w:rPr>
      </w:pPr>
      <w:r w:rsidRPr="00EF4850">
        <w:rPr>
          <w:rtl/>
        </w:rPr>
        <w:t>וּבָא הַבַּיִת וְסָמַךְ יָדוֹ עַל הַקִּיר וּנְשָׁכוֹ הַנָּחָשׁ</w:t>
      </w:r>
      <w:r w:rsidR="00CE268C" w:rsidRPr="00BD4879">
        <w:rPr>
          <w:rFonts w:hint="cs"/>
          <w:rtl/>
        </w:rPr>
        <w:t>;</w:t>
      </w:r>
    </w:p>
    <w:p w:rsidR="00CE268C" w:rsidRPr="00BD4879" w:rsidRDefault="00EF4850" w:rsidP="00757583">
      <w:pPr>
        <w:spacing w:line="360" w:lineRule="auto"/>
        <w:jc w:val="center"/>
        <w:rPr>
          <w:rtl/>
        </w:rPr>
      </w:pPr>
      <w:r w:rsidRPr="00EF4850">
        <w:rPr>
          <w:rtl/>
        </w:rPr>
        <w:t xml:space="preserve">הֲלֹא חֹשֶׁךְ יוֹם </w:t>
      </w:r>
      <w:r w:rsidR="00F65FA8">
        <w:rPr>
          <w:rtl/>
        </w:rPr>
        <w:t>ה'</w:t>
      </w:r>
      <w:r w:rsidRPr="00EF4850">
        <w:rPr>
          <w:rtl/>
        </w:rPr>
        <w:t xml:space="preserve"> וְלֹא אוֹר</w:t>
      </w:r>
      <w:r w:rsidR="00CE268C" w:rsidRPr="00BD4879">
        <w:rPr>
          <w:rFonts w:hint="cs"/>
          <w:rtl/>
        </w:rPr>
        <w:t>,</w:t>
      </w:r>
    </w:p>
    <w:p w:rsidR="00CE268C" w:rsidRDefault="00EF4850" w:rsidP="00757583">
      <w:pPr>
        <w:spacing w:line="360" w:lineRule="auto"/>
        <w:jc w:val="center"/>
        <w:rPr>
          <w:rtl/>
        </w:rPr>
      </w:pPr>
      <w:r w:rsidRPr="00EF4850">
        <w:rPr>
          <w:rtl/>
        </w:rPr>
        <w:t>וְאָפֵל וְלֹא נֹגַהּ לוֹ</w:t>
      </w:r>
      <w:r w:rsidR="00CE268C" w:rsidRPr="00BD4879">
        <w:rPr>
          <w:rFonts w:hint="cs"/>
          <w:rtl/>
        </w:rPr>
        <w:t>;</w:t>
      </w:r>
      <w:r w:rsidR="00F04BA8">
        <w:rPr>
          <w:rFonts w:hint="cs"/>
          <w:rtl/>
        </w:rPr>
        <w:t>"</w:t>
      </w:r>
    </w:p>
    <w:p w:rsidR="00867EDE" w:rsidRPr="00867EDE" w:rsidRDefault="00867EDE" w:rsidP="00757583">
      <w:pPr>
        <w:spacing w:line="360" w:lineRule="auto"/>
        <w:jc w:val="center"/>
        <w:rPr>
          <w:szCs w:val="20"/>
          <w:rtl/>
        </w:rPr>
      </w:pPr>
      <w:r w:rsidRPr="00867EDE">
        <w:rPr>
          <w:rFonts w:hint="cs"/>
          <w:szCs w:val="20"/>
          <w:rtl/>
        </w:rPr>
        <w:t xml:space="preserve">(עמוס ה', יד </w:t>
      </w:r>
      <w:r w:rsidRPr="00867EDE">
        <w:rPr>
          <w:szCs w:val="20"/>
          <w:rtl/>
        </w:rPr>
        <w:t>–</w:t>
      </w:r>
      <w:r w:rsidRPr="00867EDE">
        <w:rPr>
          <w:rFonts w:hint="cs"/>
          <w:szCs w:val="20"/>
          <w:rtl/>
        </w:rPr>
        <w:t xml:space="preserve"> כ)</w:t>
      </w:r>
    </w:p>
    <w:p w:rsidR="00CE268C" w:rsidRPr="00BD4879" w:rsidRDefault="00CE268C" w:rsidP="00757583">
      <w:pPr>
        <w:spacing w:line="360" w:lineRule="auto"/>
        <w:rPr>
          <w:sz w:val="24"/>
          <w:rtl/>
        </w:rPr>
      </w:pPr>
      <w:r w:rsidRPr="00BD4879">
        <w:rPr>
          <w:rFonts w:hint="cs"/>
          <w:sz w:val="24"/>
          <w:rtl/>
        </w:rPr>
        <w:t xml:space="preserve">במילים אחרות </w:t>
      </w:r>
      <w:r w:rsidRPr="00BD4879">
        <w:rPr>
          <w:sz w:val="24"/>
          <w:rtl/>
        </w:rPr>
        <w:t>–</w:t>
      </w:r>
      <w:r w:rsidRPr="00BD4879">
        <w:rPr>
          <w:rFonts w:hint="cs"/>
          <w:sz w:val="24"/>
          <w:rtl/>
        </w:rPr>
        <w:t xml:space="preserve"> ה' יהיה אתכם אם תהיו ראויים לכך, בצדק ובמשפט. הבחירה והסגולה ואהבת ה' את עמו </w:t>
      </w:r>
      <w:r w:rsidRPr="00BD4879">
        <w:rPr>
          <w:sz w:val="24"/>
          <w:rtl/>
        </w:rPr>
        <w:t>–</w:t>
      </w:r>
      <w:r w:rsidRPr="00BD4879">
        <w:rPr>
          <w:rFonts w:hint="cs"/>
          <w:sz w:val="24"/>
          <w:rtl/>
        </w:rPr>
        <w:t xml:space="preserve"> כולן אמת </w:t>
      </w:r>
      <w:r w:rsidRPr="00BD4879">
        <w:rPr>
          <w:sz w:val="24"/>
          <w:rtl/>
        </w:rPr>
        <w:t>–</w:t>
      </w:r>
      <w:r w:rsidRPr="00BD4879">
        <w:rPr>
          <w:rFonts w:hint="cs"/>
          <w:sz w:val="24"/>
          <w:rtl/>
        </w:rPr>
        <w:t xml:space="preserve"> אך הן לא יספיקו ב'יום ה'', שכולו חושך צרה וחורבן, ושום ישועה לא תצמח ממנו. זהו ויכוח מובהק בין תלמידי הנבואה הקדומה, לבין עמוס.</w:t>
      </w:r>
    </w:p>
    <w:p w:rsidR="00CE268C" w:rsidRPr="00BD4879" w:rsidRDefault="00CE268C" w:rsidP="00757583">
      <w:pPr>
        <w:spacing w:line="360" w:lineRule="auto"/>
        <w:rPr>
          <w:sz w:val="24"/>
          <w:rtl/>
        </w:rPr>
      </w:pPr>
      <w:r w:rsidRPr="00BD4879">
        <w:rPr>
          <w:rFonts w:hint="cs"/>
          <w:sz w:val="24"/>
          <w:rtl/>
        </w:rPr>
        <w:t>האם יש בידינו מקור מפורש לעמדה הפוכה של הנבואה הקדומה, על 'יום ה'' ?</w:t>
      </w:r>
    </w:p>
    <w:p w:rsidR="00CE268C" w:rsidRPr="00BD4879" w:rsidRDefault="00CE268C" w:rsidP="00757583">
      <w:pPr>
        <w:spacing w:line="360" w:lineRule="auto"/>
        <w:rPr>
          <w:sz w:val="24"/>
          <w:rtl/>
        </w:rPr>
      </w:pPr>
      <w:r w:rsidRPr="00BD4879">
        <w:rPr>
          <w:rFonts w:hint="cs"/>
          <w:sz w:val="24"/>
          <w:rtl/>
        </w:rPr>
        <w:t>אנשי הכנסת הגדולה</w:t>
      </w:r>
      <w:r w:rsidRPr="00375295">
        <w:rPr>
          <w:rStyle w:val="a5"/>
          <w:rtl/>
        </w:rPr>
        <w:footnoteReference w:id="3"/>
      </w:r>
      <w:r w:rsidRPr="00375295">
        <w:rPr>
          <w:rFonts w:hint="cs"/>
          <w:sz w:val="18"/>
          <w:szCs w:val="18"/>
          <w:rtl/>
        </w:rPr>
        <w:t xml:space="preserve"> </w:t>
      </w:r>
      <w:r w:rsidRPr="00BD4879">
        <w:rPr>
          <w:rFonts w:hint="cs"/>
          <w:sz w:val="24"/>
          <w:rtl/>
        </w:rPr>
        <w:t>(בתחילת בית שני), אשר סידרו את עמוס אחרי יואל</w:t>
      </w:r>
      <w:r w:rsidRPr="00375295">
        <w:rPr>
          <w:rStyle w:val="a5"/>
          <w:rtl/>
        </w:rPr>
        <w:footnoteReference w:id="4"/>
      </w:r>
      <w:r w:rsidRPr="00BD4879">
        <w:rPr>
          <w:rFonts w:hint="cs"/>
          <w:sz w:val="24"/>
          <w:rtl/>
        </w:rPr>
        <w:t xml:space="preserve"> בתוך 'תרי עשר' הנביאים, אולי התכוונו לוויכוח הברור הזה על נבואות 'יום ה''</w:t>
      </w:r>
      <w:r w:rsidR="00867EDE">
        <w:rPr>
          <w:rFonts w:hint="cs"/>
          <w:sz w:val="24"/>
          <w:rtl/>
        </w:rPr>
        <w:t>, ומשמעותו</w:t>
      </w:r>
      <w:r w:rsidRPr="00BD4879">
        <w:rPr>
          <w:rFonts w:hint="cs"/>
          <w:sz w:val="24"/>
          <w:rtl/>
        </w:rPr>
        <w:t>, כי</w:t>
      </w:r>
      <w:r w:rsidR="00867EDE">
        <w:rPr>
          <w:rFonts w:hint="cs"/>
          <w:sz w:val="24"/>
          <w:rtl/>
        </w:rPr>
        <w:t xml:space="preserve"> בחלקה השני של נבואת יואל </w:t>
      </w:r>
      <w:r w:rsidRPr="00BD4879">
        <w:rPr>
          <w:rFonts w:hint="cs"/>
          <w:sz w:val="24"/>
          <w:rtl/>
        </w:rPr>
        <w:t xml:space="preserve">אנו קוראים </w:t>
      </w:r>
      <w:r w:rsidRPr="00BD4879">
        <w:rPr>
          <w:sz w:val="24"/>
          <w:rtl/>
        </w:rPr>
        <w:t>–</w:t>
      </w:r>
      <w:r w:rsidRPr="00BD4879">
        <w:rPr>
          <w:rFonts w:hint="cs"/>
          <w:sz w:val="24"/>
          <w:rtl/>
        </w:rPr>
        <w:t xml:space="preserve"> </w:t>
      </w:r>
    </w:p>
    <w:p w:rsidR="00CE268C" w:rsidRPr="00BD4879" w:rsidRDefault="00867EDE" w:rsidP="00757583">
      <w:pPr>
        <w:spacing w:line="360" w:lineRule="auto"/>
        <w:jc w:val="center"/>
        <w:rPr>
          <w:rtl/>
        </w:rPr>
      </w:pPr>
      <w:r>
        <w:rPr>
          <w:rFonts w:hint="cs"/>
          <w:rtl/>
        </w:rPr>
        <w:t>"</w:t>
      </w:r>
      <w:r w:rsidR="00CE268C" w:rsidRPr="00BD4879">
        <w:rPr>
          <w:rFonts w:hint="cs"/>
          <w:rtl/>
        </w:rPr>
        <w:t xml:space="preserve">... </w:t>
      </w:r>
      <w:r w:rsidRPr="00867EDE">
        <w:rPr>
          <w:rtl/>
        </w:rPr>
        <w:t xml:space="preserve">הַשֶּׁמֶשׁ </w:t>
      </w:r>
      <w:proofErr w:type="spellStart"/>
      <w:r w:rsidRPr="00867EDE">
        <w:rPr>
          <w:rtl/>
        </w:rPr>
        <w:t>יֵהָפֵך</w:t>
      </w:r>
      <w:proofErr w:type="spellEnd"/>
      <w:r w:rsidRPr="00867EDE">
        <w:rPr>
          <w:rtl/>
        </w:rPr>
        <w:t>ְ לְחֹשֶׁךְ וְהַיָּרֵחַ לְדָם</w:t>
      </w:r>
      <w:r w:rsidR="00CE268C" w:rsidRPr="00BD4879">
        <w:rPr>
          <w:rFonts w:hint="cs"/>
          <w:rtl/>
        </w:rPr>
        <w:t>,</w:t>
      </w:r>
    </w:p>
    <w:p w:rsidR="00CE268C" w:rsidRPr="00BD4879" w:rsidRDefault="00867EDE" w:rsidP="00757583">
      <w:pPr>
        <w:spacing w:line="360" w:lineRule="auto"/>
        <w:jc w:val="center"/>
        <w:rPr>
          <w:rtl/>
        </w:rPr>
      </w:pPr>
      <w:r w:rsidRPr="00867EDE">
        <w:rPr>
          <w:rtl/>
        </w:rPr>
        <w:t>לִפְנֵי בּוֹא יוֹ</w:t>
      </w:r>
      <w:r>
        <w:rPr>
          <w:rtl/>
        </w:rPr>
        <w:t xml:space="preserve">ם </w:t>
      </w:r>
      <w:r w:rsidR="00F65FA8">
        <w:rPr>
          <w:rtl/>
        </w:rPr>
        <w:t>ה'</w:t>
      </w:r>
      <w:r>
        <w:rPr>
          <w:rtl/>
        </w:rPr>
        <w:t xml:space="preserve"> הַגָּדוֹל וְהַנּוֹרָא</w:t>
      </w:r>
      <w:r w:rsidR="00CE268C" w:rsidRPr="00BD4879">
        <w:rPr>
          <w:rFonts w:hint="cs"/>
          <w:rtl/>
        </w:rPr>
        <w:t xml:space="preserve"> </w:t>
      </w:r>
      <w:r w:rsidR="00CE268C" w:rsidRPr="00BD4879">
        <w:rPr>
          <w:rtl/>
        </w:rPr>
        <w:t>–</w:t>
      </w:r>
    </w:p>
    <w:p w:rsidR="00CE268C" w:rsidRPr="00BD4879" w:rsidRDefault="00867EDE" w:rsidP="00757583">
      <w:pPr>
        <w:spacing w:line="360" w:lineRule="auto"/>
        <w:jc w:val="center"/>
        <w:rPr>
          <w:rtl/>
        </w:rPr>
      </w:pPr>
      <w:r w:rsidRPr="00867EDE">
        <w:rPr>
          <w:rtl/>
        </w:rPr>
        <w:t xml:space="preserve">וְהָיָה כֹּל אֲשֶׁר יִקְרָא בְּשֵׁם </w:t>
      </w:r>
      <w:r w:rsidR="00F65FA8">
        <w:rPr>
          <w:rtl/>
        </w:rPr>
        <w:t>ה'</w:t>
      </w:r>
      <w:r w:rsidRPr="00867EDE">
        <w:rPr>
          <w:rtl/>
        </w:rPr>
        <w:t xml:space="preserve"> יִמָּלֵט</w:t>
      </w:r>
      <w:r w:rsidR="00CE268C" w:rsidRPr="00BD4879">
        <w:rPr>
          <w:rFonts w:hint="cs"/>
          <w:rtl/>
        </w:rPr>
        <w:t>,</w:t>
      </w:r>
    </w:p>
    <w:p w:rsidR="00867EDE" w:rsidRDefault="00867EDE" w:rsidP="00757583">
      <w:pPr>
        <w:spacing w:line="360" w:lineRule="auto"/>
        <w:jc w:val="center"/>
        <w:rPr>
          <w:rtl/>
        </w:rPr>
      </w:pPr>
      <w:r w:rsidRPr="00867EDE">
        <w:rPr>
          <w:rtl/>
        </w:rPr>
        <w:t xml:space="preserve">כִּי בְּהַר צִיּוֹן וּבִירוּשָׁלִַם תִּהְיֶה פְלֵיטָה </w:t>
      </w:r>
    </w:p>
    <w:p w:rsidR="00CE268C" w:rsidRPr="00BD4879" w:rsidRDefault="00867EDE" w:rsidP="00757583">
      <w:pPr>
        <w:spacing w:line="360" w:lineRule="auto"/>
        <w:jc w:val="center"/>
        <w:rPr>
          <w:rtl/>
        </w:rPr>
      </w:pPr>
      <w:r w:rsidRPr="00867EDE">
        <w:rPr>
          <w:rtl/>
        </w:rPr>
        <w:t xml:space="preserve">כַּאֲשֶׁר אָמַר </w:t>
      </w:r>
      <w:r w:rsidR="00F65FA8">
        <w:rPr>
          <w:rtl/>
        </w:rPr>
        <w:t>ה'</w:t>
      </w:r>
      <w:r w:rsidR="00CE268C" w:rsidRPr="00BD4879">
        <w:rPr>
          <w:rFonts w:hint="cs"/>
          <w:rtl/>
        </w:rPr>
        <w:t>,</w:t>
      </w:r>
    </w:p>
    <w:p w:rsidR="00CE268C" w:rsidRDefault="00867EDE" w:rsidP="00757583">
      <w:pPr>
        <w:spacing w:line="360" w:lineRule="auto"/>
        <w:jc w:val="center"/>
        <w:rPr>
          <w:rtl/>
        </w:rPr>
      </w:pPr>
      <w:r w:rsidRPr="00867EDE">
        <w:rPr>
          <w:rtl/>
        </w:rPr>
        <w:t>וּבַש</w:t>
      </w:r>
      <w:r>
        <w:rPr>
          <w:rtl/>
        </w:rPr>
        <w:t xml:space="preserve">ְּׂרִידִים אֲשֶׁר </w:t>
      </w:r>
      <w:r w:rsidR="00F65FA8">
        <w:rPr>
          <w:rtl/>
        </w:rPr>
        <w:t>ה'</w:t>
      </w:r>
      <w:r>
        <w:rPr>
          <w:rtl/>
        </w:rPr>
        <w:t xml:space="preserve"> קֹרֵא</w:t>
      </w:r>
      <w:r>
        <w:rPr>
          <w:rFonts w:hint="cs"/>
          <w:rtl/>
        </w:rPr>
        <w:t>:"</w:t>
      </w:r>
    </w:p>
    <w:p w:rsidR="00867EDE" w:rsidRPr="00867EDE" w:rsidRDefault="00867EDE" w:rsidP="00757583">
      <w:pPr>
        <w:spacing w:line="360" w:lineRule="auto"/>
        <w:jc w:val="center"/>
        <w:rPr>
          <w:szCs w:val="20"/>
          <w:rtl/>
        </w:rPr>
      </w:pPr>
      <w:r w:rsidRPr="00867EDE">
        <w:rPr>
          <w:rFonts w:hint="cs"/>
          <w:szCs w:val="20"/>
          <w:rtl/>
        </w:rPr>
        <w:t xml:space="preserve">(יואל ג', ד </w:t>
      </w:r>
      <w:r w:rsidRPr="00867EDE">
        <w:rPr>
          <w:szCs w:val="20"/>
          <w:rtl/>
        </w:rPr>
        <w:t>–</w:t>
      </w:r>
      <w:r w:rsidRPr="00867EDE">
        <w:rPr>
          <w:rFonts w:hint="cs"/>
          <w:szCs w:val="20"/>
          <w:rtl/>
        </w:rPr>
        <w:t xml:space="preserve"> ה)</w:t>
      </w:r>
    </w:p>
    <w:p w:rsidR="00CE268C" w:rsidRPr="00BD4879" w:rsidRDefault="00CE268C" w:rsidP="00757583">
      <w:pPr>
        <w:spacing w:line="360" w:lineRule="auto"/>
        <w:rPr>
          <w:sz w:val="24"/>
          <w:rtl/>
        </w:rPr>
      </w:pPr>
      <w:r w:rsidRPr="00BD4879">
        <w:rPr>
          <w:rFonts w:hint="cs"/>
          <w:sz w:val="24"/>
          <w:rtl/>
        </w:rPr>
        <w:t>'יום ה'' הוא 'חושך ואפלה' גם ביואל וגם בעמוס</w:t>
      </w:r>
      <w:r w:rsidR="00EF296C">
        <w:rPr>
          <w:rFonts w:hint="cs"/>
          <w:sz w:val="24"/>
          <w:rtl/>
        </w:rPr>
        <w:t>, קטסטרופה.</w:t>
      </w:r>
      <w:r w:rsidRPr="00BD4879">
        <w:rPr>
          <w:rFonts w:hint="cs"/>
          <w:sz w:val="24"/>
          <w:rtl/>
        </w:rPr>
        <w:t xml:space="preserve"> אלא שיש פער קריטי בשאלה, אם מת</w:t>
      </w:r>
      <w:r w:rsidR="00EF296C">
        <w:rPr>
          <w:rFonts w:hint="cs"/>
          <w:sz w:val="24"/>
          <w:rtl/>
        </w:rPr>
        <w:t>וך החשכה הנוראה תצמח ישועה, למי היא תהיה</w:t>
      </w:r>
      <w:r w:rsidRPr="00BD4879">
        <w:rPr>
          <w:rFonts w:hint="cs"/>
          <w:sz w:val="24"/>
          <w:rtl/>
        </w:rPr>
        <w:t xml:space="preserve"> והיכן?!   </w:t>
      </w:r>
    </w:p>
    <w:p w:rsidR="00CE268C" w:rsidRPr="00BD4879" w:rsidRDefault="00CE268C" w:rsidP="00757583">
      <w:pPr>
        <w:spacing w:line="360" w:lineRule="auto"/>
        <w:rPr>
          <w:sz w:val="24"/>
          <w:rtl/>
        </w:rPr>
      </w:pPr>
      <w:r w:rsidRPr="00BD4879">
        <w:rPr>
          <w:rFonts w:hint="cs"/>
          <w:sz w:val="24"/>
          <w:rtl/>
        </w:rPr>
        <w:t>ביציאת מצרים היה 'יום ה'' חושך ואפלה למצרים והצלה לישראל, ואילו בחורבן, היה 'יום ה'' אסון לעם ישראל.</w:t>
      </w:r>
    </w:p>
    <w:p w:rsidR="00CE268C" w:rsidRPr="00BD4879" w:rsidRDefault="00CE268C" w:rsidP="00757583">
      <w:pPr>
        <w:spacing w:line="360" w:lineRule="auto"/>
        <w:rPr>
          <w:sz w:val="24"/>
          <w:rtl/>
        </w:rPr>
      </w:pPr>
      <w:r w:rsidRPr="00BD4879">
        <w:rPr>
          <w:rFonts w:hint="cs"/>
          <w:sz w:val="24"/>
          <w:rtl/>
        </w:rPr>
        <w:t>גם ברור בנבואות הדורות ההם, שיהודה וירושלים יישארו לפליטה בעת חורבן ממלכת ישראל</w:t>
      </w:r>
      <w:r w:rsidR="00EF296C">
        <w:rPr>
          <w:rFonts w:hint="cs"/>
          <w:sz w:val="24"/>
          <w:rtl/>
        </w:rPr>
        <w:t xml:space="preserve"> </w:t>
      </w:r>
      <w:r w:rsidRPr="00BD4879">
        <w:rPr>
          <w:rFonts w:hint="cs"/>
          <w:sz w:val="24"/>
          <w:rtl/>
        </w:rPr>
        <w:t>-</w:t>
      </w:r>
      <w:r w:rsidR="00EF296C">
        <w:rPr>
          <w:rFonts w:hint="cs"/>
          <w:sz w:val="24"/>
          <w:rtl/>
        </w:rPr>
        <w:t xml:space="preserve"> </w:t>
      </w:r>
      <w:r w:rsidRPr="00BD4879">
        <w:rPr>
          <w:rFonts w:hint="cs"/>
          <w:sz w:val="24"/>
          <w:rtl/>
        </w:rPr>
        <w:t xml:space="preserve">שומרון </w:t>
      </w:r>
      <w:r w:rsidRPr="00BD4879">
        <w:rPr>
          <w:sz w:val="24"/>
          <w:rtl/>
        </w:rPr>
        <w:t>–</w:t>
      </w:r>
      <w:r w:rsidR="00EF296C">
        <w:rPr>
          <w:rFonts w:hint="cs"/>
          <w:sz w:val="24"/>
          <w:rtl/>
        </w:rPr>
        <w:t xml:space="preserve"> </w:t>
      </w:r>
      <w:r w:rsidR="00EF296C">
        <w:rPr>
          <w:rFonts w:hint="cs"/>
          <w:sz w:val="24"/>
          <w:rtl/>
        </w:rPr>
        <w:lastRenderedPageBreak/>
        <w:t>דבר זה מפורש ארבע פעמים בהושע</w:t>
      </w:r>
      <w:r w:rsidRPr="00BD4879">
        <w:rPr>
          <w:rFonts w:hint="cs"/>
          <w:sz w:val="24"/>
          <w:rtl/>
        </w:rPr>
        <w:t>;</w:t>
      </w:r>
      <w:r w:rsidR="00EF296C">
        <w:rPr>
          <w:rStyle w:val="a5"/>
          <w:rtl/>
        </w:rPr>
        <w:footnoteReference w:id="5"/>
      </w:r>
      <w:r w:rsidRPr="00BD4879">
        <w:rPr>
          <w:rFonts w:hint="cs"/>
          <w:sz w:val="24"/>
          <w:rtl/>
        </w:rPr>
        <w:t xml:space="preserve"> רמוז בכל נבואו</w:t>
      </w:r>
      <w:r w:rsidR="00EF296C">
        <w:rPr>
          <w:rFonts w:hint="cs"/>
          <w:sz w:val="24"/>
          <w:rtl/>
        </w:rPr>
        <w:t>ת עמוס על אפרים, שומרון ובית-אל</w:t>
      </w:r>
      <w:r w:rsidRPr="00BD4879">
        <w:rPr>
          <w:rFonts w:hint="cs"/>
          <w:sz w:val="24"/>
          <w:rtl/>
        </w:rPr>
        <w:t>;</w:t>
      </w:r>
      <w:r w:rsidR="00EF296C">
        <w:rPr>
          <w:rStyle w:val="a5"/>
          <w:rtl/>
        </w:rPr>
        <w:footnoteReference w:id="6"/>
      </w:r>
      <w:r w:rsidR="00EF296C">
        <w:rPr>
          <w:rFonts w:hint="cs"/>
          <w:sz w:val="24"/>
          <w:rtl/>
        </w:rPr>
        <w:t xml:space="preserve"> כמעט מפורש גם בישעיהו</w:t>
      </w:r>
      <w:r w:rsidRPr="00BD4879">
        <w:rPr>
          <w:rFonts w:hint="cs"/>
          <w:sz w:val="24"/>
          <w:rtl/>
        </w:rPr>
        <w:t>;</w:t>
      </w:r>
      <w:r w:rsidR="00EF296C">
        <w:rPr>
          <w:rStyle w:val="a5"/>
          <w:rtl/>
        </w:rPr>
        <w:footnoteReference w:id="7"/>
      </w:r>
      <w:r w:rsidRPr="00BD4879">
        <w:rPr>
          <w:rFonts w:hint="cs"/>
          <w:sz w:val="24"/>
          <w:rtl/>
        </w:rPr>
        <w:t xml:space="preserve"> ומתאים לנבואת יואל. לכאורה, אפשר להסביר את הפער בין יואל ובין עמוס בכך, שכולם חזו חורבן לממלכת ישראל</w:t>
      </w:r>
      <w:r w:rsidR="00EF296C">
        <w:rPr>
          <w:rFonts w:hint="cs"/>
          <w:sz w:val="24"/>
          <w:rtl/>
        </w:rPr>
        <w:t xml:space="preserve"> </w:t>
      </w:r>
      <w:r w:rsidRPr="00BD4879">
        <w:rPr>
          <w:rFonts w:hint="cs"/>
          <w:sz w:val="24"/>
          <w:rtl/>
        </w:rPr>
        <w:t>-</w:t>
      </w:r>
      <w:r w:rsidR="00EF296C">
        <w:rPr>
          <w:rFonts w:hint="cs"/>
          <w:sz w:val="24"/>
          <w:rtl/>
        </w:rPr>
        <w:t xml:space="preserve"> </w:t>
      </w:r>
      <w:r w:rsidRPr="00BD4879">
        <w:rPr>
          <w:rFonts w:hint="cs"/>
          <w:sz w:val="24"/>
          <w:rtl/>
        </w:rPr>
        <w:t xml:space="preserve">שומרון, ופליטה בהר ציון ובירושלִַם. </w:t>
      </w:r>
    </w:p>
    <w:p w:rsidR="00CE268C" w:rsidRPr="00BD4879" w:rsidRDefault="00CE268C" w:rsidP="00757583">
      <w:pPr>
        <w:spacing w:line="360" w:lineRule="auto"/>
        <w:rPr>
          <w:sz w:val="24"/>
          <w:rtl/>
        </w:rPr>
      </w:pPr>
      <w:r w:rsidRPr="00BD4879">
        <w:rPr>
          <w:rFonts w:hint="cs"/>
          <w:sz w:val="24"/>
          <w:rtl/>
        </w:rPr>
        <w:t>ואולם, סוף דברי הנביא יואל</w:t>
      </w:r>
      <w:r w:rsidR="00DD1A71">
        <w:rPr>
          <w:rStyle w:val="a5"/>
          <w:rtl/>
        </w:rPr>
        <w:footnoteReference w:id="8"/>
      </w:r>
      <w:r w:rsidRPr="00BD4879">
        <w:rPr>
          <w:rFonts w:hint="cs"/>
          <w:sz w:val="24"/>
          <w:rtl/>
        </w:rPr>
        <w:t xml:space="preserve"> מעיד</w:t>
      </w:r>
      <w:r w:rsidR="00DD1A71">
        <w:rPr>
          <w:rFonts w:hint="cs"/>
          <w:sz w:val="24"/>
          <w:rtl/>
        </w:rPr>
        <w:t>ים</w:t>
      </w:r>
      <w:r w:rsidRPr="00BD4879">
        <w:rPr>
          <w:rFonts w:hint="cs"/>
          <w:sz w:val="24"/>
          <w:rtl/>
        </w:rPr>
        <w:t xml:space="preserve"> על פער עמוק יותר ומהותי בין נבואת יואל ונבואת עמוס, וה</w:t>
      </w:r>
      <w:r w:rsidR="00DD1A71">
        <w:rPr>
          <w:rFonts w:hint="cs"/>
          <w:sz w:val="24"/>
          <w:rtl/>
        </w:rPr>
        <w:t>וא שהעמיד אותם בתנ"ך, זה לצד זה:</w:t>
      </w:r>
      <w:r w:rsidRPr="00BD4879">
        <w:rPr>
          <w:rFonts w:hint="cs"/>
          <w:sz w:val="24"/>
          <w:rtl/>
        </w:rPr>
        <w:t xml:space="preserve"> </w:t>
      </w:r>
      <w:r w:rsidR="00DD1A71">
        <w:rPr>
          <w:rFonts w:hint="cs"/>
          <w:sz w:val="24"/>
          <w:rtl/>
        </w:rPr>
        <w:t>האם הישועה תבוא מתוך הצרה,</w:t>
      </w:r>
      <w:r w:rsidRPr="00BD4879">
        <w:rPr>
          <w:rFonts w:hint="cs"/>
          <w:sz w:val="24"/>
          <w:rtl/>
        </w:rPr>
        <w:t xml:space="preserve"> או אחריה (ומי יודע כמה זמן אחריה) </w:t>
      </w:r>
      <w:r w:rsidRPr="00BD4879">
        <w:rPr>
          <w:sz w:val="24"/>
          <w:rtl/>
        </w:rPr>
        <w:t>–</w:t>
      </w:r>
      <w:r w:rsidRPr="00BD4879">
        <w:rPr>
          <w:rFonts w:hint="cs"/>
          <w:sz w:val="24"/>
          <w:rtl/>
        </w:rPr>
        <w:t xml:space="preserve"> </w:t>
      </w:r>
    </w:p>
    <w:p w:rsidR="00CE268C" w:rsidRPr="00BD4879" w:rsidRDefault="00573692" w:rsidP="00757583">
      <w:pPr>
        <w:spacing w:line="360" w:lineRule="auto"/>
        <w:jc w:val="center"/>
        <w:rPr>
          <w:rtl/>
        </w:rPr>
      </w:pPr>
      <w:r>
        <w:rPr>
          <w:rFonts w:hint="cs"/>
          <w:rtl/>
        </w:rPr>
        <w:t>"</w:t>
      </w:r>
      <w:r w:rsidR="00222718" w:rsidRPr="00222718">
        <w:rPr>
          <w:rtl/>
        </w:rPr>
        <w:t xml:space="preserve">הֲמוֹנִים </w:t>
      </w:r>
      <w:proofErr w:type="spellStart"/>
      <w:r w:rsidR="00222718" w:rsidRPr="00222718">
        <w:rPr>
          <w:rtl/>
        </w:rPr>
        <w:t>הֲמוֹנִים</w:t>
      </w:r>
      <w:proofErr w:type="spellEnd"/>
      <w:r w:rsidR="00222718" w:rsidRPr="00222718">
        <w:rPr>
          <w:rtl/>
        </w:rPr>
        <w:t xml:space="preserve"> בְּעֵמֶק הֶחָרוּץ</w:t>
      </w:r>
      <w:r w:rsidR="00CE268C" w:rsidRPr="00BD4879">
        <w:rPr>
          <w:rFonts w:hint="cs"/>
          <w:rtl/>
        </w:rPr>
        <w:t>,</w:t>
      </w:r>
      <w:r w:rsidR="00CE268C" w:rsidRPr="00BD4879">
        <w:rPr>
          <w:rStyle w:val="a5"/>
          <w:rtl/>
        </w:rPr>
        <w:footnoteReference w:id="9"/>
      </w:r>
    </w:p>
    <w:p w:rsidR="00CE268C" w:rsidRPr="00BD4879" w:rsidRDefault="00222718" w:rsidP="00757583">
      <w:pPr>
        <w:spacing w:line="360" w:lineRule="auto"/>
        <w:jc w:val="center"/>
        <w:rPr>
          <w:rtl/>
        </w:rPr>
      </w:pPr>
      <w:r w:rsidRPr="00222718">
        <w:rPr>
          <w:rtl/>
        </w:rPr>
        <w:t xml:space="preserve">כִּי קָרוֹב יוֹם </w:t>
      </w:r>
      <w:r w:rsidR="00F65FA8">
        <w:rPr>
          <w:rtl/>
        </w:rPr>
        <w:t>ה'</w:t>
      </w:r>
      <w:r w:rsidRPr="00222718">
        <w:rPr>
          <w:rtl/>
        </w:rPr>
        <w:t xml:space="preserve"> בְּעֵמֶק הֶחָרוּץ</w:t>
      </w:r>
      <w:r w:rsidR="00CE268C" w:rsidRPr="00BD4879">
        <w:rPr>
          <w:rFonts w:hint="cs"/>
          <w:rtl/>
        </w:rPr>
        <w:t>;</w:t>
      </w:r>
    </w:p>
    <w:p w:rsidR="00CE268C" w:rsidRPr="00BD4879" w:rsidRDefault="00A20E6C" w:rsidP="00757583">
      <w:pPr>
        <w:spacing w:line="360" w:lineRule="auto"/>
        <w:jc w:val="center"/>
        <w:rPr>
          <w:rtl/>
        </w:rPr>
      </w:pPr>
      <w:r w:rsidRPr="00A20E6C">
        <w:rPr>
          <w:rtl/>
        </w:rPr>
        <w:t xml:space="preserve">שֶׁמֶשׁ וְיָרֵחַ קָדָרוּ וְכוֹכָבִים אָסְפוּ </w:t>
      </w:r>
      <w:proofErr w:type="spellStart"/>
      <w:r w:rsidRPr="00A20E6C">
        <w:rPr>
          <w:rtl/>
        </w:rPr>
        <w:t>נָגְהָם</w:t>
      </w:r>
      <w:proofErr w:type="spellEnd"/>
      <w:r w:rsidR="00CE268C" w:rsidRPr="00BD4879">
        <w:rPr>
          <w:rFonts w:hint="cs"/>
          <w:rtl/>
        </w:rPr>
        <w:t>;</w:t>
      </w:r>
    </w:p>
    <w:p w:rsidR="00CE268C" w:rsidRPr="00BD4879" w:rsidRDefault="00A20E6C" w:rsidP="00757583">
      <w:pPr>
        <w:spacing w:line="360" w:lineRule="auto"/>
        <w:jc w:val="center"/>
        <w:rPr>
          <w:rtl/>
        </w:rPr>
      </w:pPr>
      <w:r w:rsidRPr="00A20E6C">
        <w:rPr>
          <w:rtl/>
        </w:rPr>
        <w:t>וַ</w:t>
      </w:r>
      <w:r w:rsidR="00F65FA8">
        <w:rPr>
          <w:rtl/>
        </w:rPr>
        <w:t>ה'</w:t>
      </w:r>
      <w:r w:rsidRPr="00A20E6C">
        <w:rPr>
          <w:rtl/>
        </w:rPr>
        <w:t xml:space="preserve"> מִצִּיּוֹן יִשְׁאָג וּמִירוּשָׁלִַם </w:t>
      </w:r>
      <w:proofErr w:type="spellStart"/>
      <w:r w:rsidRPr="00A20E6C">
        <w:rPr>
          <w:rtl/>
        </w:rPr>
        <w:t>יִתֵּן</w:t>
      </w:r>
      <w:proofErr w:type="spellEnd"/>
      <w:r w:rsidRPr="00A20E6C">
        <w:rPr>
          <w:rtl/>
        </w:rPr>
        <w:t xml:space="preserve"> קוֹלוֹ</w:t>
      </w:r>
      <w:r w:rsidR="00CE268C" w:rsidRPr="00BD4879">
        <w:rPr>
          <w:rFonts w:hint="cs"/>
          <w:rtl/>
        </w:rPr>
        <w:t>,</w:t>
      </w:r>
    </w:p>
    <w:p w:rsidR="00CE268C" w:rsidRPr="00BD4879" w:rsidRDefault="00A20E6C" w:rsidP="00757583">
      <w:pPr>
        <w:spacing w:line="360" w:lineRule="auto"/>
        <w:jc w:val="center"/>
        <w:rPr>
          <w:rtl/>
        </w:rPr>
      </w:pPr>
      <w:r w:rsidRPr="00A20E6C">
        <w:rPr>
          <w:rtl/>
        </w:rPr>
        <w:t>וְרָעֲשׁוּ שָׁמַיִם וָאָרֶץ</w:t>
      </w:r>
      <w:r w:rsidR="00CE268C" w:rsidRPr="00BD4879">
        <w:rPr>
          <w:rFonts w:hint="cs"/>
          <w:rtl/>
        </w:rPr>
        <w:t xml:space="preserve"> </w:t>
      </w:r>
      <w:r w:rsidR="00CE268C" w:rsidRPr="00BD4879">
        <w:rPr>
          <w:rtl/>
        </w:rPr>
        <w:t>–</w:t>
      </w:r>
    </w:p>
    <w:p w:rsidR="00CE268C" w:rsidRPr="00BD4879" w:rsidRDefault="00A20E6C" w:rsidP="00757583">
      <w:pPr>
        <w:spacing w:line="360" w:lineRule="auto"/>
        <w:jc w:val="center"/>
        <w:rPr>
          <w:rtl/>
        </w:rPr>
      </w:pPr>
      <w:r w:rsidRPr="00A20E6C">
        <w:rPr>
          <w:rtl/>
        </w:rPr>
        <w:t>וַ</w:t>
      </w:r>
      <w:r w:rsidR="00F65FA8">
        <w:rPr>
          <w:rtl/>
        </w:rPr>
        <w:t>ה'</w:t>
      </w:r>
      <w:r w:rsidRPr="00A20E6C">
        <w:rPr>
          <w:rtl/>
        </w:rPr>
        <w:t xml:space="preserve"> מַחֲסֶה לְעַמּוֹ וּמָעוֹז לִבְנֵי יִשְׂרָאֵל</w:t>
      </w:r>
      <w:r w:rsidR="00CE268C" w:rsidRPr="00BD4879">
        <w:rPr>
          <w:rFonts w:hint="cs"/>
          <w:rtl/>
        </w:rPr>
        <w:t>;</w:t>
      </w:r>
    </w:p>
    <w:p w:rsidR="00CE268C" w:rsidRPr="00BD4879" w:rsidRDefault="00A20E6C" w:rsidP="00757583">
      <w:pPr>
        <w:spacing w:line="360" w:lineRule="auto"/>
        <w:jc w:val="center"/>
        <w:rPr>
          <w:rtl/>
        </w:rPr>
      </w:pPr>
      <w:r w:rsidRPr="00A20E6C">
        <w:rPr>
          <w:rtl/>
        </w:rPr>
        <w:t xml:space="preserve">וִידַעְתֶּם כִּי אֲנִי </w:t>
      </w:r>
      <w:r w:rsidR="00F65FA8">
        <w:rPr>
          <w:rtl/>
        </w:rPr>
        <w:t>ה'</w:t>
      </w:r>
      <w:r w:rsidRPr="00A20E6C">
        <w:rPr>
          <w:rtl/>
        </w:rPr>
        <w:t xml:space="preserve"> </w:t>
      </w:r>
      <w:proofErr w:type="spellStart"/>
      <w:r w:rsidRPr="00A20E6C">
        <w:rPr>
          <w:rtl/>
        </w:rPr>
        <w:t>אֱלֹהֵיכֶם</w:t>
      </w:r>
      <w:proofErr w:type="spellEnd"/>
      <w:r w:rsidRPr="00A20E6C">
        <w:rPr>
          <w:rtl/>
        </w:rPr>
        <w:t xml:space="preserve"> שֹׁכֵן בְּצִיּוֹן הַר קָדְשִׁי</w:t>
      </w:r>
      <w:r w:rsidR="00CE268C" w:rsidRPr="00BD4879">
        <w:rPr>
          <w:rFonts w:hint="cs"/>
          <w:rtl/>
        </w:rPr>
        <w:t>,</w:t>
      </w:r>
    </w:p>
    <w:p w:rsidR="00CE268C" w:rsidRPr="00BD4879" w:rsidRDefault="00A20E6C" w:rsidP="00757583">
      <w:pPr>
        <w:spacing w:line="360" w:lineRule="auto"/>
        <w:jc w:val="center"/>
        <w:rPr>
          <w:rtl/>
        </w:rPr>
      </w:pPr>
      <w:proofErr w:type="spellStart"/>
      <w:r w:rsidRPr="00A20E6C">
        <w:rPr>
          <w:rtl/>
        </w:rPr>
        <w:t>וְהָיְתָה</w:t>
      </w:r>
      <w:proofErr w:type="spellEnd"/>
      <w:r w:rsidRPr="00A20E6C">
        <w:rPr>
          <w:rtl/>
        </w:rPr>
        <w:t xml:space="preserve"> יְרוּשָׁלִַם קֹדֶשׁ וְזָרִים לֹא יַעַבְרוּ בָהּ עוֹד</w:t>
      </w:r>
      <w:r w:rsidR="00CE268C" w:rsidRPr="00BD4879">
        <w:rPr>
          <w:rFonts w:hint="cs"/>
          <w:rtl/>
        </w:rPr>
        <w:t xml:space="preserve"> </w:t>
      </w:r>
      <w:r w:rsidR="00CE268C" w:rsidRPr="00BD4879">
        <w:rPr>
          <w:rtl/>
        </w:rPr>
        <w:t>–</w:t>
      </w:r>
    </w:p>
    <w:p w:rsidR="00CE268C" w:rsidRPr="00BD4879" w:rsidRDefault="00224D9B" w:rsidP="00757583">
      <w:pPr>
        <w:spacing w:line="360" w:lineRule="auto"/>
        <w:jc w:val="center"/>
        <w:rPr>
          <w:rtl/>
        </w:rPr>
      </w:pPr>
      <w:r w:rsidRPr="00224D9B">
        <w:rPr>
          <w:rtl/>
        </w:rPr>
        <w:t xml:space="preserve">וְהָיָה בַיּוֹם הַהוּא </w:t>
      </w:r>
      <w:r w:rsidR="00CE268C" w:rsidRPr="00BD4879">
        <w:rPr>
          <w:rtl/>
        </w:rPr>
        <w:t>–</w:t>
      </w:r>
    </w:p>
    <w:p w:rsidR="00CE268C" w:rsidRPr="00BD4879" w:rsidRDefault="00224D9B" w:rsidP="00757583">
      <w:pPr>
        <w:spacing w:line="360" w:lineRule="auto"/>
        <w:jc w:val="center"/>
        <w:rPr>
          <w:rtl/>
        </w:rPr>
      </w:pPr>
      <w:proofErr w:type="spellStart"/>
      <w:r w:rsidRPr="00224D9B">
        <w:rPr>
          <w:rtl/>
        </w:rPr>
        <w:t>יִטְּפו</w:t>
      </w:r>
      <w:proofErr w:type="spellEnd"/>
      <w:r w:rsidRPr="00224D9B">
        <w:rPr>
          <w:rtl/>
        </w:rPr>
        <w:t>ּ הֶהָרִים עָסִיס וְהַגְּבָעוֹת תֵּלַכְנָה חָלָב</w:t>
      </w:r>
      <w:r w:rsidR="00CE268C" w:rsidRPr="00BD4879">
        <w:rPr>
          <w:rFonts w:hint="cs"/>
          <w:rtl/>
        </w:rPr>
        <w:t>,</w:t>
      </w:r>
    </w:p>
    <w:p w:rsidR="00CE268C" w:rsidRPr="00BD4879" w:rsidRDefault="00224D9B" w:rsidP="00757583">
      <w:pPr>
        <w:spacing w:line="360" w:lineRule="auto"/>
        <w:jc w:val="center"/>
        <w:rPr>
          <w:rtl/>
        </w:rPr>
      </w:pPr>
      <w:r w:rsidRPr="00224D9B">
        <w:rPr>
          <w:rtl/>
        </w:rPr>
        <w:t>וְכָל אֲפִיקֵי יְהוּדָה יֵלְכוּ מָיִם</w:t>
      </w:r>
      <w:r w:rsidR="00CE268C" w:rsidRPr="00BD4879">
        <w:rPr>
          <w:rFonts w:hint="cs"/>
          <w:rtl/>
        </w:rPr>
        <w:t>,</w:t>
      </w:r>
    </w:p>
    <w:p w:rsidR="00224D9B" w:rsidRDefault="00224D9B" w:rsidP="00757583">
      <w:pPr>
        <w:spacing w:line="360" w:lineRule="auto"/>
        <w:jc w:val="center"/>
        <w:rPr>
          <w:rtl/>
        </w:rPr>
      </w:pPr>
      <w:r w:rsidRPr="00224D9B">
        <w:rPr>
          <w:rtl/>
        </w:rPr>
        <w:t xml:space="preserve">וּמַעְיָן מִבֵּית </w:t>
      </w:r>
      <w:r w:rsidR="00F65FA8">
        <w:rPr>
          <w:rtl/>
        </w:rPr>
        <w:t>ה'</w:t>
      </w:r>
      <w:r w:rsidRPr="00224D9B">
        <w:rPr>
          <w:rtl/>
        </w:rPr>
        <w:t xml:space="preserve"> יֵצֵא וְהִשְׁקָה אֶת נַחַל הַשִּׁטִּים</w:t>
      </w:r>
      <w:r>
        <w:rPr>
          <w:rFonts w:hint="cs"/>
          <w:rtl/>
        </w:rPr>
        <w:t xml:space="preserve"> ...</w:t>
      </w:r>
      <w:r w:rsidRPr="00224D9B">
        <w:rPr>
          <w:rtl/>
        </w:rPr>
        <w:t xml:space="preserve"> </w:t>
      </w:r>
    </w:p>
    <w:p w:rsidR="00CE268C" w:rsidRPr="00BD4879" w:rsidRDefault="00224D9B" w:rsidP="00757583">
      <w:pPr>
        <w:spacing w:line="360" w:lineRule="auto"/>
        <w:jc w:val="center"/>
        <w:rPr>
          <w:rtl/>
        </w:rPr>
      </w:pPr>
      <w:r w:rsidRPr="00224D9B">
        <w:rPr>
          <w:rtl/>
        </w:rPr>
        <w:t>וִיהוּדָה לְעוֹלָם תֵּשֵׁב וִירוּשָׁלִַם לְדוֹר וָדוֹר</w:t>
      </w:r>
    </w:p>
    <w:p w:rsidR="00CE268C" w:rsidRDefault="00CE268C" w:rsidP="00757583">
      <w:pPr>
        <w:spacing w:line="360" w:lineRule="auto"/>
        <w:jc w:val="center"/>
        <w:rPr>
          <w:rtl/>
        </w:rPr>
      </w:pPr>
      <w:r w:rsidRPr="00BD4879">
        <w:rPr>
          <w:rFonts w:hint="cs"/>
          <w:rtl/>
        </w:rPr>
        <w:t xml:space="preserve">... </w:t>
      </w:r>
      <w:r w:rsidR="00224D9B" w:rsidRPr="00224D9B">
        <w:rPr>
          <w:rtl/>
        </w:rPr>
        <w:t>וַ</w:t>
      </w:r>
      <w:r w:rsidR="00F65FA8">
        <w:rPr>
          <w:rtl/>
        </w:rPr>
        <w:t>ה'</w:t>
      </w:r>
      <w:r w:rsidR="00224D9B" w:rsidRPr="00224D9B">
        <w:rPr>
          <w:rtl/>
        </w:rPr>
        <w:t xml:space="preserve"> שֹׁכֵן בְּצִיּוֹן</w:t>
      </w:r>
      <w:r w:rsidR="00573692">
        <w:rPr>
          <w:rFonts w:hint="cs"/>
          <w:rtl/>
        </w:rPr>
        <w:t>"</w:t>
      </w:r>
      <w:r w:rsidRPr="00BD4879">
        <w:rPr>
          <w:rFonts w:hint="cs"/>
          <w:rtl/>
        </w:rPr>
        <w:t>.</w:t>
      </w:r>
    </w:p>
    <w:p w:rsidR="00224D9B" w:rsidRPr="00224D9B" w:rsidRDefault="00224D9B" w:rsidP="00757583">
      <w:pPr>
        <w:spacing w:line="360" w:lineRule="auto"/>
        <w:jc w:val="center"/>
        <w:rPr>
          <w:szCs w:val="20"/>
          <w:rtl/>
        </w:rPr>
      </w:pPr>
      <w:r w:rsidRPr="00224D9B">
        <w:rPr>
          <w:rFonts w:hint="cs"/>
          <w:szCs w:val="20"/>
          <w:rtl/>
        </w:rPr>
        <w:t xml:space="preserve">(יואל ד', י"ד </w:t>
      </w:r>
      <w:r w:rsidRPr="00224D9B">
        <w:rPr>
          <w:szCs w:val="20"/>
          <w:rtl/>
        </w:rPr>
        <w:t>–</w:t>
      </w:r>
      <w:r w:rsidRPr="00224D9B">
        <w:rPr>
          <w:rFonts w:hint="cs"/>
          <w:szCs w:val="20"/>
          <w:rtl/>
        </w:rPr>
        <w:t xml:space="preserve"> כ"א)</w:t>
      </w:r>
    </w:p>
    <w:p w:rsidR="00CE268C" w:rsidRDefault="00CE268C" w:rsidP="00757583">
      <w:pPr>
        <w:spacing w:line="360" w:lineRule="auto"/>
        <w:rPr>
          <w:sz w:val="24"/>
          <w:rtl/>
        </w:rPr>
      </w:pPr>
      <w:r w:rsidRPr="00BD4879">
        <w:rPr>
          <w:rFonts w:hint="cs"/>
          <w:sz w:val="24"/>
          <w:rtl/>
        </w:rPr>
        <w:t xml:space="preserve">חתימת הנבואה ביואל, ברורה </w:t>
      </w:r>
      <w:r w:rsidRPr="00BD4879">
        <w:rPr>
          <w:sz w:val="24"/>
          <w:rtl/>
        </w:rPr>
        <w:t>–</w:t>
      </w:r>
      <w:r w:rsidRPr="00BD4879">
        <w:rPr>
          <w:rFonts w:hint="cs"/>
          <w:sz w:val="24"/>
          <w:rtl/>
        </w:rPr>
        <w:t xml:space="preserve"> מתוך יום ה', מתוך החושך הנורא, תִבְקַע שאגת ה' מציון לישועת עמו, ותתגלה שכינת ה' בירושלִַם ! </w:t>
      </w:r>
    </w:p>
    <w:p w:rsidR="00CE268C" w:rsidRPr="00BD4879" w:rsidRDefault="00CE268C" w:rsidP="00757583">
      <w:pPr>
        <w:spacing w:line="360" w:lineRule="auto"/>
        <w:rPr>
          <w:sz w:val="24"/>
          <w:rtl/>
        </w:rPr>
      </w:pPr>
      <w:r w:rsidRPr="00BD4879">
        <w:rPr>
          <w:rFonts w:hint="cs"/>
          <w:sz w:val="24"/>
          <w:rtl/>
        </w:rPr>
        <w:t xml:space="preserve">מנגד, פותחת נבואת עמוס בפסוק הנורא </w:t>
      </w:r>
      <w:r w:rsidRPr="00BD4879">
        <w:rPr>
          <w:sz w:val="24"/>
          <w:rtl/>
        </w:rPr>
        <w:t>–</w:t>
      </w:r>
      <w:r w:rsidRPr="00BD4879">
        <w:rPr>
          <w:rFonts w:hint="cs"/>
          <w:sz w:val="24"/>
          <w:rtl/>
        </w:rPr>
        <w:t xml:space="preserve"> </w:t>
      </w:r>
    </w:p>
    <w:p w:rsidR="00CE268C" w:rsidRPr="00BD4879" w:rsidRDefault="00573692" w:rsidP="00757583">
      <w:pPr>
        <w:spacing w:line="360" w:lineRule="auto"/>
        <w:jc w:val="center"/>
        <w:rPr>
          <w:rtl/>
        </w:rPr>
      </w:pPr>
      <w:r>
        <w:rPr>
          <w:rFonts w:hint="cs"/>
          <w:rtl/>
        </w:rPr>
        <w:t>"</w:t>
      </w:r>
      <w:r w:rsidR="00CE268C" w:rsidRPr="00BD4879">
        <w:rPr>
          <w:rFonts w:hint="cs"/>
          <w:rtl/>
        </w:rPr>
        <w:t xml:space="preserve">... </w:t>
      </w:r>
      <w:r w:rsidR="00F65FA8">
        <w:rPr>
          <w:rtl/>
        </w:rPr>
        <w:t>ה'</w:t>
      </w:r>
      <w:r w:rsidRPr="00573692">
        <w:rPr>
          <w:rtl/>
        </w:rPr>
        <w:t xml:space="preserve"> מִצִּיּוֹן יִשְׁאָג וּמִירוּשָׁלִַם </w:t>
      </w:r>
      <w:proofErr w:type="spellStart"/>
      <w:r w:rsidRPr="00573692">
        <w:rPr>
          <w:rtl/>
        </w:rPr>
        <w:t>יִתֵּן</w:t>
      </w:r>
      <w:proofErr w:type="spellEnd"/>
      <w:r w:rsidRPr="00573692">
        <w:rPr>
          <w:rtl/>
        </w:rPr>
        <w:t xml:space="preserve"> קוֹלוֹ</w:t>
      </w:r>
      <w:r w:rsidR="00CE268C" w:rsidRPr="00BD4879">
        <w:rPr>
          <w:rFonts w:hint="cs"/>
          <w:rtl/>
        </w:rPr>
        <w:t>,</w:t>
      </w:r>
    </w:p>
    <w:p w:rsidR="00CE268C" w:rsidRDefault="00573692" w:rsidP="00757583">
      <w:pPr>
        <w:spacing w:line="360" w:lineRule="auto"/>
        <w:jc w:val="center"/>
        <w:rPr>
          <w:rtl/>
        </w:rPr>
      </w:pPr>
      <w:r w:rsidRPr="00573692">
        <w:rPr>
          <w:rtl/>
        </w:rPr>
        <w:t>וְאָבְלוּ נְאוֹת הָרֹעִים וְיָבֵשׁ רֹאשׁ הַכַּרְמֶל</w:t>
      </w:r>
      <w:r w:rsidR="00CE268C" w:rsidRPr="00BD4879">
        <w:rPr>
          <w:rFonts w:hint="cs"/>
          <w:rtl/>
        </w:rPr>
        <w:t>;</w:t>
      </w:r>
      <w:r>
        <w:rPr>
          <w:rFonts w:hint="cs"/>
          <w:rtl/>
        </w:rPr>
        <w:t>"</w:t>
      </w:r>
    </w:p>
    <w:p w:rsidR="00573692" w:rsidRPr="00573692" w:rsidRDefault="00573692" w:rsidP="00757583">
      <w:pPr>
        <w:spacing w:line="360" w:lineRule="auto"/>
        <w:jc w:val="center"/>
        <w:rPr>
          <w:szCs w:val="20"/>
          <w:rtl/>
        </w:rPr>
      </w:pPr>
      <w:r w:rsidRPr="00573692">
        <w:rPr>
          <w:rFonts w:hint="cs"/>
          <w:szCs w:val="20"/>
          <w:rtl/>
        </w:rPr>
        <w:t>(עמוס א', ב)</w:t>
      </w:r>
    </w:p>
    <w:p w:rsidR="00CE268C" w:rsidRPr="00BD4879" w:rsidRDefault="00573692" w:rsidP="00757583">
      <w:pPr>
        <w:spacing w:line="360" w:lineRule="auto"/>
        <w:rPr>
          <w:sz w:val="24"/>
          <w:rtl/>
        </w:rPr>
      </w:pPr>
      <w:r>
        <w:rPr>
          <w:rFonts w:hint="cs"/>
          <w:sz w:val="24"/>
          <w:rtl/>
        </w:rPr>
        <w:t>אחר כך</w:t>
      </w:r>
      <w:r w:rsidR="00CE268C" w:rsidRPr="00BD4879">
        <w:rPr>
          <w:rFonts w:hint="cs"/>
          <w:sz w:val="24"/>
          <w:rtl/>
        </w:rPr>
        <w:t xml:space="preserve"> תבואנה המילים החריפות נגד</w:t>
      </w:r>
      <w:r>
        <w:rPr>
          <w:rFonts w:hint="cs"/>
          <w:sz w:val="24"/>
          <w:rtl/>
        </w:rPr>
        <w:t xml:space="preserve"> </w:t>
      </w:r>
      <w:r>
        <w:rPr>
          <w:sz w:val="24"/>
          <w:rtl/>
        </w:rPr>
        <w:t>–</w:t>
      </w:r>
      <w:r>
        <w:rPr>
          <w:rFonts w:hint="cs"/>
          <w:sz w:val="24"/>
          <w:rtl/>
        </w:rPr>
        <w:t xml:space="preserve">  </w:t>
      </w:r>
      <w:r w:rsidR="00CE268C" w:rsidRPr="00BD4879">
        <w:rPr>
          <w:rFonts w:hint="cs"/>
          <w:sz w:val="24"/>
          <w:rtl/>
        </w:rPr>
        <w:t xml:space="preserve"> </w:t>
      </w:r>
    </w:p>
    <w:p w:rsidR="00CE268C" w:rsidRPr="00BD4879" w:rsidRDefault="00573692" w:rsidP="00757583">
      <w:pPr>
        <w:spacing w:line="360" w:lineRule="auto"/>
        <w:jc w:val="center"/>
        <w:rPr>
          <w:rtl/>
        </w:rPr>
      </w:pPr>
      <w:r>
        <w:rPr>
          <w:rFonts w:hint="cs"/>
          <w:rtl/>
        </w:rPr>
        <w:t>"</w:t>
      </w:r>
      <w:r w:rsidR="00CE268C" w:rsidRPr="00BD4879">
        <w:rPr>
          <w:rFonts w:hint="cs"/>
          <w:rtl/>
        </w:rPr>
        <w:t xml:space="preserve">... </w:t>
      </w:r>
      <w:proofErr w:type="spellStart"/>
      <w:r w:rsidRPr="00573692">
        <w:rPr>
          <w:sz w:val="24"/>
          <w:rtl/>
        </w:rPr>
        <w:t>הַמִּתְאַוִּים</w:t>
      </w:r>
      <w:proofErr w:type="spellEnd"/>
      <w:r w:rsidRPr="00573692">
        <w:rPr>
          <w:sz w:val="24"/>
          <w:rtl/>
        </w:rPr>
        <w:t xml:space="preserve"> אֶת יוֹם </w:t>
      </w:r>
      <w:r w:rsidR="00F65FA8">
        <w:rPr>
          <w:sz w:val="24"/>
          <w:rtl/>
        </w:rPr>
        <w:t>ה'</w:t>
      </w:r>
      <w:r w:rsidRPr="00573692">
        <w:rPr>
          <w:sz w:val="24"/>
          <w:rtl/>
        </w:rPr>
        <w:t xml:space="preserve"> </w:t>
      </w:r>
      <w:r w:rsidR="00CE268C" w:rsidRPr="00BD4879">
        <w:rPr>
          <w:rtl/>
        </w:rPr>
        <w:t>–</w:t>
      </w:r>
    </w:p>
    <w:p w:rsidR="00CE268C" w:rsidRDefault="0077446D" w:rsidP="00757583">
      <w:pPr>
        <w:spacing w:line="360" w:lineRule="auto"/>
        <w:jc w:val="center"/>
        <w:rPr>
          <w:rtl/>
        </w:rPr>
      </w:pPr>
      <w:r w:rsidRPr="00573692">
        <w:rPr>
          <w:sz w:val="24"/>
          <w:rtl/>
        </w:rPr>
        <w:t xml:space="preserve">לָמָּה זֶּה לָכֶם יוֹם </w:t>
      </w:r>
      <w:r w:rsidR="00F65FA8">
        <w:rPr>
          <w:sz w:val="24"/>
          <w:rtl/>
        </w:rPr>
        <w:t>ה'</w:t>
      </w:r>
      <w:r w:rsidRPr="00BD4879">
        <w:rPr>
          <w:rFonts w:hint="cs"/>
          <w:rtl/>
        </w:rPr>
        <w:t xml:space="preserve"> </w:t>
      </w:r>
      <w:r w:rsidRPr="0077446D">
        <w:rPr>
          <w:rtl/>
        </w:rPr>
        <w:t>הוּא חֹשֶׁךְ וְלֹא אוֹר</w:t>
      </w:r>
      <w:r w:rsidR="00CE268C" w:rsidRPr="00BD4879">
        <w:rPr>
          <w:rFonts w:hint="cs"/>
          <w:rtl/>
        </w:rPr>
        <w:t xml:space="preserve"> ...</w:t>
      </w:r>
      <w:r w:rsidR="00573692">
        <w:rPr>
          <w:rFonts w:hint="cs"/>
          <w:rtl/>
        </w:rPr>
        <w:t>"</w:t>
      </w:r>
    </w:p>
    <w:p w:rsidR="00573692" w:rsidRPr="00573692" w:rsidRDefault="00573692" w:rsidP="00757583">
      <w:pPr>
        <w:spacing w:line="360" w:lineRule="auto"/>
        <w:jc w:val="center"/>
        <w:rPr>
          <w:szCs w:val="20"/>
          <w:rtl/>
        </w:rPr>
      </w:pPr>
      <w:r w:rsidRPr="00573692">
        <w:rPr>
          <w:rFonts w:hint="cs"/>
          <w:szCs w:val="20"/>
          <w:rtl/>
        </w:rPr>
        <w:t xml:space="preserve">(שם ה', </w:t>
      </w:r>
      <w:proofErr w:type="spellStart"/>
      <w:r w:rsidRPr="00573692">
        <w:rPr>
          <w:rFonts w:hint="cs"/>
          <w:szCs w:val="20"/>
          <w:rtl/>
        </w:rPr>
        <w:t>יח</w:t>
      </w:r>
      <w:proofErr w:type="spellEnd"/>
      <w:r w:rsidRPr="00573692">
        <w:rPr>
          <w:rFonts w:hint="cs"/>
          <w:szCs w:val="20"/>
          <w:rtl/>
        </w:rPr>
        <w:t>)</w:t>
      </w:r>
    </w:p>
    <w:p w:rsidR="00CE268C" w:rsidRDefault="00CE268C" w:rsidP="00757583">
      <w:pPr>
        <w:spacing w:line="360" w:lineRule="auto"/>
        <w:rPr>
          <w:sz w:val="24"/>
          <w:rtl/>
        </w:rPr>
      </w:pPr>
      <w:r w:rsidRPr="00BD4879">
        <w:rPr>
          <w:rFonts w:hint="cs"/>
          <w:sz w:val="24"/>
          <w:rtl/>
        </w:rPr>
        <w:t>והנה בנבואת עמוס, 'יום ה'' הוא חושך גמור, בלי כל תקוות י</w:t>
      </w:r>
      <w:r w:rsidR="0077446D">
        <w:rPr>
          <w:rFonts w:hint="cs"/>
          <w:sz w:val="24"/>
          <w:rtl/>
        </w:rPr>
        <w:t>שועה. מאידך, גם עמוס בסיום הספר</w:t>
      </w:r>
      <w:r w:rsidRPr="00BD4879">
        <w:rPr>
          <w:rFonts w:hint="cs"/>
          <w:sz w:val="24"/>
          <w:rtl/>
        </w:rPr>
        <w:t xml:space="preserve"> מזכיר את הישועה </w:t>
      </w:r>
      <w:proofErr w:type="spellStart"/>
      <w:r w:rsidRPr="00BD4879">
        <w:rPr>
          <w:rFonts w:hint="cs"/>
          <w:sz w:val="24"/>
          <w:rtl/>
        </w:rPr>
        <w:t>הגאולית</w:t>
      </w:r>
      <w:proofErr w:type="spellEnd"/>
      <w:r w:rsidRPr="00BD4879">
        <w:rPr>
          <w:rFonts w:hint="cs"/>
          <w:sz w:val="24"/>
          <w:rtl/>
        </w:rPr>
        <w:t xml:space="preserve"> בעתיד, ממש בדומה למילים שבסוף יואל</w:t>
      </w:r>
      <w:r w:rsidR="008D774B">
        <w:rPr>
          <w:rStyle w:val="a5"/>
          <w:rtl/>
        </w:rPr>
        <w:footnoteReference w:id="10"/>
      </w:r>
      <w:r w:rsidR="008D774B">
        <w:rPr>
          <w:rFonts w:hint="cs"/>
          <w:sz w:val="24"/>
          <w:rtl/>
        </w:rPr>
        <w:t xml:space="preserve"> </w:t>
      </w:r>
      <w:r w:rsidRPr="00BD4879">
        <w:rPr>
          <w:sz w:val="24"/>
          <w:rtl/>
        </w:rPr>
        <w:t>–</w:t>
      </w:r>
      <w:r w:rsidRPr="00BD4879">
        <w:rPr>
          <w:rFonts w:hint="cs"/>
          <w:sz w:val="24"/>
          <w:rtl/>
        </w:rPr>
        <w:t xml:space="preserve">   </w:t>
      </w:r>
    </w:p>
    <w:p w:rsidR="00CE268C" w:rsidRPr="00BD4879" w:rsidRDefault="008D774B" w:rsidP="00757583">
      <w:pPr>
        <w:spacing w:line="360" w:lineRule="auto"/>
        <w:jc w:val="center"/>
        <w:rPr>
          <w:rtl/>
        </w:rPr>
      </w:pPr>
      <w:r>
        <w:rPr>
          <w:rFonts w:hint="cs"/>
          <w:sz w:val="24"/>
          <w:rtl/>
        </w:rPr>
        <w:t>"</w:t>
      </w:r>
      <w:r w:rsidR="008829E3" w:rsidRPr="008829E3">
        <w:rPr>
          <w:sz w:val="24"/>
          <w:rtl/>
        </w:rPr>
        <w:t xml:space="preserve">הִנֵּה יָמִים בָּאִים נְאֻם </w:t>
      </w:r>
      <w:r w:rsidR="00F65FA8">
        <w:rPr>
          <w:sz w:val="24"/>
          <w:rtl/>
        </w:rPr>
        <w:t>ה'</w:t>
      </w:r>
      <w:r w:rsidR="008829E3" w:rsidRPr="008829E3">
        <w:rPr>
          <w:sz w:val="24"/>
          <w:rtl/>
        </w:rPr>
        <w:t xml:space="preserve"> </w:t>
      </w:r>
      <w:r w:rsidR="00CE268C" w:rsidRPr="00BD4879">
        <w:rPr>
          <w:rtl/>
        </w:rPr>
        <w:t>–</w:t>
      </w:r>
    </w:p>
    <w:p w:rsidR="00CE268C" w:rsidRPr="00BD4879" w:rsidRDefault="008829E3" w:rsidP="00757583">
      <w:pPr>
        <w:spacing w:line="360" w:lineRule="auto"/>
        <w:jc w:val="center"/>
        <w:rPr>
          <w:rtl/>
        </w:rPr>
      </w:pPr>
      <w:r w:rsidRPr="008829E3">
        <w:rPr>
          <w:sz w:val="24"/>
          <w:rtl/>
        </w:rPr>
        <w:t>וְנִגַּשׁ חוֹרֵשׁ בַּקֹּצֵר וְדֹרֵךְ עֲנָבִים בְּמֹשֵׁךְ הַזָּרַע</w:t>
      </w:r>
      <w:r w:rsidR="00CE268C" w:rsidRPr="00BD4879">
        <w:rPr>
          <w:rFonts w:hint="cs"/>
          <w:rtl/>
        </w:rPr>
        <w:t>,</w:t>
      </w:r>
    </w:p>
    <w:p w:rsidR="00CE268C" w:rsidRPr="00BD4879" w:rsidRDefault="008829E3" w:rsidP="00757583">
      <w:pPr>
        <w:spacing w:line="360" w:lineRule="auto"/>
        <w:jc w:val="center"/>
        <w:rPr>
          <w:rtl/>
        </w:rPr>
      </w:pPr>
      <w:r w:rsidRPr="008829E3">
        <w:rPr>
          <w:sz w:val="24"/>
          <w:rtl/>
        </w:rPr>
        <w:t>וְהִטִּיפוּ הֶהָרִים עָסִיס וְכָל הַגְּבָעוֹת תִּתְמוֹגַגְנָה</w:t>
      </w:r>
      <w:r w:rsidR="00CE268C" w:rsidRPr="00BD4879">
        <w:rPr>
          <w:rFonts w:hint="cs"/>
          <w:rtl/>
        </w:rPr>
        <w:t>;</w:t>
      </w:r>
    </w:p>
    <w:p w:rsidR="00CE268C" w:rsidRPr="00BD4879" w:rsidRDefault="008D774B" w:rsidP="00757583">
      <w:pPr>
        <w:spacing w:line="360" w:lineRule="auto"/>
        <w:jc w:val="center"/>
        <w:rPr>
          <w:rtl/>
        </w:rPr>
      </w:pPr>
      <w:r w:rsidRPr="008829E3">
        <w:rPr>
          <w:sz w:val="24"/>
          <w:rtl/>
        </w:rPr>
        <w:t>וְשַׁבְתִּי אֶת שְׁבוּת עַמִּי יִשְׂרָאֵל</w:t>
      </w:r>
      <w:r w:rsidR="00CE268C" w:rsidRPr="00BD4879">
        <w:rPr>
          <w:rFonts w:hint="cs"/>
          <w:rtl/>
        </w:rPr>
        <w:t xml:space="preserve"> ...</w:t>
      </w:r>
    </w:p>
    <w:p w:rsidR="00CE268C" w:rsidRPr="00BD4879" w:rsidRDefault="008D774B" w:rsidP="00757583">
      <w:pPr>
        <w:spacing w:line="360" w:lineRule="auto"/>
        <w:jc w:val="center"/>
        <w:rPr>
          <w:rtl/>
        </w:rPr>
      </w:pPr>
      <w:r w:rsidRPr="008829E3">
        <w:rPr>
          <w:sz w:val="24"/>
          <w:rtl/>
        </w:rPr>
        <w:t>וּנְטַעְתִּים עַל אַדְמָתָם</w:t>
      </w:r>
      <w:r w:rsidR="00CE268C" w:rsidRPr="00BD4879">
        <w:rPr>
          <w:rFonts w:hint="cs"/>
          <w:rtl/>
        </w:rPr>
        <w:t>,</w:t>
      </w:r>
    </w:p>
    <w:p w:rsidR="00CE268C" w:rsidRPr="00BD4879" w:rsidRDefault="008D774B" w:rsidP="00757583">
      <w:pPr>
        <w:spacing w:line="360" w:lineRule="auto"/>
        <w:jc w:val="center"/>
        <w:rPr>
          <w:rtl/>
        </w:rPr>
      </w:pPr>
      <w:r w:rsidRPr="008829E3">
        <w:rPr>
          <w:sz w:val="24"/>
          <w:rtl/>
        </w:rPr>
        <w:t xml:space="preserve">וְלֹא </w:t>
      </w:r>
      <w:proofErr w:type="spellStart"/>
      <w:r w:rsidRPr="008829E3">
        <w:rPr>
          <w:sz w:val="24"/>
          <w:rtl/>
        </w:rPr>
        <w:t>יִנָּתְשׁו</w:t>
      </w:r>
      <w:proofErr w:type="spellEnd"/>
      <w:r w:rsidRPr="008829E3">
        <w:rPr>
          <w:sz w:val="24"/>
          <w:rtl/>
        </w:rPr>
        <w:t>ּ עוֹד מֵעַל אַדְמָתָם אֲשֶׁר נָתַתִּי לָהֶם</w:t>
      </w:r>
      <w:r w:rsidR="00CE268C" w:rsidRPr="00BD4879">
        <w:rPr>
          <w:rFonts w:hint="cs"/>
          <w:rtl/>
        </w:rPr>
        <w:t>,</w:t>
      </w:r>
    </w:p>
    <w:p w:rsidR="00CE268C" w:rsidRDefault="008D774B" w:rsidP="00757583">
      <w:pPr>
        <w:spacing w:line="360" w:lineRule="auto"/>
        <w:jc w:val="center"/>
        <w:rPr>
          <w:rtl/>
        </w:rPr>
      </w:pPr>
      <w:r w:rsidRPr="008829E3">
        <w:rPr>
          <w:sz w:val="24"/>
          <w:rtl/>
        </w:rPr>
        <w:t xml:space="preserve">אָמַר </w:t>
      </w:r>
      <w:r w:rsidR="00F65FA8">
        <w:rPr>
          <w:sz w:val="24"/>
          <w:rtl/>
        </w:rPr>
        <w:t>ה'</w:t>
      </w:r>
      <w:r w:rsidRPr="008829E3">
        <w:rPr>
          <w:sz w:val="24"/>
          <w:rtl/>
        </w:rPr>
        <w:t xml:space="preserve"> </w:t>
      </w:r>
      <w:proofErr w:type="spellStart"/>
      <w:r w:rsidRPr="008829E3">
        <w:rPr>
          <w:sz w:val="24"/>
          <w:rtl/>
        </w:rPr>
        <w:t>אֱלֹהֶיך</w:t>
      </w:r>
      <w:proofErr w:type="spellEnd"/>
      <w:r w:rsidRPr="008829E3">
        <w:rPr>
          <w:sz w:val="24"/>
          <w:rtl/>
        </w:rPr>
        <w:t>ָ</w:t>
      </w:r>
      <w:r>
        <w:rPr>
          <w:rFonts w:hint="cs"/>
          <w:rtl/>
        </w:rPr>
        <w:t>"</w:t>
      </w:r>
      <w:r w:rsidR="00CE268C" w:rsidRPr="00BD4879">
        <w:rPr>
          <w:rFonts w:hint="cs"/>
          <w:rtl/>
        </w:rPr>
        <w:t>.</w:t>
      </w:r>
    </w:p>
    <w:p w:rsidR="008D774B" w:rsidRPr="008D774B" w:rsidRDefault="008D774B" w:rsidP="00757583">
      <w:pPr>
        <w:spacing w:line="360" w:lineRule="auto"/>
        <w:jc w:val="center"/>
        <w:rPr>
          <w:szCs w:val="20"/>
          <w:rtl/>
        </w:rPr>
      </w:pPr>
      <w:r w:rsidRPr="008D774B">
        <w:rPr>
          <w:rFonts w:hint="cs"/>
          <w:szCs w:val="20"/>
          <w:rtl/>
        </w:rPr>
        <w:t xml:space="preserve">(עמוס ט', </w:t>
      </w:r>
      <w:proofErr w:type="spellStart"/>
      <w:r w:rsidRPr="008D774B">
        <w:rPr>
          <w:rFonts w:hint="cs"/>
          <w:szCs w:val="20"/>
          <w:rtl/>
        </w:rPr>
        <w:t>יג</w:t>
      </w:r>
      <w:proofErr w:type="spellEnd"/>
      <w:r w:rsidRPr="008D774B">
        <w:rPr>
          <w:rFonts w:hint="cs"/>
          <w:szCs w:val="20"/>
          <w:rtl/>
        </w:rPr>
        <w:t xml:space="preserve"> </w:t>
      </w:r>
      <w:r w:rsidRPr="008D774B">
        <w:rPr>
          <w:szCs w:val="20"/>
          <w:rtl/>
        </w:rPr>
        <w:t>–</w:t>
      </w:r>
      <w:r w:rsidRPr="008D774B">
        <w:rPr>
          <w:rFonts w:hint="cs"/>
          <w:szCs w:val="20"/>
          <w:rtl/>
        </w:rPr>
        <w:t xml:space="preserve"> טו)</w:t>
      </w:r>
    </w:p>
    <w:p w:rsidR="00CE268C" w:rsidRPr="00BD4879" w:rsidRDefault="008D774B" w:rsidP="00757583">
      <w:pPr>
        <w:spacing w:line="360" w:lineRule="auto"/>
        <w:rPr>
          <w:sz w:val="24"/>
          <w:rtl/>
        </w:rPr>
      </w:pPr>
      <w:r>
        <w:rPr>
          <w:rFonts w:hint="cs"/>
          <w:sz w:val="24"/>
          <w:rtl/>
        </w:rPr>
        <w:t>על מה סער הוויכוח, אם כך</w:t>
      </w:r>
      <w:r w:rsidR="00CE268C" w:rsidRPr="00BD4879">
        <w:rPr>
          <w:rFonts w:hint="cs"/>
          <w:sz w:val="24"/>
          <w:rtl/>
        </w:rPr>
        <w:t>?</w:t>
      </w:r>
    </w:p>
    <w:p w:rsidR="00CE268C" w:rsidRPr="00BD4879" w:rsidRDefault="00CE268C" w:rsidP="00757583">
      <w:pPr>
        <w:spacing w:line="360" w:lineRule="auto"/>
        <w:rPr>
          <w:sz w:val="24"/>
          <w:rtl/>
        </w:rPr>
      </w:pPr>
      <w:r w:rsidRPr="00BD4879">
        <w:rPr>
          <w:rFonts w:hint="cs"/>
          <w:sz w:val="24"/>
          <w:rtl/>
        </w:rPr>
        <w:t xml:space="preserve">הוויכוח הנוקב לא התנהל על אחרית הימים, ולא על עצם החושך הנורא של 'יום ה'', אלא על השאלה, אם מתוך החושך של 'יום ה'', תישמע שאגת ההצלה (כמו ביציאת מצרים!), וממנו תצמח הישועה ויבוא האור, כלומר, באותו הדור, ובאותה זירה היסטורית (וכך אכן קרה בימי ירבעם ועוזיהו) </w:t>
      </w:r>
      <w:r w:rsidRPr="00BD4879">
        <w:rPr>
          <w:sz w:val="24"/>
          <w:rtl/>
        </w:rPr>
        <w:t>–</w:t>
      </w:r>
      <w:r w:rsidR="00966D50">
        <w:rPr>
          <w:rFonts w:hint="cs"/>
          <w:sz w:val="24"/>
          <w:rtl/>
        </w:rPr>
        <w:t xml:space="preserve"> </w:t>
      </w:r>
      <w:r w:rsidRPr="00BD4879">
        <w:rPr>
          <w:rFonts w:hint="cs"/>
          <w:sz w:val="24"/>
          <w:rtl/>
        </w:rPr>
        <w:t xml:space="preserve">או שלפנינו דור אבוד (כמו דור המדבר, והדור שאחרי ירבעם ועוזיהו) </w:t>
      </w:r>
      <w:r w:rsidRPr="00BD4879">
        <w:rPr>
          <w:sz w:val="24"/>
          <w:rtl/>
        </w:rPr>
        <w:t>–</w:t>
      </w:r>
      <w:r w:rsidR="00966D50">
        <w:rPr>
          <w:rFonts w:hint="cs"/>
          <w:sz w:val="24"/>
          <w:rtl/>
        </w:rPr>
        <w:t xml:space="preserve"> שבנוגע אליו </w:t>
      </w:r>
      <w:r w:rsidRPr="00BD4879">
        <w:rPr>
          <w:rFonts w:hint="cs"/>
          <w:sz w:val="24"/>
          <w:rtl/>
        </w:rPr>
        <w:t xml:space="preserve">שאגת יום ה' מציון תהיה שאגה של חורבן, </w:t>
      </w:r>
      <w:r w:rsidRPr="00BD4879">
        <w:rPr>
          <w:rFonts w:hint="cs"/>
          <w:sz w:val="24"/>
          <w:rtl/>
        </w:rPr>
        <w:lastRenderedPageBreak/>
        <w:t>והישועה המובטחת תבוא לדור אחר, בזמן אחר, באופק אחר.</w:t>
      </w:r>
    </w:p>
    <w:p w:rsidR="00CE268C" w:rsidRPr="00BD4879" w:rsidRDefault="00CE268C" w:rsidP="00757583">
      <w:pPr>
        <w:spacing w:line="360" w:lineRule="auto"/>
        <w:rPr>
          <w:sz w:val="24"/>
          <w:rtl/>
        </w:rPr>
      </w:pPr>
      <w:r w:rsidRPr="00BD4879">
        <w:rPr>
          <w:rFonts w:hint="cs"/>
          <w:sz w:val="24"/>
          <w:rtl/>
        </w:rPr>
        <w:t>מתוך דברי עמוס ברור, שהיו לפניו תלמידי נביאים שדיברו בשפת יואל, והתאוו ליום ה' גדול ונורא שיבוא, וממנו תו</w:t>
      </w:r>
      <w:r w:rsidR="00966D50">
        <w:rPr>
          <w:rFonts w:hint="cs"/>
          <w:sz w:val="24"/>
          <w:rtl/>
        </w:rPr>
        <w:t>פיע הישועה וההצלה לישראל, בדורם</w:t>
      </w:r>
      <w:r w:rsidRPr="00BD4879">
        <w:rPr>
          <w:rFonts w:hint="cs"/>
          <w:sz w:val="24"/>
          <w:rtl/>
        </w:rPr>
        <w:t xml:space="preserve">! </w:t>
      </w:r>
    </w:p>
    <w:p w:rsidR="00CE268C" w:rsidRPr="00BD4879" w:rsidRDefault="00CE268C" w:rsidP="00757583">
      <w:pPr>
        <w:spacing w:line="360" w:lineRule="auto"/>
        <w:rPr>
          <w:sz w:val="24"/>
          <w:rtl/>
        </w:rPr>
      </w:pPr>
      <w:r w:rsidRPr="00BD4879">
        <w:rPr>
          <w:rFonts w:hint="cs"/>
          <w:sz w:val="24"/>
          <w:rtl/>
        </w:rPr>
        <w:t>הסמכת נבואת יואל לנבואת עמוס, מרמזת לנו על הוויכוח הנוקב ההוא, למען נלמד כי שאגת ה' ב'יום ה'' עלולה גם לבשר חורבן גמור לאותו הדור. זהו הלימוד הנוקב, שעלינו להפיק מן הפסוקים בסוף יואל, אשר מהווים מסגרת (פתיחה וחיתום) לעמוס.</w:t>
      </w:r>
    </w:p>
    <w:p w:rsidR="00966D50" w:rsidRDefault="00966D50" w:rsidP="00757583">
      <w:pPr>
        <w:spacing w:line="360" w:lineRule="auto"/>
        <w:rPr>
          <w:sz w:val="28"/>
          <w:szCs w:val="28"/>
          <w:rtl/>
        </w:rPr>
      </w:pPr>
    </w:p>
    <w:p w:rsidR="00CE268C" w:rsidRPr="00757583" w:rsidRDefault="00CE268C" w:rsidP="00757583">
      <w:pPr>
        <w:spacing w:line="360" w:lineRule="auto"/>
        <w:rPr>
          <w:rFonts w:asciiTheme="minorBidi" w:hAnsiTheme="minorBidi" w:cstheme="minorBidi"/>
          <w:b/>
          <w:bCs/>
          <w:sz w:val="28"/>
          <w:szCs w:val="28"/>
          <w:rtl/>
        </w:rPr>
      </w:pPr>
      <w:r w:rsidRPr="00757583">
        <w:rPr>
          <w:rFonts w:asciiTheme="minorBidi" w:hAnsiTheme="minorBidi" w:cstheme="minorBidi"/>
          <w:b/>
          <w:bCs/>
          <w:sz w:val="28"/>
          <w:szCs w:val="28"/>
          <w:rtl/>
        </w:rPr>
        <w:t xml:space="preserve">מי קדם – יואל או עמוס? </w:t>
      </w:r>
    </w:p>
    <w:p w:rsidR="00CE268C" w:rsidRPr="00BD4879" w:rsidRDefault="00CE268C" w:rsidP="00757583">
      <w:pPr>
        <w:spacing w:line="360" w:lineRule="auto"/>
        <w:rPr>
          <w:sz w:val="24"/>
          <w:rtl/>
        </w:rPr>
      </w:pPr>
      <w:r w:rsidRPr="00BD4879">
        <w:rPr>
          <w:rFonts w:hint="cs"/>
          <w:sz w:val="24"/>
          <w:rtl/>
        </w:rPr>
        <w:t>לנבואת יואל</w:t>
      </w:r>
      <w:r w:rsidR="00966D50">
        <w:rPr>
          <w:rStyle w:val="a5"/>
          <w:rtl/>
        </w:rPr>
        <w:footnoteReference w:id="11"/>
      </w:r>
      <w:r w:rsidRPr="00BD4879">
        <w:rPr>
          <w:rFonts w:hint="cs"/>
          <w:sz w:val="24"/>
          <w:rtl/>
        </w:rPr>
        <w:t xml:space="preserve"> אין תאריך,</w:t>
      </w:r>
      <w:r w:rsidRPr="00700347">
        <w:rPr>
          <w:rStyle w:val="a5"/>
          <w:rtl/>
        </w:rPr>
        <w:footnoteReference w:id="12"/>
      </w:r>
      <w:r w:rsidR="00757583">
        <w:rPr>
          <w:rFonts w:hint="cs"/>
          <w:sz w:val="24"/>
          <w:rtl/>
        </w:rPr>
        <w:t xml:space="preserve"> וגם חז"ל ורש"י חלוקים על זמנו.</w:t>
      </w:r>
      <w:r w:rsidRPr="00BD4879">
        <w:rPr>
          <w:rFonts w:hint="cs"/>
          <w:sz w:val="24"/>
          <w:rtl/>
        </w:rPr>
        <w:t xml:space="preserve"> יש המקדימים את יואל לעמוס, ויש מאחרים</w:t>
      </w:r>
      <w:r w:rsidR="00757583">
        <w:rPr>
          <w:rFonts w:hint="cs"/>
          <w:sz w:val="24"/>
          <w:rtl/>
        </w:rPr>
        <w:t>.</w:t>
      </w:r>
      <w:r w:rsidRPr="00BD4879">
        <w:rPr>
          <w:rFonts w:hint="cs"/>
          <w:sz w:val="24"/>
          <w:rtl/>
        </w:rPr>
        <w:t xml:space="preserve"> אם קדם יואל, פירוש הדבר הוא, שעמוס הופך את משמעות 'יום ה'' מישועה לאסון, בדיוק כמו שראינו בנבואות הושע ועמוס, ביחס לנבואה הקדומה. </w:t>
      </w:r>
    </w:p>
    <w:p w:rsidR="00CE268C" w:rsidRPr="00BD4879" w:rsidRDefault="00CE268C" w:rsidP="00757583">
      <w:pPr>
        <w:spacing w:line="360" w:lineRule="auto"/>
        <w:rPr>
          <w:sz w:val="24"/>
          <w:rtl/>
        </w:rPr>
      </w:pPr>
      <w:r w:rsidRPr="00BD4879">
        <w:rPr>
          <w:rFonts w:hint="cs"/>
          <w:sz w:val="24"/>
          <w:rtl/>
        </w:rPr>
        <w:t xml:space="preserve">ואילו, אם באה נבואת יואל אחרי עמוס, היא באה לתת תקווה </w:t>
      </w:r>
      <w:r w:rsidRPr="00BD4879">
        <w:rPr>
          <w:sz w:val="24"/>
          <w:rtl/>
        </w:rPr>
        <w:t>–</w:t>
      </w:r>
      <w:r w:rsidRPr="00BD4879">
        <w:rPr>
          <w:rFonts w:hint="cs"/>
          <w:sz w:val="24"/>
          <w:rtl/>
        </w:rPr>
        <w:t xml:space="preserve"> למרות נבואת עמוס הקשה, יכולה לבקוע שאגת הצלה וישועה מתוך החושך של 'יום ה' הגדול והנורא', ממש כמו ביציאת מצרים </w:t>
      </w:r>
      <w:r w:rsidRPr="00BD4879">
        <w:rPr>
          <w:sz w:val="24"/>
          <w:rtl/>
        </w:rPr>
        <w:t>–</w:t>
      </w:r>
      <w:r w:rsidRPr="00BD4879">
        <w:rPr>
          <w:rFonts w:hint="cs"/>
          <w:sz w:val="24"/>
          <w:rtl/>
        </w:rPr>
        <w:t xml:space="preserve"> פתח תיקון ונחמה, אחרי עמוס. </w:t>
      </w:r>
    </w:p>
    <w:p w:rsidR="00CE268C" w:rsidRPr="00BD4879" w:rsidRDefault="00CE268C" w:rsidP="00757583">
      <w:pPr>
        <w:spacing w:line="360" w:lineRule="auto"/>
        <w:rPr>
          <w:sz w:val="24"/>
          <w:rtl/>
        </w:rPr>
      </w:pPr>
      <w:r w:rsidRPr="00BD4879">
        <w:rPr>
          <w:rFonts w:hint="cs"/>
          <w:sz w:val="24"/>
          <w:rtl/>
        </w:rPr>
        <w:t xml:space="preserve">ואולי, עלינו להניח את שתי האפשרויות </w:t>
      </w:r>
      <w:r w:rsidRPr="00BD4879">
        <w:rPr>
          <w:sz w:val="24"/>
          <w:rtl/>
        </w:rPr>
        <w:t>–</w:t>
      </w:r>
      <w:r w:rsidRPr="00BD4879">
        <w:rPr>
          <w:rFonts w:hint="cs"/>
          <w:sz w:val="24"/>
          <w:rtl/>
        </w:rPr>
        <w:t xml:space="preserve"> נבואת יואל שלפנינו, לפי </w:t>
      </w:r>
      <w:proofErr w:type="spellStart"/>
      <w:r w:rsidRPr="00BD4879">
        <w:rPr>
          <w:rFonts w:hint="cs"/>
          <w:sz w:val="24"/>
          <w:rtl/>
        </w:rPr>
        <w:t>אופ</w:t>
      </w:r>
      <w:r w:rsidR="005C532B">
        <w:rPr>
          <w:rFonts w:hint="cs"/>
          <w:sz w:val="24"/>
          <w:rtl/>
        </w:rPr>
        <w:t>י</w:t>
      </w:r>
      <w:r w:rsidRPr="00BD4879">
        <w:rPr>
          <w:rFonts w:hint="cs"/>
          <w:sz w:val="24"/>
          <w:rtl/>
        </w:rPr>
        <w:t>ה</w:t>
      </w:r>
      <w:proofErr w:type="spellEnd"/>
      <w:r w:rsidRPr="00BD4879">
        <w:rPr>
          <w:rFonts w:hint="cs"/>
          <w:sz w:val="24"/>
          <w:rtl/>
        </w:rPr>
        <w:t xml:space="preserve"> וסגנונה (מרכזיות בית ה' והכוהנים, הגמול על פיזור העם בגויים), מאוחרת לעמוס, ומגיבה לעומתה בשאגת ישועה; אבל מתוך דברי עמוס ברור, שהיו נבואות כאלה לפניו ובימיו, ומולם הוא מעמיד את שאגת החורבן. מכאן מתבקשת מסקנה, שהוויכוח הזה </w:t>
      </w:r>
      <w:r w:rsidRPr="00BD4879">
        <w:rPr>
          <w:rFonts w:hint="cs"/>
          <w:sz w:val="24"/>
          <w:rtl/>
        </w:rPr>
        <w:t>על 'יום ה'' ועל השאגה, התנהל גם בימי עמוס (על פי עדותו, ועל פי הפתיחה והחיתום), וגם ד</w:t>
      </w:r>
      <w:r w:rsidR="005C532B">
        <w:rPr>
          <w:rFonts w:hint="cs"/>
          <w:sz w:val="24"/>
          <w:rtl/>
        </w:rPr>
        <w:t xml:space="preserve">ורות רבים אחריו (ובעצם, עד היום </w:t>
      </w:r>
      <w:r w:rsidRPr="00BD4879">
        <w:rPr>
          <w:rFonts w:hint="cs"/>
          <w:sz w:val="24"/>
          <w:rtl/>
        </w:rPr>
        <w:t>!).</w:t>
      </w:r>
    </w:p>
    <w:p w:rsidR="00CE268C" w:rsidRDefault="00CE268C" w:rsidP="00757583">
      <w:pPr>
        <w:spacing w:line="360" w:lineRule="auto"/>
        <w:rPr>
          <w:sz w:val="24"/>
          <w:rtl/>
        </w:rPr>
      </w:pPr>
      <w:r w:rsidRPr="00BD4879">
        <w:rPr>
          <w:rFonts w:hint="cs"/>
          <w:sz w:val="24"/>
          <w:rtl/>
        </w:rPr>
        <w:t>ראיה לכך נמצאת בפסוק השאגה המשולשת</w:t>
      </w:r>
      <w:r w:rsidR="00FA35FA">
        <w:rPr>
          <w:rFonts w:hint="cs"/>
          <w:sz w:val="24"/>
          <w:rtl/>
        </w:rPr>
        <w:t>, בנבואת ירמיהו</w:t>
      </w:r>
      <w:r w:rsidRPr="00BD4879">
        <w:rPr>
          <w:rFonts w:hint="cs"/>
          <w:sz w:val="24"/>
          <w:rtl/>
        </w:rPr>
        <w:t xml:space="preserve"> </w:t>
      </w:r>
      <w:r w:rsidRPr="00BD4879">
        <w:rPr>
          <w:sz w:val="24"/>
          <w:rtl/>
        </w:rPr>
        <w:t>–</w:t>
      </w:r>
      <w:r w:rsidRPr="00BD4879">
        <w:rPr>
          <w:rFonts w:hint="cs"/>
          <w:sz w:val="24"/>
          <w:rtl/>
        </w:rPr>
        <w:t xml:space="preserve"> </w:t>
      </w:r>
    </w:p>
    <w:p w:rsidR="00CE268C" w:rsidRPr="00BD4879" w:rsidRDefault="00FA35FA" w:rsidP="00757583">
      <w:pPr>
        <w:spacing w:line="360" w:lineRule="auto"/>
        <w:jc w:val="center"/>
        <w:rPr>
          <w:rtl/>
        </w:rPr>
      </w:pPr>
      <w:r>
        <w:rPr>
          <w:rFonts w:hint="cs"/>
          <w:rtl/>
        </w:rPr>
        <w:t>"</w:t>
      </w:r>
      <w:r w:rsidR="00CE268C" w:rsidRPr="00BD4879">
        <w:rPr>
          <w:rFonts w:hint="cs"/>
          <w:rtl/>
        </w:rPr>
        <w:t xml:space="preserve">... </w:t>
      </w:r>
      <w:r w:rsidR="00F65FA8">
        <w:rPr>
          <w:sz w:val="24"/>
          <w:rtl/>
        </w:rPr>
        <w:t>ה'</w:t>
      </w:r>
      <w:r w:rsidRPr="00FA35FA">
        <w:rPr>
          <w:sz w:val="24"/>
          <w:rtl/>
        </w:rPr>
        <w:t xml:space="preserve"> מִמָּרוֹם יִשְׁאָג</w:t>
      </w:r>
      <w:r w:rsidR="00CE268C" w:rsidRPr="00BD4879">
        <w:rPr>
          <w:rFonts w:hint="cs"/>
          <w:rtl/>
        </w:rPr>
        <w:t>,</w:t>
      </w:r>
    </w:p>
    <w:p w:rsidR="00CE268C" w:rsidRPr="00BD4879" w:rsidRDefault="00FA35FA" w:rsidP="00757583">
      <w:pPr>
        <w:spacing w:line="360" w:lineRule="auto"/>
        <w:jc w:val="center"/>
        <w:rPr>
          <w:rtl/>
        </w:rPr>
      </w:pPr>
      <w:r w:rsidRPr="00FA35FA">
        <w:rPr>
          <w:sz w:val="24"/>
          <w:rtl/>
        </w:rPr>
        <w:t xml:space="preserve">וּמִמְּעוֹן קָדְשׁוֹ </w:t>
      </w:r>
      <w:proofErr w:type="spellStart"/>
      <w:r w:rsidRPr="00FA35FA">
        <w:rPr>
          <w:sz w:val="24"/>
          <w:rtl/>
        </w:rPr>
        <w:t>יִתֵּן</w:t>
      </w:r>
      <w:proofErr w:type="spellEnd"/>
      <w:r w:rsidRPr="00FA35FA">
        <w:rPr>
          <w:sz w:val="24"/>
          <w:rtl/>
        </w:rPr>
        <w:t xml:space="preserve"> קוֹלוֹ</w:t>
      </w:r>
      <w:r w:rsidR="00CE268C" w:rsidRPr="00BD4879">
        <w:rPr>
          <w:rFonts w:hint="cs"/>
          <w:rtl/>
        </w:rPr>
        <w:t>,</w:t>
      </w:r>
    </w:p>
    <w:p w:rsidR="00CE268C" w:rsidRDefault="00FA35FA" w:rsidP="00757583">
      <w:pPr>
        <w:spacing w:line="360" w:lineRule="auto"/>
        <w:jc w:val="center"/>
        <w:rPr>
          <w:rtl/>
        </w:rPr>
      </w:pPr>
      <w:r w:rsidRPr="00FA35FA">
        <w:rPr>
          <w:sz w:val="24"/>
          <w:rtl/>
        </w:rPr>
        <w:t xml:space="preserve">שָׁאֹג יִשְׁאַג עַל </w:t>
      </w:r>
      <w:proofErr w:type="spellStart"/>
      <w:r w:rsidRPr="00FA35FA">
        <w:rPr>
          <w:sz w:val="24"/>
          <w:rtl/>
        </w:rPr>
        <w:t>נָוֵהו</w:t>
      </w:r>
      <w:proofErr w:type="spellEnd"/>
      <w:r w:rsidRPr="00FA35FA">
        <w:rPr>
          <w:sz w:val="24"/>
          <w:rtl/>
        </w:rPr>
        <w:t>ּ</w:t>
      </w:r>
      <w:r w:rsidR="00CE268C" w:rsidRPr="00BD4879">
        <w:rPr>
          <w:rFonts w:hint="cs"/>
          <w:rtl/>
        </w:rPr>
        <w:t>...</w:t>
      </w:r>
      <w:r>
        <w:rPr>
          <w:rFonts w:hint="cs"/>
          <w:rtl/>
        </w:rPr>
        <w:t>"</w:t>
      </w:r>
      <w:r w:rsidR="00CE268C" w:rsidRPr="00BD4879">
        <w:rPr>
          <w:rFonts w:hint="cs"/>
          <w:rtl/>
        </w:rPr>
        <w:t xml:space="preserve"> </w:t>
      </w:r>
      <w:r w:rsidR="00CE268C" w:rsidRPr="00BD4879">
        <w:rPr>
          <w:rtl/>
        </w:rPr>
        <w:t>–</w:t>
      </w:r>
    </w:p>
    <w:p w:rsidR="00FA35FA" w:rsidRPr="00FA35FA" w:rsidRDefault="00FA35FA" w:rsidP="00757583">
      <w:pPr>
        <w:spacing w:line="360" w:lineRule="auto"/>
        <w:jc w:val="center"/>
        <w:rPr>
          <w:szCs w:val="20"/>
          <w:rtl/>
        </w:rPr>
      </w:pPr>
      <w:r w:rsidRPr="00FA35FA">
        <w:rPr>
          <w:rFonts w:hint="cs"/>
          <w:szCs w:val="20"/>
          <w:rtl/>
        </w:rPr>
        <w:t>(ירמיה כ"ה, ל)</w:t>
      </w:r>
    </w:p>
    <w:p w:rsidR="00CE268C" w:rsidRPr="00BD4879" w:rsidRDefault="00CE268C" w:rsidP="00757583">
      <w:pPr>
        <w:spacing w:line="360" w:lineRule="auto"/>
        <w:rPr>
          <w:sz w:val="24"/>
          <w:rtl/>
        </w:rPr>
      </w:pPr>
      <w:r w:rsidRPr="00BD4879">
        <w:rPr>
          <w:rFonts w:hint="cs"/>
          <w:sz w:val="24"/>
          <w:rtl/>
        </w:rPr>
        <w:t>בימי עמוס כבימי יואל (וכך בהושע ובישעיהו) היה ברור, שציון וירושלִַם ישרדו ולא יחרבו. לעומת זה, רוב נבואות ירמיהו מבשרות את חורבן '</w:t>
      </w:r>
      <w:proofErr w:type="spellStart"/>
      <w:r w:rsidRPr="00BD4879">
        <w:rPr>
          <w:rFonts w:hint="cs"/>
          <w:sz w:val="24"/>
          <w:rtl/>
        </w:rPr>
        <w:t>הנָוֶה</w:t>
      </w:r>
      <w:proofErr w:type="spellEnd"/>
      <w:r w:rsidRPr="00BD4879">
        <w:rPr>
          <w:rFonts w:hint="cs"/>
          <w:sz w:val="24"/>
          <w:rtl/>
        </w:rPr>
        <w:t>' של ה', בציון וירושלִַם. לפיכך, שאגת ה' לא תישמע עוד מציון ומירושלִַם, אלא 'ממעון קדשו שבמרום', כלומר, 'מירושלִַם של מעלה'.</w:t>
      </w:r>
      <w:r w:rsidRPr="00FA35FA">
        <w:rPr>
          <w:rStyle w:val="a5"/>
          <w:rtl/>
        </w:rPr>
        <w:footnoteReference w:id="13"/>
      </w:r>
      <w:r w:rsidRPr="00BD4879">
        <w:rPr>
          <w:rFonts w:hint="cs"/>
          <w:sz w:val="24"/>
          <w:rtl/>
        </w:rPr>
        <w:t xml:space="preserve"> ממילא אנו מבינים, שכל מי שהחזיק באחרית ימי ירמיהו בעמדות הנביאים שלפניו, שהיו נביאי אמת בדורם, היה בעיני ירמיהו בדורו, 'נביא שקר', כי באותו הדור לא תינצל ירושלים, ושאגת הישועה שמורה לדור אחר. </w:t>
      </w:r>
    </w:p>
    <w:p w:rsidR="00CE268C" w:rsidRPr="00BD4879" w:rsidRDefault="00CE268C" w:rsidP="00757583">
      <w:pPr>
        <w:spacing w:line="360" w:lineRule="auto"/>
        <w:rPr>
          <w:sz w:val="24"/>
          <w:rtl/>
        </w:rPr>
      </w:pPr>
      <w:r w:rsidRPr="00BD4879">
        <w:rPr>
          <w:rFonts w:hint="cs"/>
          <w:sz w:val="24"/>
          <w:rtl/>
        </w:rPr>
        <w:t>אכן, דברים אלה מפורשים בספר ירמיהו במקומות רבים.</w:t>
      </w:r>
      <w:r w:rsidRPr="00FA35FA">
        <w:rPr>
          <w:rStyle w:val="a5"/>
          <w:rtl/>
        </w:rPr>
        <w:footnoteReference w:id="14"/>
      </w:r>
      <w:r w:rsidRPr="00FA35FA">
        <w:rPr>
          <w:rFonts w:hint="cs"/>
          <w:sz w:val="18"/>
          <w:szCs w:val="18"/>
          <w:rtl/>
        </w:rPr>
        <w:t xml:space="preserve"> </w:t>
      </w:r>
      <w:r w:rsidRPr="00BD4879">
        <w:rPr>
          <w:rFonts w:hint="cs"/>
          <w:sz w:val="24"/>
          <w:rtl/>
        </w:rPr>
        <w:t xml:space="preserve">פסוקי שאגת ה' בנביאים, מעמידים אותנו על הוויכוח הנוקב </w:t>
      </w:r>
      <w:r w:rsidRPr="00BD4879">
        <w:rPr>
          <w:sz w:val="24"/>
          <w:rtl/>
        </w:rPr>
        <w:t>–</w:t>
      </w:r>
      <w:r w:rsidRPr="00BD4879">
        <w:rPr>
          <w:rFonts w:hint="cs"/>
          <w:sz w:val="24"/>
          <w:rtl/>
        </w:rPr>
        <w:t xml:space="preserve"> מתי שאגת ה' מופיעה לחורבן? (שומרון בנבואות עמוס; ירושלִַם בנבואות ירמיהו); ומתי לפליטה, לישועה ולהצלה? (בציון ובירושלִַם כנבואת יואל).</w:t>
      </w:r>
    </w:p>
    <w:p w:rsidR="00CE268C" w:rsidRDefault="00CE268C" w:rsidP="005C532B">
      <w:pPr>
        <w:spacing w:line="360" w:lineRule="auto"/>
        <w:rPr>
          <w:sz w:val="24"/>
          <w:rtl/>
        </w:rPr>
      </w:pPr>
      <w:r w:rsidRPr="00BD4879">
        <w:rPr>
          <w:rFonts w:hint="cs"/>
          <w:sz w:val="24"/>
          <w:rtl/>
        </w:rPr>
        <w:t xml:space="preserve">הוויכוח הזה על אפשרות הגאולה והישועה לאותו הדור (בימי עמוס והושע, כמו בימי ישעיהו ובימי ירמיהו), לא </w:t>
      </w:r>
      <w:r w:rsidRPr="00BD4879">
        <w:rPr>
          <w:rFonts w:hint="cs"/>
          <w:sz w:val="24"/>
          <w:rtl/>
        </w:rPr>
        <w:lastRenderedPageBreak/>
        <w:t>התנהל מול ציבור של "</w:t>
      </w:r>
      <w:r w:rsidR="005C532B" w:rsidRPr="005C532B">
        <w:rPr>
          <w:rtl/>
        </w:rPr>
        <w:t xml:space="preserve"> </w:t>
      </w:r>
      <w:r w:rsidR="005C532B" w:rsidRPr="005C532B">
        <w:rPr>
          <w:sz w:val="24"/>
          <w:rtl/>
        </w:rPr>
        <w:t xml:space="preserve">זְנוּת וְיַיִן וְתִירוֹשׁ </w:t>
      </w:r>
      <w:proofErr w:type="spellStart"/>
      <w:r w:rsidR="005C532B" w:rsidRPr="005C532B">
        <w:rPr>
          <w:sz w:val="24"/>
          <w:rtl/>
        </w:rPr>
        <w:t>יִק</w:t>
      </w:r>
      <w:r w:rsidR="005C532B">
        <w:rPr>
          <w:sz w:val="24"/>
          <w:rtl/>
        </w:rPr>
        <w:t>ַּח</w:t>
      </w:r>
      <w:proofErr w:type="spellEnd"/>
      <w:r w:rsidR="005C532B">
        <w:rPr>
          <w:sz w:val="24"/>
          <w:rtl/>
        </w:rPr>
        <w:t xml:space="preserve"> לֵב</w:t>
      </w:r>
      <w:r w:rsidRPr="00BD4879">
        <w:rPr>
          <w:rFonts w:hint="cs"/>
          <w:sz w:val="24"/>
          <w:rtl/>
        </w:rPr>
        <w:t>"</w:t>
      </w:r>
      <w:r w:rsidR="005C532B">
        <w:rPr>
          <w:rStyle w:val="a5"/>
          <w:rtl/>
        </w:rPr>
        <w:footnoteReference w:id="15"/>
      </w:r>
      <w:r w:rsidRPr="007C0A98">
        <w:rPr>
          <w:rFonts w:hint="cs"/>
          <w:sz w:val="24"/>
          <w:rtl/>
        </w:rPr>
        <w:t xml:space="preserve">, אלא מול עובדי ה' מובהקים ('דתיים', בלשוננו) </w:t>
      </w:r>
      <w:r w:rsidRPr="007C0A98">
        <w:rPr>
          <w:sz w:val="24"/>
          <w:rtl/>
        </w:rPr>
        <w:t>–</w:t>
      </w:r>
      <w:r w:rsidRPr="007C0A98">
        <w:rPr>
          <w:rFonts w:hint="cs"/>
          <w:sz w:val="24"/>
          <w:rtl/>
        </w:rPr>
        <w:t xml:space="preserve"> עמוס המשיך </w:t>
      </w:r>
      <w:r w:rsidR="005C532B">
        <w:rPr>
          <w:rFonts w:hint="cs"/>
          <w:sz w:val="24"/>
          <w:rtl/>
        </w:rPr>
        <w:t>את דבריו נגד "</w:t>
      </w:r>
      <w:proofErr w:type="spellStart"/>
      <w:r w:rsidR="005C532B">
        <w:rPr>
          <w:rFonts w:hint="cs"/>
          <w:sz w:val="24"/>
          <w:rtl/>
        </w:rPr>
        <w:t>המתאוים</w:t>
      </w:r>
      <w:proofErr w:type="spellEnd"/>
      <w:r w:rsidR="005C532B">
        <w:rPr>
          <w:rFonts w:hint="cs"/>
          <w:sz w:val="24"/>
          <w:rtl/>
        </w:rPr>
        <w:t xml:space="preserve"> את יום ה'</w:t>
      </w:r>
      <w:r w:rsidRPr="007C0A98">
        <w:rPr>
          <w:rFonts w:hint="cs"/>
          <w:sz w:val="24"/>
          <w:rtl/>
        </w:rPr>
        <w:t xml:space="preserve">", והתפרץ נגד עובדי ה' </w:t>
      </w:r>
      <w:r w:rsidRPr="007C0A98">
        <w:rPr>
          <w:sz w:val="24"/>
          <w:rtl/>
        </w:rPr>
        <w:t>–</w:t>
      </w:r>
      <w:r w:rsidRPr="007C0A98">
        <w:rPr>
          <w:rFonts w:hint="cs"/>
          <w:sz w:val="24"/>
          <w:rtl/>
        </w:rPr>
        <w:t xml:space="preserve"> </w:t>
      </w:r>
    </w:p>
    <w:p w:rsidR="00CE268C" w:rsidRPr="007C0A98" w:rsidRDefault="003B53DD" w:rsidP="003B53DD">
      <w:pPr>
        <w:spacing w:line="360" w:lineRule="auto"/>
        <w:jc w:val="center"/>
        <w:rPr>
          <w:sz w:val="24"/>
          <w:rtl/>
        </w:rPr>
      </w:pPr>
      <w:r>
        <w:rPr>
          <w:rFonts w:hint="cs"/>
          <w:sz w:val="24"/>
          <w:rtl/>
        </w:rPr>
        <w:t>"</w:t>
      </w:r>
      <w:r w:rsidRPr="003B53DD">
        <w:rPr>
          <w:sz w:val="24"/>
          <w:rtl/>
        </w:rPr>
        <w:t xml:space="preserve"> שָׂנֵאתִי מָאַסְתִּי חַגֵּיכֶם וְלֹא אָרִיחַ </w:t>
      </w:r>
      <w:proofErr w:type="spellStart"/>
      <w:r w:rsidRPr="003B53DD">
        <w:rPr>
          <w:sz w:val="24"/>
          <w:rtl/>
        </w:rPr>
        <w:t>בְּעַצְּרֹתֵיכֶם</w:t>
      </w:r>
      <w:proofErr w:type="spellEnd"/>
      <w:r w:rsidR="00CE268C" w:rsidRPr="007C0A98">
        <w:rPr>
          <w:rFonts w:hint="cs"/>
          <w:sz w:val="24"/>
          <w:rtl/>
        </w:rPr>
        <w:t>;</w:t>
      </w:r>
    </w:p>
    <w:p w:rsidR="00CE268C" w:rsidRPr="007C0A98" w:rsidRDefault="003B53DD" w:rsidP="00757583">
      <w:pPr>
        <w:spacing w:line="360" w:lineRule="auto"/>
        <w:jc w:val="center"/>
        <w:rPr>
          <w:sz w:val="24"/>
          <w:rtl/>
        </w:rPr>
      </w:pPr>
      <w:r w:rsidRPr="003B53DD">
        <w:rPr>
          <w:sz w:val="24"/>
          <w:rtl/>
        </w:rPr>
        <w:t xml:space="preserve">כִּי אִם תַּעֲלוּ לִי עֹלוֹת </w:t>
      </w:r>
      <w:proofErr w:type="spellStart"/>
      <w:r w:rsidRPr="003B53DD">
        <w:rPr>
          <w:sz w:val="24"/>
          <w:rtl/>
        </w:rPr>
        <w:t>וּמִנְחֹתֵיכֶם</w:t>
      </w:r>
      <w:proofErr w:type="spellEnd"/>
      <w:r w:rsidRPr="003B53DD">
        <w:rPr>
          <w:sz w:val="24"/>
          <w:rtl/>
        </w:rPr>
        <w:t xml:space="preserve"> לֹא אֶרְצֶה</w:t>
      </w:r>
      <w:r w:rsidR="00CE268C" w:rsidRPr="007C0A98">
        <w:rPr>
          <w:rFonts w:hint="cs"/>
          <w:sz w:val="24"/>
          <w:rtl/>
        </w:rPr>
        <w:t>,</w:t>
      </w:r>
    </w:p>
    <w:p w:rsidR="00CE268C" w:rsidRPr="007C0A98" w:rsidRDefault="003B53DD" w:rsidP="00757583">
      <w:pPr>
        <w:spacing w:line="360" w:lineRule="auto"/>
        <w:jc w:val="center"/>
        <w:rPr>
          <w:sz w:val="24"/>
          <w:rtl/>
        </w:rPr>
      </w:pPr>
      <w:r w:rsidRPr="003B53DD">
        <w:rPr>
          <w:sz w:val="24"/>
          <w:rtl/>
        </w:rPr>
        <w:t xml:space="preserve">וְשֶׁלֶם </w:t>
      </w:r>
      <w:proofErr w:type="spellStart"/>
      <w:r w:rsidRPr="003B53DD">
        <w:rPr>
          <w:sz w:val="24"/>
          <w:rtl/>
        </w:rPr>
        <w:t>מְרִיאֵיכֶם</w:t>
      </w:r>
      <w:proofErr w:type="spellEnd"/>
      <w:r w:rsidRPr="003B53DD">
        <w:rPr>
          <w:sz w:val="24"/>
          <w:rtl/>
        </w:rPr>
        <w:t xml:space="preserve"> לֹא אַבִּיט</w:t>
      </w:r>
      <w:r w:rsidR="00CE268C" w:rsidRPr="007C0A98">
        <w:rPr>
          <w:rFonts w:hint="cs"/>
          <w:sz w:val="24"/>
          <w:rtl/>
        </w:rPr>
        <w:t>;</w:t>
      </w:r>
    </w:p>
    <w:p w:rsidR="00CE268C" w:rsidRPr="007C0A98" w:rsidRDefault="003B53DD" w:rsidP="003B53DD">
      <w:pPr>
        <w:spacing w:line="360" w:lineRule="auto"/>
        <w:jc w:val="center"/>
        <w:rPr>
          <w:sz w:val="24"/>
          <w:rtl/>
        </w:rPr>
      </w:pPr>
      <w:r w:rsidRPr="003B53DD">
        <w:rPr>
          <w:sz w:val="24"/>
          <w:rtl/>
        </w:rPr>
        <w:t>הָסֵר מֵעָלַי הֲמוֹן שִׁרֶיךָ</w:t>
      </w:r>
      <w:r w:rsidR="00CE268C" w:rsidRPr="007C0A98">
        <w:rPr>
          <w:rFonts w:hint="cs"/>
          <w:sz w:val="24"/>
          <w:rtl/>
        </w:rPr>
        <w:t xml:space="preserve">, </w:t>
      </w:r>
      <w:r w:rsidRPr="003B53DD">
        <w:rPr>
          <w:sz w:val="24"/>
          <w:rtl/>
        </w:rPr>
        <w:t xml:space="preserve">וְזִמְרַת </w:t>
      </w:r>
      <w:proofErr w:type="spellStart"/>
      <w:r w:rsidRPr="003B53DD">
        <w:rPr>
          <w:sz w:val="24"/>
          <w:rtl/>
        </w:rPr>
        <w:t>נְבָלֶיך</w:t>
      </w:r>
      <w:proofErr w:type="spellEnd"/>
      <w:r w:rsidRPr="003B53DD">
        <w:rPr>
          <w:sz w:val="24"/>
          <w:rtl/>
        </w:rPr>
        <w:t>ָ לֹא אֶשְׁמָע</w:t>
      </w:r>
      <w:r w:rsidRPr="007C0A98">
        <w:rPr>
          <w:sz w:val="24"/>
          <w:rtl/>
        </w:rPr>
        <w:t xml:space="preserve"> </w:t>
      </w:r>
      <w:r w:rsidR="00CE268C" w:rsidRPr="007C0A98">
        <w:rPr>
          <w:sz w:val="24"/>
          <w:rtl/>
        </w:rPr>
        <w:t>–</w:t>
      </w:r>
    </w:p>
    <w:p w:rsidR="00CE268C" w:rsidRPr="007C0A98" w:rsidRDefault="003B53DD" w:rsidP="003B53DD">
      <w:pPr>
        <w:spacing w:line="360" w:lineRule="auto"/>
        <w:jc w:val="center"/>
        <w:rPr>
          <w:sz w:val="24"/>
          <w:rtl/>
        </w:rPr>
      </w:pPr>
      <w:proofErr w:type="spellStart"/>
      <w:r w:rsidRPr="003B53DD">
        <w:rPr>
          <w:sz w:val="24"/>
          <w:rtl/>
        </w:rPr>
        <w:t>וְיִגַּל</w:t>
      </w:r>
      <w:proofErr w:type="spellEnd"/>
      <w:r w:rsidRPr="003B53DD">
        <w:rPr>
          <w:sz w:val="24"/>
          <w:rtl/>
        </w:rPr>
        <w:t xml:space="preserve"> כַּמַּיִם מִשְׁפָּט</w:t>
      </w:r>
      <w:r w:rsidR="00CE268C" w:rsidRPr="007C0A98">
        <w:rPr>
          <w:rFonts w:hint="cs"/>
          <w:sz w:val="24"/>
          <w:rtl/>
        </w:rPr>
        <w:t xml:space="preserve">, </w:t>
      </w:r>
      <w:r w:rsidRPr="003B53DD">
        <w:rPr>
          <w:sz w:val="24"/>
          <w:rtl/>
        </w:rPr>
        <w:t>וּצְדָקָה כְּנַחַל אֵיתָן</w:t>
      </w:r>
      <w:r w:rsidR="00CE268C" w:rsidRPr="007C0A98">
        <w:rPr>
          <w:rFonts w:hint="cs"/>
          <w:sz w:val="24"/>
          <w:rtl/>
        </w:rPr>
        <w:t xml:space="preserve"> !</w:t>
      </w:r>
      <w:r>
        <w:rPr>
          <w:rFonts w:hint="cs"/>
          <w:sz w:val="24"/>
          <w:rtl/>
        </w:rPr>
        <w:t>"</w:t>
      </w:r>
    </w:p>
    <w:p w:rsidR="00CE268C" w:rsidRPr="00387FDF" w:rsidRDefault="00CE268C" w:rsidP="00757583">
      <w:pPr>
        <w:spacing w:line="360" w:lineRule="auto"/>
        <w:jc w:val="center"/>
        <w:rPr>
          <w:szCs w:val="20"/>
          <w:rtl/>
        </w:rPr>
      </w:pPr>
      <w:r w:rsidRPr="00387FDF">
        <w:rPr>
          <w:rFonts w:hint="cs"/>
          <w:szCs w:val="20"/>
          <w:rtl/>
        </w:rPr>
        <w:t xml:space="preserve">(עמוס ה', </w:t>
      </w:r>
      <w:proofErr w:type="spellStart"/>
      <w:r w:rsidRPr="00387FDF">
        <w:rPr>
          <w:rFonts w:hint="cs"/>
          <w:szCs w:val="20"/>
          <w:rtl/>
        </w:rPr>
        <w:t>כא</w:t>
      </w:r>
      <w:proofErr w:type="spellEnd"/>
      <w:r w:rsidRPr="00387FDF">
        <w:rPr>
          <w:rFonts w:hint="cs"/>
          <w:szCs w:val="20"/>
          <w:rtl/>
        </w:rPr>
        <w:t>-כד)</w:t>
      </w:r>
    </w:p>
    <w:p w:rsidR="00CE268C" w:rsidRDefault="00387FDF" w:rsidP="00757583">
      <w:pPr>
        <w:spacing w:line="360" w:lineRule="auto"/>
        <w:rPr>
          <w:sz w:val="24"/>
          <w:rtl/>
        </w:rPr>
      </w:pPr>
      <w:r>
        <w:rPr>
          <w:rFonts w:hint="cs"/>
          <w:sz w:val="24"/>
          <w:rtl/>
        </w:rPr>
        <w:t>גם הפסוק הבא</w:t>
      </w:r>
      <w:r w:rsidR="00CE268C" w:rsidRPr="00387FDF">
        <w:rPr>
          <w:rStyle w:val="a5"/>
          <w:rtl/>
        </w:rPr>
        <w:footnoteReference w:id="16"/>
      </w:r>
      <w:r w:rsidR="00CE268C" w:rsidRPr="00387FDF">
        <w:rPr>
          <w:rFonts w:hint="cs"/>
          <w:sz w:val="18"/>
          <w:szCs w:val="18"/>
          <w:rtl/>
        </w:rPr>
        <w:t xml:space="preserve"> </w:t>
      </w:r>
      <w:r w:rsidR="00CE268C" w:rsidRPr="007C0A98">
        <w:rPr>
          <w:rFonts w:hint="cs"/>
          <w:sz w:val="24"/>
          <w:rtl/>
        </w:rPr>
        <w:t xml:space="preserve">מורה על ויכוח בבית המדרש של עובדי ה' </w:t>
      </w:r>
      <w:r w:rsidR="00CE268C" w:rsidRPr="007C0A98">
        <w:rPr>
          <w:sz w:val="24"/>
          <w:rtl/>
        </w:rPr>
        <w:t>–</w:t>
      </w:r>
      <w:r w:rsidR="00CE268C" w:rsidRPr="007C0A98">
        <w:rPr>
          <w:rFonts w:hint="cs"/>
          <w:sz w:val="24"/>
          <w:rtl/>
        </w:rPr>
        <w:t xml:space="preserve"> </w:t>
      </w:r>
    </w:p>
    <w:p w:rsidR="00CE268C" w:rsidRPr="007C0A98" w:rsidRDefault="00387FDF" w:rsidP="00757583">
      <w:pPr>
        <w:spacing w:line="360" w:lineRule="auto"/>
        <w:jc w:val="center"/>
        <w:rPr>
          <w:sz w:val="24"/>
          <w:rtl/>
        </w:rPr>
      </w:pPr>
      <w:r>
        <w:rPr>
          <w:rFonts w:hint="cs"/>
          <w:sz w:val="24"/>
          <w:rtl/>
        </w:rPr>
        <w:t>"</w:t>
      </w:r>
      <w:r w:rsidRPr="00387FDF">
        <w:rPr>
          <w:sz w:val="24"/>
          <w:rtl/>
        </w:rPr>
        <w:t>הַזְּבָחִים וּמִנְחָה הִגַּשְׁתֶּם לִי בַמִּדְבָּר אַרְבָּעִים שָׁנָה</w:t>
      </w:r>
      <w:r w:rsidR="00CE268C" w:rsidRPr="007C0A98">
        <w:rPr>
          <w:rFonts w:hint="cs"/>
          <w:sz w:val="24"/>
          <w:rtl/>
        </w:rPr>
        <w:t>,</w:t>
      </w:r>
    </w:p>
    <w:p w:rsidR="00CE268C" w:rsidRDefault="00387FDF" w:rsidP="00757583">
      <w:pPr>
        <w:spacing w:line="360" w:lineRule="auto"/>
        <w:jc w:val="center"/>
        <w:rPr>
          <w:sz w:val="24"/>
          <w:rtl/>
        </w:rPr>
      </w:pPr>
      <w:r w:rsidRPr="00387FDF">
        <w:rPr>
          <w:sz w:val="24"/>
          <w:rtl/>
        </w:rPr>
        <w:t>בֵּית יִשְׂרָאֵל</w:t>
      </w:r>
      <w:r w:rsidR="00CE268C" w:rsidRPr="007C0A98">
        <w:rPr>
          <w:rFonts w:hint="cs"/>
          <w:sz w:val="24"/>
          <w:rtl/>
        </w:rPr>
        <w:t>?</w:t>
      </w:r>
      <w:r>
        <w:rPr>
          <w:rFonts w:hint="cs"/>
          <w:sz w:val="24"/>
          <w:rtl/>
        </w:rPr>
        <w:t>"</w:t>
      </w:r>
    </w:p>
    <w:p w:rsidR="00387FDF" w:rsidRPr="00387FDF" w:rsidRDefault="00387FDF" w:rsidP="00757583">
      <w:pPr>
        <w:spacing w:line="360" w:lineRule="auto"/>
        <w:jc w:val="center"/>
        <w:rPr>
          <w:szCs w:val="20"/>
          <w:rtl/>
        </w:rPr>
      </w:pPr>
      <w:r w:rsidRPr="00387FDF">
        <w:rPr>
          <w:rFonts w:hint="cs"/>
          <w:szCs w:val="20"/>
          <w:rtl/>
        </w:rPr>
        <w:t>(שם ה', כה)</w:t>
      </w:r>
    </w:p>
    <w:p w:rsidR="00CE268C" w:rsidRPr="007C0A98" w:rsidRDefault="00CE268C" w:rsidP="00757583">
      <w:pPr>
        <w:spacing w:line="360" w:lineRule="auto"/>
        <w:rPr>
          <w:sz w:val="24"/>
          <w:rtl/>
        </w:rPr>
      </w:pPr>
      <w:r w:rsidRPr="007C0A98">
        <w:rPr>
          <w:rFonts w:hint="cs"/>
          <w:sz w:val="24"/>
          <w:rtl/>
        </w:rPr>
        <w:t>בכל דרך בה תתפרש עמדה נבואית זו ביחס לספרי שמות-ויקרא-במדבר,</w:t>
      </w:r>
      <w:r w:rsidRPr="00862A13">
        <w:rPr>
          <w:rStyle w:val="a5"/>
          <w:rtl/>
        </w:rPr>
        <w:footnoteReference w:id="17"/>
      </w:r>
      <w:r w:rsidRPr="00862A13">
        <w:rPr>
          <w:rFonts w:hint="cs"/>
          <w:sz w:val="18"/>
          <w:szCs w:val="18"/>
          <w:rtl/>
        </w:rPr>
        <w:t xml:space="preserve"> </w:t>
      </w:r>
      <w:r w:rsidRPr="007C0A98">
        <w:rPr>
          <w:rFonts w:hint="cs"/>
          <w:sz w:val="24"/>
          <w:rtl/>
        </w:rPr>
        <w:t xml:space="preserve">לא נוכל שלא לשמוע בת קול של ויכוח עמוק ונוקב בין עובדי ה', על העבודה הרצויה, או על סדר הקדימויות שבה.  </w:t>
      </w:r>
    </w:p>
    <w:p w:rsidR="00CE268C" w:rsidRDefault="00CE268C" w:rsidP="00862A13">
      <w:pPr>
        <w:spacing w:line="360" w:lineRule="auto"/>
        <w:rPr>
          <w:sz w:val="24"/>
          <w:rtl/>
        </w:rPr>
      </w:pPr>
      <w:r w:rsidRPr="007C0A98">
        <w:rPr>
          <w:rFonts w:hint="cs"/>
          <w:sz w:val="24"/>
          <w:rtl/>
        </w:rPr>
        <w:t xml:space="preserve">רק אחר כך, עבר עמוס אל עובדי האלילים הישראליים, אשר </w:t>
      </w:r>
      <w:proofErr w:type="spellStart"/>
      <w:r w:rsidRPr="007C0A98">
        <w:rPr>
          <w:rFonts w:hint="cs"/>
          <w:sz w:val="24"/>
          <w:rtl/>
        </w:rPr>
        <w:t>יִשׂאו</w:t>
      </w:r>
      <w:proofErr w:type="spellEnd"/>
      <w:r w:rsidRPr="007C0A98">
        <w:rPr>
          <w:rFonts w:hint="cs"/>
          <w:sz w:val="24"/>
          <w:rtl/>
        </w:rPr>
        <w:t>ּ את צלמיהם בהגליה הנוראה הצפויה "</w:t>
      </w:r>
      <w:r w:rsidR="00862A13">
        <w:rPr>
          <w:sz w:val="24"/>
          <w:rtl/>
        </w:rPr>
        <w:t>מֵהָלְאָה לְדַמָּשֶׂק</w:t>
      </w:r>
      <w:r w:rsidR="00862A13">
        <w:rPr>
          <w:rFonts w:hint="cs"/>
          <w:sz w:val="24"/>
          <w:rtl/>
        </w:rPr>
        <w:t>"</w:t>
      </w:r>
      <w:r w:rsidR="00862A13">
        <w:rPr>
          <w:rStyle w:val="a5"/>
          <w:rtl/>
        </w:rPr>
        <w:footnoteReference w:id="18"/>
      </w:r>
      <w:r w:rsidRPr="007C0A98">
        <w:rPr>
          <w:rFonts w:hint="cs"/>
          <w:sz w:val="24"/>
          <w:rtl/>
        </w:rPr>
        <w:t>. אכן, הפעם לא מדובר בממלכות שכנו</w:t>
      </w:r>
      <w:r w:rsidR="00862A13">
        <w:rPr>
          <w:rFonts w:hint="cs"/>
          <w:sz w:val="24"/>
          <w:rtl/>
        </w:rPr>
        <w:t>ת כארם דמשק, שיָכלו לפגוע בישראל קשות, אבל לא יכלו</w:t>
      </w:r>
      <w:r w:rsidRPr="007C0A98">
        <w:rPr>
          <w:rFonts w:hint="cs"/>
          <w:sz w:val="24"/>
          <w:rtl/>
        </w:rPr>
        <w:t xml:space="preserve"> להגלותם </w:t>
      </w:r>
      <w:r w:rsidRPr="007C0A98">
        <w:rPr>
          <w:sz w:val="24"/>
          <w:rtl/>
        </w:rPr>
        <w:t>–</w:t>
      </w:r>
      <w:r w:rsidRPr="007C0A98">
        <w:rPr>
          <w:rFonts w:hint="cs"/>
          <w:sz w:val="24"/>
          <w:rtl/>
        </w:rPr>
        <w:t xml:space="preserve"> ממלכת ישראל החזיקה מעמד עד שנתן ה' ליהואש ולירבעם בנו את הניצחון המוחלט על דמשק של </w:t>
      </w:r>
      <w:proofErr w:type="spellStart"/>
      <w:r w:rsidRPr="007C0A98">
        <w:rPr>
          <w:rFonts w:hint="cs"/>
          <w:sz w:val="24"/>
          <w:rtl/>
        </w:rPr>
        <w:t>חֲזָאֵל</w:t>
      </w:r>
      <w:proofErr w:type="spellEnd"/>
      <w:r w:rsidRPr="007C0A98">
        <w:rPr>
          <w:rFonts w:hint="cs"/>
          <w:sz w:val="24"/>
          <w:rtl/>
        </w:rPr>
        <w:t xml:space="preserve"> ובנו. הפעם מדובר במעצמה, שמסוגלת </w:t>
      </w:r>
      <w:r w:rsidRPr="007C0A98">
        <w:rPr>
          <w:rFonts w:hint="cs"/>
          <w:sz w:val="24"/>
          <w:rtl/>
        </w:rPr>
        <w:t>להגלות את ישראל (כמו את דמשק), הרחק צפונה. עמוס לא מזכיר את השם אשור</w:t>
      </w:r>
      <w:r w:rsidRPr="00862A13">
        <w:rPr>
          <w:rStyle w:val="a5"/>
          <w:rtl/>
        </w:rPr>
        <w:footnoteReference w:id="19"/>
      </w:r>
      <w:r w:rsidRPr="007C0A98">
        <w:rPr>
          <w:rFonts w:hint="cs"/>
          <w:sz w:val="24"/>
          <w:rtl/>
        </w:rPr>
        <w:t xml:space="preserve"> בשום מקום (כמו גם הושע בפרקים הראשונים, א' עד ד', וכך גם ישעיהו בפרקי עוזיהו, א' עד ו'), אבל התיאורים רומזים אליה בלי ספק (וכך בהושע ובישעיהו) </w:t>
      </w:r>
      <w:r w:rsidRPr="007C0A98">
        <w:rPr>
          <w:sz w:val="24"/>
          <w:rtl/>
        </w:rPr>
        <w:t>–</w:t>
      </w:r>
      <w:r w:rsidRPr="007C0A98">
        <w:rPr>
          <w:rFonts w:hint="cs"/>
          <w:sz w:val="24"/>
          <w:rtl/>
        </w:rPr>
        <w:t xml:space="preserve"> המעצמה שעדיין מעבר לאופק, כבר הטילה צל כבד בחזון הנביאים, בימי ירבעם בן יואש ועוזיהו, עוד לפני תחילת המפולת.</w:t>
      </w:r>
    </w:p>
    <w:p w:rsidR="007C0A98" w:rsidRDefault="007C0A98" w:rsidP="00757583">
      <w:pPr>
        <w:spacing w:line="360" w:lineRule="auto"/>
        <w:rPr>
          <w:sz w:val="24"/>
          <w:rtl/>
        </w:rPr>
      </w:pPr>
    </w:p>
    <w:p w:rsidR="00CE268C" w:rsidRPr="007C0A98" w:rsidRDefault="00CE268C" w:rsidP="00757583">
      <w:pPr>
        <w:spacing w:line="360" w:lineRule="auto"/>
        <w:rPr>
          <w:sz w:val="24"/>
          <w:rtl/>
        </w:rPr>
      </w:pPr>
      <w:r w:rsidRPr="007C0A98">
        <w:rPr>
          <w:rFonts w:hint="cs"/>
          <w:sz w:val="24"/>
          <w:rtl/>
        </w:rPr>
        <w:t>נספח:</w:t>
      </w:r>
    </w:p>
    <w:p w:rsidR="00CE268C" w:rsidRPr="007C0A98" w:rsidRDefault="00CE268C" w:rsidP="00420A7D">
      <w:pPr>
        <w:spacing w:line="360" w:lineRule="auto"/>
        <w:rPr>
          <w:sz w:val="24"/>
          <w:rtl/>
        </w:rPr>
      </w:pPr>
      <w:r w:rsidRPr="007C0A98">
        <w:rPr>
          <w:rFonts w:hint="cs"/>
          <w:sz w:val="24"/>
          <w:rtl/>
        </w:rPr>
        <w:t>הוויכוח הנוקב על 'שאגת ה'', לחורבן או לישועה, נרמז ב</w:t>
      </w:r>
      <w:r w:rsidR="00420A7D">
        <w:rPr>
          <w:rFonts w:hint="cs"/>
          <w:sz w:val="24"/>
          <w:rtl/>
        </w:rPr>
        <w:t xml:space="preserve">סוגיית הגמרא בתחילת מסכת ברכות, </w:t>
      </w:r>
      <w:proofErr w:type="spellStart"/>
      <w:r w:rsidRPr="007C0A98">
        <w:rPr>
          <w:rFonts w:hint="cs"/>
          <w:sz w:val="24"/>
          <w:rtl/>
        </w:rPr>
        <w:t>כש'הלילה</w:t>
      </w:r>
      <w:proofErr w:type="spellEnd"/>
      <w:r w:rsidRPr="007C0A98">
        <w:rPr>
          <w:rFonts w:hint="cs"/>
          <w:sz w:val="24"/>
          <w:rtl/>
        </w:rPr>
        <w:t>' רומז לגלות החשוכה כלילה</w:t>
      </w:r>
      <w:r w:rsidRPr="007C0A98">
        <w:rPr>
          <w:rStyle w:val="a5"/>
          <w:sz w:val="24"/>
          <w:szCs w:val="24"/>
          <w:rtl/>
        </w:rPr>
        <w:footnoteReference w:id="20"/>
      </w:r>
      <w:r w:rsidRPr="007C0A98">
        <w:rPr>
          <w:rFonts w:hint="cs"/>
          <w:sz w:val="24"/>
          <w:rtl/>
        </w:rPr>
        <w:t xml:space="preserve"> </w:t>
      </w:r>
      <w:r w:rsidRPr="007C0A98">
        <w:rPr>
          <w:sz w:val="24"/>
          <w:rtl/>
        </w:rPr>
        <w:t>–</w:t>
      </w:r>
      <w:r w:rsidRPr="007C0A98">
        <w:rPr>
          <w:rFonts w:hint="cs"/>
          <w:sz w:val="24"/>
          <w:rtl/>
        </w:rPr>
        <w:t xml:space="preserve"> </w:t>
      </w:r>
    </w:p>
    <w:p w:rsidR="00CE268C" w:rsidRPr="007C0A98" w:rsidRDefault="00420A7D" w:rsidP="00757583">
      <w:pPr>
        <w:spacing w:line="360" w:lineRule="auto"/>
        <w:jc w:val="center"/>
        <w:rPr>
          <w:sz w:val="24"/>
          <w:rtl/>
        </w:rPr>
      </w:pPr>
      <w:r>
        <w:rPr>
          <w:rFonts w:hint="cs"/>
          <w:sz w:val="24"/>
          <w:rtl/>
        </w:rPr>
        <w:t>"</w:t>
      </w:r>
      <w:r w:rsidR="00CE268C" w:rsidRPr="007C0A98">
        <w:rPr>
          <w:rFonts w:hint="cs"/>
          <w:sz w:val="24"/>
          <w:rtl/>
        </w:rPr>
        <w:t>תניא, רבי אליעזר אומר:</w:t>
      </w:r>
    </w:p>
    <w:p w:rsidR="00CE268C" w:rsidRPr="007C0A98" w:rsidRDefault="00CE268C" w:rsidP="00757583">
      <w:pPr>
        <w:spacing w:line="360" w:lineRule="auto"/>
        <w:jc w:val="center"/>
        <w:rPr>
          <w:sz w:val="24"/>
          <w:rtl/>
        </w:rPr>
      </w:pPr>
      <w:r w:rsidRPr="007C0A98">
        <w:rPr>
          <w:rFonts w:hint="cs"/>
          <w:sz w:val="24"/>
          <w:rtl/>
        </w:rPr>
        <w:t>שלש משמרות הוי הלילה,</w:t>
      </w:r>
    </w:p>
    <w:p w:rsidR="00CE268C" w:rsidRPr="007C0A98" w:rsidRDefault="00CE268C" w:rsidP="00757583">
      <w:pPr>
        <w:spacing w:line="360" w:lineRule="auto"/>
        <w:jc w:val="center"/>
        <w:rPr>
          <w:sz w:val="24"/>
          <w:rtl/>
        </w:rPr>
      </w:pPr>
      <w:r w:rsidRPr="007C0A98">
        <w:rPr>
          <w:rFonts w:hint="cs"/>
          <w:sz w:val="24"/>
          <w:rtl/>
        </w:rPr>
        <w:t>ועל כל משמר ומשמר יושב הקב"ה ושואג כארי,</w:t>
      </w:r>
    </w:p>
    <w:p w:rsidR="00CE268C" w:rsidRPr="007C0A98" w:rsidRDefault="00CE268C" w:rsidP="00757583">
      <w:pPr>
        <w:spacing w:line="360" w:lineRule="auto"/>
        <w:jc w:val="center"/>
        <w:rPr>
          <w:sz w:val="24"/>
          <w:rtl/>
        </w:rPr>
      </w:pPr>
      <w:r w:rsidRPr="007C0A98">
        <w:rPr>
          <w:rFonts w:hint="cs"/>
          <w:sz w:val="24"/>
          <w:rtl/>
        </w:rPr>
        <w:t xml:space="preserve">שנאמר (בירמיהו): "ה' מִמרום ישאג, וממעון קדשו </w:t>
      </w:r>
      <w:proofErr w:type="spellStart"/>
      <w:r w:rsidRPr="007C0A98">
        <w:rPr>
          <w:rFonts w:hint="cs"/>
          <w:sz w:val="24"/>
          <w:rtl/>
        </w:rPr>
        <w:t>יִתֵּן</w:t>
      </w:r>
      <w:proofErr w:type="spellEnd"/>
      <w:r w:rsidRPr="007C0A98">
        <w:rPr>
          <w:rFonts w:hint="cs"/>
          <w:sz w:val="24"/>
          <w:rtl/>
        </w:rPr>
        <w:t xml:space="preserve"> קולו, שָאֹג ישאג על </w:t>
      </w:r>
      <w:proofErr w:type="spellStart"/>
      <w:r w:rsidRPr="007C0A98">
        <w:rPr>
          <w:rFonts w:hint="cs"/>
          <w:sz w:val="24"/>
          <w:rtl/>
        </w:rPr>
        <w:t>נָוֵהו</w:t>
      </w:r>
      <w:proofErr w:type="spellEnd"/>
      <w:r w:rsidRPr="007C0A98">
        <w:rPr>
          <w:rFonts w:hint="cs"/>
          <w:sz w:val="24"/>
          <w:rtl/>
        </w:rPr>
        <w:t>ּ ...";</w:t>
      </w:r>
    </w:p>
    <w:p w:rsidR="00CE268C" w:rsidRPr="007C0A98" w:rsidRDefault="00CE268C" w:rsidP="00757583">
      <w:pPr>
        <w:spacing w:line="360" w:lineRule="auto"/>
        <w:jc w:val="center"/>
        <w:rPr>
          <w:sz w:val="24"/>
          <w:rtl/>
        </w:rPr>
      </w:pPr>
      <w:r w:rsidRPr="007C0A98">
        <w:rPr>
          <w:rFonts w:hint="cs"/>
          <w:sz w:val="24"/>
          <w:rtl/>
        </w:rPr>
        <w:t xml:space="preserve">אמר רב יצחק בר שמואל משמיה </w:t>
      </w:r>
      <w:proofErr w:type="spellStart"/>
      <w:r w:rsidRPr="007C0A98">
        <w:rPr>
          <w:rFonts w:hint="cs"/>
          <w:sz w:val="24"/>
          <w:rtl/>
        </w:rPr>
        <w:t>דרב</w:t>
      </w:r>
      <w:proofErr w:type="spellEnd"/>
      <w:r w:rsidRPr="007C0A98">
        <w:rPr>
          <w:rFonts w:hint="cs"/>
          <w:sz w:val="24"/>
          <w:rtl/>
        </w:rPr>
        <w:t>:</w:t>
      </w:r>
    </w:p>
    <w:p w:rsidR="00CE268C" w:rsidRPr="007C0A98" w:rsidRDefault="00CE268C" w:rsidP="00757583">
      <w:pPr>
        <w:spacing w:line="360" w:lineRule="auto"/>
        <w:jc w:val="center"/>
        <w:rPr>
          <w:sz w:val="24"/>
          <w:rtl/>
        </w:rPr>
      </w:pPr>
      <w:r w:rsidRPr="007C0A98">
        <w:rPr>
          <w:rFonts w:hint="cs"/>
          <w:sz w:val="24"/>
          <w:rtl/>
        </w:rPr>
        <w:t>שלש משמרות הוי הלילה, ועל כל משמר ומשמר יושב הקב"ה ושואג כארי,</w:t>
      </w:r>
    </w:p>
    <w:p w:rsidR="00CE268C" w:rsidRDefault="00CE268C" w:rsidP="00757583">
      <w:pPr>
        <w:spacing w:line="360" w:lineRule="auto"/>
        <w:jc w:val="center"/>
        <w:rPr>
          <w:sz w:val="24"/>
          <w:rtl/>
        </w:rPr>
      </w:pPr>
      <w:r w:rsidRPr="007C0A98">
        <w:rPr>
          <w:rFonts w:hint="cs"/>
          <w:sz w:val="24"/>
          <w:rtl/>
        </w:rPr>
        <w:t>ואומר: אוי לבנים שבעוונותיהם החרבתי את ביתי, ושרפתי את היכלי, והגליתים לבין אומות העולם.</w:t>
      </w:r>
      <w:r w:rsidR="00420A7D">
        <w:rPr>
          <w:rFonts w:hint="cs"/>
          <w:sz w:val="24"/>
          <w:rtl/>
        </w:rPr>
        <w:t>"</w:t>
      </w:r>
    </w:p>
    <w:p w:rsidR="00420A7D" w:rsidRPr="00420A7D" w:rsidRDefault="00420A7D" w:rsidP="00757583">
      <w:pPr>
        <w:spacing w:line="360" w:lineRule="auto"/>
        <w:jc w:val="center"/>
        <w:rPr>
          <w:szCs w:val="20"/>
          <w:rtl/>
        </w:rPr>
      </w:pPr>
      <w:r w:rsidRPr="00420A7D">
        <w:rPr>
          <w:rFonts w:hint="cs"/>
          <w:szCs w:val="20"/>
          <w:rtl/>
        </w:rPr>
        <w:t>(בבלי ברכות, ג ע"א)</w:t>
      </w:r>
    </w:p>
    <w:p w:rsidR="00CE268C" w:rsidRPr="007C0A98" w:rsidRDefault="00CE268C" w:rsidP="00757583">
      <w:pPr>
        <w:spacing w:line="360" w:lineRule="auto"/>
        <w:rPr>
          <w:sz w:val="24"/>
          <w:rtl/>
        </w:rPr>
      </w:pPr>
      <w:r w:rsidRPr="007C0A98">
        <w:rPr>
          <w:rFonts w:hint="cs"/>
          <w:sz w:val="24"/>
          <w:rtl/>
        </w:rPr>
        <w:t>חכמי המשנה והתלמוד חיפשו דרך לשמוע, בחילופי המשמרות ההיסטוריים</w:t>
      </w:r>
      <w:r w:rsidRPr="00420A7D">
        <w:rPr>
          <w:rStyle w:val="a5"/>
          <w:rtl/>
        </w:rPr>
        <w:footnoteReference w:id="21"/>
      </w:r>
      <w:r w:rsidRPr="007C0A98">
        <w:rPr>
          <w:rFonts w:hint="cs"/>
          <w:sz w:val="24"/>
          <w:rtl/>
        </w:rPr>
        <w:t xml:space="preserve"> שבלילות הגלות, גם את השאגה השלישית, זו של נבואת יואל, שאגת הישועה </w:t>
      </w:r>
      <w:r w:rsidRPr="007C0A98">
        <w:rPr>
          <w:rFonts w:hint="cs"/>
          <w:sz w:val="24"/>
          <w:rtl/>
        </w:rPr>
        <w:lastRenderedPageBreak/>
        <w:t>והפליטה בציון ובירושלים, שעל זה הלוא מתפללים כל ישראל בכל מקומות גלותם, וכל לילה הוא דגם מוקטן</w:t>
      </w:r>
      <w:r w:rsidRPr="00691445">
        <w:rPr>
          <w:rStyle w:val="a5"/>
          <w:rtl/>
        </w:rPr>
        <w:footnoteReference w:id="22"/>
      </w:r>
      <w:r w:rsidRPr="00691445">
        <w:rPr>
          <w:rFonts w:hint="cs"/>
          <w:sz w:val="18"/>
          <w:szCs w:val="18"/>
          <w:rtl/>
        </w:rPr>
        <w:t xml:space="preserve"> </w:t>
      </w:r>
      <w:r w:rsidRPr="007C0A98">
        <w:rPr>
          <w:rFonts w:hint="cs"/>
          <w:sz w:val="24"/>
          <w:rtl/>
        </w:rPr>
        <w:t xml:space="preserve">ללילה הגדול של הגלות. </w:t>
      </w:r>
    </w:p>
    <w:p w:rsidR="00CE268C" w:rsidRPr="007C0A98" w:rsidRDefault="00CE268C" w:rsidP="00757583">
      <w:pPr>
        <w:spacing w:line="360" w:lineRule="auto"/>
        <w:rPr>
          <w:sz w:val="24"/>
          <w:rtl/>
        </w:rPr>
      </w:pPr>
      <w:r w:rsidRPr="007C0A98">
        <w:rPr>
          <w:rFonts w:hint="cs"/>
          <w:sz w:val="24"/>
          <w:rtl/>
        </w:rPr>
        <w:t>כל עוד שומעים רק את שאגת ה' שבעמוס ובירמיהו, סימן הוא שטרם הגיע זמנה של איילת השחר לבקוע מתוך החושך, אבל מי שיזכה לשמוע גם את שאגת ה' מנבואת יואל, הוא גם יתחבר אל סוגיית יום ולילה, אור וחושך, בפתח מסכת ברכות שבתלמוד הירושלמי,</w:t>
      </w:r>
      <w:r w:rsidRPr="00691445">
        <w:rPr>
          <w:rStyle w:val="a5"/>
          <w:rtl/>
        </w:rPr>
        <w:footnoteReference w:id="23"/>
      </w:r>
      <w:r w:rsidRPr="00691445">
        <w:rPr>
          <w:rFonts w:hint="cs"/>
          <w:sz w:val="18"/>
          <w:szCs w:val="18"/>
          <w:rtl/>
        </w:rPr>
        <w:t xml:space="preserve"> </w:t>
      </w:r>
    </w:p>
    <w:p w:rsidR="00CE268C" w:rsidRPr="007C0A98" w:rsidRDefault="00B84AA3" w:rsidP="00757583">
      <w:pPr>
        <w:spacing w:line="360" w:lineRule="auto"/>
        <w:jc w:val="center"/>
        <w:rPr>
          <w:sz w:val="24"/>
          <w:rtl/>
        </w:rPr>
      </w:pPr>
      <w:r>
        <w:rPr>
          <w:rFonts w:hint="cs"/>
          <w:sz w:val="24"/>
          <w:rtl/>
        </w:rPr>
        <w:t>"</w:t>
      </w:r>
      <w:bookmarkStart w:id="0" w:name="_GoBack"/>
      <w:bookmarkEnd w:id="0"/>
      <w:r w:rsidR="00CE268C" w:rsidRPr="007C0A98">
        <w:rPr>
          <w:rFonts w:hint="cs"/>
          <w:sz w:val="24"/>
          <w:rtl/>
        </w:rPr>
        <w:t xml:space="preserve">על ר' </w:t>
      </w:r>
      <w:proofErr w:type="spellStart"/>
      <w:r w:rsidR="00CE268C" w:rsidRPr="007C0A98">
        <w:rPr>
          <w:rFonts w:hint="cs"/>
          <w:sz w:val="24"/>
          <w:rtl/>
        </w:rPr>
        <w:t>חייא</w:t>
      </w:r>
      <w:proofErr w:type="spellEnd"/>
      <w:r w:rsidR="00CE268C" w:rsidRPr="007C0A98">
        <w:rPr>
          <w:rFonts w:hint="cs"/>
          <w:sz w:val="24"/>
          <w:rtl/>
        </w:rPr>
        <w:t xml:space="preserve"> רבה ור' שמעון בן </w:t>
      </w:r>
      <w:proofErr w:type="spellStart"/>
      <w:r w:rsidR="00CE268C" w:rsidRPr="007C0A98">
        <w:rPr>
          <w:rFonts w:hint="cs"/>
          <w:sz w:val="24"/>
          <w:rtl/>
        </w:rPr>
        <w:t>חלפתא</w:t>
      </w:r>
      <w:proofErr w:type="spellEnd"/>
      <w:r w:rsidR="00CE268C" w:rsidRPr="007C0A98">
        <w:rPr>
          <w:rFonts w:hint="cs"/>
          <w:sz w:val="24"/>
          <w:rtl/>
        </w:rPr>
        <w:t>, שהיו מהלכים בשחר, בבקעת ארבל,</w:t>
      </w:r>
    </w:p>
    <w:p w:rsidR="00CE268C" w:rsidRPr="007C0A98" w:rsidRDefault="00CE268C" w:rsidP="00757583">
      <w:pPr>
        <w:spacing w:line="360" w:lineRule="auto"/>
        <w:jc w:val="center"/>
        <w:rPr>
          <w:sz w:val="24"/>
          <w:rtl/>
        </w:rPr>
      </w:pPr>
      <w:r w:rsidRPr="007C0A98">
        <w:rPr>
          <w:rFonts w:hint="cs"/>
          <w:sz w:val="24"/>
          <w:rtl/>
        </w:rPr>
        <w:t>"וראו איילת השחר שבקע אורה",</w:t>
      </w:r>
    </w:p>
    <w:p w:rsidR="00CE268C" w:rsidRPr="007C0A98" w:rsidRDefault="00CE268C" w:rsidP="00757583">
      <w:pPr>
        <w:spacing w:line="360" w:lineRule="auto"/>
        <w:jc w:val="center"/>
        <w:rPr>
          <w:sz w:val="24"/>
          <w:rtl/>
        </w:rPr>
      </w:pPr>
      <w:r w:rsidRPr="007C0A98">
        <w:rPr>
          <w:rFonts w:hint="cs"/>
          <w:sz w:val="24"/>
          <w:rtl/>
        </w:rPr>
        <w:t>ואמרו, "כך היא גאולתן של ישראל,</w:t>
      </w:r>
    </w:p>
    <w:p w:rsidR="00CE268C" w:rsidRPr="007C0A98" w:rsidRDefault="00CE268C" w:rsidP="00757583">
      <w:pPr>
        <w:spacing w:line="360" w:lineRule="auto"/>
        <w:jc w:val="center"/>
        <w:rPr>
          <w:sz w:val="24"/>
          <w:rtl/>
        </w:rPr>
      </w:pPr>
      <w:r w:rsidRPr="007C0A98">
        <w:rPr>
          <w:rFonts w:hint="cs"/>
          <w:sz w:val="24"/>
          <w:rtl/>
        </w:rPr>
        <w:t xml:space="preserve">בתחילה </w:t>
      </w:r>
      <w:proofErr w:type="spellStart"/>
      <w:r w:rsidRPr="007C0A98">
        <w:rPr>
          <w:rFonts w:hint="cs"/>
          <w:sz w:val="24"/>
          <w:rtl/>
        </w:rPr>
        <w:t>קימעא</w:t>
      </w:r>
      <w:proofErr w:type="spellEnd"/>
      <w:r w:rsidRPr="007C0A98">
        <w:rPr>
          <w:rFonts w:hint="cs"/>
          <w:sz w:val="24"/>
          <w:rtl/>
        </w:rPr>
        <w:t xml:space="preserve"> </w:t>
      </w:r>
      <w:proofErr w:type="spellStart"/>
      <w:r w:rsidRPr="007C0A98">
        <w:rPr>
          <w:rFonts w:hint="cs"/>
          <w:sz w:val="24"/>
          <w:rtl/>
        </w:rPr>
        <w:t>קימעא</w:t>
      </w:r>
      <w:proofErr w:type="spellEnd"/>
      <w:r w:rsidRPr="007C0A98">
        <w:rPr>
          <w:rFonts w:hint="cs"/>
          <w:sz w:val="24"/>
          <w:rtl/>
        </w:rPr>
        <w:t xml:space="preserve"> (=מעט מעט), </w:t>
      </w:r>
    </w:p>
    <w:p w:rsidR="00CE268C" w:rsidRPr="007C0A98" w:rsidRDefault="00CE268C" w:rsidP="00757583">
      <w:pPr>
        <w:spacing w:line="360" w:lineRule="auto"/>
        <w:jc w:val="center"/>
        <w:rPr>
          <w:sz w:val="24"/>
          <w:rtl/>
        </w:rPr>
      </w:pPr>
      <w:r w:rsidRPr="007C0A98">
        <w:rPr>
          <w:rFonts w:hint="cs"/>
          <w:sz w:val="24"/>
          <w:rtl/>
        </w:rPr>
        <w:t>כל מה שהיא הולכת, היא רבה והולכת".</w:t>
      </w:r>
    </w:p>
    <w:p w:rsidR="00CE268C" w:rsidRPr="007C0A98" w:rsidRDefault="00CE268C" w:rsidP="00757583">
      <w:pPr>
        <w:spacing w:line="360" w:lineRule="auto"/>
        <w:rPr>
          <w:sz w:val="24"/>
          <w:rtl/>
        </w:rPr>
      </w:pPr>
      <w:r w:rsidRPr="007C0A98">
        <w:rPr>
          <w:rFonts w:hint="cs"/>
          <w:sz w:val="24"/>
          <w:rtl/>
        </w:rPr>
        <w:t xml:space="preserve">למיטב ידיעתי, מי שזכה לכוון ולשמוע את שאגת ה' שבנבואת יואל בתוך אפלת הלילה שבגלות, היה </w:t>
      </w:r>
      <w:proofErr w:type="spellStart"/>
      <w:r w:rsidRPr="007C0A98">
        <w:rPr>
          <w:rFonts w:hint="cs"/>
          <w:sz w:val="24"/>
          <w:rtl/>
        </w:rPr>
        <w:t>הגר"א</w:t>
      </w:r>
      <w:proofErr w:type="spellEnd"/>
      <w:r w:rsidRPr="007C0A98">
        <w:rPr>
          <w:rFonts w:hint="cs"/>
          <w:sz w:val="24"/>
          <w:rtl/>
        </w:rPr>
        <w:t>, שלפי עדות תלמידיו,</w:t>
      </w:r>
      <w:r w:rsidRPr="00691445">
        <w:rPr>
          <w:rStyle w:val="a5"/>
          <w:rtl/>
        </w:rPr>
        <w:footnoteReference w:id="24"/>
      </w:r>
      <w:r w:rsidRPr="00691445">
        <w:rPr>
          <w:rFonts w:hint="cs"/>
          <w:sz w:val="18"/>
          <w:szCs w:val="18"/>
          <w:rtl/>
        </w:rPr>
        <w:t xml:space="preserve"> </w:t>
      </w:r>
      <w:r w:rsidRPr="007C0A98">
        <w:rPr>
          <w:rFonts w:hint="cs"/>
          <w:sz w:val="24"/>
          <w:rtl/>
        </w:rPr>
        <w:t xml:space="preserve">היה אומר, 'הגאולה תתחיל </w:t>
      </w:r>
      <w:proofErr w:type="spellStart"/>
      <w:r w:rsidRPr="007C0A98">
        <w:rPr>
          <w:rFonts w:hint="cs"/>
          <w:sz w:val="24"/>
          <w:rtl/>
        </w:rPr>
        <w:t>קימעא</w:t>
      </w:r>
      <w:proofErr w:type="spellEnd"/>
      <w:r w:rsidRPr="007C0A98">
        <w:rPr>
          <w:rFonts w:hint="cs"/>
          <w:sz w:val="24"/>
          <w:rtl/>
        </w:rPr>
        <w:t xml:space="preserve"> </w:t>
      </w:r>
      <w:proofErr w:type="spellStart"/>
      <w:r w:rsidRPr="007C0A98">
        <w:rPr>
          <w:rFonts w:hint="cs"/>
          <w:sz w:val="24"/>
          <w:rtl/>
        </w:rPr>
        <w:t>קימעא</w:t>
      </w:r>
      <w:proofErr w:type="spellEnd"/>
      <w:r w:rsidRPr="007C0A98">
        <w:rPr>
          <w:rFonts w:hint="cs"/>
          <w:sz w:val="24"/>
          <w:rtl/>
        </w:rPr>
        <w:t xml:space="preserve">. אפילו אחד מעיר ושניים ממשפחה ... אבל אם יתאפשר, צריך להביא שש מאות אלף מישראל לארץ ישראל (כי זו תהיה הכרעה מול כוחות הרשע), וזכו תלמידיו מכוחו, להתחיל ולכונן 'אתחלתא </w:t>
      </w:r>
      <w:proofErr w:type="spellStart"/>
      <w:r w:rsidRPr="007C0A98">
        <w:rPr>
          <w:rFonts w:hint="cs"/>
          <w:sz w:val="24"/>
          <w:rtl/>
        </w:rPr>
        <w:t>דגאולה</w:t>
      </w:r>
      <w:proofErr w:type="spellEnd"/>
      <w:r w:rsidRPr="007C0A98">
        <w:rPr>
          <w:rFonts w:hint="cs"/>
          <w:sz w:val="24"/>
          <w:rtl/>
        </w:rPr>
        <w:t>' בארץ, ובעיקר, בירושלים.</w:t>
      </w:r>
      <w:r w:rsidRPr="00691445">
        <w:rPr>
          <w:rStyle w:val="a5"/>
          <w:rtl/>
        </w:rPr>
        <w:footnoteReference w:id="25"/>
      </w:r>
      <w:r w:rsidRPr="00691445">
        <w:rPr>
          <w:rFonts w:hint="cs"/>
          <w:sz w:val="18"/>
          <w:szCs w:val="18"/>
          <w:rtl/>
        </w:rPr>
        <w:t xml:space="preserve">   </w:t>
      </w:r>
      <w:r w:rsidRPr="007C0A98">
        <w:rPr>
          <w:rFonts w:hint="cs"/>
          <w:sz w:val="24"/>
          <w:rtl/>
        </w:rPr>
        <w:t xml:space="preserve">            </w:t>
      </w:r>
    </w:p>
    <w:p w:rsidR="00CE268C" w:rsidRPr="00BD4879" w:rsidRDefault="00CE268C" w:rsidP="00757583">
      <w:pPr>
        <w:spacing w:line="360" w:lineRule="auto"/>
        <w:rPr>
          <w:sz w:val="28"/>
          <w:szCs w:val="28"/>
          <w:rtl/>
        </w:rPr>
      </w:pPr>
    </w:p>
    <w:tbl>
      <w:tblPr>
        <w:tblpPr w:leftFromText="180" w:rightFromText="180" w:vertAnchor="text" w:horzAnchor="margin" w:tblpY="462"/>
        <w:bidiVisual/>
        <w:tblW w:w="4678" w:type="dxa"/>
        <w:tblLayout w:type="fixed"/>
        <w:tblLook w:val="0000" w:firstRow="0" w:lastRow="0" w:firstColumn="0" w:lastColumn="0" w:noHBand="0" w:noVBand="0"/>
      </w:tblPr>
      <w:tblGrid>
        <w:gridCol w:w="283"/>
        <w:gridCol w:w="4111"/>
        <w:gridCol w:w="284"/>
      </w:tblGrid>
      <w:tr w:rsidR="003F37FA" w:rsidTr="00B47B09">
        <w:trPr>
          <w:cantSplit/>
        </w:trPr>
        <w:tc>
          <w:tcPr>
            <w:tcW w:w="283" w:type="dxa"/>
            <w:tcBorders>
              <w:top w:val="nil"/>
              <w:left w:val="nil"/>
              <w:bottom w:val="nil"/>
              <w:right w:val="nil"/>
            </w:tcBorders>
          </w:tcPr>
          <w:p w:rsidR="003F37FA" w:rsidRDefault="003F37FA" w:rsidP="00B47B09">
            <w:pPr>
              <w:pStyle w:val="ab"/>
              <w:rPr>
                <w:noProof w:val="0"/>
              </w:rPr>
            </w:pPr>
            <w:r>
              <w:rPr>
                <w:noProof w:val="0"/>
                <w:rtl/>
              </w:rPr>
              <w:t>*</w:t>
            </w:r>
          </w:p>
        </w:tc>
        <w:tc>
          <w:tcPr>
            <w:tcW w:w="4111" w:type="dxa"/>
            <w:tcBorders>
              <w:top w:val="nil"/>
              <w:left w:val="nil"/>
              <w:bottom w:val="nil"/>
              <w:right w:val="nil"/>
            </w:tcBorders>
          </w:tcPr>
          <w:p w:rsidR="003F37FA" w:rsidRDefault="003F37FA" w:rsidP="00B47B09">
            <w:pPr>
              <w:pStyle w:val="ab"/>
              <w:rPr>
                <w:noProof w:val="0"/>
              </w:rPr>
            </w:pPr>
            <w:r>
              <w:rPr>
                <w:noProof w:val="0"/>
                <w:rtl/>
              </w:rPr>
              <w:t>**********************************************************</w:t>
            </w:r>
          </w:p>
        </w:tc>
        <w:tc>
          <w:tcPr>
            <w:tcW w:w="284" w:type="dxa"/>
            <w:tcBorders>
              <w:top w:val="nil"/>
              <w:left w:val="nil"/>
              <w:bottom w:val="nil"/>
              <w:right w:val="nil"/>
            </w:tcBorders>
          </w:tcPr>
          <w:p w:rsidR="003F37FA" w:rsidRDefault="003F37FA" w:rsidP="00B47B09">
            <w:pPr>
              <w:pStyle w:val="ab"/>
              <w:rPr>
                <w:noProof w:val="0"/>
              </w:rPr>
            </w:pPr>
            <w:r>
              <w:rPr>
                <w:noProof w:val="0"/>
                <w:rtl/>
              </w:rPr>
              <w:t>*</w:t>
            </w:r>
          </w:p>
        </w:tc>
      </w:tr>
      <w:tr w:rsidR="003F37FA" w:rsidTr="00B47B09">
        <w:trPr>
          <w:cantSplit/>
        </w:trPr>
        <w:tc>
          <w:tcPr>
            <w:tcW w:w="283" w:type="dxa"/>
            <w:tcBorders>
              <w:top w:val="nil"/>
              <w:left w:val="nil"/>
              <w:bottom w:val="nil"/>
              <w:right w:val="nil"/>
            </w:tcBorders>
          </w:tcPr>
          <w:p w:rsidR="003F37FA" w:rsidRDefault="003F37FA" w:rsidP="00B47B09">
            <w:pPr>
              <w:pStyle w:val="ab"/>
              <w:rPr>
                <w:noProof w:val="0"/>
              </w:rPr>
            </w:pPr>
            <w:r>
              <w:rPr>
                <w:noProof w:val="0"/>
                <w:rtl/>
              </w:rPr>
              <w:t xml:space="preserve">* * * * * * * </w:t>
            </w:r>
          </w:p>
        </w:tc>
        <w:tc>
          <w:tcPr>
            <w:tcW w:w="4111" w:type="dxa"/>
            <w:tcBorders>
              <w:top w:val="nil"/>
              <w:left w:val="nil"/>
              <w:bottom w:val="nil"/>
              <w:right w:val="nil"/>
            </w:tcBorders>
          </w:tcPr>
          <w:p w:rsidR="003F37FA" w:rsidRDefault="003F37FA" w:rsidP="00B47B09">
            <w:pPr>
              <w:pStyle w:val="ab"/>
              <w:rPr>
                <w:noProof w:val="0"/>
                <w:rtl/>
              </w:rPr>
            </w:pPr>
            <w:r>
              <w:rPr>
                <w:noProof w:val="0"/>
                <w:rtl/>
              </w:rPr>
              <w:t>כל הזכויות שמורות לישיבת הר עציון</w:t>
            </w:r>
            <w:r>
              <w:rPr>
                <w:rFonts w:hint="cs"/>
                <w:noProof w:val="0"/>
                <w:rtl/>
              </w:rPr>
              <w:t xml:space="preserve"> ולרב יואל בן-נון</w:t>
            </w:r>
          </w:p>
          <w:p w:rsidR="003F37FA" w:rsidRDefault="003F37FA" w:rsidP="00B47B09">
            <w:pPr>
              <w:pStyle w:val="ab"/>
              <w:rPr>
                <w:noProof w:val="0"/>
                <w:rtl/>
              </w:rPr>
            </w:pPr>
            <w:r>
              <w:rPr>
                <w:noProof w:val="0"/>
                <w:rtl/>
              </w:rPr>
              <w:t xml:space="preserve">עורך: </w:t>
            </w:r>
            <w:r>
              <w:rPr>
                <w:rFonts w:hint="cs"/>
                <w:noProof w:val="0"/>
                <w:rtl/>
              </w:rPr>
              <w:t>אלישע אורון, תשע"ז</w:t>
            </w:r>
          </w:p>
          <w:p w:rsidR="003F37FA" w:rsidRDefault="003F37FA" w:rsidP="00B47B09">
            <w:pPr>
              <w:pStyle w:val="ab"/>
              <w:rPr>
                <w:noProof w:val="0"/>
                <w:rtl/>
              </w:rPr>
            </w:pPr>
            <w:r>
              <w:rPr>
                <w:noProof w:val="0"/>
                <w:rtl/>
              </w:rPr>
              <w:t>*******************************************************</w:t>
            </w:r>
          </w:p>
          <w:p w:rsidR="003F37FA" w:rsidRDefault="003F37FA" w:rsidP="00B47B09">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3F37FA" w:rsidRPr="005734F1" w:rsidRDefault="003F37FA" w:rsidP="00B47B09">
            <w:pPr>
              <w:pStyle w:val="ab"/>
              <w:rPr>
                <w:noProof w:val="0"/>
                <w:rtl/>
              </w:rPr>
            </w:pPr>
            <w:r w:rsidRPr="005734F1">
              <w:rPr>
                <w:noProof w:val="0"/>
                <w:rtl/>
              </w:rPr>
              <w:t xml:space="preserve">מיסודו של </w:t>
            </w:r>
          </w:p>
          <w:p w:rsidR="003F37FA" w:rsidRPr="005734F1" w:rsidRDefault="003F37FA" w:rsidP="00B47B09">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3F37FA" w:rsidRDefault="003F37FA" w:rsidP="00B47B09">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3F37FA" w:rsidRDefault="003F37FA" w:rsidP="00B47B09">
            <w:pPr>
              <w:pStyle w:val="ab"/>
              <w:rPr>
                <w:noProof w:val="0"/>
                <w:rtl/>
              </w:rPr>
            </w:pPr>
            <w:r>
              <w:rPr>
                <w:noProof w:val="0"/>
                <w:rtl/>
              </w:rPr>
              <w:t>האתר באנגלית:</w:t>
            </w:r>
            <w:r>
              <w:rPr>
                <w:noProof w:val="0"/>
                <w:rtl/>
              </w:rPr>
              <w:tab/>
            </w:r>
            <w:hyperlink r:id="rId9" w:history="1">
              <w:r>
                <w:rPr>
                  <w:rStyle w:val="Hyperlink"/>
                </w:rPr>
                <w:t>http://www.vbm-torah.org</w:t>
              </w:r>
            </w:hyperlink>
          </w:p>
          <w:p w:rsidR="003F37FA" w:rsidRDefault="003F37FA" w:rsidP="00B47B09">
            <w:pPr>
              <w:pStyle w:val="ab"/>
              <w:rPr>
                <w:noProof w:val="0"/>
                <w:rtl/>
              </w:rPr>
            </w:pPr>
          </w:p>
          <w:p w:rsidR="003F37FA" w:rsidRDefault="003F37FA" w:rsidP="00B47B09">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F37FA" w:rsidRDefault="003F37FA" w:rsidP="00B47B09">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3F37FA" w:rsidRDefault="003F37FA" w:rsidP="00B47B09">
            <w:pPr>
              <w:pStyle w:val="ab"/>
              <w:rPr>
                <w:noProof w:val="0"/>
              </w:rPr>
            </w:pPr>
          </w:p>
        </w:tc>
        <w:tc>
          <w:tcPr>
            <w:tcW w:w="284" w:type="dxa"/>
            <w:tcBorders>
              <w:top w:val="nil"/>
              <w:left w:val="nil"/>
              <w:bottom w:val="nil"/>
              <w:right w:val="nil"/>
            </w:tcBorders>
          </w:tcPr>
          <w:p w:rsidR="003F37FA" w:rsidRDefault="003F37FA" w:rsidP="00B47B09">
            <w:pPr>
              <w:pStyle w:val="ab"/>
              <w:rPr>
                <w:noProof w:val="0"/>
              </w:rPr>
            </w:pPr>
            <w:r>
              <w:rPr>
                <w:noProof w:val="0"/>
                <w:rtl/>
              </w:rPr>
              <w:t xml:space="preserve">* * * * * * * </w:t>
            </w:r>
          </w:p>
        </w:tc>
      </w:tr>
    </w:tbl>
    <w:p w:rsidR="00FE72A8" w:rsidRPr="00BD4879" w:rsidRDefault="00FE72A8" w:rsidP="00757583">
      <w:pPr>
        <w:spacing w:line="360" w:lineRule="auto"/>
      </w:pPr>
    </w:p>
    <w:p w:rsidR="00BD4879" w:rsidRPr="00BD4879" w:rsidRDefault="00BD4879" w:rsidP="00757583">
      <w:pPr>
        <w:spacing w:line="360" w:lineRule="auto"/>
      </w:pPr>
    </w:p>
    <w:sectPr w:rsidR="00BD4879" w:rsidRPr="00BD4879">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D4" w:rsidRDefault="00A442D4">
      <w:r>
        <w:separator/>
      </w:r>
    </w:p>
  </w:endnote>
  <w:endnote w:type="continuationSeparator" w:id="0">
    <w:p w:rsidR="00A442D4" w:rsidRDefault="00A4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D4" w:rsidRDefault="00A442D4">
      <w:r>
        <w:separator/>
      </w:r>
    </w:p>
  </w:footnote>
  <w:footnote w:type="continuationSeparator" w:id="0">
    <w:p w:rsidR="00A442D4" w:rsidRDefault="00A442D4">
      <w:r>
        <w:continuationSeparator/>
      </w:r>
    </w:p>
  </w:footnote>
  <w:footnote w:id="1">
    <w:p w:rsidR="00CE268C" w:rsidRDefault="00CE268C" w:rsidP="00CE268C">
      <w:pPr>
        <w:pStyle w:val="a3"/>
      </w:pPr>
      <w:r>
        <w:rPr>
          <w:rStyle w:val="a5"/>
        </w:rPr>
        <w:footnoteRef/>
      </w:r>
      <w:r>
        <w:rPr>
          <w:rtl/>
        </w:rPr>
        <w:t xml:space="preserve"> </w:t>
      </w:r>
      <w:r w:rsidR="00C220C7">
        <w:rPr>
          <w:rFonts w:hint="cs"/>
          <w:rtl/>
        </w:rPr>
        <w:t xml:space="preserve">   </w:t>
      </w:r>
      <w:r>
        <w:rPr>
          <w:rFonts w:hint="cs"/>
          <w:rtl/>
        </w:rPr>
        <w:t>הרמב"ם (מורה נבוכים חלק ב', פרק כ"ט) כבר למד מנבואת יואל (על הארבה), ש'יום ה'' יכול להופיע פעמים רבות בהיסטוריה, כי "כל יום שיש בו ישועה גדולה או אסון כבד, נקרא יום ה' הגדול והנורא</w:t>
      </w:r>
      <w:r w:rsidR="00C220C7">
        <w:rPr>
          <w:rFonts w:hint="cs"/>
          <w:rtl/>
        </w:rPr>
        <w:t>.</w:t>
      </w:r>
      <w:r>
        <w:rPr>
          <w:rFonts w:hint="cs"/>
          <w:rtl/>
        </w:rPr>
        <w:t xml:space="preserve">" (תרגום מ' שורץ). </w:t>
      </w:r>
    </w:p>
  </w:footnote>
  <w:footnote w:id="2">
    <w:p w:rsidR="00CE268C" w:rsidRDefault="00CE268C" w:rsidP="00C220C7">
      <w:pPr>
        <w:pStyle w:val="a3"/>
        <w:rPr>
          <w:rtl/>
        </w:rPr>
      </w:pPr>
      <w:r>
        <w:rPr>
          <w:rStyle w:val="a5"/>
        </w:rPr>
        <w:footnoteRef/>
      </w:r>
      <w:r>
        <w:rPr>
          <w:rtl/>
        </w:rPr>
        <w:t xml:space="preserve"> </w:t>
      </w:r>
      <w:r w:rsidR="00BD4879">
        <w:rPr>
          <w:rFonts w:hint="cs"/>
          <w:rtl/>
        </w:rPr>
        <w:t xml:space="preserve">   </w:t>
      </w:r>
      <w:r>
        <w:rPr>
          <w:rFonts w:hint="cs"/>
          <w:rtl/>
        </w:rPr>
        <w:t>לא במקרה נשלחו עמוס וירמיהו "</w:t>
      </w:r>
      <w:proofErr w:type="spellStart"/>
      <w:r>
        <w:rPr>
          <w:rFonts w:hint="cs"/>
          <w:rtl/>
        </w:rPr>
        <w:t>מאחרי</w:t>
      </w:r>
      <w:proofErr w:type="spellEnd"/>
      <w:r>
        <w:rPr>
          <w:rFonts w:hint="cs"/>
          <w:rtl/>
        </w:rPr>
        <w:t xml:space="preserve"> הצאן", מכפרי הסְפָר, ולא במקרה הדגיש עמוס (ז', יד</w:t>
      </w:r>
      <w:r w:rsidR="00BD4879">
        <w:rPr>
          <w:rFonts w:hint="cs"/>
          <w:rtl/>
        </w:rPr>
        <w:t xml:space="preserve"> </w:t>
      </w:r>
      <w:r w:rsidR="00BD4879">
        <w:rPr>
          <w:rtl/>
        </w:rPr>
        <w:t>–</w:t>
      </w:r>
      <w:r w:rsidR="00BD4879">
        <w:rPr>
          <w:rFonts w:hint="cs"/>
          <w:rtl/>
        </w:rPr>
        <w:t xml:space="preserve"> </w:t>
      </w:r>
      <w:r>
        <w:rPr>
          <w:rFonts w:hint="cs"/>
          <w:rtl/>
        </w:rPr>
        <w:t xml:space="preserve">טו), שאיננו שייך למעמד הנביאים, ומעולם גם לא התפרנס מן הנבואה </w:t>
      </w:r>
      <w:r>
        <w:rPr>
          <w:rtl/>
        </w:rPr>
        <w:t>–</w:t>
      </w:r>
      <w:r>
        <w:rPr>
          <w:rFonts w:hint="cs"/>
          <w:rtl/>
        </w:rPr>
        <w:t xml:space="preserve"> "</w:t>
      </w:r>
      <w:r w:rsidR="00C220C7" w:rsidRPr="00C220C7">
        <w:rPr>
          <w:rtl/>
        </w:rPr>
        <w:t>לֹא נָבִיא אָנֹכִי וְלֹא בֶן נָבִיא אָנֹכִי</w:t>
      </w:r>
      <w:r>
        <w:rPr>
          <w:rFonts w:hint="cs"/>
          <w:rtl/>
        </w:rPr>
        <w:t xml:space="preserve">, </w:t>
      </w:r>
      <w:r w:rsidR="00C220C7" w:rsidRPr="00C220C7">
        <w:rPr>
          <w:rtl/>
        </w:rPr>
        <w:t>כִּי בוֹקֵר אָנֹכִי וּבוֹלֵס שִׁקְמִים</w:t>
      </w:r>
      <w:r>
        <w:rPr>
          <w:rFonts w:hint="cs"/>
          <w:rtl/>
        </w:rPr>
        <w:t xml:space="preserve">; </w:t>
      </w:r>
      <w:proofErr w:type="spellStart"/>
      <w:r w:rsidR="00C220C7" w:rsidRPr="00C220C7">
        <w:rPr>
          <w:rtl/>
        </w:rPr>
        <w:t>וַיִּקָּחֵנִי</w:t>
      </w:r>
      <w:proofErr w:type="spellEnd"/>
      <w:r w:rsidR="00C220C7" w:rsidRPr="00C220C7">
        <w:rPr>
          <w:rtl/>
        </w:rPr>
        <w:t xml:space="preserve"> </w:t>
      </w:r>
      <w:r w:rsidR="00F65FA8">
        <w:rPr>
          <w:rtl/>
        </w:rPr>
        <w:t>ה'</w:t>
      </w:r>
      <w:r w:rsidR="00C220C7" w:rsidRPr="00C220C7">
        <w:rPr>
          <w:rtl/>
        </w:rPr>
        <w:t xml:space="preserve"> </w:t>
      </w:r>
      <w:proofErr w:type="spellStart"/>
      <w:r w:rsidR="00C220C7" w:rsidRPr="00C220C7">
        <w:rPr>
          <w:rtl/>
        </w:rPr>
        <w:t>מֵאַחֲרֵי</w:t>
      </w:r>
      <w:proofErr w:type="spellEnd"/>
      <w:r w:rsidR="00C220C7" w:rsidRPr="00C220C7">
        <w:rPr>
          <w:rtl/>
        </w:rPr>
        <w:t xml:space="preserve"> הַצֹּאן</w:t>
      </w:r>
      <w:r w:rsidR="00C220C7">
        <w:rPr>
          <w:rFonts w:hint="cs"/>
          <w:rtl/>
        </w:rPr>
        <w:t xml:space="preserve"> </w:t>
      </w:r>
      <w:r>
        <w:rPr>
          <w:rFonts w:hint="cs"/>
          <w:rtl/>
        </w:rPr>
        <w:t>...".</w:t>
      </w:r>
    </w:p>
  </w:footnote>
  <w:footnote w:id="3">
    <w:p w:rsidR="00CE268C" w:rsidRDefault="00CE268C" w:rsidP="00CE268C">
      <w:pPr>
        <w:pStyle w:val="a3"/>
        <w:rPr>
          <w:rtl/>
        </w:rPr>
      </w:pPr>
      <w:r>
        <w:rPr>
          <w:rStyle w:val="a5"/>
        </w:rPr>
        <w:footnoteRef/>
      </w:r>
      <w:r>
        <w:rPr>
          <w:rtl/>
        </w:rPr>
        <w:t xml:space="preserve"> </w:t>
      </w:r>
      <w:r w:rsidR="00A03CAB">
        <w:rPr>
          <w:rFonts w:hint="cs"/>
          <w:rtl/>
        </w:rPr>
        <w:t xml:space="preserve">  </w:t>
      </w:r>
      <w:r>
        <w:rPr>
          <w:rFonts w:hint="cs"/>
          <w:rtl/>
        </w:rPr>
        <w:t>ראו מאמרי 'אנשי הכנסת הגדולה הם חותמי האמנה במעמ</w:t>
      </w:r>
      <w:r w:rsidR="00A03CAB">
        <w:rPr>
          <w:rFonts w:hint="cs"/>
          <w:rtl/>
        </w:rPr>
        <w:t>ד עזרא ונחמיה', משלב לו (תשס"א)</w:t>
      </w:r>
      <w:r>
        <w:rPr>
          <w:rFonts w:hint="cs"/>
          <w:rtl/>
        </w:rPr>
        <w:t xml:space="preserve"> עמ' 20-5; ובאתר שלי. </w:t>
      </w:r>
    </w:p>
  </w:footnote>
  <w:footnote w:id="4">
    <w:p w:rsidR="00CE268C" w:rsidRDefault="00CE268C" w:rsidP="00CE268C">
      <w:pPr>
        <w:pStyle w:val="a3"/>
      </w:pPr>
      <w:r>
        <w:rPr>
          <w:rStyle w:val="a5"/>
        </w:rPr>
        <w:footnoteRef/>
      </w:r>
      <w:r>
        <w:rPr>
          <w:rtl/>
        </w:rPr>
        <w:t xml:space="preserve"> </w:t>
      </w:r>
      <w:r w:rsidR="00A03CAB">
        <w:rPr>
          <w:rFonts w:hint="cs"/>
          <w:rtl/>
        </w:rPr>
        <w:t xml:space="preserve">   </w:t>
      </w:r>
      <w:r>
        <w:rPr>
          <w:rFonts w:hint="cs"/>
          <w:rtl/>
        </w:rPr>
        <w:t>הסידור הסופי של תרי-עשר יכול היה להיעשות רק אחרי מלאכי.</w:t>
      </w:r>
    </w:p>
  </w:footnote>
  <w:footnote w:id="5">
    <w:p w:rsidR="00EF296C" w:rsidRDefault="00EF296C" w:rsidP="00EF296C">
      <w:pPr>
        <w:pStyle w:val="a3"/>
        <w:rPr>
          <w:rtl/>
        </w:rPr>
      </w:pPr>
      <w:r>
        <w:rPr>
          <w:rStyle w:val="a5"/>
        </w:rPr>
        <w:footnoteRef/>
      </w:r>
      <w:r>
        <w:rPr>
          <w:rtl/>
        </w:rPr>
        <w:t xml:space="preserve"> </w:t>
      </w:r>
      <w:r>
        <w:rPr>
          <w:rFonts w:hint="cs"/>
          <w:rtl/>
        </w:rPr>
        <w:t xml:space="preserve"> </w:t>
      </w:r>
      <w:r w:rsidR="00A03CAB">
        <w:rPr>
          <w:rFonts w:hint="cs"/>
          <w:rtl/>
        </w:rPr>
        <w:t xml:space="preserve">  </w:t>
      </w:r>
      <w:r w:rsidRPr="00EF296C">
        <w:rPr>
          <w:rFonts w:hint="cs"/>
          <w:rtl/>
        </w:rPr>
        <w:t>א', ז; ג', ה; ד', טו; י"ב, א</w:t>
      </w:r>
      <w:r>
        <w:rPr>
          <w:rFonts w:hint="cs"/>
          <w:rtl/>
        </w:rPr>
        <w:t>.</w:t>
      </w:r>
    </w:p>
  </w:footnote>
  <w:footnote w:id="6">
    <w:p w:rsidR="00EF296C" w:rsidRDefault="00EF296C" w:rsidP="00EF296C">
      <w:pPr>
        <w:pStyle w:val="a3"/>
      </w:pPr>
      <w:r>
        <w:rPr>
          <w:rStyle w:val="a5"/>
        </w:rPr>
        <w:footnoteRef/>
      </w:r>
      <w:r>
        <w:rPr>
          <w:rtl/>
        </w:rPr>
        <w:t xml:space="preserve"> </w:t>
      </w:r>
      <w:r>
        <w:rPr>
          <w:rFonts w:hint="cs"/>
          <w:rtl/>
        </w:rPr>
        <w:t xml:space="preserve"> </w:t>
      </w:r>
      <w:r w:rsidR="00A03CAB">
        <w:rPr>
          <w:rFonts w:hint="cs"/>
          <w:rtl/>
        </w:rPr>
        <w:t xml:space="preserve">  </w:t>
      </w:r>
      <w:r w:rsidRPr="00EF296C">
        <w:rPr>
          <w:rFonts w:hint="cs"/>
          <w:rtl/>
        </w:rPr>
        <w:t>ג', ט; ד', א; ה', ה; ה', טו; ו', א</w:t>
      </w:r>
      <w:r>
        <w:rPr>
          <w:rFonts w:hint="cs"/>
          <w:rtl/>
        </w:rPr>
        <w:t xml:space="preserve"> </w:t>
      </w:r>
      <w:r>
        <w:rPr>
          <w:rtl/>
        </w:rPr>
        <w:t>–</w:t>
      </w:r>
      <w:r>
        <w:rPr>
          <w:rFonts w:hint="cs"/>
          <w:rtl/>
        </w:rPr>
        <w:t xml:space="preserve"> </w:t>
      </w:r>
      <w:r w:rsidRPr="00EF296C">
        <w:rPr>
          <w:rFonts w:hint="cs"/>
          <w:rtl/>
        </w:rPr>
        <w:t>ו; ז', ט</w:t>
      </w:r>
      <w:r>
        <w:rPr>
          <w:rFonts w:hint="cs"/>
          <w:rtl/>
        </w:rPr>
        <w:t xml:space="preserve"> </w:t>
      </w:r>
      <w:r>
        <w:rPr>
          <w:rtl/>
        </w:rPr>
        <w:t>–</w:t>
      </w:r>
      <w:r>
        <w:rPr>
          <w:rFonts w:hint="cs"/>
          <w:rtl/>
        </w:rPr>
        <w:t xml:space="preserve"> </w:t>
      </w:r>
      <w:proofErr w:type="spellStart"/>
      <w:r w:rsidRPr="00EF296C">
        <w:rPr>
          <w:rFonts w:hint="cs"/>
          <w:rtl/>
        </w:rPr>
        <w:t>יז</w:t>
      </w:r>
      <w:proofErr w:type="spellEnd"/>
      <w:r w:rsidRPr="00EF296C">
        <w:rPr>
          <w:rFonts w:hint="cs"/>
          <w:rtl/>
        </w:rPr>
        <w:t>; ח', יד; ט', ח</w:t>
      </w:r>
      <w:r>
        <w:rPr>
          <w:rFonts w:hint="cs"/>
          <w:rtl/>
        </w:rPr>
        <w:t xml:space="preserve"> </w:t>
      </w:r>
      <w:r>
        <w:rPr>
          <w:rtl/>
        </w:rPr>
        <w:t>–</w:t>
      </w:r>
      <w:r>
        <w:rPr>
          <w:rFonts w:hint="cs"/>
          <w:rtl/>
        </w:rPr>
        <w:t xml:space="preserve"> </w:t>
      </w:r>
      <w:proofErr w:type="spellStart"/>
      <w:r w:rsidRPr="00EF296C">
        <w:rPr>
          <w:rFonts w:hint="cs"/>
          <w:rtl/>
        </w:rPr>
        <w:t>יב</w:t>
      </w:r>
      <w:proofErr w:type="spellEnd"/>
      <w:r>
        <w:rPr>
          <w:rFonts w:hint="cs"/>
          <w:rtl/>
        </w:rPr>
        <w:t>.</w:t>
      </w:r>
    </w:p>
  </w:footnote>
  <w:footnote w:id="7">
    <w:p w:rsidR="00EF296C" w:rsidRDefault="00EF296C">
      <w:pPr>
        <w:pStyle w:val="a3"/>
      </w:pPr>
      <w:r>
        <w:rPr>
          <w:rStyle w:val="a5"/>
        </w:rPr>
        <w:footnoteRef/>
      </w:r>
      <w:r>
        <w:rPr>
          <w:rtl/>
        </w:rPr>
        <w:t xml:space="preserve"> </w:t>
      </w:r>
      <w:r>
        <w:rPr>
          <w:rFonts w:hint="cs"/>
          <w:rtl/>
        </w:rPr>
        <w:t xml:space="preserve"> </w:t>
      </w:r>
      <w:r w:rsidR="00A03CAB">
        <w:rPr>
          <w:rFonts w:hint="cs"/>
          <w:rtl/>
        </w:rPr>
        <w:t xml:space="preserve">  </w:t>
      </w:r>
      <w:r>
        <w:rPr>
          <w:rFonts w:hint="cs"/>
          <w:rtl/>
        </w:rPr>
        <w:t xml:space="preserve">ו', </w:t>
      </w:r>
      <w:proofErr w:type="spellStart"/>
      <w:r>
        <w:rPr>
          <w:rFonts w:hint="cs"/>
          <w:rtl/>
        </w:rPr>
        <w:t>יג</w:t>
      </w:r>
      <w:proofErr w:type="spellEnd"/>
      <w:r>
        <w:rPr>
          <w:rFonts w:hint="cs"/>
          <w:rtl/>
        </w:rPr>
        <w:t>.</w:t>
      </w:r>
    </w:p>
  </w:footnote>
  <w:footnote w:id="8">
    <w:p w:rsidR="00DD1A71" w:rsidRDefault="00DD1A71">
      <w:pPr>
        <w:pStyle w:val="a3"/>
      </w:pPr>
      <w:r>
        <w:rPr>
          <w:rStyle w:val="a5"/>
        </w:rPr>
        <w:footnoteRef/>
      </w:r>
      <w:r>
        <w:rPr>
          <w:rtl/>
        </w:rPr>
        <w:t xml:space="preserve"> </w:t>
      </w:r>
      <w:r>
        <w:rPr>
          <w:rFonts w:hint="cs"/>
          <w:rtl/>
        </w:rPr>
        <w:t xml:space="preserve"> </w:t>
      </w:r>
      <w:r w:rsidR="00A03CAB">
        <w:rPr>
          <w:rFonts w:hint="cs"/>
          <w:rtl/>
        </w:rPr>
        <w:t xml:space="preserve">  </w:t>
      </w:r>
      <w:r>
        <w:rPr>
          <w:rFonts w:hint="cs"/>
          <w:rtl/>
        </w:rPr>
        <w:t xml:space="preserve">ד', יד </w:t>
      </w:r>
      <w:r>
        <w:rPr>
          <w:rtl/>
        </w:rPr>
        <w:t>–</w:t>
      </w:r>
      <w:r>
        <w:rPr>
          <w:rFonts w:hint="cs"/>
          <w:rtl/>
        </w:rPr>
        <w:t xml:space="preserve"> </w:t>
      </w:r>
      <w:proofErr w:type="spellStart"/>
      <w:r>
        <w:rPr>
          <w:rFonts w:hint="cs"/>
          <w:rtl/>
        </w:rPr>
        <w:t>כא</w:t>
      </w:r>
      <w:proofErr w:type="spellEnd"/>
      <w:r>
        <w:rPr>
          <w:rFonts w:hint="cs"/>
          <w:rtl/>
        </w:rPr>
        <w:t xml:space="preserve">. </w:t>
      </w:r>
    </w:p>
  </w:footnote>
  <w:footnote w:id="9">
    <w:p w:rsidR="00CE268C" w:rsidRDefault="00CE268C" w:rsidP="00CE268C">
      <w:pPr>
        <w:pStyle w:val="a3"/>
        <w:rPr>
          <w:rtl/>
        </w:rPr>
      </w:pPr>
      <w:r>
        <w:rPr>
          <w:rStyle w:val="a5"/>
        </w:rPr>
        <w:footnoteRef/>
      </w:r>
      <w:r>
        <w:rPr>
          <w:rtl/>
        </w:rPr>
        <w:t xml:space="preserve"> </w:t>
      </w:r>
      <w:r w:rsidR="00DD1A71">
        <w:rPr>
          <w:rFonts w:hint="cs"/>
          <w:rtl/>
        </w:rPr>
        <w:t xml:space="preserve"> </w:t>
      </w:r>
      <w:r>
        <w:rPr>
          <w:rFonts w:hint="cs"/>
          <w:rtl/>
        </w:rPr>
        <w:t xml:space="preserve">"עמק החרוץ" לדעתי הוא </w:t>
      </w:r>
      <w:proofErr w:type="spellStart"/>
      <w:r>
        <w:rPr>
          <w:rFonts w:hint="cs"/>
          <w:rtl/>
        </w:rPr>
        <w:t>הקִדרון</w:t>
      </w:r>
      <w:proofErr w:type="spellEnd"/>
      <w:r>
        <w:rPr>
          <w:rFonts w:hint="cs"/>
          <w:rtl/>
        </w:rPr>
        <w:t>, שהוא חריץ עמוק שמקיף את ירושלים מצפון-מזרח וממזרח; הפירוש של השם על חריצי הגבינה הוא מדרש שם חופשי מימי בית שני, ואין בו טעם (אף שהוא קדום).</w:t>
      </w:r>
    </w:p>
  </w:footnote>
  <w:footnote w:id="10">
    <w:p w:rsidR="008D774B" w:rsidRDefault="008D774B">
      <w:pPr>
        <w:pStyle w:val="a3"/>
      </w:pPr>
      <w:r>
        <w:rPr>
          <w:rStyle w:val="a5"/>
        </w:rPr>
        <w:footnoteRef/>
      </w:r>
      <w:r>
        <w:rPr>
          <w:rtl/>
        </w:rPr>
        <w:t xml:space="preserve"> </w:t>
      </w:r>
      <w:r>
        <w:rPr>
          <w:rFonts w:hint="cs"/>
          <w:rtl/>
        </w:rPr>
        <w:t xml:space="preserve"> </w:t>
      </w:r>
      <w:r w:rsidR="00966D50">
        <w:rPr>
          <w:rFonts w:hint="cs"/>
          <w:rtl/>
        </w:rPr>
        <w:t xml:space="preserve"> </w:t>
      </w:r>
      <w:r>
        <w:rPr>
          <w:rFonts w:hint="cs"/>
          <w:rtl/>
        </w:rPr>
        <w:t xml:space="preserve">יואל ד', </w:t>
      </w:r>
      <w:proofErr w:type="spellStart"/>
      <w:r>
        <w:rPr>
          <w:rFonts w:hint="cs"/>
          <w:rtl/>
        </w:rPr>
        <w:t>יח</w:t>
      </w:r>
      <w:proofErr w:type="spellEnd"/>
      <w:r>
        <w:rPr>
          <w:rFonts w:hint="cs"/>
          <w:rtl/>
        </w:rPr>
        <w:t>.</w:t>
      </w:r>
    </w:p>
  </w:footnote>
  <w:footnote w:id="11">
    <w:p w:rsidR="00966D50" w:rsidRDefault="00966D50">
      <w:pPr>
        <w:pStyle w:val="a3"/>
        <w:rPr>
          <w:rtl/>
        </w:rPr>
      </w:pPr>
      <w:r>
        <w:rPr>
          <w:rStyle w:val="a5"/>
        </w:rPr>
        <w:footnoteRef/>
      </w:r>
      <w:r>
        <w:rPr>
          <w:rtl/>
        </w:rPr>
        <w:t xml:space="preserve"> </w:t>
      </w:r>
      <w:r>
        <w:rPr>
          <w:rFonts w:hint="cs"/>
          <w:rtl/>
        </w:rPr>
        <w:t xml:space="preserve">  שם א', א. </w:t>
      </w:r>
    </w:p>
  </w:footnote>
  <w:footnote w:id="12">
    <w:p w:rsidR="00CE268C" w:rsidRDefault="00CE268C" w:rsidP="00CE268C">
      <w:pPr>
        <w:pStyle w:val="a3"/>
        <w:rPr>
          <w:rtl/>
        </w:rPr>
      </w:pPr>
      <w:r>
        <w:rPr>
          <w:rStyle w:val="a5"/>
        </w:rPr>
        <w:footnoteRef/>
      </w:r>
      <w:r>
        <w:rPr>
          <w:rtl/>
        </w:rPr>
        <w:t xml:space="preserve"> </w:t>
      </w:r>
      <w:r w:rsidR="00966D50">
        <w:rPr>
          <w:rFonts w:hint="cs"/>
          <w:rtl/>
        </w:rPr>
        <w:t xml:space="preserve">  </w:t>
      </w:r>
      <w:r>
        <w:rPr>
          <w:rFonts w:hint="cs"/>
          <w:rtl/>
        </w:rPr>
        <w:t>"עמק יהושפט" (</w:t>
      </w:r>
      <w:r w:rsidR="005250D6">
        <w:rPr>
          <w:rFonts w:hint="cs"/>
          <w:rtl/>
        </w:rPr>
        <w:t xml:space="preserve">שם </w:t>
      </w:r>
      <w:r>
        <w:rPr>
          <w:rFonts w:hint="cs"/>
          <w:rtl/>
        </w:rPr>
        <w:t xml:space="preserve">ד', ב, </w:t>
      </w:r>
      <w:proofErr w:type="spellStart"/>
      <w:r>
        <w:rPr>
          <w:rFonts w:hint="cs"/>
          <w:rtl/>
        </w:rPr>
        <w:t>יב</w:t>
      </w:r>
      <w:proofErr w:type="spellEnd"/>
      <w:r>
        <w:rPr>
          <w:rFonts w:hint="cs"/>
          <w:rtl/>
        </w:rPr>
        <w:t>) כשם ידוע בירושלים, מרמז על זמן מאוחר למלכות יהושפט; המעצמות אשור, בבל ופרס לא נזכרות ביואל, והיוונים הם קוני עבדים מיהודה (</w:t>
      </w:r>
      <w:r w:rsidR="005250D6">
        <w:rPr>
          <w:rFonts w:hint="cs"/>
          <w:rtl/>
        </w:rPr>
        <w:t xml:space="preserve">שם </w:t>
      </w:r>
      <w:r>
        <w:rPr>
          <w:rFonts w:hint="cs"/>
          <w:rtl/>
        </w:rPr>
        <w:t>ד', ו); האויבים הם הגויים שמסביב, צור וצידון ופלשת (</w:t>
      </w:r>
      <w:r w:rsidR="005250D6">
        <w:rPr>
          <w:rFonts w:hint="cs"/>
          <w:rtl/>
        </w:rPr>
        <w:t xml:space="preserve">שם </w:t>
      </w:r>
      <w:r>
        <w:rPr>
          <w:rFonts w:hint="cs"/>
          <w:rtl/>
        </w:rPr>
        <w:t>ד', ד), אדום ומצרים (</w:t>
      </w:r>
      <w:r w:rsidR="005250D6">
        <w:rPr>
          <w:rFonts w:hint="cs"/>
          <w:rtl/>
        </w:rPr>
        <w:t xml:space="preserve">שם </w:t>
      </w:r>
      <w:r>
        <w:rPr>
          <w:rFonts w:hint="cs"/>
          <w:rtl/>
        </w:rPr>
        <w:t xml:space="preserve">ד', </w:t>
      </w:r>
      <w:proofErr w:type="spellStart"/>
      <w:r>
        <w:rPr>
          <w:rFonts w:hint="cs"/>
          <w:rtl/>
        </w:rPr>
        <w:t>יט</w:t>
      </w:r>
      <w:proofErr w:type="spellEnd"/>
      <w:r>
        <w:rPr>
          <w:rFonts w:hint="cs"/>
          <w:rtl/>
        </w:rPr>
        <w:t xml:space="preserve">) </w:t>
      </w:r>
      <w:r>
        <w:rPr>
          <w:rtl/>
        </w:rPr>
        <w:t>–</w:t>
      </w:r>
      <w:r>
        <w:rPr>
          <w:rFonts w:hint="cs"/>
          <w:rtl/>
        </w:rPr>
        <w:t xml:space="preserve"> מזה מתבקשת תקופה שקדמה לעליית אשור, או מאוחרת לשיבת ציון; חשבון הגמול על פיזור העם בגויים ועל חלוקת הארץ (</w:t>
      </w:r>
      <w:r w:rsidR="005250D6">
        <w:rPr>
          <w:rFonts w:hint="cs"/>
          <w:rtl/>
        </w:rPr>
        <w:t xml:space="preserve">שם </w:t>
      </w:r>
      <w:r>
        <w:rPr>
          <w:rFonts w:hint="cs"/>
          <w:rtl/>
        </w:rPr>
        <w:t xml:space="preserve">ד', ב), מחזקים את האפשרות השנייה. </w:t>
      </w:r>
    </w:p>
    <w:p w:rsidR="00CE268C" w:rsidRDefault="00966D50" w:rsidP="005C532B">
      <w:pPr>
        <w:pStyle w:val="a3"/>
      </w:pPr>
      <w:r>
        <w:rPr>
          <w:rFonts w:hint="cs"/>
          <w:rtl/>
        </w:rPr>
        <w:t xml:space="preserve">      </w:t>
      </w:r>
      <w:r w:rsidR="00CE268C">
        <w:rPr>
          <w:rFonts w:hint="cs"/>
          <w:rtl/>
        </w:rPr>
        <w:t>נבואת יואל (</w:t>
      </w:r>
      <w:r w:rsidR="005250D6">
        <w:rPr>
          <w:rFonts w:hint="cs"/>
          <w:rtl/>
        </w:rPr>
        <w:t xml:space="preserve">שם </w:t>
      </w:r>
      <w:r w:rsidR="00CE268C">
        <w:rPr>
          <w:rFonts w:hint="cs"/>
          <w:rtl/>
        </w:rPr>
        <w:t xml:space="preserve">א', </w:t>
      </w:r>
      <w:proofErr w:type="spellStart"/>
      <w:r w:rsidR="00CE268C">
        <w:rPr>
          <w:rFonts w:hint="cs"/>
          <w:rtl/>
        </w:rPr>
        <w:t>יג</w:t>
      </w:r>
      <w:proofErr w:type="spellEnd"/>
      <w:r w:rsidR="00CE268C">
        <w:rPr>
          <w:rFonts w:hint="cs"/>
          <w:rtl/>
        </w:rPr>
        <w:t>; ב', א, טו; ג', ה; ד', א</w:t>
      </w:r>
      <w:r w:rsidR="005250D6">
        <w:rPr>
          <w:rFonts w:hint="cs"/>
          <w:rtl/>
        </w:rPr>
        <w:t xml:space="preserve"> </w:t>
      </w:r>
      <w:r w:rsidR="005250D6">
        <w:rPr>
          <w:rtl/>
        </w:rPr>
        <w:t>–</w:t>
      </w:r>
      <w:r w:rsidR="005250D6">
        <w:rPr>
          <w:rFonts w:hint="cs"/>
          <w:rtl/>
        </w:rPr>
        <w:t xml:space="preserve"> </w:t>
      </w:r>
      <w:r w:rsidR="00CE268C">
        <w:rPr>
          <w:rFonts w:hint="cs"/>
          <w:rtl/>
        </w:rPr>
        <w:t>ב, ו</w:t>
      </w:r>
      <w:r w:rsidR="005250D6">
        <w:rPr>
          <w:rFonts w:hint="cs"/>
          <w:rtl/>
        </w:rPr>
        <w:t xml:space="preserve"> </w:t>
      </w:r>
      <w:r w:rsidR="005250D6">
        <w:rPr>
          <w:rtl/>
        </w:rPr>
        <w:t>–</w:t>
      </w:r>
      <w:r w:rsidR="005250D6">
        <w:rPr>
          <w:rFonts w:hint="cs"/>
          <w:rtl/>
        </w:rPr>
        <w:t xml:space="preserve"> </w:t>
      </w:r>
      <w:r w:rsidR="00CE268C">
        <w:rPr>
          <w:rFonts w:hint="cs"/>
          <w:rtl/>
        </w:rPr>
        <w:t xml:space="preserve">ח, </w:t>
      </w:r>
      <w:proofErr w:type="spellStart"/>
      <w:r w:rsidR="00CE268C">
        <w:rPr>
          <w:rFonts w:hint="cs"/>
          <w:rtl/>
        </w:rPr>
        <w:t>יב</w:t>
      </w:r>
      <w:proofErr w:type="spellEnd"/>
      <w:r w:rsidR="00CE268C">
        <w:rPr>
          <w:rFonts w:hint="cs"/>
          <w:rtl/>
        </w:rPr>
        <w:t>, טו</w:t>
      </w:r>
      <w:r w:rsidR="005250D6">
        <w:rPr>
          <w:rFonts w:hint="cs"/>
          <w:rtl/>
        </w:rPr>
        <w:t xml:space="preserve"> </w:t>
      </w:r>
      <w:r w:rsidR="005250D6">
        <w:rPr>
          <w:rtl/>
        </w:rPr>
        <w:t>–</w:t>
      </w:r>
      <w:r w:rsidR="005250D6">
        <w:rPr>
          <w:rFonts w:hint="cs"/>
          <w:rtl/>
        </w:rPr>
        <w:t xml:space="preserve"> </w:t>
      </w:r>
      <w:proofErr w:type="spellStart"/>
      <w:r w:rsidR="00CE268C">
        <w:rPr>
          <w:rFonts w:hint="cs"/>
          <w:rtl/>
        </w:rPr>
        <w:t>טז</w:t>
      </w:r>
      <w:proofErr w:type="spellEnd"/>
      <w:r w:rsidR="00CE268C">
        <w:rPr>
          <w:rFonts w:hint="cs"/>
          <w:rtl/>
        </w:rPr>
        <w:t xml:space="preserve">, </w:t>
      </w:r>
      <w:proofErr w:type="spellStart"/>
      <w:r w:rsidR="00CE268C">
        <w:rPr>
          <w:rFonts w:hint="cs"/>
          <w:rtl/>
        </w:rPr>
        <w:t>יח</w:t>
      </w:r>
      <w:proofErr w:type="spellEnd"/>
      <w:r w:rsidR="005250D6">
        <w:rPr>
          <w:rFonts w:hint="cs"/>
          <w:rtl/>
        </w:rPr>
        <w:t xml:space="preserve"> </w:t>
      </w:r>
      <w:r w:rsidR="005250D6">
        <w:rPr>
          <w:rtl/>
        </w:rPr>
        <w:t>–</w:t>
      </w:r>
      <w:r w:rsidR="005250D6">
        <w:rPr>
          <w:rFonts w:hint="cs"/>
          <w:rtl/>
        </w:rPr>
        <w:t xml:space="preserve"> </w:t>
      </w:r>
      <w:proofErr w:type="spellStart"/>
      <w:r w:rsidR="00CE268C">
        <w:rPr>
          <w:rFonts w:hint="cs"/>
          <w:rtl/>
        </w:rPr>
        <w:t>כא</w:t>
      </w:r>
      <w:proofErr w:type="spellEnd"/>
      <w:r w:rsidR="00CE268C">
        <w:rPr>
          <w:rFonts w:hint="cs"/>
          <w:rtl/>
        </w:rPr>
        <w:t xml:space="preserve">) נאמרה בעיקר ליהודה ולירושלִַם </w:t>
      </w:r>
      <w:r w:rsidR="00CE268C">
        <w:rPr>
          <w:rtl/>
        </w:rPr>
        <w:t>–</w:t>
      </w:r>
      <w:r w:rsidR="00CE268C">
        <w:rPr>
          <w:rFonts w:hint="cs"/>
          <w:rtl/>
        </w:rPr>
        <w:t xml:space="preserve"> בית ה' והכוהנים עומדים במרכז הצום והמספד בנבואת הארבה (</w:t>
      </w:r>
      <w:r w:rsidR="005250D6">
        <w:rPr>
          <w:rFonts w:hint="cs"/>
          <w:rtl/>
        </w:rPr>
        <w:t xml:space="preserve">פרקים </w:t>
      </w:r>
      <w:r w:rsidR="00CE268C">
        <w:rPr>
          <w:rFonts w:hint="cs"/>
          <w:rtl/>
        </w:rPr>
        <w:t>א' וב'); הר ציון וירושלים במרכז הנבואה על הגויים ועל הישועה (</w:t>
      </w:r>
      <w:r w:rsidR="005250D6">
        <w:rPr>
          <w:rFonts w:hint="cs"/>
          <w:rtl/>
        </w:rPr>
        <w:t xml:space="preserve">פרקים </w:t>
      </w:r>
      <w:r w:rsidR="00CE268C">
        <w:rPr>
          <w:rFonts w:hint="cs"/>
          <w:rtl/>
        </w:rPr>
        <w:t xml:space="preserve">ג' וד'), ולא נזכר שום מלך </w:t>
      </w:r>
      <w:r w:rsidR="00CE268C">
        <w:rPr>
          <w:rtl/>
        </w:rPr>
        <w:t>–</w:t>
      </w:r>
      <w:r w:rsidR="00CE268C">
        <w:rPr>
          <w:rFonts w:hint="cs"/>
          <w:rtl/>
        </w:rPr>
        <w:t xml:space="preserve"> לפיכך נוטים רוב החוקרים לאחר את יואל לימי הבית השני; אולם העברית שלו קדומה ברובה, ולכן יש גם חוקרים שמקדימים את יואל, או חלקים ממנו; ראו אנציקלופדיה מקראית, 'יואל, ספר יואל', כרך ג', עמ' 577</w:t>
      </w:r>
      <w:r w:rsidR="005250D6">
        <w:rPr>
          <w:rFonts w:hint="cs"/>
          <w:rtl/>
        </w:rPr>
        <w:t xml:space="preserve"> </w:t>
      </w:r>
      <w:r w:rsidR="00CE268C">
        <w:rPr>
          <w:rFonts w:hint="cs"/>
          <w:rtl/>
        </w:rPr>
        <w:t>-</w:t>
      </w:r>
      <w:r w:rsidR="005250D6">
        <w:rPr>
          <w:rFonts w:hint="cs"/>
          <w:rtl/>
        </w:rPr>
        <w:t xml:space="preserve"> </w:t>
      </w:r>
      <w:r w:rsidR="00CE268C">
        <w:rPr>
          <w:rFonts w:hint="cs"/>
          <w:rtl/>
        </w:rPr>
        <w:t xml:space="preserve">575; י' </w:t>
      </w:r>
      <w:proofErr w:type="spellStart"/>
      <w:r w:rsidR="00CE268C">
        <w:rPr>
          <w:rFonts w:hint="cs"/>
          <w:rtl/>
        </w:rPr>
        <w:t>קויפמן</w:t>
      </w:r>
      <w:proofErr w:type="spellEnd"/>
      <w:r w:rsidR="00CE268C">
        <w:rPr>
          <w:rFonts w:hint="cs"/>
          <w:rtl/>
        </w:rPr>
        <w:t>, תול</w:t>
      </w:r>
      <w:r w:rsidR="005250D6">
        <w:rPr>
          <w:rFonts w:hint="cs"/>
          <w:rtl/>
        </w:rPr>
        <w:t xml:space="preserve">דות האמונה הישראלית כרך ג', עמ' 347- 334, </w:t>
      </w:r>
      <w:r w:rsidR="005C532B">
        <w:rPr>
          <w:rFonts w:hint="cs"/>
          <w:rtl/>
        </w:rPr>
        <w:t>מי</w:t>
      </w:r>
      <w:r w:rsidR="00CE268C">
        <w:rPr>
          <w:rFonts w:hint="cs"/>
          <w:rtl/>
        </w:rPr>
        <w:t xml:space="preserve">קם את יואל בתחילת ימי מנשה.  </w:t>
      </w:r>
    </w:p>
  </w:footnote>
  <w:footnote w:id="13">
    <w:p w:rsidR="00CE268C" w:rsidRDefault="00CE268C" w:rsidP="00CE268C">
      <w:pPr>
        <w:pStyle w:val="a3"/>
      </w:pPr>
      <w:r>
        <w:rPr>
          <w:rStyle w:val="a5"/>
        </w:rPr>
        <w:footnoteRef/>
      </w:r>
      <w:r>
        <w:rPr>
          <w:rtl/>
        </w:rPr>
        <w:t xml:space="preserve"> </w:t>
      </w:r>
      <w:r w:rsidR="005C532B">
        <w:rPr>
          <w:rFonts w:hint="cs"/>
          <w:rtl/>
        </w:rPr>
        <w:t xml:space="preserve">  </w:t>
      </w:r>
      <w:r>
        <w:rPr>
          <w:rFonts w:hint="cs"/>
          <w:rtl/>
        </w:rPr>
        <w:t xml:space="preserve">מאז בחירת ירושלִַם ביד דוד כמקום המנוחה הקבוע לארון ה' (שמואל-ב פרקים ה', ו', </w:t>
      </w:r>
      <w:proofErr w:type="spellStart"/>
      <w:r>
        <w:rPr>
          <w:rFonts w:hint="cs"/>
          <w:rtl/>
        </w:rPr>
        <w:t>וז</w:t>
      </w:r>
      <w:proofErr w:type="spellEnd"/>
      <w:r>
        <w:rPr>
          <w:rFonts w:hint="cs"/>
          <w:rtl/>
        </w:rPr>
        <w:t>', ובייחוד פרק ט"ו, כה</w:t>
      </w:r>
      <w:r w:rsidR="005C532B">
        <w:rPr>
          <w:rFonts w:hint="cs"/>
          <w:rtl/>
        </w:rPr>
        <w:t xml:space="preserve"> </w:t>
      </w:r>
      <w:r w:rsidR="005C532B">
        <w:rPr>
          <w:rtl/>
        </w:rPr>
        <w:t>–</w:t>
      </w:r>
      <w:r w:rsidR="005C532B">
        <w:rPr>
          <w:rFonts w:hint="cs"/>
          <w:rtl/>
        </w:rPr>
        <w:t xml:space="preserve"> </w:t>
      </w:r>
      <w:proofErr w:type="spellStart"/>
      <w:r>
        <w:rPr>
          <w:rFonts w:hint="cs"/>
          <w:rtl/>
        </w:rPr>
        <w:t>כו</w:t>
      </w:r>
      <w:proofErr w:type="spellEnd"/>
      <w:r>
        <w:rPr>
          <w:rFonts w:hint="cs"/>
          <w:rtl/>
        </w:rPr>
        <w:t>, בהכרעת דוד להשיב את הארון אל "</w:t>
      </w:r>
      <w:proofErr w:type="spellStart"/>
      <w:r>
        <w:rPr>
          <w:rFonts w:hint="cs"/>
          <w:rtl/>
        </w:rPr>
        <w:t>נָוֵהו</w:t>
      </w:r>
      <w:proofErr w:type="spellEnd"/>
      <w:r>
        <w:rPr>
          <w:rFonts w:hint="cs"/>
          <w:rtl/>
        </w:rPr>
        <w:t xml:space="preserve">ּ" למרות יציאתו מן העיר מפני אבשלום), אין עוד אפשרות של נדידת השכינה למקום אחר בארץ </w:t>
      </w:r>
      <w:r>
        <w:rPr>
          <w:rtl/>
        </w:rPr>
        <w:t>–</w:t>
      </w:r>
      <w:r>
        <w:rPr>
          <w:rFonts w:hint="cs"/>
          <w:rtl/>
        </w:rPr>
        <w:t xml:space="preserve"> רק ל"מרום", </w:t>
      </w:r>
      <w:proofErr w:type="spellStart"/>
      <w:r>
        <w:rPr>
          <w:rFonts w:hint="cs"/>
          <w:rtl/>
        </w:rPr>
        <w:t>ל'ירושלִַם</w:t>
      </w:r>
      <w:proofErr w:type="spellEnd"/>
      <w:r>
        <w:rPr>
          <w:rFonts w:hint="cs"/>
          <w:rtl/>
        </w:rPr>
        <w:t xml:space="preserve"> של מעלה', אם אין מקום ראוי </w:t>
      </w:r>
      <w:proofErr w:type="spellStart"/>
      <w:r>
        <w:rPr>
          <w:rFonts w:hint="cs"/>
          <w:rtl/>
        </w:rPr>
        <w:t>ב'ירושלִַם</w:t>
      </w:r>
      <w:proofErr w:type="spellEnd"/>
      <w:r>
        <w:rPr>
          <w:rFonts w:hint="cs"/>
          <w:rtl/>
        </w:rPr>
        <w:t xml:space="preserve"> של מטה'. </w:t>
      </w:r>
    </w:p>
  </w:footnote>
  <w:footnote w:id="14">
    <w:p w:rsidR="00CE268C" w:rsidRDefault="00CE268C" w:rsidP="00CE268C">
      <w:pPr>
        <w:pStyle w:val="a3"/>
      </w:pPr>
      <w:r>
        <w:rPr>
          <w:rStyle w:val="a5"/>
        </w:rPr>
        <w:footnoteRef/>
      </w:r>
      <w:r>
        <w:rPr>
          <w:rtl/>
        </w:rPr>
        <w:t xml:space="preserve"> </w:t>
      </w:r>
      <w:r w:rsidR="005C532B">
        <w:rPr>
          <w:rFonts w:hint="cs"/>
          <w:rtl/>
        </w:rPr>
        <w:t xml:space="preserve">  </w:t>
      </w:r>
      <w:r w:rsidRPr="00DC6AFD">
        <w:rPr>
          <w:rFonts w:hint="cs"/>
          <w:rtl/>
        </w:rPr>
        <w:t>רא</w:t>
      </w:r>
      <w:r>
        <w:rPr>
          <w:rFonts w:hint="cs"/>
          <w:rtl/>
        </w:rPr>
        <w:t>ו</w:t>
      </w:r>
      <w:r w:rsidRPr="00DC6AFD">
        <w:rPr>
          <w:rFonts w:hint="cs"/>
          <w:rtl/>
        </w:rPr>
        <w:t xml:space="preserve"> למשל, ירמיהו ד'</w:t>
      </w:r>
      <w:r>
        <w:rPr>
          <w:rFonts w:hint="cs"/>
          <w:rtl/>
        </w:rPr>
        <w:t>,</w:t>
      </w:r>
      <w:r w:rsidRPr="00DC6AFD">
        <w:rPr>
          <w:rFonts w:hint="cs"/>
          <w:rtl/>
        </w:rPr>
        <w:t xml:space="preserve"> י; סוף כ"ג; כ"ח; ל"ב; ו</w:t>
      </w:r>
      <w:r>
        <w:rPr>
          <w:rFonts w:hint="cs"/>
          <w:rtl/>
        </w:rPr>
        <w:t xml:space="preserve">יש </w:t>
      </w:r>
      <w:r w:rsidRPr="00DC6AFD">
        <w:rPr>
          <w:rFonts w:hint="cs"/>
          <w:rtl/>
        </w:rPr>
        <w:t>עוד.</w:t>
      </w:r>
    </w:p>
  </w:footnote>
  <w:footnote w:id="15">
    <w:p w:rsidR="005C532B" w:rsidRDefault="005C532B">
      <w:pPr>
        <w:pStyle w:val="a3"/>
      </w:pPr>
      <w:r>
        <w:rPr>
          <w:rStyle w:val="a5"/>
        </w:rPr>
        <w:footnoteRef/>
      </w:r>
      <w:r>
        <w:rPr>
          <w:rtl/>
        </w:rPr>
        <w:t xml:space="preserve"> </w:t>
      </w:r>
      <w:r>
        <w:rPr>
          <w:rFonts w:hint="cs"/>
          <w:rtl/>
        </w:rPr>
        <w:t xml:space="preserve"> </w:t>
      </w:r>
      <w:r w:rsidR="00387FDF">
        <w:rPr>
          <w:rFonts w:hint="cs"/>
          <w:rtl/>
        </w:rPr>
        <w:t xml:space="preserve"> </w:t>
      </w:r>
      <w:r>
        <w:rPr>
          <w:rFonts w:hint="cs"/>
          <w:rtl/>
        </w:rPr>
        <w:t>הושע ד', יא.</w:t>
      </w:r>
    </w:p>
  </w:footnote>
  <w:footnote w:id="16">
    <w:p w:rsidR="00CE268C" w:rsidRDefault="00CE268C" w:rsidP="00CE268C">
      <w:pPr>
        <w:pStyle w:val="a3"/>
      </w:pPr>
      <w:r>
        <w:rPr>
          <w:rStyle w:val="a5"/>
        </w:rPr>
        <w:footnoteRef/>
      </w:r>
      <w:r>
        <w:rPr>
          <w:rtl/>
        </w:rPr>
        <w:t xml:space="preserve"> </w:t>
      </w:r>
      <w:r w:rsidR="00387FDF">
        <w:rPr>
          <w:rFonts w:hint="cs"/>
          <w:rtl/>
        </w:rPr>
        <w:t xml:space="preserve">  </w:t>
      </w:r>
      <w:r>
        <w:rPr>
          <w:rFonts w:hint="cs"/>
          <w:rtl/>
        </w:rPr>
        <w:t xml:space="preserve">ומה שנכתב עליו, ראו למשל רש"י </w:t>
      </w:r>
      <w:proofErr w:type="spellStart"/>
      <w:r>
        <w:rPr>
          <w:rFonts w:hint="cs"/>
          <w:rtl/>
        </w:rPr>
        <w:t>וראב"ע</w:t>
      </w:r>
      <w:proofErr w:type="spellEnd"/>
      <w:r>
        <w:rPr>
          <w:rFonts w:hint="cs"/>
          <w:rtl/>
        </w:rPr>
        <w:t xml:space="preserve">, אברבנאל </w:t>
      </w:r>
      <w:proofErr w:type="spellStart"/>
      <w:r>
        <w:rPr>
          <w:rFonts w:hint="cs"/>
          <w:rtl/>
        </w:rPr>
        <w:t>ומלבי"ם</w:t>
      </w:r>
      <w:proofErr w:type="spellEnd"/>
      <w:r>
        <w:rPr>
          <w:rFonts w:hint="cs"/>
          <w:rtl/>
        </w:rPr>
        <w:t xml:space="preserve"> כתבו, שבתנאי המדבר כמעט ואי אפשר היה להקריב קרבנות, ועיקר עבודת ה' היה במשפט ובצדקה; </w:t>
      </w:r>
      <w:proofErr w:type="spellStart"/>
      <w:r>
        <w:rPr>
          <w:rFonts w:hint="cs"/>
          <w:rtl/>
        </w:rPr>
        <w:t>רד"ק</w:t>
      </w:r>
      <w:proofErr w:type="spellEnd"/>
      <w:r>
        <w:rPr>
          <w:rFonts w:hint="cs"/>
          <w:rtl/>
        </w:rPr>
        <w:t xml:space="preserve"> (לירמיהו ז', </w:t>
      </w:r>
      <w:proofErr w:type="spellStart"/>
      <w:r>
        <w:rPr>
          <w:rFonts w:hint="cs"/>
          <w:rtl/>
        </w:rPr>
        <w:t>כב</w:t>
      </w:r>
      <w:proofErr w:type="spellEnd"/>
      <w:r>
        <w:rPr>
          <w:rFonts w:hint="cs"/>
          <w:rtl/>
        </w:rPr>
        <w:t xml:space="preserve">) הדגיש, שבעשרת הדיברות אין קרבנות, והם עיקר הברית והתורה. </w:t>
      </w:r>
    </w:p>
  </w:footnote>
  <w:footnote w:id="17">
    <w:p w:rsidR="00CE268C" w:rsidRDefault="00CE268C" w:rsidP="00CE268C">
      <w:pPr>
        <w:pStyle w:val="a3"/>
        <w:rPr>
          <w:rtl/>
        </w:rPr>
      </w:pPr>
      <w:r>
        <w:rPr>
          <w:rStyle w:val="a5"/>
        </w:rPr>
        <w:footnoteRef/>
      </w:r>
      <w:r>
        <w:rPr>
          <w:rtl/>
        </w:rPr>
        <w:t xml:space="preserve"> </w:t>
      </w:r>
      <w:r w:rsidR="00862A13">
        <w:rPr>
          <w:rFonts w:hint="cs"/>
          <w:rtl/>
        </w:rPr>
        <w:t xml:space="preserve">  </w:t>
      </w:r>
      <w:r>
        <w:rPr>
          <w:rFonts w:hint="cs"/>
          <w:rtl/>
        </w:rPr>
        <w:t xml:space="preserve">לכאורה, פרשיות הקרבנות תופסות בתורה מקום מרכזי, בניגוד לדברי הנביאים (בייחוד עמוס ה', כה; וירמיהו ז', </w:t>
      </w:r>
      <w:proofErr w:type="spellStart"/>
      <w:r>
        <w:rPr>
          <w:rFonts w:hint="cs"/>
          <w:rtl/>
        </w:rPr>
        <w:t>כב</w:t>
      </w:r>
      <w:proofErr w:type="spellEnd"/>
      <w:r w:rsidR="00862A13">
        <w:rPr>
          <w:rFonts w:hint="cs"/>
          <w:rtl/>
        </w:rPr>
        <w:t xml:space="preserve"> </w:t>
      </w:r>
      <w:r w:rsidR="00862A13">
        <w:rPr>
          <w:rtl/>
        </w:rPr>
        <w:t>–</w:t>
      </w:r>
      <w:r w:rsidR="00862A13">
        <w:rPr>
          <w:rFonts w:hint="cs"/>
          <w:rtl/>
        </w:rPr>
        <w:t xml:space="preserve"> </w:t>
      </w:r>
      <w:proofErr w:type="spellStart"/>
      <w:r>
        <w:rPr>
          <w:rFonts w:hint="cs"/>
          <w:rtl/>
        </w:rPr>
        <w:t>כג</w:t>
      </w:r>
      <w:proofErr w:type="spellEnd"/>
      <w:r>
        <w:rPr>
          <w:rFonts w:hint="cs"/>
          <w:rtl/>
        </w:rPr>
        <w:t xml:space="preserve">) </w:t>
      </w:r>
      <w:r>
        <w:rPr>
          <w:rtl/>
        </w:rPr>
        <w:t>–</w:t>
      </w:r>
      <w:r>
        <w:rPr>
          <w:rFonts w:hint="cs"/>
          <w:rtl/>
        </w:rPr>
        <w:t xml:space="preserve"> אולם אם קוראים את פרשת משפטים כתנאי מוקדם לפרשיות המשכן, מתפרשת התורה בדיוק כדברי הנביאים, ראו ספרי (</w:t>
      </w:r>
      <w:r w:rsidR="00862A13">
        <w:rPr>
          <w:rFonts w:hint="cs"/>
          <w:rtl/>
        </w:rPr>
        <w:t xml:space="preserve">יחד </w:t>
      </w:r>
      <w:r>
        <w:rPr>
          <w:rFonts w:hint="cs"/>
          <w:rtl/>
        </w:rPr>
        <w:t xml:space="preserve">עם הרב שאול ברוכי), מקראות </w:t>
      </w:r>
      <w:r>
        <w:rPr>
          <w:rtl/>
        </w:rPr>
        <w:t>–</w:t>
      </w:r>
      <w:r w:rsidR="00862A13">
        <w:rPr>
          <w:rFonts w:hint="cs"/>
          <w:rtl/>
        </w:rPr>
        <w:t xml:space="preserve"> פרשת משפטים</w:t>
      </w:r>
      <w:r>
        <w:rPr>
          <w:rFonts w:hint="cs"/>
          <w:rtl/>
        </w:rPr>
        <w:t>, 'מדוע קדמה פרשת משפטים לפרשת תרומה?'.</w:t>
      </w:r>
    </w:p>
  </w:footnote>
  <w:footnote w:id="18">
    <w:p w:rsidR="00862A13" w:rsidRDefault="00862A13">
      <w:pPr>
        <w:pStyle w:val="a3"/>
      </w:pPr>
      <w:r>
        <w:rPr>
          <w:rStyle w:val="a5"/>
        </w:rPr>
        <w:footnoteRef/>
      </w:r>
      <w:r>
        <w:rPr>
          <w:rtl/>
        </w:rPr>
        <w:t xml:space="preserve"> </w:t>
      </w:r>
      <w:r>
        <w:rPr>
          <w:rFonts w:hint="cs"/>
          <w:rtl/>
        </w:rPr>
        <w:t xml:space="preserve">  הושע ה', </w:t>
      </w:r>
      <w:proofErr w:type="spellStart"/>
      <w:r>
        <w:rPr>
          <w:rFonts w:hint="cs"/>
          <w:rtl/>
        </w:rPr>
        <w:t>כו</w:t>
      </w:r>
      <w:proofErr w:type="spellEnd"/>
      <w:r>
        <w:rPr>
          <w:rFonts w:hint="cs"/>
          <w:rtl/>
        </w:rPr>
        <w:t xml:space="preserve"> </w:t>
      </w:r>
      <w:r>
        <w:rPr>
          <w:rtl/>
        </w:rPr>
        <w:t>–</w:t>
      </w:r>
      <w:r>
        <w:rPr>
          <w:rFonts w:hint="cs"/>
          <w:rtl/>
        </w:rPr>
        <w:t xml:space="preserve"> </w:t>
      </w:r>
      <w:proofErr w:type="spellStart"/>
      <w:r>
        <w:rPr>
          <w:rFonts w:hint="cs"/>
          <w:rtl/>
        </w:rPr>
        <w:t>כז</w:t>
      </w:r>
      <w:proofErr w:type="spellEnd"/>
      <w:r>
        <w:rPr>
          <w:rFonts w:hint="cs"/>
          <w:rtl/>
        </w:rPr>
        <w:t>.</w:t>
      </w:r>
    </w:p>
  </w:footnote>
  <w:footnote w:id="19">
    <w:p w:rsidR="00CE268C" w:rsidRDefault="00CE268C" w:rsidP="00CE268C">
      <w:pPr>
        <w:pStyle w:val="a3"/>
        <w:rPr>
          <w:rtl/>
        </w:rPr>
      </w:pPr>
      <w:r>
        <w:rPr>
          <w:rStyle w:val="a5"/>
        </w:rPr>
        <w:footnoteRef/>
      </w:r>
      <w:r>
        <w:rPr>
          <w:rtl/>
        </w:rPr>
        <w:t xml:space="preserve"> </w:t>
      </w:r>
      <w:r w:rsidR="00862A13">
        <w:rPr>
          <w:rFonts w:hint="cs"/>
          <w:rtl/>
        </w:rPr>
        <w:t xml:space="preserve"> </w:t>
      </w:r>
      <w:r>
        <w:rPr>
          <w:rFonts w:hint="cs"/>
          <w:rtl/>
        </w:rPr>
        <w:t xml:space="preserve">י' </w:t>
      </w:r>
      <w:proofErr w:type="spellStart"/>
      <w:r>
        <w:rPr>
          <w:rFonts w:hint="cs"/>
          <w:rtl/>
        </w:rPr>
        <w:t>קויפמן</w:t>
      </w:r>
      <w:proofErr w:type="spellEnd"/>
      <w:r>
        <w:rPr>
          <w:rFonts w:hint="cs"/>
          <w:rtl/>
        </w:rPr>
        <w:t xml:space="preserve"> (תולדות האמונה הישראלית כרך ג', עמ' 22-21) הוכיח מעובדה זו, שהנבואות נכתבו כפי שנאמרו בלי 'עיבוד פרספקטיבי' של כותבים מאוחרים; גם כשהיה ברור למי הכוונה, לא הוסיפו את המילה 'אשור'.</w:t>
      </w:r>
    </w:p>
  </w:footnote>
  <w:footnote w:id="20">
    <w:p w:rsidR="00CE268C" w:rsidRDefault="00CE268C" w:rsidP="00420A7D">
      <w:pPr>
        <w:pStyle w:val="a3"/>
      </w:pPr>
      <w:r>
        <w:rPr>
          <w:rStyle w:val="a5"/>
        </w:rPr>
        <w:footnoteRef/>
      </w:r>
      <w:r>
        <w:rPr>
          <w:rtl/>
        </w:rPr>
        <w:t xml:space="preserve"> </w:t>
      </w:r>
      <w:r w:rsidR="00862A13">
        <w:rPr>
          <w:rFonts w:hint="cs"/>
          <w:rtl/>
        </w:rPr>
        <w:t xml:space="preserve"> </w:t>
      </w:r>
      <w:r>
        <w:rPr>
          <w:rFonts w:hint="cs"/>
          <w:rtl/>
        </w:rPr>
        <w:t>יעקב אבינו יצא פעמיים לגלות עם התגלות "</w:t>
      </w:r>
      <w:r w:rsidR="00420A7D">
        <w:rPr>
          <w:rtl/>
        </w:rPr>
        <w:t>בְּמַרְאֹת הַלַּיְלָה</w:t>
      </w:r>
      <w:r>
        <w:rPr>
          <w:rFonts w:hint="cs"/>
          <w:rtl/>
        </w:rPr>
        <w:t>" (בראשית כ"ח, יא</w:t>
      </w:r>
      <w:r w:rsidR="00862A13">
        <w:rPr>
          <w:rFonts w:hint="cs"/>
          <w:rtl/>
        </w:rPr>
        <w:t xml:space="preserve"> </w:t>
      </w:r>
      <w:r w:rsidR="00862A13">
        <w:rPr>
          <w:rtl/>
        </w:rPr>
        <w:t>–</w:t>
      </w:r>
      <w:r w:rsidR="00862A13">
        <w:rPr>
          <w:rFonts w:hint="cs"/>
          <w:rtl/>
        </w:rPr>
        <w:t xml:space="preserve"> </w:t>
      </w:r>
      <w:proofErr w:type="spellStart"/>
      <w:r>
        <w:rPr>
          <w:rFonts w:hint="cs"/>
          <w:rtl/>
        </w:rPr>
        <w:t>טז</w:t>
      </w:r>
      <w:proofErr w:type="spellEnd"/>
      <w:r>
        <w:rPr>
          <w:rFonts w:hint="cs"/>
          <w:rtl/>
        </w:rPr>
        <w:t>; מ"ו, א</w:t>
      </w:r>
      <w:r w:rsidR="00862A13">
        <w:rPr>
          <w:rFonts w:hint="cs"/>
          <w:rtl/>
        </w:rPr>
        <w:t xml:space="preserve"> </w:t>
      </w:r>
      <w:r w:rsidR="00862A13">
        <w:rPr>
          <w:rtl/>
        </w:rPr>
        <w:t>–</w:t>
      </w:r>
      <w:r w:rsidR="00862A13">
        <w:rPr>
          <w:rFonts w:hint="cs"/>
          <w:rtl/>
        </w:rPr>
        <w:t xml:space="preserve"> </w:t>
      </w:r>
      <w:r>
        <w:rPr>
          <w:rFonts w:hint="cs"/>
          <w:rtl/>
        </w:rPr>
        <w:t xml:space="preserve">ד), ואילו בדרך חזרה מֵחרן מתואר המאבק בנחל </w:t>
      </w:r>
      <w:proofErr w:type="spellStart"/>
      <w:r>
        <w:rPr>
          <w:rFonts w:hint="cs"/>
          <w:rtl/>
        </w:rPr>
        <w:t>יבוק</w:t>
      </w:r>
      <w:proofErr w:type="spellEnd"/>
      <w:r>
        <w:rPr>
          <w:rFonts w:hint="cs"/>
          <w:rtl/>
        </w:rPr>
        <w:t xml:space="preserve"> בסוף הלילה וההצלה עם "</w:t>
      </w:r>
      <w:r w:rsidR="00420A7D">
        <w:rPr>
          <w:rtl/>
        </w:rPr>
        <w:t>עֲלוֹת הַשָּׁחַר</w:t>
      </w:r>
      <w:r>
        <w:rPr>
          <w:rFonts w:hint="cs"/>
          <w:rtl/>
        </w:rPr>
        <w:t>" (ל"ב, כד</w:t>
      </w:r>
      <w:r w:rsidR="00891486">
        <w:rPr>
          <w:rFonts w:hint="cs"/>
          <w:rtl/>
        </w:rPr>
        <w:t xml:space="preserve"> </w:t>
      </w:r>
      <w:r w:rsidR="00891486">
        <w:rPr>
          <w:rtl/>
        </w:rPr>
        <w:t>–</w:t>
      </w:r>
      <w:r w:rsidR="00891486">
        <w:rPr>
          <w:rFonts w:hint="cs"/>
          <w:rtl/>
        </w:rPr>
        <w:t xml:space="preserve"> </w:t>
      </w:r>
      <w:r>
        <w:rPr>
          <w:rFonts w:hint="cs"/>
          <w:rtl/>
        </w:rPr>
        <w:t>לא</w:t>
      </w:r>
      <w:r w:rsidR="00891486">
        <w:rPr>
          <w:rFonts w:hint="cs"/>
          <w:rtl/>
        </w:rPr>
        <w:t xml:space="preserve">) </w:t>
      </w:r>
      <w:r>
        <w:rPr>
          <w:rFonts w:hint="cs"/>
          <w:rtl/>
        </w:rPr>
        <w:t xml:space="preserve"> </w:t>
      </w:r>
      <w:r>
        <w:rPr>
          <w:rtl/>
        </w:rPr>
        <w:t>–</w:t>
      </w:r>
      <w:r>
        <w:rPr>
          <w:rFonts w:hint="cs"/>
          <w:rtl/>
        </w:rPr>
        <w:t xml:space="preserve"> גם יציאת מצרים התנהלה מחצות לילה עד ה</w:t>
      </w:r>
      <w:r w:rsidR="00420A7D">
        <w:rPr>
          <w:rFonts w:hint="cs"/>
          <w:rtl/>
        </w:rPr>
        <w:t>בוקר (שמות י"ב), וקריעת ים סוף "</w:t>
      </w:r>
      <w:proofErr w:type="spellStart"/>
      <w:r w:rsidR="00420A7D">
        <w:rPr>
          <w:rtl/>
        </w:rPr>
        <w:t>בְּאַשְׁמֹרֶת</w:t>
      </w:r>
      <w:proofErr w:type="spellEnd"/>
      <w:r w:rsidR="00420A7D">
        <w:rPr>
          <w:rtl/>
        </w:rPr>
        <w:t xml:space="preserve"> הַבֹּקר</w:t>
      </w:r>
      <w:r>
        <w:rPr>
          <w:rFonts w:hint="cs"/>
          <w:rtl/>
        </w:rPr>
        <w:t>" (</w:t>
      </w:r>
      <w:r w:rsidR="00420A7D">
        <w:rPr>
          <w:rFonts w:hint="cs"/>
          <w:rtl/>
        </w:rPr>
        <w:t xml:space="preserve">שם </w:t>
      </w:r>
      <w:r>
        <w:rPr>
          <w:rFonts w:hint="cs"/>
          <w:rtl/>
        </w:rPr>
        <w:t>י"ד, כד).</w:t>
      </w:r>
    </w:p>
  </w:footnote>
  <w:footnote w:id="21">
    <w:p w:rsidR="00CE268C" w:rsidRDefault="00CE268C" w:rsidP="00CE268C">
      <w:pPr>
        <w:pStyle w:val="a3"/>
      </w:pPr>
      <w:r>
        <w:rPr>
          <w:rStyle w:val="a5"/>
        </w:rPr>
        <w:footnoteRef/>
      </w:r>
      <w:r>
        <w:rPr>
          <w:rtl/>
        </w:rPr>
        <w:t xml:space="preserve"> </w:t>
      </w:r>
      <w:r w:rsidR="00891486">
        <w:rPr>
          <w:rFonts w:hint="cs"/>
          <w:rtl/>
        </w:rPr>
        <w:t xml:space="preserve"> </w:t>
      </w:r>
      <w:r>
        <w:rPr>
          <w:rFonts w:hint="cs"/>
          <w:rtl/>
        </w:rPr>
        <w:t xml:space="preserve">חילופי משמרות היסטוריים התחוללו כשארץ ישראל נכבשה על ידי הפרסים </w:t>
      </w:r>
      <w:r>
        <w:rPr>
          <w:rtl/>
        </w:rPr>
        <w:t>–</w:t>
      </w:r>
      <w:r>
        <w:rPr>
          <w:rFonts w:hint="cs"/>
          <w:rtl/>
        </w:rPr>
        <w:t xml:space="preserve"> המוסלמים </w:t>
      </w:r>
      <w:r>
        <w:rPr>
          <w:rtl/>
        </w:rPr>
        <w:t>–</w:t>
      </w:r>
      <w:r>
        <w:rPr>
          <w:rFonts w:hint="cs"/>
          <w:rtl/>
        </w:rPr>
        <w:t xml:space="preserve"> הצלבנים </w:t>
      </w:r>
      <w:r>
        <w:rPr>
          <w:rtl/>
        </w:rPr>
        <w:t>–</w:t>
      </w:r>
      <w:r>
        <w:rPr>
          <w:rFonts w:hint="cs"/>
          <w:rtl/>
        </w:rPr>
        <w:t xml:space="preserve"> המוסלמים </w:t>
      </w:r>
      <w:r>
        <w:rPr>
          <w:rtl/>
        </w:rPr>
        <w:t>–</w:t>
      </w:r>
      <w:r>
        <w:rPr>
          <w:rFonts w:hint="cs"/>
          <w:rtl/>
        </w:rPr>
        <w:t xml:space="preserve"> </w:t>
      </w:r>
      <w:proofErr w:type="spellStart"/>
      <w:r>
        <w:rPr>
          <w:rFonts w:hint="cs"/>
          <w:rtl/>
        </w:rPr>
        <w:t>העות</w:t>
      </w:r>
      <w:r w:rsidR="00420A7D">
        <w:rPr>
          <w:rFonts w:hint="cs"/>
          <w:rtl/>
        </w:rPr>
        <w:t>'</w:t>
      </w:r>
      <w:r>
        <w:rPr>
          <w:rFonts w:hint="cs"/>
          <w:rtl/>
        </w:rPr>
        <w:t>מ</w:t>
      </w:r>
      <w:r w:rsidR="00420A7D">
        <w:rPr>
          <w:rFonts w:hint="cs"/>
          <w:rtl/>
        </w:rPr>
        <w:t>א</w:t>
      </w:r>
      <w:r>
        <w:rPr>
          <w:rFonts w:hint="cs"/>
          <w:rtl/>
        </w:rPr>
        <w:t>נים</w:t>
      </w:r>
      <w:proofErr w:type="spellEnd"/>
      <w:r>
        <w:rPr>
          <w:rFonts w:hint="cs"/>
          <w:rtl/>
        </w:rPr>
        <w:t xml:space="preserve"> </w:t>
      </w:r>
      <w:r>
        <w:rPr>
          <w:rtl/>
        </w:rPr>
        <w:t>–</w:t>
      </w:r>
      <w:r>
        <w:rPr>
          <w:rFonts w:hint="cs"/>
          <w:rtl/>
        </w:rPr>
        <w:t xml:space="preserve"> ולבסוף, הבריטים עם הצהרת בלפור </w:t>
      </w:r>
      <w:r>
        <w:rPr>
          <w:rtl/>
        </w:rPr>
        <w:t>–</w:t>
      </w:r>
      <w:r>
        <w:rPr>
          <w:rFonts w:hint="cs"/>
          <w:rtl/>
        </w:rPr>
        <w:t xml:space="preserve"> אז נשמעה שאגת ישועה.</w:t>
      </w:r>
    </w:p>
  </w:footnote>
  <w:footnote w:id="22">
    <w:p w:rsidR="00CE268C" w:rsidRDefault="00CE268C" w:rsidP="00CE268C">
      <w:pPr>
        <w:pStyle w:val="a3"/>
        <w:rPr>
          <w:rtl/>
        </w:rPr>
      </w:pPr>
      <w:r>
        <w:rPr>
          <w:rStyle w:val="a5"/>
        </w:rPr>
        <w:footnoteRef/>
      </w:r>
      <w:r>
        <w:rPr>
          <w:rtl/>
        </w:rPr>
        <w:t xml:space="preserve"> </w:t>
      </w:r>
      <w:r w:rsidR="00691445">
        <w:rPr>
          <w:rFonts w:hint="cs"/>
          <w:rtl/>
        </w:rPr>
        <w:t xml:space="preserve">  </w:t>
      </w:r>
      <w:r>
        <w:rPr>
          <w:rFonts w:hint="cs"/>
          <w:rtl/>
        </w:rPr>
        <w:t>בשחרית ובערבית אומרים ברכה על חילופי אור וחושך, ואחרי קריאת שמע, ברכת גאולה עם יציאת מצרים.</w:t>
      </w:r>
    </w:p>
  </w:footnote>
  <w:footnote w:id="23">
    <w:p w:rsidR="00CE268C" w:rsidRDefault="00CE268C" w:rsidP="00CE268C">
      <w:pPr>
        <w:pStyle w:val="a3"/>
      </w:pPr>
      <w:r>
        <w:rPr>
          <w:rStyle w:val="a5"/>
        </w:rPr>
        <w:footnoteRef/>
      </w:r>
      <w:r>
        <w:rPr>
          <w:rtl/>
        </w:rPr>
        <w:t xml:space="preserve"> </w:t>
      </w:r>
      <w:r w:rsidR="00691445">
        <w:rPr>
          <w:rFonts w:hint="cs"/>
          <w:rtl/>
        </w:rPr>
        <w:t xml:space="preserve">  </w:t>
      </w:r>
      <w:r>
        <w:rPr>
          <w:rFonts w:hint="cs"/>
          <w:rtl/>
        </w:rPr>
        <w:t>ירושלמי ברכות פרק א', א (דף ב ע"ג).</w:t>
      </w:r>
    </w:p>
  </w:footnote>
  <w:footnote w:id="24">
    <w:p w:rsidR="00CE268C" w:rsidRDefault="00CE268C" w:rsidP="00CE268C">
      <w:pPr>
        <w:pStyle w:val="a3"/>
        <w:rPr>
          <w:rtl/>
        </w:rPr>
      </w:pPr>
      <w:r>
        <w:rPr>
          <w:rStyle w:val="a5"/>
        </w:rPr>
        <w:footnoteRef/>
      </w:r>
      <w:r>
        <w:rPr>
          <w:rtl/>
        </w:rPr>
        <w:t xml:space="preserve"> </w:t>
      </w:r>
      <w:r w:rsidR="00691445">
        <w:rPr>
          <w:rFonts w:hint="cs"/>
          <w:rtl/>
        </w:rPr>
        <w:t xml:space="preserve">  </w:t>
      </w:r>
      <w:r>
        <w:rPr>
          <w:rFonts w:hint="cs"/>
          <w:rtl/>
        </w:rPr>
        <w:t xml:space="preserve">ר' הלל משקלוב, קול התור, פרק א', טו. </w:t>
      </w:r>
    </w:p>
  </w:footnote>
  <w:footnote w:id="25">
    <w:p w:rsidR="00CE268C" w:rsidRDefault="00CE268C" w:rsidP="00691445">
      <w:pPr>
        <w:pStyle w:val="a3"/>
        <w:rPr>
          <w:rtl/>
        </w:rPr>
      </w:pPr>
      <w:r>
        <w:rPr>
          <w:rStyle w:val="a5"/>
        </w:rPr>
        <w:footnoteRef/>
      </w:r>
      <w:r>
        <w:rPr>
          <w:rtl/>
        </w:rPr>
        <w:t xml:space="preserve"> </w:t>
      </w:r>
      <w:r w:rsidR="00691445">
        <w:rPr>
          <w:rFonts w:hint="cs"/>
          <w:rtl/>
        </w:rPr>
        <w:t xml:space="preserve"> </w:t>
      </w:r>
      <w:r>
        <w:rPr>
          <w:rFonts w:hint="cs"/>
          <w:rtl/>
        </w:rPr>
        <w:t>קול התור, סוף פרק ה'; וראו א' מורגנשטרן, משיחיות ויישוב</w:t>
      </w:r>
      <w:r w:rsidR="00691445">
        <w:rPr>
          <w:rFonts w:hint="cs"/>
          <w:rtl/>
        </w:rPr>
        <w:t xml:space="preserve"> ארץ ישראל (ירושלים תשמ"ה), עמ' 133-173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84AA3">
      <w:rPr>
        <w:b/>
        <w:bCs/>
        <w:noProof/>
        <w:sz w:val="21"/>
        <w:rtl/>
      </w:rPr>
      <w:t>5</w:t>
    </w:r>
    <w:r>
      <w:rPr>
        <w:b/>
        <w:bCs/>
        <w:sz w:val="21"/>
        <w:rtl/>
      </w:rPr>
      <w:fldChar w:fldCharType="end"/>
    </w:r>
    <w:r>
      <w:rPr>
        <w:b/>
        <w:bCs/>
        <w:sz w:val="21"/>
        <w:rtl/>
      </w:rPr>
      <w:t xml:space="preserve"> -</w:t>
    </w:r>
  </w:p>
  <w:p w:rsidR="00022658" w:rsidRDefault="000226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tc>
        <w:tcPr>
          <w:tcW w:w="4927" w:type="dxa"/>
          <w:tcBorders>
            <w:top w:val="nil"/>
            <w:left w:val="nil"/>
            <w:bottom w:val="double" w:sz="4" w:space="0" w:color="auto"/>
            <w:right w:val="nil"/>
          </w:tcBorders>
        </w:tcPr>
        <w:p w:rsidR="00022658" w:rsidRDefault="00022658">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022658" w:rsidRDefault="00022658">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1"/>
  </w:num>
  <w:num w:numId="4">
    <w:abstractNumId w:val="14"/>
  </w:num>
  <w:num w:numId="5">
    <w:abstractNumId w:val="4"/>
  </w:num>
  <w:num w:numId="6">
    <w:abstractNumId w:val="24"/>
  </w:num>
  <w:num w:numId="7">
    <w:abstractNumId w:val="12"/>
  </w:num>
  <w:num w:numId="8">
    <w:abstractNumId w:val="30"/>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9"/>
  </w:num>
  <w:num w:numId="27">
    <w:abstractNumId w:val="1"/>
  </w:num>
  <w:num w:numId="28">
    <w:abstractNumId w:val="28"/>
  </w:num>
  <w:num w:numId="29">
    <w:abstractNumId w:val="10"/>
  </w:num>
  <w:num w:numId="30">
    <w:abstractNumId w:val="19"/>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21ED7"/>
    <w:rsid w:val="00022658"/>
    <w:rsid w:val="00040A95"/>
    <w:rsid w:val="0005777D"/>
    <w:rsid w:val="00062C83"/>
    <w:rsid w:val="0006305C"/>
    <w:rsid w:val="00066F65"/>
    <w:rsid w:val="00070291"/>
    <w:rsid w:val="000773F4"/>
    <w:rsid w:val="00082272"/>
    <w:rsid w:val="000A5D16"/>
    <w:rsid w:val="000F0142"/>
    <w:rsid w:val="001051EE"/>
    <w:rsid w:val="00121995"/>
    <w:rsid w:val="00130F07"/>
    <w:rsid w:val="001339D9"/>
    <w:rsid w:val="00144BE6"/>
    <w:rsid w:val="001615CD"/>
    <w:rsid w:val="001703EB"/>
    <w:rsid w:val="00186714"/>
    <w:rsid w:val="001952A0"/>
    <w:rsid w:val="0019552D"/>
    <w:rsid w:val="001B7AE8"/>
    <w:rsid w:val="001C1CAA"/>
    <w:rsid w:val="001C4E63"/>
    <w:rsid w:val="001E3883"/>
    <w:rsid w:val="00222718"/>
    <w:rsid w:val="00224D9B"/>
    <w:rsid w:val="00264B72"/>
    <w:rsid w:val="00267532"/>
    <w:rsid w:val="00276314"/>
    <w:rsid w:val="0028575C"/>
    <w:rsid w:val="00293BED"/>
    <w:rsid w:val="002D22C4"/>
    <w:rsid w:val="002D5EDF"/>
    <w:rsid w:val="002E0D3F"/>
    <w:rsid w:val="002E6990"/>
    <w:rsid w:val="00307245"/>
    <w:rsid w:val="003128B3"/>
    <w:rsid w:val="003403F3"/>
    <w:rsid w:val="00351974"/>
    <w:rsid w:val="00370C5A"/>
    <w:rsid w:val="00375295"/>
    <w:rsid w:val="0037776B"/>
    <w:rsid w:val="00383BEA"/>
    <w:rsid w:val="00387FDF"/>
    <w:rsid w:val="003B10E1"/>
    <w:rsid w:val="003B53DD"/>
    <w:rsid w:val="003C07F9"/>
    <w:rsid w:val="003E3654"/>
    <w:rsid w:val="003F37FA"/>
    <w:rsid w:val="004148C3"/>
    <w:rsid w:val="00420A7D"/>
    <w:rsid w:val="00431FA5"/>
    <w:rsid w:val="00461E1B"/>
    <w:rsid w:val="00475741"/>
    <w:rsid w:val="0049788A"/>
    <w:rsid w:val="004A7438"/>
    <w:rsid w:val="004C36DA"/>
    <w:rsid w:val="004D2532"/>
    <w:rsid w:val="004E3B62"/>
    <w:rsid w:val="004F00B6"/>
    <w:rsid w:val="004F49E4"/>
    <w:rsid w:val="004F5BEE"/>
    <w:rsid w:val="004F7707"/>
    <w:rsid w:val="00521AA6"/>
    <w:rsid w:val="005250D6"/>
    <w:rsid w:val="0054316C"/>
    <w:rsid w:val="005565BE"/>
    <w:rsid w:val="00563CAD"/>
    <w:rsid w:val="00570547"/>
    <w:rsid w:val="00573692"/>
    <w:rsid w:val="0059033A"/>
    <w:rsid w:val="005C41BF"/>
    <w:rsid w:val="005C532B"/>
    <w:rsid w:val="005E2DBE"/>
    <w:rsid w:val="00603B7F"/>
    <w:rsid w:val="00622528"/>
    <w:rsid w:val="0062477E"/>
    <w:rsid w:val="00647729"/>
    <w:rsid w:val="00651A31"/>
    <w:rsid w:val="00680CBB"/>
    <w:rsid w:val="006829B6"/>
    <w:rsid w:val="00691445"/>
    <w:rsid w:val="00697520"/>
    <w:rsid w:val="006C6C58"/>
    <w:rsid w:val="006D3AC2"/>
    <w:rsid w:val="00700347"/>
    <w:rsid w:val="00731FFA"/>
    <w:rsid w:val="007518CA"/>
    <w:rsid w:val="007520D8"/>
    <w:rsid w:val="00756CED"/>
    <w:rsid w:val="00757583"/>
    <w:rsid w:val="00767AF0"/>
    <w:rsid w:val="00772F62"/>
    <w:rsid w:val="007738DC"/>
    <w:rsid w:val="0077446D"/>
    <w:rsid w:val="00787A24"/>
    <w:rsid w:val="007915D4"/>
    <w:rsid w:val="007A3EDF"/>
    <w:rsid w:val="007A5EEF"/>
    <w:rsid w:val="007A70BA"/>
    <w:rsid w:val="007C0A98"/>
    <w:rsid w:val="007C0DC9"/>
    <w:rsid w:val="007C2346"/>
    <w:rsid w:val="007E07C7"/>
    <w:rsid w:val="00804038"/>
    <w:rsid w:val="00822019"/>
    <w:rsid w:val="00823A2C"/>
    <w:rsid w:val="0082725A"/>
    <w:rsid w:val="008377E6"/>
    <w:rsid w:val="00862A13"/>
    <w:rsid w:val="00867EDE"/>
    <w:rsid w:val="008706A9"/>
    <w:rsid w:val="008829E3"/>
    <w:rsid w:val="008858B2"/>
    <w:rsid w:val="00890769"/>
    <w:rsid w:val="00891486"/>
    <w:rsid w:val="00894B71"/>
    <w:rsid w:val="008A0C18"/>
    <w:rsid w:val="008B1E50"/>
    <w:rsid w:val="008B2511"/>
    <w:rsid w:val="008C1332"/>
    <w:rsid w:val="008D774B"/>
    <w:rsid w:val="008F30A1"/>
    <w:rsid w:val="0091659D"/>
    <w:rsid w:val="009175E2"/>
    <w:rsid w:val="0094617E"/>
    <w:rsid w:val="00953E9D"/>
    <w:rsid w:val="009565EF"/>
    <w:rsid w:val="00966D50"/>
    <w:rsid w:val="009737F2"/>
    <w:rsid w:val="009A0FB2"/>
    <w:rsid w:val="009C1793"/>
    <w:rsid w:val="009C2C8D"/>
    <w:rsid w:val="009D166C"/>
    <w:rsid w:val="009D760F"/>
    <w:rsid w:val="00A01DBD"/>
    <w:rsid w:val="00A03CAB"/>
    <w:rsid w:val="00A04A59"/>
    <w:rsid w:val="00A20E6C"/>
    <w:rsid w:val="00A40240"/>
    <w:rsid w:val="00A442D4"/>
    <w:rsid w:val="00A47B1D"/>
    <w:rsid w:val="00A70ABB"/>
    <w:rsid w:val="00A8284F"/>
    <w:rsid w:val="00A84424"/>
    <w:rsid w:val="00A91AB8"/>
    <w:rsid w:val="00AA4FCC"/>
    <w:rsid w:val="00AB6820"/>
    <w:rsid w:val="00AC6731"/>
    <w:rsid w:val="00AE5145"/>
    <w:rsid w:val="00AE6D9C"/>
    <w:rsid w:val="00B10C64"/>
    <w:rsid w:val="00B43420"/>
    <w:rsid w:val="00B74501"/>
    <w:rsid w:val="00B84AA3"/>
    <w:rsid w:val="00BA2BB9"/>
    <w:rsid w:val="00BA7552"/>
    <w:rsid w:val="00BB0832"/>
    <w:rsid w:val="00BB3B92"/>
    <w:rsid w:val="00BC134D"/>
    <w:rsid w:val="00BC4DCE"/>
    <w:rsid w:val="00BD4879"/>
    <w:rsid w:val="00BF08BD"/>
    <w:rsid w:val="00C01926"/>
    <w:rsid w:val="00C13865"/>
    <w:rsid w:val="00C220C7"/>
    <w:rsid w:val="00C25877"/>
    <w:rsid w:val="00C27596"/>
    <w:rsid w:val="00C5501D"/>
    <w:rsid w:val="00C55677"/>
    <w:rsid w:val="00C5614D"/>
    <w:rsid w:val="00C6382C"/>
    <w:rsid w:val="00C72129"/>
    <w:rsid w:val="00C859AE"/>
    <w:rsid w:val="00CB2FAC"/>
    <w:rsid w:val="00CC25D2"/>
    <w:rsid w:val="00CC5E77"/>
    <w:rsid w:val="00CD0F16"/>
    <w:rsid w:val="00CD20C7"/>
    <w:rsid w:val="00CD6476"/>
    <w:rsid w:val="00CD7181"/>
    <w:rsid w:val="00CE268C"/>
    <w:rsid w:val="00D0716C"/>
    <w:rsid w:val="00D1709C"/>
    <w:rsid w:val="00D23060"/>
    <w:rsid w:val="00D232AA"/>
    <w:rsid w:val="00D23708"/>
    <w:rsid w:val="00D4253C"/>
    <w:rsid w:val="00D469BB"/>
    <w:rsid w:val="00D6215F"/>
    <w:rsid w:val="00D702B2"/>
    <w:rsid w:val="00D774DD"/>
    <w:rsid w:val="00D83492"/>
    <w:rsid w:val="00D932FA"/>
    <w:rsid w:val="00DA0136"/>
    <w:rsid w:val="00DB6772"/>
    <w:rsid w:val="00DC0791"/>
    <w:rsid w:val="00DC7661"/>
    <w:rsid w:val="00DD1A71"/>
    <w:rsid w:val="00DD4848"/>
    <w:rsid w:val="00DE0A58"/>
    <w:rsid w:val="00E339ED"/>
    <w:rsid w:val="00E83678"/>
    <w:rsid w:val="00E84C14"/>
    <w:rsid w:val="00EB4697"/>
    <w:rsid w:val="00ED7E69"/>
    <w:rsid w:val="00EE2098"/>
    <w:rsid w:val="00EF296C"/>
    <w:rsid w:val="00EF4850"/>
    <w:rsid w:val="00EF501E"/>
    <w:rsid w:val="00F04BA8"/>
    <w:rsid w:val="00F3664E"/>
    <w:rsid w:val="00F57159"/>
    <w:rsid w:val="00F65FA8"/>
    <w:rsid w:val="00F76F1B"/>
    <w:rsid w:val="00F81ED0"/>
    <w:rsid w:val="00F90046"/>
    <w:rsid w:val="00FA1C47"/>
    <w:rsid w:val="00FA35FA"/>
    <w:rsid w:val="00FC63C1"/>
    <w:rsid w:val="00FC7251"/>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022658"/>
    <w:pPr>
      <w:tabs>
        <w:tab w:val="right" w:pos="4620"/>
      </w:tabs>
      <w:spacing w:after="0"/>
      <w:ind w:left="340"/>
    </w:pPr>
  </w:style>
  <w:style w:type="character" w:customStyle="1" w:styleId="aa">
    <w:name w:val="ציטוט תו"/>
    <w:link w:val="a9"/>
    <w:rsid w:val="00022658"/>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81CD-DE1E-4DC7-9CCC-ADFD38EF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5</Pages>
  <Words>1724</Words>
  <Characters>8621</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10325</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9</cp:revision>
  <cp:lastPrinted>2001-10-24T11:13:00Z</cp:lastPrinted>
  <dcterms:created xsi:type="dcterms:W3CDTF">2016-11-20T11:20:00Z</dcterms:created>
  <dcterms:modified xsi:type="dcterms:W3CDTF">2016-12-19T19:54:00Z</dcterms:modified>
</cp:coreProperties>
</file>